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3FDD" w14:textId="77777777" w:rsidR="00D7742F" w:rsidRDefault="00D7742F" w:rsidP="00D7742F">
      <w:pPr>
        <w:pStyle w:val="Heading2"/>
        <w:rPr>
          <w:rFonts w:ascii="Times New Roman" w:hAnsi="Times New Roman"/>
          <w:b/>
          <w:sz w:val="52"/>
          <w:szCs w:val="52"/>
        </w:rPr>
      </w:pPr>
      <w:r w:rsidRPr="00A54B56">
        <w:rPr>
          <w:rFonts w:ascii="Times New Roman" w:hAnsi="Times New Roman"/>
          <w:b/>
          <w:sz w:val="52"/>
          <w:szCs w:val="52"/>
        </w:rPr>
        <w:t>Estado de Alabama</w:t>
      </w:r>
    </w:p>
    <w:p w14:paraId="3404EE02" w14:textId="77777777" w:rsidR="00D7742F" w:rsidRPr="00533C42" w:rsidRDefault="00D7742F" w:rsidP="00D7742F"/>
    <w:p w14:paraId="3C2B8BB5" w14:textId="77777777" w:rsidR="00D7742F" w:rsidRDefault="00D7742F" w:rsidP="00D7742F">
      <w:pPr>
        <w:pStyle w:val="Heading1"/>
        <w:rPr>
          <w:rFonts w:ascii="Times New Roman" w:hAnsi="Times New Roman"/>
          <w:sz w:val="56"/>
          <w:szCs w:val="56"/>
        </w:rPr>
      </w:pPr>
      <w:r w:rsidRPr="00911111">
        <w:rPr>
          <w:rFonts w:ascii="Times New Roman" w:hAnsi="Times New Roman"/>
          <w:sz w:val="56"/>
          <w:szCs w:val="56"/>
        </w:rPr>
        <w:t>Año del programa 2023</w:t>
      </w:r>
    </w:p>
    <w:p w14:paraId="6D9B7572" w14:textId="77777777" w:rsidR="00D7742F" w:rsidRPr="00533C42" w:rsidRDefault="00D7742F" w:rsidP="00D7742F">
      <w:pPr>
        <w:pStyle w:val="Heading1"/>
        <w:rPr>
          <w:rFonts w:ascii="Times New Roman" w:hAnsi="Times New Roman"/>
          <w:sz w:val="56"/>
          <w:szCs w:val="56"/>
        </w:rPr>
      </w:pPr>
      <w:r w:rsidRPr="00533C42">
        <w:rPr>
          <w:rFonts w:ascii="Times New Roman" w:hAnsi="Times New Roman"/>
          <w:sz w:val="56"/>
          <w:szCs w:val="56"/>
        </w:rPr>
        <w:t>Desempeño Anual Consolidado</w:t>
      </w:r>
    </w:p>
    <w:p w14:paraId="7FF57652" w14:textId="77777777" w:rsidR="00D7742F" w:rsidRDefault="00D7742F" w:rsidP="00D7742F">
      <w:pPr>
        <w:pStyle w:val="Heading1"/>
        <w:rPr>
          <w:rFonts w:ascii="Times New Roman" w:hAnsi="Times New Roman"/>
          <w:sz w:val="56"/>
          <w:szCs w:val="56"/>
        </w:rPr>
      </w:pPr>
      <w:r w:rsidRPr="00533C42">
        <w:rPr>
          <w:rFonts w:ascii="Times New Roman" w:hAnsi="Times New Roman"/>
          <w:sz w:val="56"/>
          <w:szCs w:val="56"/>
        </w:rPr>
        <w:t>Reporte de evaluacion</w:t>
      </w:r>
    </w:p>
    <w:p w14:paraId="06C914D0" w14:textId="77777777" w:rsidR="00D7742F" w:rsidRDefault="00D7742F" w:rsidP="00D7742F">
      <w:pPr>
        <w:pStyle w:val="Heading1"/>
        <w:rPr>
          <w:rFonts w:ascii="Times New Roman" w:hAnsi="Times New Roman"/>
          <w:sz w:val="56"/>
          <w:szCs w:val="56"/>
        </w:rPr>
      </w:pPr>
      <w:r>
        <w:rPr>
          <w:rFonts w:ascii="Times New Roman" w:hAnsi="Times New Roman"/>
          <w:sz w:val="56"/>
          <w:szCs w:val="56"/>
        </w:rPr>
        <w:t>(ALCAPARRA)</w:t>
      </w:r>
    </w:p>
    <w:p w14:paraId="6B302E20" w14:textId="77777777" w:rsidR="00D7742F" w:rsidRDefault="00D7742F" w:rsidP="00D7742F">
      <w:pPr>
        <w:tabs>
          <w:tab w:val="left" w:pos="8670"/>
        </w:tabs>
      </w:pPr>
    </w:p>
    <w:p w14:paraId="3266752A" w14:textId="77777777" w:rsidR="00D7742F" w:rsidRDefault="00D7742F" w:rsidP="00D7742F">
      <w:r>
        <w:rPr>
          <w:noProof/>
        </w:rPr>
        <mc:AlternateContent>
          <mc:Choice Requires="wps">
            <w:drawing>
              <wp:anchor distT="0" distB="0" distL="114300" distR="114300" simplePos="0" relativeHeight="251659264" behindDoc="0" locked="0" layoutInCell="0" allowOverlap="1" wp14:anchorId="0E131906" wp14:editId="0DB3C00B">
                <wp:simplePos x="0" y="0"/>
                <wp:positionH relativeFrom="column">
                  <wp:posOffset>1252220</wp:posOffset>
                </wp:positionH>
                <wp:positionV relativeFrom="paragraph">
                  <wp:posOffset>92710</wp:posOffset>
                </wp:positionV>
                <wp:extent cx="3383280" cy="4937760"/>
                <wp:effectExtent l="118745" t="24130" r="50800" b="13398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280" cy="4937760"/>
                        </a:xfrm>
                        <a:custGeom>
                          <a:avLst/>
                          <a:gdLst>
                            <a:gd name="T0" fmla="*/ 341 w 4464"/>
                            <a:gd name="T1" fmla="*/ 0 h 7634"/>
                            <a:gd name="T2" fmla="*/ 0 w 4464"/>
                            <a:gd name="T3" fmla="*/ 5005 h 7634"/>
                            <a:gd name="T4" fmla="*/ 121 w 4464"/>
                            <a:gd name="T5" fmla="*/ 7375 h 7634"/>
                            <a:gd name="T6" fmla="*/ 437 w 4464"/>
                            <a:gd name="T7" fmla="*/ 7375 h 7634"/>
                            <a:gd name="T8" fmla="*/ 561 w 4464"/>
                            <a:gd name="T9" fmla="*/ 6831 h 7634"/>
                            <a:gd name="T10" fmla="*/ 716 w 4464"/>
                            <a:gd name="T11" fmla="*/ 6693 h 7634"/>
                            <a:gd name="T12" fmla="*/ 871 w 4464"/>
                            <a:gd name="T13" fmla="*/ 7375 h 7634"/>
                            <a:gd name="T14" fmla="*/ 496 w 4464"/>
                            <a:gd name="T15" fmla="*/ 7634 h 7634"/>
                            <a:gd name="T16" fmla="*/ 1343 w 4464"/>
                            <a:gd name="T17" fmla="*/ 7472 h 7634"/>
                            <a:gd name="T18" fmla="*/ 1430 w 4464"/>
                            <a:gd name="T19" fmla="*/ 7279 h 7634"/>
                            <a:gd name="T20" fmla="*/ 1306 w 4464"/>
                            <a:gd name="T21" fmla="*/ 7103 h 7634"/>
                            <a:gd name="T22" fmla="*/ 1430 w 4464"/>
                            <a:gd name="T23" fmla="*/ 6927 h 7634"/>
                            <a:gd name="T24" fmla="*/ 1095 w 4464"/>
                            <a:gd name="T25" fmla="*/ 6569 h 7634"/>
                            <a:gd name="T26" fmla="*/ 1119 w 4464"/>
                            <a:gd name="T27" fmla="*/ 6256 h 7634"/>
                            <a:gd name="T28" fmla="*/ 4278 w 4464"/>
                            <a:gd name="T29" fmla="*/ 6256 h 7634"/>
                            <a:gd name="T30" fmla="*/ 4061 w 4464"/>
                            <a:gd name="T31" fmla="*/ 5994 h 7634"/>
                            <a:gd name="T32" fmla="*/ 4240 w 4464"/>
                            <a:gd name="T33" fmla="*/ 5543 h 7634"/>
                            <a:gd name="T34" fmla="*/ 4061 w 4464"/>
                            <a:gd name="T35" fmla="*/ 5139 h 7634"/>
                            <a:gd name="T36" fmla="*/ 4278 w 4464"/>
                            <a:gd name="T37" fmla="*/ 4736 h 7634"/>
                            <a:gd name="T38" fmla="*/ 4240 w 4464"/>
                            <a:gd name="T39" fmla="*/ 4519 h 7634"/>
                            <a:gd name="T40" fmla="*/ 4464 w 4464"/>
                            <a:gd name="T41" fmla="*/ 4244 h 7634"/>
                            <a:gd name="T42" fmla="*/ 3999 w 4464"/>
                            <a:gd name="T43" fmla="*/ 3307 h 7634"/>
                            <a:gd name="T44" fmla="*/ 3217 w 4464"/>
                            <a:gd name="T45" fmla="*/ 0 h 7634"/>
                            <a:gd name="T46" fmla="*/ 341 w 4464"/>
                            <a:gd name="T47" fmla="*/ 0 h 7634"/>
                            <a:gd name="T48" fmla="*/ 341 w 4464"/>
                            <a:gd name="T49" fmla="*/ 0 h 7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64" h="7634">
                              <a:moveTo>
                                <a:pt x="341" y="0"/>
                              </a:moveTo>
                              <a:lnTo>
                                <a:pt x="0" y="5005"/>
                              </a:lnTo>
                              <a:lnTo>
                                <a:pt x="121" y="7375"/>
                              </a:lnTo>
                              <a:lnTo>
                                <a:pt x="437" y="7375"/>
                              </a:lnTo>
                              <a:lnTo>
                                <a:pt x="561" y="6831"/>
                              </a:lnTo>
                              <a:lnTo>
                                <a:pt x="716" y="6693"/>
                              </a:lnTo>
                              <a:lnTo>
                                <a:pt x="871" y="7375"/>
                              </a:lnTo>
                              <a:lnTo>
                                <a:pt x="496" y="7634"/>
                              </a:lnTo>
                              <a:lnTo>
                                <a:pt x="1343" y="7472"/>
                              </a:lnTo>
                              <a:lnTo>
                                <a:pt x="1430" y="7279"/>
                              </a:lnTo>
                              <a:lnTo>
                                <a:pt x="1306" y="7103"/>
                              </a:lnTo>
                              <a:lnTo>
                                <a:pt x="1430" y="6927"/>
                              </a:lnTo>
                              <a:lnTo>
                                <a:pt x="1095" y="6569"/>
                              </a:lnTo>
                              <a:lnTo>
                                <a:pt x="1119" y="6256"/>
                              </a:lnTo>
                              <a:lnTo>
                                <a:pt x="4278" y="6256"/>
                              </a:lnTo>
                              <a:lnTo>
                                <a:pt x="4061" y="5994"/>
                              </a:lnTo>
                              <a:lnTo>
                                <a:pt x="4240" y="5543"/>
                              </a:lnTo>
                              <a:lnTo>
                                <a:pt x="4061" y="5139"/>
                              </a:lnTo>
                              <a:lnTo>
                                <a:pt x="4278" y="4736"/>
                              </a:lnTo>
                              <a:lnTo>
                                <a:pt x="4240" y="4519"/>
                              </a:lnTo>
                              <a:lnTo>
                                <a:pt x="4464" y="4244"/>
                              </a:lnTo>
                              <a:lnTo>
                                <a:pt x="3999" y="3307"/>
                              </a:lnTo>
                              <a:lnTo>
                                <a:pt x="3217" y="0"/>
                              </a:lnTo>
                              <a:lnTo>
                                <a:pt x="341" y="0"/>
                              </a:lnTo>
                              <a:close/>
                            </a:path>
                          </a:pathLst>
                        </a:custGeom>
                        <a:solidFill>
                          <a:srgbClr val="0000FF"/>
                        </a:solidFill>
                        <a:ln w="38100">
                          <a:solidFill>
                            <a:srgbClr val="FF99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B5CA" id="Freeform 2" o:spid="_x0000_s1026" style="position:absolute;margin-left:98.6pt;margin-top:7.3pt;width:266.4pt;height:3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64,7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" o:allowincell="f" path="m341,l,5005,121,7375r316,l561,6831,716,6693r155,682l496,7634r847,-162l1430,7279,1306,7103r124,-176l1095,6569r24,-313l4278,6256,4061,5994r179,-451l4061,5139r217,-403l4240,4519r224,-275l3999,3307,3217,,341,xe" fillcolor="blue" strokecolor="#f90" strokeweight="3pt">
                <v:shadow on="t" offset="-6pt,6pt"/>
                <v:path arrowok="t" o:connecttype="custom" o:connectlocs="258445,0;0,3237292;91706,4770236;331204,4770236;425184,4418370;542659,4329110;660134,4770236;375920,4937760;1017864,4832977;1083802,4708142;989822,4594303;1083802,4480464;829904,4248906;848094,4046454;3242310,4046454;3077845,3876989;3213510,3585277;3077845,3323965;3242310,3063300;3213510,2922942;3383280,2745069;3030855,2139006;2438175,0;258445,0;258445,0" o:connectangles="0,0,0,0,0,0,0,0,0,0,0,0,0,0,0,0,0,0,0,0,0,0,0,0,0"/>
              </v:shape>
            </w:pict>
          </mc:Fallback>
        </mc:AlternateContent>
      </w:r>
    </w:p>
    <w:p w14:paraId="1FA9A9B2" w14:textId="77777777" w:rsidR="00D7742F" w:rsidRDefault="00D7742F" w:rsidP="00D7742F">
      <w:pPr>
        <w:tabs>
          <w:tab w:val="left" w:pos="6495"/>
        </w:tabs>
      </w:pPr>
      <w:r>
        <w:rPr>
          <w:noProof/>
        </w:rPr>
        <mc:AlternateContent>
          <mc:Choice Requires="wps">
            <w:drawing>
              <wp:anchor distT="0" distB="0" distL="114300" distR="114300" simplePos="0" relativeHeight="251660288" behindDoc="0" locked="0" layoutInCell="0" allowOverlap="1" wp14:anchorId="43DB16B3" wp14:editId="4702AD6A">
                <wp:simplePos x="0" y="0"/>
                <wp:positionH relativeFrom="column">
                  <wp:posOffset>1578610</wp:posOffset>
                </wp:positionH>
                <wp:positionV relativeFrom="paragraph">
                  <wp:posOffset>8890</wp:posOffset>
                </wp:positionV>
                <wp:extent cx="2103120" cy="3749040"/>
                <wp:effectExtent l="0" t="1270" r="444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7490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6505" w14:textId="77777777" w:rsidR="00F42C49" w:rsidRPr="00195290" w:rsidRDefault="00F42C49" w:rsidP="00D7742F">
                            <w:pPr>
                              <w:jc w:val="center"/>
                              <w:rPr>
                                <w:b/>
                                <w:color w:val="FF9900"/>
                                <w:sz w:val="40"/>
                                <w:szCs w:val="40"/>
                              </w:rPr>
                            </w:pPr>
                            <w:r w:rsidRPr="00195290">
                              <w:rPr>
                                <w:b/>
                                <w:color w:val="FF9900"/>
                                <w:sz w:val="40"/>
                                <w:szCs w:val="40"/>
                              </w:rPr>
                              <w:t>CDBG,</w:t>
                            </w:r>
                          </w:p>
                          <w:p w14:paraId="47B451D9" w14:textId="77777777" w:rsidR="00F42C49" w:rsidRPr="00195290" w:rsidRDefault="00F42C49" w:rsidP="00D7742F">
                            <w:pPr>
                              <w:jc w:val="center"/>
                              <w:rPr>
                                <w:b/>
                                <w:color w:val="FF9900"/>
                                <w:sz w:val="40"/>
                                <w:szCs w:val="40"/>
                              </w:rPr>
                            </w:pPr>
                            <w:r w:rsidRPr="00195290">
                              <w:rPr>
                                <w:b/>
                                <w:color w:val="FF9900"/>
                                <w:sz w:val="40"/>
                                <w:szCs w:val="40"/>
                              </w:rPr>
                              <w:t>HOME,</w:t>
                            </w:r>
                          </w:p>
                          <w:p w14:paraId="6BB4D449" w14:textId="77777777" w:rsidR="00F42C49" w:rsidRPr="00195290" w:rsidRDefault="00F42C49" w:rsidP="00D7742F">
                            <w:pPr>
                              <w:jc w:val="center"/>
                              <w:rPr>
                                <w:b/>
                                <w:color w:val="FF9900"/>
                                <w:sz w:val="40"/>
                                <w:szCs w:val="40"/>
                              </w:rPr>
                            </w:pPr>
                            <w:r w:rsidRPr="00195290">
                              <w:rPr>
                                <w:b/>
                                <w:color w:val="FF9900"/>
                                <w:sz w:val="40"/>
                                <w:szCs w:val="40"/>
                              </w:rPr>
                              <w:t>ESG, HOPWA, HTF,</w:t>
                            </w:r>
                            <w:r>
                              <w:rPr>
                                <w:b/>
                                <w:color w:val="FF9900"/>
                                <w:sz w:val="40"/>
                                <w:szCs w:val="40"/>
                              </w:rPr>
                              <w:t xml:space="preserve"> </w:t>
                            </w:r>
                            <w:r w:rsidRPr="00195290">
                              <w:rPr>
                                <w:b/>
                                <w:color w:val="FF9900"/>
                                <w:sz w:val="40"/>
                                <w:szCs w:val="40"/>
                              </w:rPr>
                              <w:t>and</w:t>
                            </w:r>
                          </w:p>
                          <w:p w14:paraId="1340E849" w14:textId="77777777" w:rsidR="00F42C49" w:rsidRPr="00195290" w:rsidRDefault="00F42C49" w:rsidP="00D7742F">
                            <w:pPr>
                              <w:jc w:val="center"/>
                              <w:rPr>
                                <w:b/>
                                <w:color w:val="FF9900"/>
                                <w:sz w:val="40"/>
                                <w:szCs w:val="40"/>
                              </w:rPr>
                            </w:pPr>
                            <w:r w:rsidRPr="00195290">
                              <w:rPr>
                                <w:b/>
                                <w:color w:val="FF9900"/>
                                <w:sz w:val="40"/>
                                <w:szCs w:val="40"/>
                              </w:rPr>
                              <w:t>CARES ACT CDBG-CV,</w:t>
                            </w:r>
                          </w:p>
                          <w:p w14:paraId="3C1C046C" w14:textId="77777777" w:rsidR="00F42C49" w:rsidRDefault="00F42C49" w:rsidP="00195290">
                            <w:pPr>
                              <w:jc w:val="center"/>
                              <w:rPr>
                                <w:b/>
                                <w:color w:val="FF9900"/>
                                <w:sz w:val="40"/>
                                <w:szCs w:val="40"/>
                              </w:rPr>
                            </w:pPr>
                            <w:r w:rsidRPr="00195290">
                              <w:rPr>
                                <w:b/>
                                <w:color w:val="FF9900"/>
                                <w:sz w:val="40"/>
                                <w:szCs w:val="40"/>
                              </w:rPr>
                              <w:t>ESG-CV, and HOPWA-CV Programs</w:t>
                            </w:r>
                          </w:p>
                          <w:p w14:paraId="19E27D27" w14:textId="77777777" w:rsidR="00F42C49" w:rsidRPr="00195290" w:rsidRDefault="00F42C49" w:rsidP="00195290">
                            <w:pPr>
                              <w:jc w:val="center"/>
                              <w:rPr>
                                <w:b/>
                                <w:color w:val="FF9900"/>
                                <w:sz w:val="40"/>
                                <w:szCs w:val="40"/>
                              </w:rPr>
                            </w:pPr>
                          </w:p>
                          <w:p w14:paraId="20E7F372" w14:textId="77777777" w:rsidR="00F42C49" w:rsidRPr="00195290" w:rsidRDefault="00F42C49" w:rsidP="00D7742F">
                            <w:pPr>
                              <w:pStyle w:val="BodyText"/>
                              <w:rPr>
                                <w:color w:val="00B050"/>
                                <w:szCs w:val="28"/>
                              </w:rPr>
                            </w:pPr>
                            <w:r w:rsidRPr="00195290">
                              <w:rPr>
                                <w:color w:val="FF9900"/>
                                <w:szCs w:val="28"/>
                              </w:rPr>
                              <w:t>Alabama Department of Economic and Community Affairs</w:t>
                            </w:r>
                          </w:p>
                          <w:p w14:paraId="7D7331AE" w14:textId="77777777" w:rsidR="00F42C49" w:rsidRDefault="00F42C49" w:rsidP="00D7742F">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B16B3" id="_x0000_t202" coordsize="21600,21600" o:spt="202" path="m,l,21600r21600,l21600,xe">
                <v:stroke joinstyle="miter"/>
                <v:path gradientshapeok="t" o:connecttype="rect"/>
              </v:shapetype>
              <v:shape id="Text Box 3" o:spid="_x0000_s1026" type="#_x0000_t202" style="position:absolute;margin-left:124.3pt;margin-top:.7pt;width:165.6pt;height:29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" o:allowincell="f" fillcolor="blue" stroked="f">
                <v:textbox>
                  <w:txbxContent>
                    <w:p w14:paraId="33546505" w14:textId="77777777" w:rsidR="00F42C49" w:rsidRPr="00195290" w:rsidRDefault="00F42C49" w:rsidP="00D7742F">
                      <w:pPr>
                        <w:jc w:val="center"/>
                        <w:rPr>
                          <w:b/>
                          <w:color w:val="FF9900"/>
                          <w:sz w:val="40"/>
                          <w:szCs w:val="40"/>
                        </w:rPr>
                      </w:pPr>
                      <w:r w:rsidRPr="00195290">
                        <w:rPr>
                          <w:b/>
                          <w:color w:val="FF9900"/>
                          <w:sz w:val="40"/>
                          <w:szCs w:val="40"/>
                        </w:rPr>
                        <w:t>CDBG,</w:t>
                      </w:r>
                    </w:p>
                    <w:p w14:paraId="47B451D9" w14:textId="77777777" w:rsidR="00F42C49" w:rsidRPr="00195290" w:rsidRDefault="00F42C49" w:rsidP="00D7742F">
                      <w:pPr>
                        <w:jc w:val="center"/>
                        <w:rPr>
                          <w:b/>
                          <w:color w:val="FF9900"/>
                          <w:sz w:val="40"/>
                          <w:szCs w:val="40"/>
                        </w:rPr>
                      </w:pPr>
                      <w:r w:rsidRPr="00195290">
                        <w:rPr>
                          <w:b/>
                          <w:color w:val="FF9900"/>
                          <w:sz w:val="40"/>
                          <w:szCs w:val="40"/>
                        </w:rPr>
                        <w:t>HOME,</w:t>
                      </w:r>
                    </w:p>
                    <w:p w14:paraId="6BB4D449" w14:textId="77777777" w:rsidR="00F42C49" w:rsidRPr="00195290" w:rsidRDefault="00F42C49" w:rsidP="00D7742F">
                      <w:pPr>
                        <w:jc w:val="center"/>
                        <w:rPr>
                          <w:b/>
                          <w:color w:val="FF9900"/>
                          <w:sz w:val="40"/>
                          <w:szCs w:val="40"/>
                        </w:rPr>
                      </w:pPr>
                      <w:r w:rsidRPr="00195290">
                        <w:rPr>
                          <w:b/>
                          <w:color w:val="FF9900"/>
                          <w:sz w:val="40"/>
                          <w:szCs w:val="40"/>
                        </w:rPr>
                        <w:t>ESG, HOPWA, HTF,</w:t>
                      </w:r>
                      <w:r>
                        <w:rPr>
                          <w:b/>
                          <w:color w:val="FF9900"/>
                          <w:sz w:val="40"/>
                          <w:szCs w:val="40"/>
                        </w:rPr>
                        <w:t xml:space="preserve"> </w:t>
                      </w:r>
                      <w:r w:rsidRPr="00195290">
                        <w:rPr>
                          <w:b/>
                          <w:color w:val="FF9900"/>
                          <w:sz w:val="40"/>
                          <w:szCs w:val="40"/>
                        </w:rPr>
                        <w:t>and</w:t>
                      </w:r>
                    </w:p>
                    <w:p w14:paraId="1340E849" w14:textId="77777777" w:rsidR="00F42C49" w:rsidRPr="00195290" w:rsidRDefault="00F42C49" w:rsidP="00D7742F">
                      <w:pPr>
                        <w:jc w:val="center"/>
                        <w:rPr>
                          <w:b/>
                          <w:color w:val="FF9900"/>
                          <w:sz w:val="40"/>
                          <w:szCs w:val="40"/>
                        </w:rPr>
                      </w:pPr>
                      <w:r w:rsidRPr="00195290">
                        <w:rPr>
                          <w:b/>
                          <w:color w:val="FF9900"/>
                          <w:sz w:val="40"/>
                          <w:szCs w:val="40"/>
                        </w:rPr>
                        <w:t>CARES ACT CDBG-CV,</w:t>
                      </w:r>
                    </w:p>
                    <w:p w14:paraId="3C1C046C" w14:textId="77777777" w:rsidR="00F42C49" w:rsidRDefault="00F42C49" w:rsidP="00195290">
                      <w:pPr>
                        <w:jc w:val="center"/>
                        <w:rPr>
                          <w:b/>
                          <w:color w:val="FF9900"/>
                          <w:sz w:val="40"/>
                          <w:szCs w:val="40"/>
                        </w:rPr>
                      </w:pPr>
                      <w:r w:rsidRPr="00195290">
                        <w:rPr>
                          <w:b/>
                          <w:color w:val="FF9900"/>
                          <w:sz w:val="40"/>
                          <w:szCs w:val="40"/>
                        </w:rPr>
                        <w:t>ESG-CV, and HOPWA-CV Programs</w:t>
                      </w:r>
                    </w:p>
                    <w:p w14:paraId="19E27D27" w14:textId="77777777" w:rsidR="00F42C49" w:rsidRPr="00195290" w:rsidRDefault="00F42C49" w:rsidP="00195290">
                      <w:pPr>
                        <w:jc w:val="center"/>
                        <w:rPr>
                          <w:b/>
                          <w:color w:val="FF9900"/>
                          <w:sz w:val="40"/>
                          <w:szCs w:val="40"/>
                        </w:rPr>
                      </w:pPr>
                    </w:p>
                    <w:p w14:paraId="20E7F372" w14:textId="77777777" w:rsidR="00F42C49" w:rsidRPr="00195290" w:rsidRDefault="00F42C49" w:rsidP="00D7742F">
                      <w:pPr>
                        <w:pStyle w:val="BodyText"/>
                        <w:rPr>
                          <w:color w:val="00B050"/>
                          <w:szCs w:val="28"/>
                        </w:rPr>
                      </w:pPr>
                      <w:r w:rsidRPr="00195290">
                        <w:rPr>
                          <w:color w:val="FF9900"/>
                          <w:szCs w:val="28"/>
                        </w:rPr>
                        <w:t>Alabama Department of Economic and Community Affairs</w:t>
                      </w:r>
                    </w:p>
                    <w:p w14:paraId="7D7331AE" w14:textId="77777777" w:rsidR="00F42C49" w:rsidRDefault="00F42C49" w:rsidP="00D7742F">
                      <w:pPr>
                        <w:pStyle w:val="BodyText"/>
                      </w:pPr>
                    </w:p>
                  </w:txbxContent>
                </v:textbox>
              </v:shape>
            </w:pict>
          </mc:Fallback>
        </mc:AlternateContent>
      </w:r>
      <w:r>
        <w:tab/>
      </w:r>
    </w:p>
    <w:p w14:paraId="4ADFD88C" w14:textId="77777777" w:rsidR="00D7742F" w:rsidRDefault="00D7742F" w:rsidP="00D7742F"/>
    <w:p w14:paraId="08834642" w14:textId="77777777" w:rsidR="00D7742F" w:rsidRDefault="00D7742F" w:rsidP="00D7742F"/>
    <w:p w14:paraId="2F2B0BD3" w14:textId="77777777" w:rsidR="00D7742F" w:rsidRDefault="00D7742F" w:rsidP="00D7742F"/>
    <w:p w14:paraId="217159D2" w14:textId="77777777" w:rsidR="00D7742F" w:rsidRDefault="00D7742F" w:rsidP="00D7742F">
      <w:pPr>
        <w:jc w:val="center"/>
      </w:pPr>
      <w:r>
        <w:br w:type="page"/>
      </w:r>
    </w:p>
    <w:p w14:paraId="148FA1A9" w14:textId="77777777" w:rsidR="00D7742F" w:rsidRDefault="00D7742F" w:rsidP="00D7742F">
      <w:pPr>
        <w:pStyle w:val="Heading2"/>
        <w:rPr>
          <w:rFonts w:ascii="Times New Roman" w:hAnsi="Times New Roman"/>
          <w:b/>
          <w:sz w:val="52"/>
          <w:szCs w:val="52"/>
        </w:rPr>
      </w:pPr>
      <w:r w:rsidRPr="005B42B7">
        <w:rPr>
          <w:rFonts w:ascii="Times New Roman" w:hAnsi="Times New Roman"/>
          <w:b/>
          <w:sz w:val="52"/>
          <w:szCs w:val="52"/>
        </w:rPr>
        <w:lastRenderedPageBreak/>
        <w:t>Estado de Alabama</w:t>
      </w:r>
    </w:p>
    <w:p w14:paraId="65399819" w14:textId="77777777" w:rsidR="00D7742F" w:rsidRDefault="00D7742F" w:rsidP="00D7742F"/>
    <w:p w14:paraId="6D8CF0C3" w14:textId="77777777" w:rsidR="00D7742F" w:rsidRPr="005B42B7" w:rsidRDefault="00D7742F" w:rsidP="00D7742F">
      <w:pPr>
        <w:pStyle w:val="Heading1"/>
        <w:rPr>
          <w:rFonts w:ascii="Times New Roman" w:hAnsi="Times New Roman"/>
          <w:sz w:val="52"/>
          <w:szCs w:val="52"/>
        </w:rPr>
      </w:pPr>
      <w:r w:rsidRPr="005B42B7">
        <w:rPr>
          <w:rFonts w:ascii="Times New Roman" w:hAnsi="Times New Roman"/>
          <w:sz w:val="52"/>
          <w:szCs w:val="52"/>
        </w:rPr>
        <w:t>Año del programa 2023</w:t>
      </w:r>
    </w:p>
    <w:p w14:paraId="52FD6871" w14:textId="77777777" w:rsidR="00D7742F" w:rsidRDefault="00D7742F" w:rsidP="00D7742F">
      <w:pPr>
        <w:pStyle w:val="Heading1"/>
        <w:rPr>
          <w:rFonts w:ascii="Times New Roman" w:hAnsi="Times New Roman"/>
          <w:sz w:val="52"/>
          <w:szCs w:val="52"/>
        </w:rPr>
      </w:pPr>
      <w:r>
        <w:rPr>
          <w:rFonts w:ascii="Times New Roman" w:hAnsi="Times New Roman"/>
          <w:sz w:val="52"/>
          <w:szCs w:val="52"/>
        </w:rPr>
        <w:t>Informe Anual Consolidado de Evaluación de Desempeño</w:t>
      </w:r>
    </w:p>
    <w:p w14:paraId="5E9C9DC7" w14:textId="77777777" w:rsidR="00D7742F" w:rsidRDefault="00D7742F" w:rsidP="00D7742F">
      <w:pPr>
        <w:pStyle w:val="Heading1"/>
        <w:rPr>
          <w:rFonts w:ascii="Times New Roman" w:hAnsi="Times New Roman"/>
          <w:sz w:val="52"/>
          <w:szCs w:val="52"/>
        </w:rPr>
      </w:pPr>
      <w:r>
        <w:rPr>
          <w:rFonts w:ascii="Times New Roman" w:hAnsi="Times New Roman"/>
          <w:sz w:val="52"/>
          <w:szCs w:val="52"/>
        </w:rPr>
        <w:t>(ALCAPARRA)</w:t>
      </w:r>
    </w:p>
    <w:p w14:paraId="395DB642" w14:textId="77777777" w:rsidR="00D7742F" w:rsidRPr="009F7F8F" w:rsidRDefault="00D7742F" w:rsidP="00D7742F"/>
    <w:p w14:paraId="5B25C915" w14:textId="77777777" w:rsidR="00D7742F" w:rsidRDefault="00D7742F" w:rsidP="00D7742F">
      <w:pPr>
        <w:pStyle w:val="Heading2"/>
        <w:rPr>
          <w:rFonts w:ascii="Times New Roman" w:hAnsi="Times New Roman"/>
          <w:b/>
          <w:sz w:val="52"/>
          <w:szCs w:val="52"/>
        </w:rPr>
      </w:pPr>
      <w:r>
        <w:rPr>
          <w:rFonts w:ascii="Times New Roman" w:hAnsi="Times New Roman"/>
          <w:b/>
          <w:sz w:val="52"/>
          <w:szCs w:val="52"/>
        </w:rPr>
        <w:t>para</w:t>
      </w:r>
    </w:p>
    <w:p w14:paraId="53A012EE" w14:textId="77777777" w:rsidR="00D7742F" w:rsidRPr="009F7F8F" w:rsidRDefault="00D7742F" w:rsidP="00D7742F"/>
    <w:p w14:paraId="3F03084E" w14:textId="77777777" w:rsidR="00D7742F" w:rsidRPr="005B42B7" w:rsidRDefault="00D7742F" w:rsidP="00D7742F">
      <w:pPr>
        <w:pStyle w:val="Heading2"/>
        <w:rPr>
          <w:sz w:val="52"/>
          <w:szCs w:val="52"/>
        </w:rPr>
      </w:pPr>
      <w:r w:rsidRPr="005B42B7">
        <w:rPr>
          <w:rFonts w:ascii="Times New Roman" w:hAnsi="Times New Roman"/>
          <w:b/>
          <w:sz w:val="52"/>
          <w:szCs w:val="52"/>
        </w:rPr>
        <w:t>Ley CDBG, HOME, ESG, HOPWA, HTF y CARES Programas CDBG-CV, ESG-CV y HOPWA-CV</w:t>
      </w:r>
    </w:p>
    <w:p w14:paraId="72627BFD" w14:textId="77777777" w:rsidR="00D7742F" w:rsidRDefault="00D7742F" w:rsidP="00D7742F">
      <w:pPr>
        <w:jc w:val="center"/>
        <w:rPr>
          <w:sz w:val="40"/>
        </w:rPr>
      </w:pPr>
    </w:p>
    <w:p w14:paraId="473B8914" w14:textId="77777777" w:rsidR="00D7742F" w:rsidRDefault="00D7742F" w:rsidP="00D7742F">
      <w:pPr>
        <w:jc w:val="center"/>
        <w:rPr>
          <w:sz w:val="40"/>
        </w:rPr>
      </w:pPr>
    </w:p>
    <w:p w14:paraId="52069AF5" w14:textId="77777777" w:rsidR="00D7742F" w:rsidRDefault="00D7742F" w:rsidP="00D7742F">
      <w:pPr>
        <w:jc w:val="center"/>
        <w:rPr>
          <w:sz w:val="40"/>
        </w:rPr>
      </w:pPr>
    </w:p>
    <w:p w14:paraId="627388E9" w14:textId="77777777" w:rsidR="00D7742F" w:rsidRDefault="00D7742F" w:rsidP="00D7742F">
      <w:pPr>
        <w:rPr>
          <w:sz w:val="40"/>
        </w:rPr>
      </w:pPr>
    </w:p>
    <w:p w14:paraId="05583FAB" w14:textId="77777777" w:rsidR="00D7742F" w:rsidRDefault="00D7742F" w:rsidP="00D7742F">
      <w:pPr>
        <w:jc w:val="center"/>
        <w:rPr>
          <w:sz w:val="28"/>
        </w:rPr>
      </w:pPr>
      <w:r>
        <w:rPr>
          <w:sz w:val="28"/>
        </w:rPr>
        <w:t>DEPARTAMENTO DE ASUNTOS ECONÓMICOS Y COMUNITARIOS DE ALABAMA</w:t>
      </w:r>
    </w:p>
    <w:p w14:paraId="258F419D" w14:textId="77777777" w:rsidR="00D7742F" w:rsidRDefault="00D7742F" w:rsidP="00D7742F">
      <w:pPr>
        <w:jc w:val="center"/>
        <w:rPr>
          <w:sz w:val="28"/>
        </w:rPr>
      </w:pPr>
      <w:r>
        <w:rPr>
          <w:sz w:val="28"/>
        </w:rPr>
        <w:t>401 AVENIDA ADAMS</w:t>
      </w:r>
    </w:p>
    <w:p w14:paraId="03D4EA3F" w14:textId="77777777" w:rsidR="00D7742F" w:rsidRDefault="00D7742F" w:rsidP="00D7742F">
      <w:pPr>
        <w:jc w:val="center"/>
        <w:rPr>
          <w:sz w:val="28"/>
        </w:rPr>
      </w:pPr>
      <w:r>
        <w:rPr>
          <w:sz w:val="28"/>
        </w:rPr>
        <w:t>APARTADO DE CORREOS 5690</w:t>
      </w:r>
    </w:p>
    <w:p w14:paraId="1A2B2DEF" w14:textId="77777777" w:rsidR="00D7742F" w:rsidRDefault="00D7742F" w:rsidP="00D7742F">
      <w:pPr>
        <w:jc w:val="center"/>
        <w:rPr>
          <w:sz w:val="28"/>
        </w:rPr>
      </w:pPr>
      <w:r>
        <w:rPr>
          <w:sz w:val="28"/>
        </w:rPr>
        <w:t>MONTGOMERY, ALABAMA 36103-5690</w:t>
      </w:r>
    </w:p>
    <w:p w14:paraId="058DE266" w14:textId="77777777" w:rsidR="00D7742F" w:rsidRDefault="00D7742F" w:rsidP="00D7742F">
      <w:pPr>
        <w:jc w:val="center"/>
        <w:rPr>
          <w:sz w:val="28"/>
        </w:rPr>
      </w:pPr>
    </w:p>
    <w:p w14:paraId="2F331BDA" w14:textId="77777777" w:rsidR="00D7742F" w:rsidRDefault="00D7742F" w:rsidP="00D7742F">
      <w:pPr>
        <w:jc w:val="center"/>
        <w:rPr>
          <w:sz w:val="40"/>
        </w:rPr>
      </w:pPr>
    </w:p>
    <w:p w14:paraId="56C047E5" w14:textId="77777777" w:rsidR="00D7742F" w:rsidRDefault="00D7742F" w:rsidP="00D7742F">
      <w:pPr>
        <w:pStyle w:val="Heading3"/>
        <w:jc w:val="center"/>
        <w:rPr>
          <w:rFonts w:ascii="Times New Roman" w:hAnsi="Times New Roman"/>
          <w:color w:val="auto"/>
          <w:sz w:val="28"/>
          <w:szCs w:val="28"/>
        </w:rPr>
      </w:pPr>
      <w:r>
        <w:rPr>
          <w:rFonts w:ascii="Times New Roman" w:hAnsi="Times New Roman"/>
          <w:color w:val="auto"/>
          <w:sz w:val="28"/>
          <w:szCs w:val="28"/>
        </w:rPr>
        <w:t>1 DE ABRIL DE 2023 – 31 DE MARZO DE 2024</w:t>
      </w:r>
    </w:p>
    <w:p w14:paraId="299303E5" w14:textId="77777777" w:rsidR="00D7742F" w:rsidRDefault="00D7742F" w:rsidP="00D7742F">
      <w:pPr>
        <w:pStyle w:val="Heading3"/>
        <w:jc w:val="center"/>
        <w:rPr>
          <w:rFonts w:ascii="Times New Roman" w:hAnsi="Times New Roman"/>
          <w:color w:val="auto"/>
          <w:sz w:val="28"/>
          <w:szCs w:val="28"/>
        </w:rPr>
      </w:pPr>
      <w:r>
        <w:rPr>
          <w:rFonts w:ascii="Times New Roman" w:hAnsi="Times New Roman"/>
          <w:color w:val="auto"/>
          <w:sz w:val="28"/>
          <w:szCs w:val="28"/>
        </w:rPr>
        <w:t>vencimiento el 30 de junio de 2024</w:t>
      </w:r>
    </w:p>
    <w:p w14:paraId="08092AA8" w14:textId="77777777" w:rsidR="00D7742F" w:rsidRDefault="00D7742F" w:rsidP="00D7742F"/>
    <w:p w14:paraId="62B626ED" w14:textId="77777777" w:rsidR="00D7742F" w:rsidRDefault="00D7742F" w:rsidP="00D7742F"/>
    <w:p w14:paraId="01003F46" w14:textId="77777777" w:rsidR="00D7742F" w:rsidRDefault="00D7742F" w:rsidP="00D7742F"/>
    <w:p w14:paraId="0188067F" w14:textId="77777777" w:rsidR="00D7742F" w:rsidRDefault="00D7742F" w:rsidP="00D7742F"/>
    <w:p w14:paraId="5A6DF41A" w14:textId="77777777" w:rsidR="00D7742F" w:rsidRPr="005B42B7" w:rsidRDefault="00D7742F" w:rsidP="00D7742F">
      <w:pPr>
        <w:jc w:val="center"/>
        <w:rPr>
          <w:b/>
        </w:rPr>
      </w:pPr>
      <w:r w:rsidRPr="005B42B7">
        <w:rPr>
          <w:b/>
        </w:rPr>
        <w:t>ESTADO DE ALABAMA</w:t>
      </w:r>
    </w:p>
    <w:p w14:paraId="473A771A" w14:textId="77777777" w:rsidR="00D7742F" w:rsidRPr="005B42B7" w:rsidRDefault="00D7742F" w:rsidP="00D7742F">
      <w:pPr>
        <w:jc w:val="center"/>
        <w:rPr>
          <w:b/>
        </w:rPr>
      </w:pPr>
      <w:r>
        <w:rPr>
          <w:b/>
        </w:rPr>
        <w:t>PY2023 (1 de abril de 2023-31 de marzo de 2024)</w:t>
      </w:r>
    </w:p>
    <w:p w14:paraId="28F7F005" w14:textId="77777777" w:rsidR="00D7742F" w:rsidRDefault="00D7742F" w:rsidP="00D7742F">
      <w:pPr>
        <w:jc w:val="center"/>
        <w:rPr>
          <w:b/>
        </w:rPr>
      </w:pPr>
      <w:r>
        <w:rPr>
          <w:b/>
        </w:rPr>
        <w:t>Informe Anual de Evaluación de Desempeño Consolidado (CAPER)</w:t>
      </w:r>
    </w:p>
    <w:p w14:paraId="4ABFC5E9" w14:textId="77777777" w:rsidR="00EB4DE2" w:rsidRDefault="00EB4DE2" w:rsidP="00D7742F">
      <w:pPr>
        <w:jc w:val="center"/>
        <w:rPr>
          <w:b/>
        </w:rPr>
      </w:pPr>
      <w:r>
        <w:rPr>
          <w:b/>
        </w:rPr>
        <w:t>para CDBG, HOME, ESG, HOPWA, HTF y</w:t>
      </w:r>
    </w:p>
    <w:p w14:paraId="3A184A2C" w14:textId="77777777" w:rsidR="00D7742F" w:rsidRPr="005B42B7" w:rsidRDefault="00D7742F" w:rsidP="00D7742F">
      <w:pPr>
        <w:jc w:val="center"/>
        <w:rPr>
          <w:b/>
        </w:rPr>
      </w:pPr>
      <w:r>
        <w:rPr>
          <w:b/>
        </w:rPr>
        <w:t>Programas CDBG-CV, ESG-CV y HOPWA-CV de la Ley CARES</w:t>
      </w:r>
    </w:p>
    <w:p w14:paraId="50E23B3F" w14:textId="77777777" w:rsidR="00D7742F" w:rsidRPr="00930DBD" w:rsidRDefault="00D7742F" w:rsidP="00D7742F">
      <w:pPr>
        <w:jc w:val="center"/>
      </w:pPr>
      <w:r w:rsidRPr="00930DBD">
        <w:rPr>
          <w:b/>
        </w:rPr>
        <w:t>___________________________________________________________________</w:t>
      </w:r>
    </w:p>
    <w:p w14:paraId="1207C1BF" w14:textId="77777777" w:rsidR="00D7742F" w:rsidRDefault="00D7742F" w:rsidP="00D7742F"/>
    <w:p w14:paraId="4EA07867" w14:textId="77777777" w:rsidR="00D7742F" w:rsidRPr="0088521C" w:rsidRDefault="00D7742F" w:rsidP="00D7742F">
      <w:pPr>
        <w:jc w:val="center"/>
        <w:rPr>
          <w:b/>
        </w:rPr>
      </w:pPr>
      <w:r w:rsidRPr="0088521C">
        <w:rPr>
          <w:b/>
        </w:rPr>
        <w:t>TABLA DE CONTENIDO</w:t>
      </w:r>
    </w:p>
    <w:p w14:paraId="7D37F436" w14:textId="77777777" w:rsidR="00D7742F" w:rsidRPr="00AF497C" w:rsidRDefault="00D7742F" w:rsidP="00D7742F">
      <w:r w:rsidRPr="0088521C">
        <w:tab/>
      </w:r>
      <w:r w:rsidRPr="0088521C">
        <w:tab/>
      </w:r>
      <w:r w:rsidRPr="0088521C">
        <w:tab/>
      </w:r>
      <w:r w:rsidRPr="0088521C">
        <w:tab/>
      </w:r>
      <w:r w:rsidRPr="0088521C">
        <w:tab/>
      </w:r>
      <w:r w:rsidRPr="0088521C">
        <w:tab/>
      </w:r>
      <w:r w:rsidRPr="0088521C">
        <w:tab/>
      </w:r>
      <w:r w:rsidRPr="0088521C">
        <w:tab/>
      </w:r>
      <w:r w:rsidRPr="0088521C">
        <w:tab/>
      </w:r>
      <w:r w:rsidRPr="0088521C">
        <w:tab/>
      </w:r>
      <w:r w:rsidRPr="0088521C">
        <w:tab/>
      </w:r>
      <w:r w:rsidRPr="0088521C">
        <w:tab/>
      </w:r>
      <w:r w:rsidRPr="00AF497C">
        <w:t>Página</w:t>
      </w:r>
    </w:p>
    <w:p w14:paraId="66A0B1ED" w14:textId="77777777" w:rsidR="00D7742F" w:rsidRPr="00AF497C" w:rsidRDefault="00D7742F" w:rsidP="00D7742F">
      <w:r w:rsidRPr="00AF497C">
        <w:t xml:space="preserve">Configuración: </w:t>
      </w:r>
      <w:r w:rsidRPr="00AF497C">
        <w:tab/>
      </w:r>
      <w:r w:rsidRPr="00AF497C">
        <w:tab/>
      </w:r>
      <w:r w:rsidRPr="00AF497C">
        <w:tab/>
      </w:r>
      <w:r w:rsidRPr="00AF497C">
        <w:tab/>
      </w:r>
      <w:r w:rsidRPr="00AF497C">
        <w:tab/>
      </w:r>
      <w:r w:rsidRPr="00AF497C">
        <w:tab/>
      </w:r>
      <w:r w:rsidRPr="00AF497C">
        <w:tab/>
      </w:r>
      <w:r w:rsidRPr="00AF497C">
        <w:tab/>
      </w:r>
      <w:r w:rsidRPr="00AF497C">
        <w:tab/>
      </w:r>
      <w:r w:rsidRPr="00AF497C">
        <w:tab/>
      </w:r>
      <w:r w:rsidRPr="00AF497C">
        <w:tab/>
      </w:r>
      <w:r w:rsidRPr="00AF497C">
        <w:tab/>
      </w:r>
      <w:r w:rsidR="00CE3C62" w:rsidRPr="00AF497C">
        <w:t>5</w:t>
      </w:r>
    </w:p>
    <w:p w14:paraId="3DD6CA1B" w14:textId="77777777" w:rsidR="00D7742F" w:rsidRPr="00AF497C" w:rsidRDefault="00D7742F" w:rsidP="00D7742F">
      <w:r w:rsidRPr="00AF497C">
        <w:tab/>
        <w:t xml:space="preserve">CR-00 Administración </w:t>
      </w:r>
      <w:r w:rsidRPr="00AF497C">
        <w:tab/>
      </w:r>
      <w:r w:rsidRPr="00AF497C">
        <w:tab/>
      </w:r>
      <w:r w:rsidRPr="00AF497C">
        <w:tab/>
      </w:r>
      <w:r w:rsidRPr="00AF497C">
        <w:tab/>
      </w:r>
      <w:r w:rsidRPr="00AF497C">
        <w:tab/>
      </w:r>
      <w:r w:rsidRPr="00AF497C">
        <w:tab/>
      </w:r>
      <w:r w:rsidRPr="00AF497C">
        <w:tab/>
      </w:r>
      <w:r w:rsidRPr="00AF497C">
        <w:tab/>
      </w:r>
      <w:r w:rsidR="00CE3C62" w:rsidRPr="00AF497C">
        <w:t>5</w:t>
      </w:r>
    </w:p>
    <w:p w14:paraId="7414550F" w14:textId="77777777" w:rsidR="00D7742F" w:rsidRPr="00AF497C" w:rsidRDefault="00D7742F" w:rsidP="00D7742F"/>
    <w:p w14:paraId="4B1005D4" w14:textId="11653F5B" w:rsidR="00D7742F" w:rsidRPr="00DA1EF9" w:rsidRDefault="00D7742F" w:rsidP="00D7742F">
      <w:r w:rsidRPr="00AF497C">
        <w:t xml:space="preserve">Informe anual consolidado de evaluación del desempeño: </w:t>
      </w:r>
      <w:r w:rsidRPr="00AF497C">
        <w:tab/>
      </w:r>
      <w:r w:rsidRPr="00AF497C">
        <w:tab/>
      </w:r>
      <w:r w:rsidRPr="00AF497C">
        <w:tab/>
      </w:r>
      <w:r w:rsidRPr="00AF497C">
        <w:tab/>
      </w:r>
      <w:r w:rsidRPr="00AF497C">
        <w:tab/>
      </w:r>
      <w:r w:rsidR="00CE3C62" w:rsidRPr="00AF497C">
        <w:t xml:space="preserve">6 </w:t>
      </w:r>
      <w:r w:rsidRPr="00AF497C">
        <w:tab/>
        <w:t xml:space="preserve">CR-05 Metas y resultados </w:t>
      </w:r>
      <w:r w:rsidRPr="00AF497C">
        <w:tab/>
      </w:r>
      <w:r w:rsidRPr="00AF497C">
        <w:tab/>
      </w:r>
      <w:r w:rsidRPr="00AF497C">
        <w:tab/>
      </w:r>
      <w:r w:rsidRPr="00AF497C">
        <w:tab/>
      </w:r>
      <w:r w:rsidRPr="00AF497C">
        <w:tab/>
      </w:r>
      <w:r w:rsidRPr="00AF497C">
        <w:tab/>
      </w:r>
      <w:r w:rsidRPr="00AF497C">
        <w:tab/>
      </w:r>
      <w:r w:rsidRPr="00AF497C">
        <w:tab/>
      </w:r>
      <w:r w:rsidR="00CE3C62" w:rsidRPr="00AF497C">
        <w:t xml:space="preserve">6 </w:t>
      </w:r>
      <w:r w:rsidRPr="00AF497C">
        <w:br/>
      </w:r>
      <w:r w:rsidRPr="00BB521A">
        <w:tab/>
        <w:t xml:space="preserve">CR-10 Composición racial y étnica de (personas/hogares/familias) asistidas </w:t>
      </w:r>
      <w:r w:rsidRPr="00BB521A">
        <w:tab/>
      </w:r>
      <w:r w:rsidR="00BB521A" w:rsidRPr="00BB521A">
        <w:t xml:space="preserve">81 </w:t>
      </w:r>
      <w:r w:rsidRPr="00BB521A">
        <w:tab/>
        <w:t xml:space="preserve">CR-15 Recursos e inversiones </w:t>
      </w:r>
      <w:r w:rsidRPr="00BB521A">
        <w:tab/>
      </w:r>
      <w:r w:rsidRPr="00BB521A">
        <w:tab/>
      </w:r>
      <w:r w:rsidRPr="00BB521A">
        <w:tab/>
      </w:r>
      <w:r w:rsidRPr="00BB521A">
        <w:tab/>
      </w:r>
      <w:r w:rsidRPr="00BB521A">
        <w:tab/>
      </w:r>
      <w:r w:rsidRPr="00BB521A">
        <w:tab/>
      </w:r>
      <w:r w:rsidRPr="00BB521A">
        <w:tab/>
      </w:r>
      <w:r w:rsidR="00BB521A" w:rsidRPr="00BB521A">
        <w:t xml:space="preserve">83 </w:t>
      </w:r>
      <w:r w:rsidRPr="00BB521A">
        <w:br/>
      </w:r>
      <w:r w:rsidRPr="00BC2A13">
        <w:tab/>
        <w:t xml:space="preserve">CR-20 Vivienda asequible </w:t>
      </w:r>
      <w:r w:rsidRPr="00BC2A13">
        <w:tab/>
      </w:r>
      <w:r w:rsidRPr="00BC2A13">
        <w:tab/>
      </w:r>
      <w:r w:rsidRPr="00BC2A13">
        <w:tab/>
      </w:r>
      <w:r w:rsidRPr="00BC2A13">
        <w:tab/>
      </w:r>
      <w:r w:rsidRPr="00BC2A13">
        <w:tab/>
      </w:r>
      <w:r w:rsidRPr="00BC2A13">
        <w:tab/>
      </w:r>
      <w:r w:rsidRPr="00BC2A13">
        <w:tab/>
      </w:r>
      <w:r w:rsidRPr="00BC2A13">
        <w:tab/>
      </w:r>
      <w:r w:rsidR="00985D27" w:rsidRPr="00BC2A13">
        <w:t xml:space="preserve">106 </w:t>
      </w:r>
      <w:r w:rsidRPr="00DA1EF9">
        <w:tab/>
        <w:t xml:space="preserve">CR-25 Personas sin hogar y otros Necesidades especiales </w:t>
      </w:r>
      <w:r w:rsidRPr="00DA1EF9">
        <w:tab/>
      </w:r>
      <w:r w:rsidRPr="00DA1EF9">
        <w:tab/>
      </w:r>
      <w:r w:rsidRPr="00DA1EF9">
        <w:tab/>
      </w:r>
      <w:r w:rsidRPr="00DA1EF9">
        <w:tab/>
      </w:r>
      <w:r w:rsidRPr="00DA1EF9">
        <w:tab/>
      </w:r>
      <w:r w:rsidRPr="00DA1EF9">
        <w:tab/>
      </w:r>
      <w:r w:rsidR="00CE3C62" w:rsidRPr="00DA1EF9">
        <w:t>118</w:t>
      </w:r>
    </w:p>
    <w:p w14:paraId="40BC66B7" w14:textId="46722331" w:rsidR="00D7742F" w:rsidRPr="00C23C3B" w:rsidRDefault="00D7742F" w:rsidP="00D7742F">
      <w:r w:rsidRPr="00C23C3B">
        <w:tab/>
        <w:t xml:space="preserve">CR-30 Vivienda Pública </w:t>
      </w:r>
      <w:r w:rsidRPr="00C23C3B">
        <w:tab/>
      </w:r>
      <w:r w:rsidRPr="00C23C3B">
        <w:tab/>
      </w:r>
      <w:r w:rsidRPr="00C23C3B">
        <w:tab/>
      </w:r>
      <w:r w:rsidRPr="00C23C3B">
        <w:tab/>
      </w:r>
      <w:r w:rsidRPr="00C23C3B">
        <w:tab/>
      </w:r>
      <w:r w:rsidRPr="00C23C3B">
        <w:tab/>
      </w:r>
      <w:r w:rsidRPr="00C23C3B">
        <w:tab/>
      </w:r>
      <w:r w:rsidRPr="00C23C3B">
        <w:tab/>
      </w:r>
      <w:r w:rsidR="00CE3C62" w:rsidRPr="00C23C3B">
        <w:t>124</w:t>
      </w:r>
    </w:p>
    <w:p w14:paraId="16BD4603" w14:textId="1F2A84CA" w:rsidR="00D7742F" w:rsidRPr="00C23C3B" w:rsidRDefault="00D7742F" w:rsidP="00D7742F">
      <w:r w:rsidRPr="00C23C3B">
        <w:tab/>
        <w:t xml:space="preserve">CR-35 Otras Acciones </w:t>
      </w:r>
      <w:r w:rsidRPr="00C23C3B">
        <w:tab/>
      </w:r>
      <w:r w:rsidRPr="00C23C3B">
        <w:tab/>
      </w:r>
      <w:r w:rsidRPr="00C23C3B">
        <w:tab/>
      </w:r>
      <w:r w:rsidRPr="00C23C3B">
        <w:tab/>
      </w:r>
      <w:r w:rsidRPr="00C23C3B">
        <w:tab/>
      </w:r>
      <w:r w:rsidRPr="00C23C3B">
        <w:tab/>
      </w:r>
      <w:r w:rsidRPr="00C23C3B">
        <w:tab/>
      </w:r>
      <w:r w:rsidRPr="00C23C3B">
        <w:tab/>
      </w:r>
      <w:r w:rsidRPr="00C23C3B">
        <w:tab/>
      </w:r>
      <w:r w:rsidR="00CE3C62" w:rsidRPr="00C23C3B">
        <w:t>138</w:t>
      </w:r>
    </w:p>
    <w:p w14:paraId="76339829" w14:textId="3588E1E7" w:rsidR="00D7742F" w:rsidRPr="00C23C3B" w:rsidRDefault="00D7742F" w:rsidP="00D7742F">
      <w:r w:rsidRPr="00C23C3B">
        <w:tab/>
        <w:t xml:space="preserve">Monitoreo CR-40 </w:t>
      </w:r>
      <w:r w:rsidRPr="00C23C3B">
        <w:tab/>
      </w:r>
      <w:r w:rsidRPr="00C23C3B">
        <w:tab/>
      </w:r>
      <w:r w:rsidRPr="00C23C3B">
        <w:tab/>
      </w:r>
      <w:r w:rsidRPr="00C23C3B">
        <w:tab/>
      </w:r>
      <w:r w:rsidRPr="00C23C3B">
        <w:tab/>
      </w:r>
      <w:r w:rsidRPr="00C23C3B">
        <w:tab/>
      </w:r>
      <w:r w:rsidRPr="00C23C3B">
        <w:tab/>
      </w:r>
      <w:r w:rsidRPr="00C23C3B">
        <w:tab/>
      </w:r>
      <w:r w:rsidRPr="00C23C3B">
        <w:tab/>
      </w:r>
      <w:r w:rsidR="00CE3C62" w:rsidRPr="00C23C3B">
        <w:t>173</w:t>
      </w:r>
    </w:p>
    <w:p w14:paraId="34614A24" w14:textId="78DC33DB" w:rsidR="00D7742F" w:rsidRPr="00C23C3B" w:rsidRDefault="00D7742F" w:rsidP="00D7742F">
      <w:r w:rsidRPr="00C23C3B">
        <w:tab/>
        <w:t xml:space="preserve">CR-45 CDBG </w:t>
      </w:r>
      <w:r w:rsidRPr="00C23C3B">
        <w:tab/>
      </w:r>
      <w:r w:rsidRPr="00C23C3B">
        <w:tab/>
      </w:r>
      <w:r w:rsidRPr="00C23C3B">
        <w:tab/>
      </w:r>
      <w:r w:rsidRPr="00C23C3B">
        <w:tab/>
      </w:r>
      <w:r w:rsidRPr="00C23C3B">
        <w:tab/>
      </w:r>
      <w:r w:rsidRPr="00C23C3B">
        <w:tab/>
      </w:r>
      <w:r w:rsidRPr="00C23C3B">
        <w:tab/>
      </w:r>
      <w:r w:rsidRPr="00C23C3B">
        <w:tab/>
      </w:r>
      <w:r w:rsidRPr="00C23C3B">
        <w:tab/>
      </w:r>
      <w:r w:rsidRPr="00C23C3B">
        <w:tab/>
      </w:r>
      <w:r w:rsidR="00CE3C62" w:rsidRPr="00C23C3B">
        <w:t>187</w:t>
      </w:r>
    </w:p>
    <w:p w14:paraId="13661AA0" w14:textId="4D14EEEE" w:rsidR="00D7742F" w:rsidRPr="00C23C3B" w:rsidRDefault="00D7742F" w:rsidP="00D7742F">
      <w:r w:rsidRPr="00C23C3B">
        <w:tab/>
        <w:t xml:space="preserve">CR-50 INICIO </w:t>
      </w:r>
      <w:r w:rsidRPr="00C23C3B">
        <w:tab/>
      </w:r>
      <w:r w:rsidRPr="00C23C3B">
        <w:tab/>
      </w:r>
      <w:r w:rsidRPr="00C23C3B">
        <w:tab/>
      </w:r>
      <w:r w:rsidRPr="00C23C3B">
        <w:tab/>
      </w:r>
      <w:r w:rsidRPr="00C23C3B">
        <w:tab/>
      </w:r>
      <w:r w:rsidRPr="00C23C3B">
        <w:tab/>
      </w:r>
      <w:r w:rsidRPr="00C23C3B">
        <w:tab/>
      </w:r>
      <w:r w:rsidRPr="00C23C3B">
        <w:tab/>
      </w:r>
      <w:r w:rsidRPr="00C23C3B">
        <w:tab/>
      </w:r>
      <w:r w:rsidR="00CE3C62" w:rsidRPr="00C23C3B">
        <w:t>189</w:t>
      </w:r>
    </w:p>
    <w:p w14:paraId="4F1833E8" w14:textId="398C581F" w:rsidR="00D7742F" w:rsidRPr="00C23C3B" w:rsidRDefault="00D7742F" w:rsidP="00D7742F">
      <w:r w:rsidRPr="00C23C3B">
        <w:tab/>
        <w:t xml:space="preserve">CR-55 HOPWA </w:t>
      </w:r>
      <w:r w:rsidRPr="00C23C3B">
        <w:tab/>
      </w:r>
      <w:r w:rsidRPr="00C23C3B">
        <w:tab/>
      </w:r>
      <w:r w:rsidRPr="00C23C3B">
        <w:tab/>
      </w:r>
      <w:r w:rsidRPr="00C23C3B">
        <w:tab/>
      </w:r>
      <w:r w:rsidRPr="00C23C3B">
        <w:tab/>
      </w:r>
      <w:r w:rsidRPr="00C23C3B">
        <w:tab/>
      </w:r>
      <w:r w:rsidRPr="00C23C3B">
        <w:tab/>
      </w:r>
      <w:r w:rsidRPr="00C23C3B">
        <w:tab/>
      </w:r>
      <w:r w:rsidRPr="00C23C3B">
        <w:tab/>
      </w:r>
      <w:r w:rsidR="00CE3C62" w:rsidRPr="00C23C3B">
        <w:t>196</w:t>
      </w:r>
    </w:p>
    <w:p w14:paraId="6E8C2591" w14:textId="7BA5E6AD" w:rsidR="00D7742F" w:rsidRPr="003854CE" w:rsidRDefault="00D7742F" w:rsidP="00D7742F">
      <w:r w:rsidRPr="003854CE">
        <w:tab/>
        <w:t xml:space="preserve">CR-56 HTF </w:t>
      </w:r>
      <w:r w:rsidRPr="003854CE">
        <w:tab/>
      </w:r>
      <w:r w:rsidRPr="003854CE">
        <w:tab/>
      </w:r>
      <w:r w:rsidRPr="003854CE">
        <w:tab/>
      </w:r>
      <w:r w:rsidRPr="003854CE">
        <w:tab/>
      </w:r>
      <w:r w:rsidRPr="003854CE">
        <w:tab/>
      </w:r>
      <w:r w:rsidRPr="003854CE">
        <w:tab/>
      </w:r>
      <w:r w:rsidRPr="003854CE">
        <w:tab/>
      </w:r>
      <w:r w:rsidRPr="003854CE">
        <w:tab/>
      </w:r>
      <w:r w:rsidRPr="003854CE">
        <w:tab/>
      </w:r>
      <w:r w:rsidRPr="003854CE">
        <w:tab/>
      </w:r>
      <w:r w:rsidR="00CE3C62" w:rsidRPr="003854CE">
        <w:t>198</w:t>
      </w:r>
    </w:p>
    <w:p w14:paraId="118A2729" w14:textId="69D50F04" w:rsidR="00C95E2A" w:rsidRPr="003854CE" w:rsidRDefault="00C95E2A" w:rsidP="00C95E2A">
      <w:r w:rsidRPr="003854CE">
        <w:tab/>
        <w:t xml:space="preserve">CR-58 </w:t>
      </w:r>
      <w:r w:rsidR="00F94F1F" w:rsidRPr="003854CE">
        <w:t xml:space="preserve">Sección 3 </w:t>
      </w:r>
      <w:r w:rsidRPr="003854CE">
        <w:tab/>
      </w:r>
      <w:r w:rsidRPr="003854CE">
        <w:tab/>
      </w:r>
      <w:r w:rsidRPr="003854CE">
        <w:tab/>
      </w:r>
      <w:r w:rsidRPr="003854CE">
        <w:tab/>
      </w:r>
      <w:r w:rsidRPr="003854CE">
        <w:tab/>
      </w:r>
      <w:r w:rsidRPr="003854CE">
        <w:tab/>
      </w:r>
      <w:r w:rsidRPr="003854CE">
        <w:tab/>
      </w:r>
      <w:r w:rsidRPr="003854CE">
        <w:tab/>
      </w:r>
      <w:r w:rsidRPr="003854CE">
        <w:tab/>
      </w:r>
      <w:r w:rsidR="003854CE" w:rsidRPr="003854CE">
        <w:t>199</w:t>
      </w:r>
    </w:p>
    <w:p w14:paraId="7C0D108E" w14:textId="77777777" w:rsidR="00C95E2A" w:rsidRPr="007D5FA4" w:rsidRDefault="00C95E2A" w:rsidP="00D7742F">
      <w:pPr>
        <w:rPr>
          <w:highlight w:val="yellow"/>
        </w:rPr>
      </w:pPr>
    </w:p>
    <w:p w14:paraId="1C410E6D" w14:textId="51A14081" w:rsidR="00D7742F" w:rsidRPr="003854CE" w:rsidRDefault="00D7742F" w:rsidP="00D7742F">
      <w:r w:rsidRPr="003854CE">
        <w:t xml:space="preserve">ASG: </w:t>
      </w:r>
      <w:r w:rsidR="00903214" w:rsidRPr="003854CE">
        <w:tab/>
      </w:r>
      <w:r w:rsidR="00903214" w:rsidRPr="003854CE">
        <w:tab/>
      </w:r>
      <w:r w:rsidR="00903214" w:rsidRPr="003854CE">
        <w:tab/>
      </w:r>
      <w:r w:rsidR="00903214" w:rsidRPr="003854CE">
        <w:tab/>
      </w:r>
      <w:r w:rsidR="00903214" w:rsidRPr="003854CE">
        <w:tab/>
      </w:r>
      <w:r w:rsidR="00903214" w:rsidRPr="003854CE">
        <w:tab/>
      </w:r>
      <w:r w:rsidR="00903214" w:rsidRPr="003854CE">
        <w:tab/>
      </w:r>
      <w:r w:rsidR="00903214" w:rsidRPr="003854CE">
        <w:tab/>
      </w:r>
      <w:r w:rsidR="00903214" w:rsidRPr="003854CE">
        <w:tab/>
      </w:r>
      <w:r w:rsidR="00903214" w:rsidRPr="003854CE">
        <w:tab/>
      </w:r>
      <w:r w:rsidR="00903214" w:rsidRPr="003854CE">
        <w:tab/>
      </w:r>
      <w:r w:rsidR="00903214" w:rsidRPr="003854CE">
        <w:tab/>
      </w:r>
      <w:r w:rsidR="008675CB">
        <w:t>201</w:t>
      </w:r>
    </w:p>
    <w:p w14:paraId="06D32260" w14:textId="4352E242" w:rsidR="00D7742F" w:rsidRPr="003854CE" w:rsidRDefault="00D7742F" w:rsidP="00D7742F">
      <w:r w:rsidRPr="003854CE">
        <w:tab/>
        <w:t xml:space="preserve">Información del subreceptor CR-60: solo beneficiarios de ESG </w:t>
      </w:r>
      <w:r w:rsidRPr="003854CE">
        <w:tab/>
      </w:r>
      <w:r w:rsidRPr="003854CE">
        <w:tab/>
      </w:r>
      <w:r w:rsidRPr="003854CE">
        <w:tab/>
      </w:r>
      <w:r w:rsidR="00F94F1F" w:rsidRPr="003854CE">
        <w:tab/>
      </w:r>
      <w:r w:rsidR="008675CB">
        <w:t>201</w:t>
      </w:r>
    </w:p>
    <w:p w14:paraId="6CDA67E2" w14:textId="7E645358" w:rsidR="00D7742F" w:rsidRPr="00624E2E" w:rsidRDefault="00D7742F" w:rsidP="00D7742F">
      <w:r w:rsidRPr="00624E2E">
        <w:tab/>
        <w:t xml:space="preserve">CR-65 Personas asistidas: solo beneficiarios de ESG </w:t>
      </w:r>
      <w:r w:rsidRPr="00624E2E">
        <w:tab/>
      </w:r>
      <w:r w:rsidRPr="00624E2E">
        <w:tab/>
      </w:r>
      <w:r w:rsidRPr="00624E2E">
        <w:tab/>
      </w:r>
      <w:r w:rsidRPr="00624E2E">
        <w:tab/>
      </w:r>
      <w:r w:rsidRPr="00624E2E">
        <w:tab/>
      </w:r>
      <w:r w:rsidR="00903214" w:rsidRPr="00624E2E">
        <w:t>210</w:t>
      </w:r>
    </w:p>
    <w:p w14:paraId="11D02CFC" w14:textId="0FB4FC53" w:rsidR="00D7742F" w:rsidRPr="00624E2E" w:rsidRDefault="00D7742F" w:rsidP="00D7742F">
      <w:r w:rsidRPr="00624E2E">
        <w:tab/>
        <w:t xml:space="preserve">CR-70 Asistencia brindada y resultados: solo beneficiarios de ESG </w:t>
      </w:r>
      <w:r w:rsidRPr="00624E2E">
        <w:tab/>
      </w:r>
      <w:r w:rsidRPr="00624E2E">
        <w:tab/>
      </w:r>
      <w:r w:rsidRPr="00624E2E">
        <w:tab/>
      </w:r>
      <w:r w:rsidR="00903214" w:rsidRPr="00624E2E">
        <w:t>212</w:t>
      </w:r>
    </w:p>
    <w:p w14:paraId="7A5A77F7" w14:textId="2955FA5B" w:rsidR="00D7742F" w:rsidRPr="00624E2E" w:rsidRDefault="00D7742F" w:rsidP="00D7742F">
      <w:r w:rsidRPr="00624E2E">
        <w:tab/>
        <w:t xml:space="preserve">Gastos CR-75: solo beneficiarios de ESG </w:t>
      </w:r>
      <w:r w:rsidRPr="00624E2E">
        <w:tab/>
      </w:r>
      <w:r w:rsidRPr="00624E2E">
        <w:tab/>
      </w:r>
      <w:r w:rsidRPr="00624E2E">
        <w:tab/>
      </w:r>
      <w:r w:rsidRPr="00624E2E">
        <w:tab/>
      </w:r>
      <w:r w:rsidRPr="00624E2E">
        <w:tab/>
      </w:r>
      <w:r w:rsidRPr="00624E2E">
        <w:tab/>
      </w:r>
      <w:r w:rsidR="00903214" w:rsidRPr="00624E2E">
        <w:t>213</w:t>
      </w:r>
    </w:p>
    <w:p w14:paraId="7BB93650" w14:textId="77777777" w:rsidR="00D7742F" w:rsidRPr="007D5FA4" w:rsidRDefault="00D7742F" w:rsidP="00D7742F">
      <w:pPr>
        <w:rPr>
          <w:highlight w:val="yellow"/>
        </w:rPr>
      </w:pPr>
    </w:p>
    <w:p w14:paraId="0B65975F" w14:textId="77777777" w:rsidR="00D7742F" w:rsidRPr="00F42C49" w:rsidRDefault="00D7742F" w:rsidP="00D7742F">
      <w:r w:rsidRPr="00F42C49">
        <w:t>Gráficos:</w:t>
      </w:r>
    </w:p>
    <w:p w14:paraId="536CD82D" w14:textId="530524DC" w:rsidR="00D7742F" w:rsidRPr="00F42C49" w:rsidRDefault="00D7742F" w:rsidP="00D7742F">
      <w:r w:rsidRPr="00F42C49">
        <w:tab/>
        <w:t xml:space="preserve">Cuadro </w:t>
      </w:r>
      <w:r w:rsidR="000C1269" w:rsidRPr="00F42C49">
        <w:t xml:space="preserve">1: Subvenciones abiertas CDBG del año del programa 2016 </w:t>
      </w:r>
      <w:r w:rsidRPr="00F42C49">
        <w:tab/>
      </w:r>
      <w:r w:rsidRPr="00F42C49">
        <w:tab/>
      </w:r>
      <w:r w:rsidRPr="00F42C49">
        <w:tab/>
      </w:r>
      <w:r w:rsidRPr="00F42C49">
        <w:lastRenderedPageBreak/>
        <w:tab/>
      </w:r>
      <w:r w:rsidR="008675CB">
        <w:t>9</w:t>
      </w:r>
    </w:p>
    <w:p w14:paraId="11AE06D3" w14:textId="77777777" w:rsidR="00D7742F" w:rsidRPr="00F42C49" w:rsidRDefault="00D7742F" w:rsidP="00D7742F">
      <w:r w:rsidRPr="00F42C49">
        <w:tab/>
        <w:t xml:space="preserve">Cuadro </w:t>
      </w:r>
      <w:r w:rsidR="000C1269" w:rsidRPr="00F42C49">
        <w:t xml:space="preserve">2: Subvenciones abiertas CDBG del año del programa 2017 </w:t>
      </w:r>
      <w:r w:rsidRPr="00F42C49">
        <w:tab/>
      </w:r>
      <w:r w:rsidRPr="00F42C49">
        <w:tab/>
      </w:r>
      <w:r w:rsidRPr="00F42C49">
        <w:tab/>
      </w:r>
      <w:r w:rsidRPr="00F42C49">
        <w:tab/>
      </w:r>
      <w:r w:rsidR="00F36CE7" w:rsidRPr="00F42C49">
        <w:t>9</w:t>
      </w:r>
    </w:p>
    <w:p w14:paraId="5C488346" w14:textId="77777777" w:rsidR="00D7742F" w:rsidRPr="00F42C49" w:rsidRDefault="00D7742F" w:rsidP="00D7742F">
      <w:r w:rsidRPr="00F42C49">
        <w:tab/>
        <w:t xml:space="preserve">Cuadro </w:t>
      </w:r>
      <w:r w:rsidR="000C1269" w:rsidRPr="00F42C49">
        <w:t xml:space="preserve">3: Subvenciones abiertas CDBG del año del programa 2018 </w:t>
      </w:r>
      <w:r w:rsidRPr="00F42C49">
        <w:tab/>
      </w:r>
      <w:r w:rsidRPr="00F42C49">
        <w:tab/>
      </w:r>
      <w:r w:rsidRPr="00F42C49">
        <w:tab/>
      </w:r>
      <w:r w:rsidRPr="00F42C49">
        <w:tab/>
      </w:r>
      <w:r w:rsidR="00CE3C62" w:rsidRPr="00F42C49">
        <w:t>10</w:t>
      </w:r>
    </w:p>
    <w:p w14:paraId="64E0FE3A" w14:textId="77777777" w:rsidR="00D7742F" w:rsidRPr="00F42C49" w:rsidRDefault="00D7742F" w:rsidP="00D7742F">
      <w:r w:rsidRPr="00F42C49">
        <w:tab/>
        <w:t xml:space="preserve">Cuadro </w:t>
      </w:r>
      <w:r w:rsidR="000C1269" w:rsidRPr="00F42C49">
        <w:t xml:space="preserve">4: Subvenciones abiertas CDBG del año del programa 2019 </w:t>
      </w:r>
      <w:r w:rsidRPr="00F42C49">
        <w:tab/>
      </w:r>
      <w:r w:rsidRPr="00F42C49">
        <w:tab/>
      </w:r>
      <w:r w:rsidRPr="00F42C49">
        <w:tab/>
      </w:r>
      <w:r w:rsidRPr="00F42C49">
        <w:tab/>
      </w:r>
      <w:r w:rsidR="00CE3C62" w:rsidRPr="00F42C49">
        <w:t>11</w:t>
      </w:r>
    </w:p>
    <w:p w14:paraId="2685E332" w14:textId="77777777" w:rsidR="00D7742F" w:rsidRPr="00F42C49" w:rsidRDefault="00D7742F" w:rsidP="00D7742F">
      <w:r w:rsidRPr="00F42C49">
        <w:tab/>
        <w:t xml:space="preserve">Cuadro </w:t>
      </w:r>
      <w:r w:rsidR="000C1269" w:rsidRPr="00F42C49">
        <w:t xml:space="preserve">5: Subvenciones abiertas CDBG del año del programa 2020 </w:t>
      </w:r>
      <w:r w:rsidRPr="00F42C49">
        <w:tab/>
      </w:r>
      <w:r w:rsidRPr="00F42C49">
        <w:tab/>
      </w:r>
      <w:r w:rsidRPr="00F42C49">
        <w:tab/>
      </w:r>
      <w:r w:rsidRPr="00F42C49">
        <w:tab/>
      </w:r>
      <w:r w:rsidR="00CE3C62" w:rsidRPr="00F42C49">
        <w:t>12</w:t>
      </w:r>
    </w:p>
    <w:p w14:paraId="7969ACC2" w14:textId="77777777" w:rsidR="00D7742F" w:rsidRPr="00A41C06" w:rsidRDefault="00D7742F" w:rsidP="00D7742F">
      <w:r w:rsidRPr="00A41C06">
        <w:tab/>
        <w:t xml:space="preserve">Cuadro </w:t>
      </w:r>
      <w:r w:rsidR="000C1269" w:rsidRPr="00A41C06">
        <w:t xml:space="preserve">6: Subvenciones abiertas CDBG del año del programa 2021 </w:t>
      </w:r>
      <w:r w:rsidRPr="00A41C06">
        <w:tab/>
      </w:r>
      <w:r w:rsidRPr="00A41C06">
        <w:tab/>
      </w:r>
      <w:r w:rsidRPr="00A41C06">
        <w:tab/>
      </w:r>
      <w:r w:rsidRPr="00A41C06">
        <w:tab/>
      </w:r>
      <w:r w:rsidR="00CE3C62" w:rsidRPr="00A41C06">
        <w:t>13</w:t>
      </w:r>
    </w:p>
    <w:p w14:paraId="66158623" w14:textId="77777777" w:rsidR="000C1269" w:rsidRPr="00A41C06" w:rsidRDefault="000C1269" w:rsidP="000C1269">
      <w:r w:rsidRPr="00A41C06">
        <w:tab/>
        <w:t xml:space="preserve">Cuadro 7: Subvenciones abiertas CDBG del año del programa 2022 </w:t>
      </w:r>
      <w:r w:rsidRPr="00A41C06">
        <w:tab/>
      </w:r>
      <w:r w:rsidRPr="00A41C06">
        <w:tab/>
      </w:r>
      <w:r w:rsidRPr="00A41C06">
        <w:tab/>
      </w:r>
      <w:r w:rsidRPr="00A41C06">
        <w:tab/>
        <w:t xml:space="preserve">1 </w:t>
      </w:r>
      <w:r w:rsidR="00A41C06" w:rsidRPr="00A41C06">
        <w:t>5</w:t>
      </w:r>
    </w:p>
    <w:p w14:paraId="62C7C9B3" w14:textId="77777777" w:rsidR="007D5FA4" w:rsidRPr="006033D3" w:rsidRDefault="007D5FA4" w:rsidP="007D5FA4">
      <w:r w:rsidRPr="006033D3">
        <w:tab/>
        <w:t xml:space="preserve">Cuadro 8: Subvenciones abiertas CDBG del año del programa 2023 </w:t>
      </w:r>
      <w:r w:rsidRPr="006033D3">
        <w:tab/>
      </w:r>
      <w:r w:rsidRPr="006033D3">
        <w:tab/>
      </w:r>
      <w:r w:rsidRPr="006033D3">
        <w:tab/>
      </w:r>
      <w:r w:rsidRPr="006033D3">
        <w:tab/>
        <w:t xml:space="preserve">1 </w:t>
      </w:r>
      <w:r w:rsidR="006033D3" w:rsidRPr="006033D3">
        <w:t>9</w:t>
      </w:r>
    </w:p>
    <w:p w14:paraId="2591C1D4" w14:textId="77777777" w:rsidR="007D5FA4" w:rsidRDefault="007D5FA4" w:rsidP="007D5FA4">
      <w:pPr>
        <w:rPr>
          <w:highlight w:val="yellow"/>
        </w:rPr>
      </w:pPr>
    </w:p>
    <w:p w14:paraId="63C5A7C6" w14:textId="77777777" w:rsidR="007D5FA4" w:rsidRDefault="007D5FA4" w:rsidP="007D5FA4">
      <w:pPr>
        <w:rPr>
          <w:highlight w:val="yellow"/>
        </w:rPr>
      </w:pPr>
    </w:p>
    <w:p w14:paraId="2573E021" w14:textId="7E598EFC" w:rsidR="00BC4B55" w:rsidRPr="006033D3" w:rsidRDefault="00BC4B55" w:rsidP="00BC4B55">
      <w:pPr>
        <w:jc w:val="center"/>
        <w:rPr>
          <w:b/>
        </w:rPr>
      </w:pPr>
      <w:r w:rsidRPr="006033D3">
        <w:rPr>
          <w:b/>
        </w:rPr>
        <w:t xml:space="preserve">TABLA DE CONTENIDO </w:t>
      </w:r>
      <w:r w:rsidR="0021420B">
        <w:rPr>
          <w:b/>
        </w:rPr>
        <w:t>(continuación)</w:t>
      </w:r>
    </w:p>
    <w:p w14:paraId="696A0889" w14:textId="77777777" w:rsidR="00BC4B55" w:rsidRPr="006033D3" w:rsidRDefault="00BC4B55" w:rsidP="00BC4B55">
      <w:r w:rsidRPr="006033D3">
        <w:tab/>
      </w:r>
      <w:r w:rsidRPr="006033D3">
        <w:tab/>
      </w:r>
      <w:r w:rsidRPr="006033D3">
        <w:tab/>
      </w:r>
      <w:r w:rsidRPr="006033D3">
        <w:tab/>
      </w:r>
      <w:r w:rsidRPr="006033D3">
        <w:tab/>
      </w:r>
      <w:r w:rsidRPr="006033D3">
        <w:tab/>
      </w:r>
      <w:r w:rsidRPr="006033D3">
        <w:tab/>
      </w:r>
      <w:r w:rsidRPr="006033D3">
        <w:tab/>
      </w:r>
      <w:r w:rsidRPr="006033D3">
        <w:tab/>
      </w:r>
      <w:r w:rsidRPr="006033D3">
        <w:tab/>
      </w:r>
      <w:r w:rsidRPr="006033D3">
        <w:tab/>
      </w:r>
      <w:r w:rsidRPr="006033D3">
        <w:tab/>
        <w:t>Página</w:t>
      </w:r>
    </w:p>
    <w:p w14:paraId="23D6529A" w14:textId="77777777" w:rsidR="007D5FA4" w:rsidRPr="006033D3" w:rsidRDefault="007D5FA4" w:rsidP="007D5FA4">
      <w:r w:rsidRPr="006033D3">
        <w:t xml:space="preserve"> </w:t>
      </w:r>
      <w:r w:rsidRPr="006033D3">
        <w:tab/>
        <w:t xml:space="preserve">Cuadro 9: Año del programa 2016 al año del programa 2023 Subvenciones CDBG </w:t>
      </w:r>
      <w:r w:rsidRPr="006033D3">
        <w:tab/>
      </w:r>
      <w:r w:rsidRPr="006033D3">
        <w:tab/>
        <w:t xml:space="preserve">2 </w:t>
      </w:r>
      <w:r w:rsidR="006033D3" w:rsidRPr="006033D3">
        <w:t>2</w:t>
      </w:r>
    </w:p>
    <w:p w14:paraId="702BA7D2" w14:textId="77777777" w:rsidR="007D5FA4" w:rsidRPr="006033D3" w:rsidRDefault="007D5FA4" w:rsidP="007D5FA4">
      <w:r w:rsidRPr="006033D3">
        <w:tab/>
      </w:r>
      <w:r w:rsidRPr="006033D3">
        <w:tab/>
      </w:r>
      <w:r w:rsidRPr="006033D3">
        <w:tab/>
        <w:t>Cerrado durante el período del informe de</w:t>
      </w:r>
    </w:p>
    <w:p w14:paraId="55D2273D" w14:textId="77777777" w:rsidR="007D5FA4" w:rsidRPr="006033D3" w:rsidRDefault="007D5FA4" w:rsidP="007D5FA4">
      <w:r w:rsidRPr="006033D3">
        <w:tab/>
      </w:r>
      <w:r w:rsidRPr="006033D3">
        <w:tab/>
      </w:r>
      <w:r w:rsidRPr="006033D3">
        <w:tab/>
        <w:t>1 de abril de 2023 al 31 de marzo de 2024</w:t>
      </w:r>
    </w:p>
    <w:p w14:paraId="7A38240D" w14:textId="77777777" w:rsidR="00990E17" w:rsidRPr="006033D3" w:rsidRDefault="00990E17" w:rsidP="00990E17">
      <w:pPr>
        <w:pStyle w:val="PlainText"/>
        <w:rPr>
          <w:rFonts w:ascii="Times New Roman" w:hAnsi="Times New Roman" w:cs="Times New Roman"/>
          <w:sz w:val="24"/>
          <w:szCs w:val="24"/>
        </w:rPr>
      </w:pPr>
      <w:r w:rsidRPr="006033D3">
        <w:rPr>
          <w:rFonts w:ascii="Times New Roman" w:hAnsi="Times New Roman" w:cs="Times New Roman"/>
          <w:sz w:val="24"/>
          <w:szCs w:val="24"/>
        </w:rPr>
        <w:tab/>
        <w:t xml:space="preserve">Cuadro 1 </w:t>
      </w:r>
      <w:r w:rsidR="001C101F" w:rsidRPr="006033D3">
        <w:rPr>
          <w:rFonts w:ascii="Times New Roman" w:hAnsi="Times New Roman" w:cs="Times New Roman"/>
          <w:sz w:val="24"/>
          <w:szCs w:val="24"/>
        </w:rPr>
        <w:t xml:space="preserve">0 - Subvenciones de la Ley CDBG-CV CARES en los años del programa 2020-2023 </w:t>
      </w:r>
      <w:r w:rsidRPr="006033D3">
        <w:rPr>
          <w:rFonts w:ascii="Times New Roman" w:hAnsi="Times New Roman" w:cs="Times New Roman"/>
          <w:sz w:val="24"/>
          <w:szCs w:val="24"/>
        </w:rPr>
        <w:tab/>
      </w:r>
      <w:r w:rsidRPr="006033D3">
        <w:rPr>
          <w:rFonts w:ascii="Times New Roman" w:hAnsi="Times New Roman" w:cs="Times New Roman"/>
          <w:sz w:val="24"/>
          <w:szCs w:val="24"/>
        </w:rPr>
        <w:tab/>
      </w:r>
      <w:r w:rsidR="00CE3C62" w:rsidRPr="006033D3">
        <w:rPr>
          <w:rFonts w:ascii="Times New Roman" w:hAnsi="Times New Roman" w:cs="Times New Roman"/>
          <w:sz w:val="24"/>
          <w:szCs w:val="24"/>
        </w:rPr>
        <w:t>27</w:t>
      </w:r>
    </w:p>
    <w:p w14:paraId="56CBFF35" w14:textId="77777777" w:rsidR="00D7742F" w:rsidRPr="006033D3" w:rsidRDefault="00D7742F"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r>
      <w:r w:rsidRPr="008675CB">
        <w:rPr>
          <w:rFonts w:ascii="Times New Roman" w:hAnsi="Times New Roman" w:cs="Times New Roman"/>
          <w:sz w:val="24"/>
          <w:szCs w:val="24"/>
        </w:rPr>
        <w:t xml:space="preserve">Cuadro 11 - Número de Beneficiarios (Personas y Hogares) </w:t>
      </w:r>
      <w:r w:rsidRPr="008675CB">
        <w:rPr>
          <w:rFonts w:ascii="Times New Roman" w:hAnsi="Times New Roman" w:cs="Times New Roman"/>
          <w:sz w:val="24"/>
          <w:szCs w:val="24"/>
        </w:rPr>
        <w:tab/>
      </w:r>
      <w:r w:rsidRPr="008675CB">
        <w:rPr>
          <w:rFonts w:ascii="Times New Roman" w:hAnsi="Times New Roman" w:cs="Times New Roman"/>
          <w:sz w:val="24"/>
          <w:szCs w:val="24"/>
        </w:rPr>
        <w:tab/>
      </w:r>
      <w:r w:rsidRPr="008675CB">
        <w:rPr>
          <w:rFonts w:ascii="Times New Roman" w:hAnsi="Times New Roman" w:cs="Times New Roman"/>
          <w:sz w:val="24"/>
          <w:szCs w:val="24"/>
        </w:rPr>
        <w:tab/>
      </w:r>
      <w:r w:rsidR="006033D3" w:rsidRPr="008675CB">
        <w:rPr>
          <w:rFonts w:ascii="Times New Roman" w:hAnsi="Times New Roman" w:cs="Times New Roman"/>
          <w:sz w:val="24"/>
          <w:szCs w:val="24"/>
        </w:rPr>
        <w:t>61</w:t>
      </w:r>
    </w:p>
    <w:p w14:paraId="6B0A7116" w14:textId="77777777" w:rsidR="00D7742F" w:rsidRPr="006033D3" w:rsidRDefault="00D7742F"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r>
      <w:r w:rsidRPr="006033D3">
        <w:rPr>
          <w:rFonts w:ascii="Times New Roman" w:hAnsi="Times New Roman" w:cs="Times New Roman"/>
          <w:sz w:val="24"/>
          <w:szCs w:val="24"/>
        </w:rPr>
        <w:tab/>
      </w:r>
      <w:r w:rsidRPr="006033D3">
        <w:rPr>
          <w:rFonts w:ascii="Times New Roman" w:hAnsi="Times New Roman" w:cs="Times New Roman"/>
          <w:sz w:val="24"/>
          <w:szCs w:val="24"/>
        </w:rPr>
        <w:tab/>
        <w:t>Asistido en CDBG Cerrado Subvenciones Abiertas Durante</w:t>
      </w:r>
    </w:p>
    <w:p w14:paraId="0AA15B39" w14:textId="77777777" w:rsidR="00D7742F" w:rsidRPr="006033D3" w:rsidRDefault="00D7742F"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r>
      <w:r w:rsidRPr="006033D3">
        <w:rPr>
          <w:rFonts w:ascii="Times New Roman" w:hAnsi="Times New Roman" w:cs="Times New Roman"/>
          <w:sz w:val="24"/>
          <w:szCs w:val="24"/>
        </w:rPr>
        <w:tab/>
      </w:r>
      <w:r w:rsidRPr="006033D3">
        <w:rPr>
          <w:rFonts w:ascii="Times New Roman" w:hAnsi="Times New Roman" w:cs="Times New Roman"/>
          <w:sz w:val="24"/>
          <w:szCs w:val="24"/>
        </w:rPr>
        <w:tab/>
        <w:t xml:space="preserve">1 de abril de 20 </w:t>
      </w:r>
      <w:r w:rsidR="0003638E" w:rsidRPr="006033D3">
        <w:rPr>
          <w:rFonts w:ascii="Times New Roman" w:hAnsi="Times New Roman" w:cs="Times New Roman"/>
          <w:sz w:val="24"/>
          <w:szCs w:val="24"/>
        </w:rPr>
        <w:t>23 al 31 de marzo de 2024 Período de informe</w:t>
      </w:r>
    </w:p>
    <w:p w14:paraId="6B35417E" w14:textId="7B5B90C0" w:rsidR="00D7742F" w:rsidRPr="006033D3" w:rsidRDefault="00D7742F"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t xml:space="preserve">Cuadro 1 </w:t>
      </w:r>
      <w:r w:rsidR="001C101F" w:rsidRPr="006033D3">
        <w:rPr>
          <w:rFonts w:ascii="Times New Roman" w:hAnsi="Times New Roman" w:cs="Times New Roman"/>
          <w:sz w:val="24"/>
          <w:szCs w:val="24"/>
        </w:rPr>
        <w:t xml:space="preserve">2 - Composición racial de los beneficiarios (personas y hogares) </w:t>
      </w:r>
      <w:r w:rsidRPr="006033D3">
        <w:rPr>
          <w:rFonts w:ascii="Times New Roman" w:hAnsi="Times New Roman" w:cs="Times New Roman"/>
          <w:sz w:val="24"/>
          <w:szCs w:val="24"/>
        </w:rPr>
        <w:tab/>
      </w:r>
      <w:r w:rsidRPr="006033D3">
        <w:rPr>
          <w:rFonts w:ascii="Times New Roman" w:hAnsi="Times New Roman" w:cs="Times New Roman"/>
          <w:sz w:val="24"/>
          <w:szCs w:val="24"/>
        </w:rPr>
        <w:tab/>
      </w:r>
      <w:r w:rsidR="00CE3C62" w:rsidRPr="006033D3">
        <w:rPr>
          <w:rFonts w:ascii="Times New Roman" w:hAnsi="Times New Roman" w:cs="Times New Roman"/>
          <w:sz w:val="24"/>
          <w:szCs w:val="24"/>
        </w:rPr>
        <w:t>66</w:t>
      </w:r>
    </w:p>
    <w:p w14:paraId="751E69EB" w14:textId="77777777" w:rsidR="00D7742F" w:rsidRPr="006033D3" w:rsidRDefault="00D7742F"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r>
      <w:r w:rsidRPr="006033D3">
        <w:rPr>
          <w:rFonts w:ascii="Times New Roman" w:hAnsi="Times New Roman" w:cs="Times New Roman"/>
          <w:sz w:val="24"/>
          <w:szCs w:val="24"/>
        </w:rPr>
        <w:tab/>
      </w:r>
      <w:r w:rsidRPr="006033D3">
        <w:rPr>
          <w:rFonts w:ascii="Times New Roman" w:hAnsi="Times New Roman" w:cs="Times New Roman"/>
          <w:sz w:val="24"/>
          <w:szCs w:val="24"/>
        </w:rPr>
        <w:tab/>
        <w:t>Asistido en CDBG Cerrado Subvenciones Abiertas Durante</w:t>
      </w:r>
    </w:p>
    <w:p w14:paraId="2AD252FC" w14:textId="77777777" w:rsidR="00D7742F" w:rsidRPr="006033D3" w:rsidRDefault="00D7742F"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r>
      <w:r w:rsidRPr="006033D3">
        <w:rPr>
          <w:rFonts w:ascii="Times New Roman" w:hAnsi="Times New Roman" w:cs="Times New Roman"/>
          <w:sz w:val="24"/>
          <w:szCs w:val="24"/>
        </w:rPr>
        <w:tab/>
      </w:r>
      <w:r w:rsidRPr="006033D3">
        <w:rPr>
          <w:rFonts w:ascii="Times New Roman" w:hAnsi="Times New Roman" w:cs="Times New Roman"/>
          <w:sz w:val="24"/>
          <w:szCs w:val="24"/>
        </w:rPr>
        <w:tab/>
        <w:t xml:space="preserve">1 de abril de 20 </w:t>
      </w:r>
      <w:r w:rsidR="0003638E" w:rsidRPr="006033D3">
        <w:rPr>
          <w:rFonts w:ascii="Times New Roman" w:hAnsi="Times New Roman" w:cs="Times New Roman"/>
          <w:sz w:val="24"/>
          <w:szCs w:val="24"/>
        </w:rPr>
        <w:t>23 al 31 de marzo de 2024 Período de informe</w:t>
      </w:r>
    </w:p>
    <w:p w14:paraId="61C655B3" w14:textId="0F183741" w:rsidR="00D7742F" w:rsidRPr="006033D3" w:rsidRDefault="00D7742F"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t xml:space="preserve">Cuadro 1 3 - Número de </w:t>
      </w:r>
      <w:r w:rsidR="006033D3" w:rsidRPr="006033D3">
        <w:rPr>
          <w:rFonts w:ascii="Times New Roman" w:hAnsi="Times New Roman" w:cs="Times New Roman"/>
          <w:sz w:val="24"/>
          <w:szCs w:val="24"/>
        </w:rPr>
        <w:t xml:space="preserve">71 beneficiarios (personas y hogares) </w:t>
      </w:r>
      <w:r w:rsidRPr="006033D3">
        <w:rPr>
          <w:rFonts w:ascii="Times New Roman" w:hAnsi="Times New Roman" w:cs="Times New Roman"/>
          <w:sz w:val="24"/>
          <w:szCs w:val="24"/>
        </w:rPr>
        <w:tab/>
      </w:r>
      <w:r w:rsidRPr="006033D3">
        <w:rPr>
          <w:rFonts w:ascii="Times New Roman" w:hAnsi="Times New Roman" w:cs="Times New Roman"/>
          <w:sz w:val="24"/>
          <w:szCs w:val="24"/>
        </w:rPr>
        <w:tab/>
      </w:r>
      <w:r w:rsidRPr="006033D3">
        <w:rPr>
          <w:rFonts w:ascii="Times New Roman" w:hAnsi="Times New Roman" w:cs="Times New Roman"/>
          <w:sz w:val="24"/>
          <w:szCs w:val="24"/>
        </w:rPr>
        <w:tab/>
      </w:r>
      <w:r w:rsidRPr="006033D3">
        <w:rPr>
          <w:rFonts w:ascii="Times New Roman" w:hAnsi="Times New Roman" w:cs="Times New Roman"/>
          <w:sz w:val="24"/>
          <w:szCs w:val="24"/>
        </w:rPr>
        <w:tab/>
      </w:r>
      <w:r w:rsidR="001C101F" w:rsidRPr="006033D3">
        <w:rPr>
          <w:rFonts w:ascii="Times New Roman" w:hAnsi="Times New Roman" w:cs="Times New Roman"/>
          <w:sz w:val="24"/>
          <w:szCs w:val="24"/>
        </w:rPr>
        <w:t xml:space="preserve">de ingresos moderados, ingresos bajos y muy bajos </w:t>
      </w:r>
      <w:r w:rsidRPr="006033D3">
        <w:rPr>
          <w:rFonts w:ascii="Times New Roman" w:hAnsi="Times New Roman" w:cs="Times New Roman"/>
          <w:sz w:val="24"/>
          <w:szCs w:val="24"/>
        </w:rPr>
        <w:tab/>
        <w:t>asistidos en CDBG</w:t>
      </w:r>
    </w:p>
    <w:p w14:paraId="10D2B129" w14:textId="77777777" w:rsidR="00D7742F" w:rsidRPr="006033D3" w:rsidRDefault="00D7742F" w:rsidP="00D7742F">
      <w:pPr>
        <w:pStyle w:val="PlainText"/>
        <w:ind w:left="1440" w:firstLine="720"/>
        <w:rPr>
          <w:rFonts w:ascii="Times New Roman" w:hAnsi="Times New Roman" w:cs="Times New Roman"/>
          <w:sz w:val="24"/>
          <w:szCs w:val="24"/>
        </w:rPr>
      </w:pPr>
      <w:r w:rsidRPr="006033D3">
        <w:rPr>
          <w:rFonts w:ascii="Times New Roman" w:hAnsi="Times New Roman" w:cs="Times New Roman"/>
          <w:sz w:val="24"/>
          <w:szCs w:val="24"/>
        </w:rPr>
        <w:t>Cerrado Subvenciones abiertas del 1 de abril de 2023 al 31 de marzo de 2024</w:t>
      </w:r>
    </w:p>
    <w:p w14:paraId="7DE33268" w14:textId="77777777" w:rsidR="00D7742F" w:rsidRPr="006033D3" w:rsidRDefault="00D7742F" w:rsidP="00D7742F">
      <w:pPr>
        <w:pStyle w:val="PlainText"/>
        <w:ind w:left="1440" w:firstLine="720"/>
        <w:rPr>
          <w:rFonts w:ascii="Times New Roman" w:hAnsi="Times New Roman" w:cs="Times New Roman"/>
          <w:sz w:val="24"/>
          <w:szCs w:val="24"/>
        </w:rPr>
      </w:pPr>
      <w:r w:rsidRPr="006033D3">
        <w:rPr>
          <w:rFonts w:ascii="Times New Roman" w:hAnsi="Times New Roman" w:cs="Times New Roman"/>
          <w:sz w:val="24"/>
          <w:szCs w:val="24"/>
        </w:rPr>
        <w:t>Período de información</w:t>
      </w:r>
    </w:p>
    <w:p w14:paraId="1011A8AF" w14:textId="09624521" w:rsidR="00F72F60" w:rsidRPr="006033D3" w:rsidRDefault="00D7742F"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t xml:space="preserve">Cuadro 1 </w:t>
      </w:r>
      <w:r w:rsidR="001C101F" w:rsidRPr="006033D3">
        <w:rPr>
          <w:rFonts w:ascii="Times New Roman" w:hAnsi="Times New Roman" w:cs="Times New Roman"/>
          <w:sz w:val="24"/>
          <w:szCs w:val="24"/>
        </w:rPr>
        <w:t xml:space="preserve">4 - Programa HOME y Programa HTF - Resumen de Vivienda </w:t>
      </w:r>
      <w:r w:rsidR="00F72F60" w:rsidRPr="006033D3">
        <w:rPr>
          <w:rFonts w:ascii="Times New Roman" w:hAnsi="Times New Roman" w:cs="Times New Roman"/>
          <w:sz w:val="24"/>
          <w:szCs w:val="24"/>
        </w:rPr>
        <w:tab/>
      </w:r>
      <w:r w:rsidR="00F72F60" w:rsidRPr="006033D3">
        <w:rPr>
          <w:rFonts w:ascii="Times New Roman" w:hAnsi="Times New Roman" w:cs="Times New Roman"/>
          <w:sz w:val="24"/>
          <w:szCs w:val="24"/>
        </w:rPr>
        <w:tab/>
      </w:r>
      <w:r w:rsidR="00CE3C62" w:rsidRPr="006033D3">
        <w:rPr>
          <w:rFonts w:ascii="Times New Roman" w:hAnsi="Times New Roman" w:cs="Times New Roman"/>
          <w:sz w:val="24"/>
          <w:szCs w:val="24"/>
        </w:rPr>
        <w:t>117</w:t>
      </w:r>
    </w:p>
    <w:p w14:paraId="10810071" w14:textId="77777777" w:rsidR="00F72F60" w:rsidRPr="006033D3" w:rsidRDefault="00F72F60"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r>
      <w:r w:rsidRPr="006033D3">
        <w:rPr>
          <w:rFonts w:ascii="Times New Roman" w:hAnsi="Times New Roman" w:cs="Times New Roman"/>
          <w:sz w:val="24"/>
          <w:szCs w:val="24"/>
        </w:rPr>
        <w:tab/>
      </w:r>
      <w:r w:rsidRPr="006033D3">
        <w:rPr>
          <w:rFonts w:ascii="Times New Roman" w:hAnsi="Times New Roman" w:cs="Times New Roman"/>
          <w:sz w:val="24"/>
          <w:szCs w:val="24"/>
        </w:rPr>
        <w:tab/>
        <w:t xml:space="preserve">Logros - </w:t>
      </w:r>
      <w:r w:rsidR="00D7742F" w:rsidRPr="006033D3">
        <w:rPr>
          <w:rFonts w:ascii="Times New Roman" w:hAnsi="Times New Roman" w:cs="Times New Roman"/>
          <w:sz w:val="24"/>
          <w:szCs w:val="24"/>
        </w:rPr>
        <w:t>Número de personas de ingresos extremadamente bajos,</w:t>
      </w:r>
    </w:p>
    <w:p w14:paraId="3FFAB1BD" w14:textId="77777777" w:rsidR="00D7742F" w:rsidRPr="006033D3" w:rsidRDefault="00F72F60"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r>
      <w:r w:rsidRPr="006033D3">
        <w:rPr>
          <w:rFonts w:ascii="Times New Roman" w:hAnsi="Times New Roman" w:cs="Times New Roman"/>
          <w:sz w:val="24"/>
          <w:szCs w:val="24"/>
        </w:rPr>
        <w:tab/>
      </w:r>
      <w:r w:rsidRPr="006033D3">
        <w:rPr>
          <w:rFonts w:ascii="Times New Roman" w:hAnsi="Times New Roman" w:cs="Times New Roman"/>
          <w:sz w:val="24"/>
          <w:szCs w:val="24"/>
        </w:rPr>
        <w:tab/>
      </w:r>
      <w:r w:rsidR="00D7742F" w:rsidRPr="006033D3">
        <w:rPr>
          <w:rFonts w:ascii="Times New Roman" w:hAnsi="Times New Roman" w:cs="Times New Roman"/>
          <w:sz w:val="24"/>
          <w:szCs w:val="24"/>
        </w:rPr>
        <w:t>Personas de ingresos bajos y moderados atendidas</w:t>
      </w:r>
    </w:p>
    <w:p w14:paraId="0F816C77" w14:textId="77C52661" w:rsidR="00F72F60" w:rsidRPr="006033D3" w:rsidRDefault="00D7742F"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t xml:space="preserve">Cuadro 1 </w:t>
      </w:r>
      <w:r w:rsidR="001C101F" w:rsidRPr="006033D3">
        <w:rPr>
          <w:rFonts w:ascii="Times New Roman" w:hAnsi="Times New Roman" w:cs="Times New Roman"/>
          <w:sz w:val="24"/>
          <w:szCs w:val="24"/>
        </w:rPr>
        <w:t xml:space="preserve">5 - Programa HOME y Programa HTF - Resumen de Vivienda </w:t>
      </w:r>
      <w:r w:rsidR="00F72F60" w:rsidRPr="006033D3">
        <w:rPr>
          <w:rFonts w:ascii="Times New Roman" w:hAnsi="Times New Roman" w:cs="Times New Roman"/>
          <w:sz w:val="24"/>
          <w:szCs w:val="24"/>
        </w:rPr>
        <w:tab/>
      </w:r>
      <w:r w:rsidR="00F72F60" w:rsidRPr="006033D3">
        <w:rPr>
          <w:rFonts w:ascii="Times New Roman" w:hAnsi="Times New Roman" w:cs="Times New Roman"/>
          <w:sz w:val="24"/>
          <w:szCs w:val="24"/>
        </w:rPr>
        <w:tab/>
      </w:r>
      <w:r w:rsidR="00CE3C62" w:rsidRPr="006033D3">
        <w:rPr>
          <w:rFonts w:ascii="Times New Roman" w:hAnsi="Times New Roman" w:cs="Times New Roman"/>
          <w:sz w:val="24"/>
          <w:szCs w:val="24"/>
        </w:rPr>
        <w:t>118</w:t>
      </w:r>
    </w:p>
    <w:p w14:paraId="732ACBAC" w14:textId="77777777" w:rsidR="00D7742F" w:rsidRPr="006033D3" w:rsidRDefault="00F72F60" w:rsidP="00D7742F">
      <w:pPr>
        <w:pStyle w:val="PlainText"/>
        <w:rPr>
          <w:rFonts w:ascii="Times New Roman" w:hAnsi="Times New Roman" w:cs="Times New Roman"/>
          <w:sz w:val="24"/>
          <w:szCs w:val="24"/>
        </w:rPr>
      </w:pPr>
      <w:r w:rsidRPr="006033D3">
        <w:rPr>
          <w:rFonts w:ascii="Times New Roman" w:hAnsi="Times New Roman" w:cs="Times New Roman"/>
          <w:sz w:val="24"/>
          <w:szCs w:val="24"/>
        </w:rPr>
        <w:tab/>
      </w:r>
      <w:r w:rsidRPr="006033D3">
        <w:rPr>
          <w:rFonts w:ascii="Times New Roman" w:hAnsi="Times New Roman" w:cs="Times New Roman"/>
          <w:sz w:val="24"/>
          <w:szCs w:val="24"/>
        </w:rPr>
        <w:tab/>
      </w:r>
      <w:r w:rsidRPr="006033D3">
        <w:rPr>
          <w:rFonts w:ascii="Times New Roman" w:hAnsi="Times New Roman" w:cs="Times New Roman"/>
          <w:sz w:val="24"/>
          <w:szCs w:val="24"/>
        </w:rPr>
        <w:tab/>
      </w:r>
      <w:r w:rsidR="00D7742F" w:rsidRPr="006033D3">
        <w:rPr>
          <w:rFonts w:ascii="Times New Roman" w:hAnsi="Times New Roman" w:cs="Times New Roman"/>
          <w:sz w:val="24"/>
          <w:szCs w:val="24"/>
        </w:rPr>
        <w:t>Logros - Vivienda total - Composición racial/étnica</w:t>
      </w:r>
    </w:p>
    <w:p w14:paraId="4BD47966" w14:textId="77777777" w:rsidR="00D7742F" w:rsidRPr="006033D3" w:rsidRDefault="00D7742F" w:rsidP="00D7742F"/>
    <w:p w14:paraId="314217E5" w14:textId="77777777" w:rsidR="00D7742F" w:rsidRPr="005025E6" w:rsidRDefault="00D7742F" w:rsidP="00D7742F">
      <w:r w:rsidRPr="005025E6">
        <w:t>Mesas:</w:t>
      </w:r>
    </w:p>
    <w:p w14:paraId="4F9B7DDD" w14:textId="77777777" w:rsidR="00AE501C" w:rsidRPr="005025E6" w:rsidRDefault="00D7742F" w:rsidP="00D7742F">
      <w:r w:rsidRPr="005025E6">
        <w:lastRenderedPageBreak/>
        <w:tab/>
        <w:t xml:space="preserve">Tabla 1 - Logros - Año del programa </w:t>
      </w:r>
      <w:r w:rsidR="00AE501C" w:rsidRPr="005025E6">
        <w:t xml:space="preserve">2023 (1 de abril de 2023 al </w:t>
      </w:r>
      <w:r w:rsidR="00AE501C" w:rsidRPr="005025E6">
        <w:tab/>
      </w:r>
      <w:r w:rsidR="00AE501C" w:rsidRPr="005025E6">
        <w:tab/>
        <w:t xml:space="preserve">3 </w:t>
      </w:r>
      <w:r w:rsidR="007C206D" w:rsidRPr="005025E6">
        <w:t>9</w:t>
      </w:r>
    </w:p>
    <w:p w14:paraId="1B3860AD" w14:textId="77777777" w:rsidR="00D7742F" w:rsidRPr="005025E6" w:rsidRDefault="00AF65D2" w:rsidP="00AE501C">
      <w:pPr>
        <w:ind w:left="1440" w:firstLine="720"/>
      </w:pPr>
      <w:r w:rsidRPr="005025E6">
        <w:t>31 de marzo de 2024 Plan de un año)</w:t>
      </w:r>
    </w:p>
    <w:p w14:paraId="5CE19B12" w14:textId="77777777" w:rsidR="00D7742F" w:rsidRPr="005025E6" w:rsidRDefault="00D7742F" w:rsidP="00D7742F">
      <w:r w:rsidRPr="005025E6">
        <w:tab/>
        <w:t xml:space="preserve">Tabla 2 - Logros - Plan Estratégico hasta la fecha ( </w:t>
      </w:r>
      <w:r w:rsidR="00AF65D2" w:rsidRPr="005025E6">
        <w:t xml:space="preserve">Plan Quinquenal 2020-2024) </w:t>
      </w:r>
      <w:r w:rsidRPr="005025E6">
        <w:tab/>
      </w:r>
      <w:r w:rsidR="00CE3C62" w:rsidRPr="005025E6">
        <w:t>45</w:t>
      </w:r>
    </w:p>
    <w:p w14:paraId="5606F3A7" w14:textId="77777777" w:rsidR="00D7742F" w:rsidRPr="005025E6" w:rsidRDefault="00D7742F" w:rsidP="00D7742F"/>
    <w:p w14:paraId="63BE4002" w14:textId="77777777" w:rsidR="00D7742F" w:rsidRPr="008E0933" w:rsidRDefault="00D7742F" w:rsidP="00D7742F">
      <w:r w:rsidRPr="008E0933">
        <w:t>Adjuntos en el sistema en línea HUD IDIS:</w:t>
      </w:r>
    </w:p>
    <w:p w14:paraId="14AA6D9D" w14:textId="77777777" w:rsidR="00D7742F" w:rsidRPr="008E0933" w:rsidRDefault="00D7742F" w:rsidP="00D7742F">
      <w:pPr>
        <w:rPr>
          <w:sz w:val="23"/>
          <w:szCs w:val="23"/>
        </w:rPr>
      </w:pPr>
      <w:r w:rsidRPr="008E0933">
        <w:rPr>
          <w:sz w:val="23"/>
          <w:szCs w:val="23"/>
        </w:rPr>
        <w:tab/>
        <w:t xml:space="preserve">Anexo 1:PY20 </w:t>
      </w:r>
      <w:r w:rsidR="003269F8" w:rsidRPr="008E0933">
        <w:rPr>
          <w:sz w:val="23"/>
          <w:szCs w:val="23"/>
        </w:rPr>
        <w:t>23 (1 de abril de 2023-31 de marzo de 2024) Estado de Alabama</w:t>
      </w:r>
    </w:p>
    <w:p w14:paraId="693BCE30" w14:textId="77777777" w:rsidR="00D7742F" w:rsidRPr="008E0933" w:rsidRDefault="00D7742F" w:rsidP="00D7742F">
      <w:pPr>
        <w:rPr>
          <w:sz w:val="23"/>
          <w:szCs w:val="23"/>
        </w:rPr>
      </w:pPr>
      <w:r w:rsidRPr="008E0933">
        <w:rPr>
          <w:sz w:val="23"/>
          <w:szCs w:val="23"/>
        </w:rPr>
        <w:tab/>
      </w:r>
      <w:r w:rsidRPr="008E0933">
        <w:rPr>
          <w:sz w:val="23"/>
          <w:szCs w:val="23"/>
        </w:rPr>
        <w:tab/>
      </w:r>
      <w:r w:rsidRPr="008E0933">
        <w:rPr>
          <w:sz w:val="23"/>
          <w:szCs w:val="23"/>
        </w:rPr>
        <w:tab/>
        <w:t>Informe Anual de Evaluación de Desempeño Consolidado (CAPER)</w:t>
      </w:r>
    </w:p>
    <w:p w14:paraId="36620372" w14:textId="77777777" w:rsidR="002C469B" w:rsidRPr="008E0933" w:rsidRDefault="002C469B" w:rsidP="002C469B">
      <w:pPr>
        <w:rPr>
          <w:sz w:val="23"/>
          <w:szCs w:val="23"/>
        </w:rPr>
      </w:pPr>
      <w:r w:rsidRPr="008E0933">
        <w:rPr>
          <w:sz w:val="23"/>
          <w:szCs w:val="23"/>
        </w:rPr>
        <w:tab/>
      </w:r>
      <w:r w:rsidRPr="008E0933">
        <w:rPr>
          <w:sz w:val="23"/>
          <w:szCs w:val="23"/>
        </w:rPr>
        <w:tab/>
      </w:r>
      <w:r w:rsidRPr="008E0933">
        <w:rPr>
          <w:sz w:val="23"/>
          <w:szCs w:val="23"/>
        </w:rPr>
        <w:tab/>
        <w:t>para las leyes CDBG, HOME, ESG, HOPWA, HTF y CARES</w:t>
      </w:r>
    </w:p>
    <w:p w14:paraId="692AF77D" w14:textId="77777777" w:rsidR="00AF65D2" w:rsidRPr="008E0933" w:rsidRDefault="002C469B" w:rsidP="002C469B">
      <w:pPr>
        <w:rPr>
          <w:sz w:val="23"/>
          <w:szCs w:val="23"/>
        </w:rPr>
      </w:pPr>
      <w:r w:rsidRPr="008E0933">
        <w:rPr>
          <w:sz w:val="23"/>
          <w:szCs w:val="23"/>
        </w:rPr>
        <w:tab/>
      </w:r>
      <w:r w:rsidRPr="008E0933">
        <w:rPr>
          <w:sz w:val="23"/>
          <w:szCs w:val="23"/>
        </w:rPr>
        <w:tab/>
      </w:r>
      <w:r w:rsidRPr="008E0933">
        <w:rPr>
          <w:sz w:val="23"/>
          <w:szCs w:val="23"/>
        </w:rPr>
        <w:tab/>
        <w:t xml:space="preserve">Programas CDBG-CV, ESG-CV y HOPWA-CV </w:t>
      </w:r>
      <w:r w:rsidR="00D7742F" w:rsidRPr="008E0933">
        <w:rPr>
          <w:sz w:val="23"/>
          <w:szCs w:val="23"/>
        </w:rPr>
        <w:t>–</w:t>
      </w:r>
    </w:p>
    <w:p w14:paraId="306576C3" w14:textId="77777777" w:rsidR="002C469B" w:rsidRPr="008E0933" w:rsidRDefault="00D7742F" w:rsidP="00AF65D2">
      <w:pPr>
        <w:ind w:left="1440" w:firstLine="720"/>
        <w:rPr>
          <w:sz w:val="23"/>
          <w:szCs w:val="23"/>
        </w:rPr>
      </w:pPr>
      <w:r w:rsidRPr="008E0933">
        <w:rPr>
          <w:sz w:val="23"/>
          <w:szCs w:val="23"/>
        </w:rPr>
        <w:t>Envío de junio de 2024 (en formato Word)</w:t>
      </w:r>
    </w:p>
    <w:p w14:paraId="026DF258" w14:textId="77777777" w:rsidR="0021420B" w:rsidRPr="008E0933" w:rsidRDefault="00D7742F" w:rsidP="0021420B">
      <w:pPr>
        <w:rPr>
          <w:sz w:val="23"/>
          <w:szCs w:val="23"/>
        </w:rPr>
      </w:pPr>
      <w:r w:rsidRPr="008E0933">
        <w:rPr>
          <w:sz w:val="23"/>
          <w:szCs w:val="23"/>
        </w:rPr>
        <w:tab/>
        <w:t xml:space="preserve">Anexo 2:PY20 </w:t>
      </w:r>
      <w:r w:rsidR="005025E6" w:rsidRPr="008E0933">
        <w:rPr>
          <w:sz w:val="23"/>
          <w:szCs w:val="23"/>
        </w:rPr>
        <w:t>03 Alabama CAPER – Informe Sage del programa ESG, y</w:t>
      </w:r>
    </w:p>
    <w:p w14:paraId="300FA818" w14:textId="77777777" w:rsidR="008E0933" w:rsidRPr="008E0933" w:rsidRDefault="0021420B" w:rsidP="0021420B">
      <w:pPr>
        <w:rPr>
          <w:sz w:val="23"/>
          <w:szCs w:val="23"/>
        </w:rPr>
      </w:pPr>
      <w:r w:rsidRPr="008E0933">
        <w:rPr>
          <w:sz w:val="23"/>
          <w:szCs w:val="23"/>
        </w:rPr>
        <w:tab/>
      </w:r>
      <w:r w:rsidRPr="008E0933">
        <w:rPr>
          <w:sz w:val="23"/>
          <w:szCs w:val="23"/>
        </w:rPr>
        <w:tab/>
      </w:r>
      <w:r w:rsidRPr="008E0933">
        <w:rPr>
          <w:sz w:val="23"/>
          <w:szCs w:val="23"/>
        </w:rPr>
        <w:tab/>
        <w:t xml:space="preserve">Programa de Asociaciones HOME </w:t>
      </w:r>
      <w:r w:rsidR="008E0933" w:rsidRPr="008E0933">
        <w:rPr>
          <w:sz w:val="23"/>
          <w:szCs w:val="23"/>
        </w:rPr>
        <w:t>y Fondo Fiduciario de Vivienda PY2023</w:t>
      </w:r>
    </w:p>
    <w:p w14:paraId="3BC550D2" w14:textId="77777777" w:rsidR="008E0933" w:rsidRPr="008E0933" w:rsidRDefault="008E0933" w:rsidP="0021420B">
      <w:pPr>
        <w:rPr>
          <w:sz w:val="23"/>
          <w:szCs w:val="23"/>
        </w:rPr>
      </w:pPr>
      <w:r w:rsidRPr="008E0933">
        <w:rPr>
          <w:sz w:val="23"/>
          <w:szCs w:val="23"/>
        </w:rPr>
        <w:tab/>
      </w:r>
      <w:r w:rsidRPr="008E0933">
        <w:rPr>
          <w:sz w:val="23"/>
          <w:szCs w:val="23"/>
        </w:rPr>
        <w:tab/>
      </w:r>
      <w:r w:rsidRPr="008E0933">
        <w:rPr>
          <w:sz w:val="23"/>
          <w:szCs w:val="23"/>
        </w:rPr>
        <w:tab/>
      </w:r>
      <w:r w:rsidR="0021420B" w:rsidRPr="008E0933">
        <w:rPr>
          <w:sz w:val="23"/>
          <w:szCs w:val="23"/>
        </w:rPr>
        <w:t>Informes de evaluación de desempeño del Fondo de Vivienda de Alabama</w:t>
      </w:r>
    </w:p>
    <w:p w14:paraId="2078C59C" w14:textId="1724E207" w:rsidR="0021420B" w:rsidRPr="008E0933" w:rsidRDefault="008E0933" w:rsidP="0021420B">
      <w:pPr>
        <w:rPr>
          <w:sz w:val="23"/>
          <w:szCs w:val="23"/>
        </w:rPr>
      </w:pPr>
      <w:r w:rsidRPr="008E0933">
        <w:rPr>
          <w:sz w:val="23"/>
          <w:szCs w:val="23"/>
        </w:rPr>
        <w:tab/>
      </w:r>
      <w:r w:rsidRPr="008E0933">
        <w:rPr>
          <w:sz w:val="23"/>
          <w:szCs w:val="23"/>
        </w:rPr>
        <w:tab/>
      </w:r>
      <w:r w:rsidRPr="008E0933">
        <w:rPr>
          <w:sz w:val="23"/>
          <w:szCs w:val="23"/>
        </w:rPr>
        <w:tab/>
      </w:r>
      <w:r w:rsidR="0021420B" w:rsidRPr="008E0933">
        <w:rPr>
          <w:sz w:val="23"/>
          <w:szCs w:val="23"/>
        </w:rPr>
        <w:t>Autoridad: 9 archivos adjuntos</w:t>
      </w:r>
    </w:p>
    <w:p w14:paraId="4352B17C" w14:textId="77777777" w:rsidR="0021420B" w:rsidRPr="008E0933" w:rsidRDefault="00D7742F" w:rsidP="0021420B">
      <w:pPr>
        <w:rPr>
          <w:bCs/>
          <w:sz w:val="23"/>
          <w:szCs w:val="23"/>
        </w:rPr>
      </w:pPr>
      <w:r w:rsidRPr="008E0933">
        <w:rPr>
          <w:sz w:val="23"/>
          <w:szCs w:val="23"/>
        </w:rPr>
        <w:tab/>
        <w:t xml:space="preserve">Anexo 3: </w:t>
      </w:r>
      <w:r w:rsidRPr="008E0933">
        <w:rPr>
          <w:sz w:val="23"/>
          <w:szCs w:val="23"/>
        </w:rPr>
        <w:tab/>
      </w:r>
      <w:r w:rsidR="0021420B" w:rsidRPr="008E0933">
        <w:rPr>
          <w:bCs/>
          <w:sz w:val="23"/>
          <w:szCs w:val="23"/>
        </w:rPr>
        <w:t>Programa de Oportunidades de Vivienda para Personas con SIDA (HOPWA)</w:t>
      </w:r>
    </w:p>
    <w:p w14:paraId="566FC2EE" w14:textId="77777777" w:rsidR="0021420B" w:rsidRPr="008E0933" w:rsidRDefault="0021420B" w:rsidP="0021420B">
      <w:pPr>
        <w:rPr>
          <w:bCs/>
          <w:i/>
          <w:sz w:val="23"/>
          <w:szCs w:val="23"/>
        </w:rPr>
      </w:pPr>
      <w:r w:rsidRPr="008E0933">
        <w:rPr>
          <w:bCs/>
          <w:sz w:val="23"/>
          <w:szCs w:val="23"/>
        </w:rPr>
        <w:tab/>
      </w:r>
      <w:r w:rsidRPr="008E0933">
        <w:rPr>
          <w:bCs/>
          <w:sz w:val="23"/>
          <w:szCs w:val="23"/>
        </w:rPr>
        <w:tab/>
      </w:r>
      <w:r w:rsidRPr="008E0933">
        <w:rPr>
          <w:bCs/>
          <w:sz w:val="23"/>
          <w:szCs w:val="23"/>
        </w:rPr>
        <w:tab/>
      </w:r>
      <w:r w:rsidRPr="008E0933">
        <w:rPr>
          <w:bCs/>
          <w:i/>
          <w:sz w:val="23"/>
          <w:szCs w:val="23"/>
        </w:rPr>
        <w:t>Informe Anual Consolidado de Desempeño y Evaluación (CAPER)</w:t>
      </w:r>
    </w:p>
    <w:p w14:paraId="1895F8FC" w14:textId="3EC6EF0F" w:rsidR="0021420B" w:rsidRPr="008E0933" w:rsidRDefault="0021420B" w:rsidP="0021420B">
      <w:pPr>
        <w:ind w:left="1440" w:firstLine="720"/>
        <w:rPr>
          <w:iCs/>
          <w:sz w:val="23"/>
          <w:szCs w:val="23"/>
        </w:rPr>
      </w:pPr>
      <w:r w:rsidRPr="008E0933">
        <w:rPr>
          <w:i/>
          <w:sz w:val="23"/>
          <w:szCs w:val="23"/>
        </w:rPr>
        <w:t xml:space="preserve">(en formato de libro de trabajo de HUD) </w:t>
      </w:r>
      <w:r w:rsidRPr="008E0933">
        <w:rPr>
          <w:iCs/>
          <w:sz w:val="23"/>
          <w:szCs w:val="23"/>
        </w:rPr>
        <w:t>– Parte 1 de 2</w:t>
      </w:r>
    </w:p>
    <w:p w14:paraId="5D44FE9C" w14:textId="77777777" w:rsidR="00D7742F" w:rsidRPr="008E0933" w:rsidRDefault="00D7742F" w:rsidP="00D7742F">
      <w:pPr>
        <w:rPr>
          <w:bCs/>
          <w:sz w:val="23"/>
          <w:szCs w:val="23"/>
        </w:rPr>
      </w:pPr>
      <w:r w:rsidRPr="008E0933">
        <w:rPr>
          <w:sz w:val="23"/>
          <w:szCs w:val="23"/>
        </w:rPr>
        <w:tab/>
        <w:t xml:space="preserve">Anexo 4: </w:t>
      </w:r>
      <w:r w:rsidRPr="008E0933">
        <w:rPr>
          <w:sz w:val="23"/>
          <w:szCs w:val="23"/>
        </w:rPr>
        <w:tab/>
      </w:r>
      <w:r w:rsidRPr="008E0933">
        <w:rPr>
          <w:bCs/>
          <w:sz w:val="23"/>
          <w:szCs w:val="23"/>
        </w:rPr>
        <w:t>Programa de Oportunidades de Vivienda para Personas con SIDA (HOPWA)</w:t>
      </w:r>
    </w:p>
    <w:p w14:paraId="3AE8962A" w14:textId="77777777" w:rsidR="00D7742F" w:rsidRPr="008E0933" w:rsidRDefault="00D7742F" w:rsidP="00D7742F">
      <w:pPr>
        <w:rPr>
          <w:bCs/>
          <w:i/>
          <w:sz w:val="23"/>
          <w:szCs w:val="23"/>
        </w:rPr>
      </w:pPr>
      <w:r w:rsidRPr="008E0933">
        <w:rPr>
          <w:bCs/>
          <w:sz w:val="23"/>
          <w:szCs w:val="23"/>
        </w:rPr>
        <w:tab/>
      </w:r>
      <w:r w:rsidRPr="008E0933">
        <w:rPr>
          <w:bCs/>
          <w:sz w:val="23"/>
          <w:szCs w:val="23"/>
        </w:rPr>
        <w:tab/>
      </w:r>
      <w:r w:rsidRPr="008E0933">
        <w:rPr>
          <w:bCs/>
          <w:sz w:val="23"/>
          <w:szCs w:val="23"/>
        </w:rPr>
        <w:tab/>
      </w:r>
      <w:r w:rsidRPr="008E0933">
        <w:rPr>
          <w:bCs/>
          <w:i/>
          <w:sz w:val="23"/>
          <w:szCs w:val="23"/>
        </w:rPr>
        <w:t>Informe Anual Consolidado de Desempeño y Evaluación (CAPER)</w:t>
      </w:r>
    </w:p>
    <w:p w14:paraId="07D5ADE4" w14:textId="0D50D0E6" w:rsidR="00D7742F" w:rsidRPr="008E0933" w:rsidRDefault="00AF65D2" w:rsidP="00AF65D2">
      <w:pPr>
        <w:ind w:left="1440" w:firstLine="720"/>
        <w:rPr>
          <w:i/>
          <w:sz w:val="23"/>
          <w:szCs w:val="23"/>
        </w:rPr>
      </w:pPr>
      <w:r w:rsidRPr="008E0933">
        <w:rPr>
          <w:i/>
          <w:sz w:val="23"/>
          <w:szCs w:val="23"/>
        </w:rPr>
        <w:t xml:space="preserve">(en formato de libro de trabajo de HUD) </w:t>
      </w:r>
      <w:r w:rsidR="0021420B" w:rsidRPr="008E0933">
        <w:rPr>
          <w:iCs/>
          <w:sz w:val="23"/>
          <w:szCs w:val="23"/>
        </w:rPr>
        <w:t>– Parte 2 de 2</w:t>
      </w:r>
    </w:p>
    <w:p w14:paraId="2B7CB522" w14:textId="77777777" w:rsidR="00AF65D2" w:rsidRPr="008E0933" w:rsidRDefault="00D7742F" w:rsidP="004C5286">
      <w:pPr>
        <w:ind w:firstLine="720"/>
        <w:rPr>
          <w:sz w:val="23"/>
          <w:szCs w:val="23"/>
        </w:rPr>
      </w:pPr>
      <w:r w:rsidRPr="008E0933">
        <w:rPr>
          <w:sz w:val="23"/>
          <w:szCs w:val="23"/>
        </w:rPr>
        <w:t xml:space="preserve">Anexo 5: </w:t>
      </w:r>
      <w:r w:rsidRPr="008E0933">
        <w:rPr>
          <w:sz w:val="23"/>
          <w:szCs w:val="23"/>
        </w:rPr>
        <w:tab/>
      </w:r>
      <w:r w:rsidR="004C5286" w:rsidRPr="008E0933">
        <w:rPr>
          <w:sz w:val="23"/>
          <w:szCs w:val="23"/>
        </w:rPr>
        <w:t>Formularios IDIS HUD PR-28 PY2023 del programa CDBG para actividades y</w:t>
      </w:r>
    </w:p>
    <w:p w14:paraId="6A3DA0C2" w14:textId="77777777" w:rsidR="001C101F" w:rsidRPr="008E0933" w:rsidRDefault="004C5286" w:rsidP="004C5286">
      <w:pPr>
        <w:ind w:left="1440" w:firstLine="720"/>
        <w:rPr>
          <w:sz w:val="23"/>
          <w:szCs w:val="23"/>
        </w:rPr>
      </w:pPr>
      <w:r w:rsidRPr="008E0933">
        <w:rPr>
          <w:sz w:val="23"/>
          <w:szCs w:val="23"/>
        </w:rPr>
        <w:t>Informes resumidos financieros</w:t>
      </w:r>
    </w:p>
    <w:p w14:paraId="6F6DF1AD" w14:textId="77777777" w:rsidR="00D7742F" w:rsidRPr="00294EF6" w:rsidRDefault="00D7742F" w:rsidP="00D7742F">
      <w:pPr>
        <w:rPr>
          <w:b/>
        </w:rPr>
      </w:pPr>
      <w:r w:rsidRPr="00294EF6">
        <w:rPr>
          <w:b/>
        </w:rPr>
        <w:t>CONFIGURACIÓN</w:t>
      </w:r>
    </w:p>
    <w:p w14:paraId="67DD5C14" w14:textId="77777777" w:rsidR="00D7742F" w:rsidRPr="00294EF6" w:rsidRDefault="00D7742F" w:rsidP="00D7742F"/>
    <w:p w14:paraId="32224A33" w14:textId="77777777" w:rsidR="00D7742F" w:rsidRPr="00C46A4B" w:rsidRDefault="00D7742F" w:rsidP="00D7742F">
      <w:pPr>
        <w:rPr>
          <w:b/>
        </w:rPr>
      </w:pPr>
      <w:r w:rsidRPr="00930DBD">
        <w:tab/>
      </w:r>
      <w:r w:rsidRPr="00C46A4B">
        <w:rPr>
          <w:b/>
        </w:rPr>
        <w:t>Administración CR-00</w:t>
      </w:r>
    </w:p>
    <w:p w14:paraId="688565AF" w14:textId="77777777" w:rsidR="00D7742F" w:rsidRPr="00930DBD" w:rsidRDefault="00D7742F" w:rsidP="00D7742F">
      <w:r>
        <w:t>Año del programa: 2023</w:t>
      </w:r>
    </w:p>
    <w:p w14:paraId="609ADEA3" w14:textId="77777777" w:rsidR="00D7742F" w:rsidRPr="00930DBD" w:rsidRDefault="00D7742F" w:rsidP="00D7742F">
      <w:r w:rsidRPr="00930DBD">
        <w:t>Título: Informe de evaluación del desempeño consolidado del estado de Alabama 2023 (fecha límite el 30 de junio de 2024)</w:t>
      </w:r>
    </w:p>
    <w:p w14:paraId="305BFAEB" w14:textId="77777777" w:rsidR="00D7742F" w:rsidRPr="00930DBD" w:rsidRDefault="00D7742F" w:rsidP="00D7742F">
      <w:r w:rsidRPr="00930DBD">
        <w:t>Versión: #1 - Original</w:t>
      </w:r>
    </w:p>
    <w:p w14:paraId="53B5CBD5" w14:textId="77777777" w:rsidR="00D7742F" w:rsidRPr="00930DBD" w:rsidRDefault="00D7742F" w:rsidP="00D7742F">
      <w:r w:rsidRPr="00930DBD">
        <w:t xml:space="preserve">Programas incluidos: </w:t>
      </w:r>
      <w:r w:rsidRPr="00930DBD">
        <w:tab/>
      </w:r>
      <w:r w:rsidRPr="00930DBD">
        <w:sym w:font="Wingdings" w:char="F0FE"/>
      </w:r>
      <w:r w:rsidRPr="00930DBD">
        <w:t>Programa de subvenciones en bloque para el desarrollo comunitario (CDBG)</w:t>
      </w:r>
    </w:p>
    <w:p w14:paraId="005988A5" w14:textId="77777777" w:rsidR="00D7742F" w:rsidRPr="00930DBD" w:rsidRDefault="00D7742F" w:rsidP="00D7742F">
      <w:r w:rsidRPr="00930DBD">
        <w:tab/>
      </w:r>
      <w:r w:rsidRPr="00930DBD">
        <w:tab/>
      </w:r>
      <w:r w:rsidRPr="00930DBD">
        <w:tab/>
      </w:r>
      <w:r w:rsidRPr="00930DBD">
        <w:sym w:font="Wingdings" w:char="F0FE"/>
      </w:r>
      <w:r w:rsidRPr="00930DBD">
        <w:t>Programa de Asociaciones de Inversión HOME (HOME)</w:t>
      </w:r>
    </w:p>
    <w:p w14:paraId="05DBC264" w14:textId="77777777" w:rsidR="00D7742F" w:rsidRPr="00930DBD" w:rsidRDefault="00D7742F" w:rsidP="00D7742F">
      <w:r w:rsidRPr="00930DBD">
        <w:tab/>
      </w:r>
      <w:r w:rsidRPr="00930DBD">
        <w:tab/>
      </w:r>
      <w:r w:rsidRPr="00930DBD">
        <w:tab/>
      </w:r>
      <w:r w:rsidRPr="00930DBD">
        <w:sym w:font="Wingdings" w:char="F0FE"/>
      </w:r>
      <w:r w:rsidRPr="00930DBD">
        <w:t>Programa de subvenciones para soluciones de emergencia (ESG)</w:t>
      </w:r>
    </w:p>
    <w:p w14:paraId="5ABD1C64" w14:textId="77777777" w:rsidR="00D7742F" w:rsidRDefault="00D7742F" w:rsidP="00D7742F">
      <w:r w:rsidRPr="00930DBD">
        <w:tab/>
      </w:r>
      <w:r w:rsidRPr="00930DBD">
        <w:tab/>
      </w:r>
      <w:r w:rsidRPr="00930DBD">
        <w:tab/>
      </w:r>
      <w:r w:rsidRPr="00930DBD">
        <w:sym w:font="Wingdings" w:char="F0FE"/>
      </w:r>
      <w:r w:rsidRPr="00930DBD">
        <w:t>Programa de Oportunidades de Vivienda para Personas con SIDA (HOPWA)</w:t>
      </w:r>
    </w:p>
    <w:p w14:paraId="23F71B08" w14:textId="77777777" w:rsidR="00D7742F" w:rsidRDefault="00D7742F" w:rsidP="00D7742F">
      <w:r w:rsidRPr="00930DBD">
        <w:tab/>
      </w:r>
      <w:r w:rsidRPr="00930DBD">
        <w:tab/>
      </w:r>
      <w:r w:rsidRPr="00930DBD">
        <w:tab/>
      </w:r>
      <w:r w:rsidRPr="00930DBD">
        <w:sym w:font="Wingdings" w:char="F0FE"/>
      </w:r>
      <w:r w:rsidRPr="00930DBD">
        <w:t>Fondo Fiduciario de Vivienda (HTF)</w:t>
      </w:r>
    </w:p>
    <w:p w14:paraId="59D4C86A" w14:textId="77777777" w:rsidR="00D7742F" w:rsidRPr="00930DBD" w:rsidRDefault="00D7742F" w:rsidP="00D7742F">
      <w:r>
        <w:tab/>
      </w:r>
      <w:r>
        <w:tab/>
      </w:r>
      <w:r w:rsidRPr="00930DBD">
        <w:tab/>
      </w:r>
      <w:r w:rsidRPr="00930DBD">
        <w:sym w:font="Wingdings" w:char="F0FE"/>
      </w:r>
      <w:r w:rsidRPr="00930DBD">
        <w:t>Programa CDBG-CV (Ley CARES)</w:t>
      </w:r>
    </w:p>
    <w:p w14:paraId="5319616C" w14:textId="77777777" w:rsidR="00D7742F" w:rsidRPr="00930DBD" w:rsidRDefault="00D7742F" w:rsidP="00D7742F">
      <w:r w:rsidRPr="00930DBD">
        <w:tab/>
      </w:r>
      <w:r w:rsidRPr="00930DBD">
        <w:tab/>
      </w:r>
      <w:r w:rsidRPr="00930DBD">
        <w:tab/>
      </w:r>
      <w:r w:rsidRPr="00930DBD">
        <w:sym w:font="Wingdings" w:char="F0FE"/>
      </w:r>
      <w:r w:rsidRPr="00930DBD">
        <w:t>Programa ESG-CV (Ley CARES)</w:t>
      </w:r>
    </w:p>
    <w:p w14:paraId="0FBB610D" w14:textId="77777777" w:rsidR="00D7742F" w:rsidRDefault="00D7742F" w:rsidP="00D7742F">
      <w:r w:rsidRPr="00930DBD">
        <w:tab/>
      </w:r>
      <w:r w:rsidRPr="00930DBD">
        <w:tab/>
      </w:r>
      <w:r w:rsidRPr="00930DBD">
        <w:tab/>
      </w:r>
      <w:r w:rsidRPr="00930DBD">
        <w:sym w:font="Wingdings" w:char="F0FE"/>
      </w:r>
      <w:r w:rsidRPr="00930DBD">
        <w:t>Programa HOPWA-CV (Ley CARES)</w:t>
      </w:r>
    </w:p>
    <w:p w14:paraId="2286EA05" w14:textId="77777777" w:rsidR="00874C02" w:rsidRDefault="00042990" w:rsidP="00042990">
      <w:r w:rsidRPr="00930DBD">
        <w:tab/>
      </w:r>
      <w:r w:rsidRPr="00930DBD">
        <w:tab/>
      </w:r>
      <w:r w:rsidRPr="00930DBD">
        <w:tab/>
      </w:r>
      <w:r w:rsidRPr="00930DBD">
        <w:sym w:font="Wingdings" w:char="F0FE"/>
      </w:r>
      <w:r w:rsidRPr="00930DBD">
        <w:t>Programa HOME-ARP (Ley de Recuperación Estadounidense) (esto es sólo un</w:t>
      </w:r>
    </w:p>
    <w:p w14:paraId="2CCC816F" w14:textId="77777777" w:rsidR="00874C02" w:rsidRDefault="00874C02" w:rsidP="00042990">
      <w:r>
        <w:tab/>
      </w:r>
      <w:r>
        <w:tab/>
      </w:r>
      <w:r>
        <w:tab/>
      </w:r>
      <w:r>
        <w:tab/>
        <w:t>archivo adjunto separado en HUD IDIS, y no se incluye/reporta como</w:t>
      </w:r>
    </w:p>
    <w:p w14:paraId="3C8E3AF8" w14:textId="77777777" w:rsidR="00042990" w:rsidRDefault="00874C02" w:rsidP="00042990">
      <w:r>
        <w:lastRenderedPageBreak/>
        <w:tab/>
      </w:r>
      <w:r>
        <w:tab/>
      </w:r>
      <w:r>
        <w:tab/>
      </w:r>
      <w:r>
        <w:tab/>
        <w:t>una parte de esta CAPER)</w:t>
      </w:r>
    </w:p>
    <w:p w14:paraId="3779060C" w14:textId="77777777" w:rsidR="00042990" w:rsidRPr="008E0933" w:rsidRDefault="00042990" w:rsidP="00D7742F"/>
    <w:p w14:paraId="371EF922" w14:textId="77777777" w:rsidR="008E0933" w:rsidRPr="008E0933" w:rsidRDefault="008E0933" w:rsidP="008E0933">
      <w:r w:rsidRPr="008E0933">
        <w:t>Adjuntos en el sistema en línea HUD IDIS:</w:t>
      </w:r>
    </w:p>
    <w:p w14:paraId="3A487115" w14:textId="77777777" w:rsidR="008E0933" w:rsidRPr="008E0933" w:rsidRDefault="008E0933" w:rsidP="008E0933">
      <w:r w:rsidRPr="008E0933">
        <w:tab/>
        <w:t>Anexo 1:PY2023 (1 de abril de 2023-31 de marzo de 2024) Estado de Alabama</w:t>
      </w:r>
    </w:p>
    <w:p w14:paraId="08270368" w14:textId="77777777" w:rsidR="008E0933" w:rsidRPr="008E0933" w:rsidRDefault="008E0933" w:rsidP="008E0933">
      <w:r w:rsidRPr="008E0933">
        <w:tab/>
      </w:r>
      <w:r w:rsidRPr="008E0933">
        <w:tab/>
      </w:r>
      <w:r w:rsidRPr="008E0933">
        <w:tab/>
        <w:t>Informe Anual de Evaluación de Desempeño Consolidado (CAPER)</w:t>
      </w:r>
    </w:p>
    <w:p w14:paraId="5BBA58EA" w14:textId="77777777" w:rsidR="008E0933" w:rsidRPr="008E0933" w:rsidRDefault="008E0933" w:rsidP="008E0933">
      <w:r w:rsidRPr="008E0933">
        <w:tab/>
      </w:r>
      <w:r w:rsidRPr="008E0933">
        <w:tab/>
      </w:r>
      <w:r w:rsidRPr="008E0933">
        <w:tab/>
        <w:t>para las leyes CDBG, HOME, ESG, HOPWA, HTF y CARES</w:t>
      </w:r>
    </w:p>
    <w:p w14:paraId="16F1E253" w14:textId="77777777" w:rsidR="008E0933" w:rsidRPr="008E0933" w:rsidRDefault="008E0933" w:rsidP="008E0933">
      <w:r w:rsidRPr="008E0933">
        <w:tab/>
      </w:r>
      <w:r w:rsidRPr="008E0933">
        <w:tab/>
      </w:r>
      <w:r w:rsidRPr="008E0933">
        <w:tab/>
        <w:t>Programas CDBG-CV, ESG-CV y HOPWA-CV –</w:t>
      </w:r>
    </w:p>
    <w:p w14:paraId="58845168" w14:textId="77777777" w:rsidR="008E0933" w:rsidRPr="008E0933" w:rsidRDefault="008E0933" w:rsidP="008E0933">
      <w:pPr>
        <w:ind w:left="1440" w:firstLine="720"/>
      </w:pPr>
      <w:r w:rsidRPr="008E0933">
        <w:t>Envío de junio de 2024 (en formato Word)</w:t>
      </w:r>
    </w:p>
    <w:p w14:paraId="6733F904" w14:textId="77777777" w:rsidR="008E0933" w:rsidRPr="008E0933" w:rsidRDefault="008E0933" w:rsidP="008E0933">
      <w:r w:rsidRPr="008E0933">
        <w:tab/>
        <w:t>Anexo 2: PY2003 Alabama CAPER – Informe Sage del programa ESG, y</w:t>
      </w:r>
    </w:p>
    <w:p w14:paraId="4FE5006B" w14:textId="77777777" w:rsidR="008E0933" w:rsidRPr="008E0933" w:rsidRDefault="008E0933" w:rsidP="008E0933">
      <w:r w:rsidRPr="008E0933">
        <w:tab/>
      </w:r>
      <w:r w:rsidRPr="008E0933">
        <w:tab/>
      </w:r>
      <w:r w:rsidRPr="008E0933">
        <w:tab/>
        <w:t>Programa de Asociaciones HOME y Fondo Fiduciario de Vivienda PY2023</w:t>
      </w:r>
    </w:p>
    <w:p w14:paraId="1F4DED47" w14:textId="77777777" w:rsidR="008E0933" w:rsidRPr="008E0933" w:rsidRDefault="008E0933" w:rsidP="008E0933">
      <w:r w:rsidRPr="008E0933">
        <w:tab/>
      </w:r>
      <w:r w:rsidRPr="008E0933">
        <w:tab/>
      </w:r>
      <w:r w:rsidRPr="008E0933">
        <w:tab/>
        <w:t>Informes de evaluación de desempeño del Fondo de Vivienda de Alabama</w:t>
      </w:r>
    </w:p>
    <w:p w14:paraId="0B947F8F" w14:textId="77777777" w:rsidR="008E0933" w:rsidRPr="008E0933" w:rsidRDefault="008E0933" w:rsidP="008E0933">
      <w:r w:rsidRPr="008E0933">
        <w:tab/>
      </w:r>
      <w:r w:rsidRPr="008E0933">
        <w:tab/>
      </w:r>
      <w:r w:rsidRPr="008E0933">
        <w:tab/>
        <w:t>Autoridad: 9 archivos adjuntos</w:t>
      </w:r>
    </w:p>
    <w:p w14:paraId="5AEE3E5B" w14:textId="77777777" w:rsidR="008E0933" w:rsidRPr="008E0933" w:rsidRDefault="008E0933" w:rsidP="008E0933">
      <w:pPr>
        <w:rPr>
          <w:bCs/>
        </w:rPr>
      </w:pPr>
      <w:r w:rsidRPr="008E0933">
        <w:tab/>
        <w:t xml:space="preserve">Anexo 3: </w:t>
      </w:r>
      <w:r w:rsidRPr="008E0933">
        <w:tab/>
      </w:r>
      <w:r w:rsidRPr="008E0933">
        <w:rPr>
          <w:bCs/>
        </w:rPr>
        <w:t>Programa de Oportunidades de Vivienda para Personas con SIDA (HOPWA)</w:t>
      </w:r>
    </w:p>
    <w:p w14:paraId="00DB05C0" w14:textId="77777777" w:rsidR="008E0933" w:rsidRPr="008E0933" w:rsidRDefault="008E0933" w:rsidP="008E0933">
      <w:pPr>
        <w:rPr>
          <w:bCs/>
          <w:i/>
        </w:rPr>
      </w:pPr>
      <w:r w:rsidRPr="008E0933">
        <w:rPr>
          <w:bCs/>
        </w:rPr>
        <w:tab/>
      </w:r>
      <w:r w:rsidRPr="008E0933">
        <w:rPr>
          <w:bCs/>
        </w:rPr>
        <w:tab/>
      </w:r>
      <w:r w:rsidRPr="008E0933">
        <w:rPr>
          <w:bCs/>
        </w:rPr>
        <w:tab/>
      </w:r>
      <w:r w:rsidRPr="008E0933">
        <w:rPr>
          <w:bCs/>
          <w:i/>
        </w:rPr>
        <w:t>Informe Anual Consolidado de Desempeño y Evaluación (CAPER)</w:t>
      </w:r>
    </w:p>
    <w:p w14:paraId="6D783E4F" w14:textId="77777777" w:rsidR="008E0933" w:rsidRPr="008E0933" w:rsidRDefault="008E0933" w:rsidP="008E0933">
      <w:pPr>
        <w:ind w:left="1440" w:firstLine="720"/>
        <w:rPr>
          <w:iCs/>
        </w:rPr>
      </w:pPr>
      <w:r w:rsidRPr="008E0933">
        <w:rPr>
          <w:i/>
        </w:rPr>
        <w:t xml:space="preserve">(en formato de libro de trabajo de HUD) </w:t>
      </w:r>
      <w:r w:rsidRPr="008E0933">
        <w:rPr>
          <w:iCs/>
        </w:rPr>
        <w:t>– Parte 1 de 2</w:t>
      </w:r>
    </w:p>
    <w:p w14:paraId="38FB594F" w14:textId="77777777" w:rsidR="008E0933" w:rsidRPr="008E0933" w:rsidRDefault="008E0933" w:rsidP="008E0933">
      <w:pPr>
        <w:rPr>
          <w:bCs/>
        </w:rPr>
      </w:pPr>
      <w:r w:rsidRPr="008E0933">
        <w:tab/>
        <w:t xml:space="preserve">Anexo 4: </w:t>
      </w:r>
      <w:r w:rsidRPr="008E0933">
        <w:tab/>
      </w:r>
      <w:r w:rsidRPr="008E0933">
        <w:rPr>
          <w:bCs/>
        </w:rPr>
        <w:t>Programa de Oportunidades de Vivienda para Personas con SIDA (HOPWA)</w:t>
      </w:r>
    </w:p>
    <w:p w14:paraId="1D9DED6A" w14:textId="77777777" w:rsidR="008E0933" w:rsidRPr="008E0933" w:rsidRDefault="008E0933" w:rsidP="008E0933">
      <w:pPr>
        <w:rPr>
          <w:bCs/>
          <w:i/>
        </w:rPr>
      </w:pPr>
      <w:r w:rsidRPr="008E0933">
        <w:rPr>
          <w:bCs/>
        </w:rPr>
        <w:tab/>
      </w:r>
      <w:r w:rsidRPr="008E0933">
        <w:rPr>
          <w:bCs/>
        </w:rPr>
        <w:tab/>
      </w:r>
      <w:r w:rsidRPr="008E0933">
        <w:rPr>
          <w:bCs/>
        </w:rPr>
        <w:tab/>
      </w:r>
      <w:r w:rsidRPr="008E0933">
        <w:rPr>
          <w:bCs/>
          <w:i/>
        </w:rPr>
        <w:t>Informe Anual Consolidado de Desempeño y Evaluación (CAPER)</w:t>
      </w:r>
    </w:p>
    <w:p w14:paraId="4EA9BA72" w14:textId="77777777" w:rsidR="008E0933" w:rsidRPr="008E0933" w:rsidRDefault="008E0933" w:rsidP="008E0933">
      <w:pPr>
        <w:ind w:left="1440" w:firstLine="720"/>
        <w:rPr>
          <w:i/>
        </w:rPr>
      </w:pPr>
      <w:r w:rsidRPr="008E0933">
        <w:rPr>
          <w:i/>
        </w:rPr>
        <w:t xml:space="preserve">(en formato de libro de trabajo de HUD) </w:t>
      </w:r>
      <w:r w:rsidRPr="008E0933">
        <w:rPr>
          <w:iCs/>
        </w:rPr>
        <w:t>– Parte 2 de 2</w:t>
      </w:r>
    </w:p>
    <w:p w14:paraId="6062976E" w14:textId="77777777" w:rsidR="008E0933" w:rsidRPr="008E0933" w:rsidRDefault="008E0933" w:rsidP="008E0933">
      <w:pPr>
        <w:ind w:firstLine="720"/>
      </w:pPr>
      <w:r w:rsidRPr="008E0933">
        <w:t xml:space="preserve">Anexo 5: </w:t>
      </w:r>
      <w:r w:rsidRPr="008E0933">
        <w:tab/>
        <w:t>Formularios IDIS HUD PR-28 PY2023 del programa CDBG para actividades y</w:t>
      </w:r>
    </w:p>
    <w:p w14:paraId="41584601" w14:textId="77777777" w:rsidR="008E0933" w:rsidRPr="008E0933" w:rsidRDefault="008E0933" w:rsidP="008E0933">
      <w:pPr>
        <w:ind w:left="1440" w:firstLine="720"/>
      </w:pPr>
      <w:r w:rsidRPr="008E0933">
        <w:t>Informes resumidos financieros</w:t>
      </w:r>
    </w:p>
    <w:p w14:paraId="0ABCD1BC" w14:textId="77777777" w:rsidR="00226458" w:rsidRPr="008E0933" w:rsidRDefault="00226458" w:rsidP="00D7742F">
      <w:pPr>
        <w:rPr>
          <w:highlight w:val="yellow"/>
        </w:rPr>
      </w:pPr>
    </w:p>
    <w:p w14:paraId="08C6DBB0" w14:textId="77777777" w:rsidR="00AF65D2" w:rsidRDefault="00AF65D2" w:rsidP="00D7742F">
      <w:pPr>
        <w:rPr>
          <w:highlight w:val="yellow"/>
        </w:rPr>
      </w:pPr>
    </w:p>
    <w:p w14:paraId="4FE69FDD" w14:textId="77777777" w:rsidR="00AF65D2" w:rsidRDefault="00AF65D2" w:rsidP="00D7742F">
      <w:pPr>
        <w:rPr>
          <w:highlight w:val="yellow"/>
        </w:rPr>
      </w:pPr>
    </w:p>
    <w:p w14:paraId="5D8FD293" w14:textId="77777777" w:rsidR="00AF65D2" w:rsidRDefault="00AF65D2" w:rsidP="00D7742F">
      <w:pPr>
        <w:rPr>
          <w:highlight w:val="yellow"/>
        </w:rPr>
      </w:pPr>
    </w:p>
    <w:p w14:paraId="718E43D1" w14:textId="77777777" w:rsidR="00AF65D2" w:rsidRDefault="00AF65D2" w:rsidP="00D7742F">
      <w:pPr>
        <w:rPr>
          <w:highlight w:val="yellow"/>
        </w:rPr>
      </w:pPr>
    </w:p>
    <w:p w14:paraId="79CC90C6" w14:textId="77777777" w:rsidR="00AF65D2" w:rsidRDefault="00AF65D2" w:rsidP="00D7742F">
      <w:pPr>
        <w:rPr>
          <w:highlight w:val="yellow"/>
        </w:rPr>
      </w:pPr>
    </w:p>
    <w:p w14:paraId="37DAF2D7" w14:textId="77777777" w:rsidR="00AF65D2" w:rsidRDefault="00AF65D2" w:rsidP="00D7742F">
      <w:pPr>
        <w:rPr>
          <w:highlight w:val="yellow"/>
        </w:rPr>
      </w:pPr>
    </w:p>
    <w:p w14:paraId="65A30622" w14:textId="77777777" w:rsidR="00AF65D2" w:rsidRDefault="00AF65D2" w:rsidP="00D7742F">
      <w:pPr>
        <w:rPr>
          <w:highlight w:val="yellow"/>
        </w:rPr>
      </w:pPr>
    </w:p>
    <w:p w14:paraId="4D147752" w14:textId="77777777" w:rsidR="00D7742F" w:rsidRPr="00C46A4B" w:rsidRDefault="00D7742F" w:rsidP="00D7742F">
      <w:pPr>
        <w:rPr>
          <w:b/>
        </w:rPr>
      </w:pPr>
      <w:r>
        <w:rPr>
          <w:b/>
        </w:rPr>
        <w:t xml:space="preserve">INFORME ANUAL CONSOLIDADO DE EVALUACIÓN DEL </w:t>
      </w:r>
      <w:r w:rsidRPr="00C46A4B">
        <w:rPr>
          <w:b/>
        </w:rPr>
        <w:t>DESEMPEÑO</w:t>
      </w:r>
    </w:p>
    <w:p w14:paraId="253257E3" w14:textId="77777777" w:rsidR="00D7742F" w:rsidRDefault="00D7742F" w:rsidP="00D7742F"/>
    <w:p w14:paraId="176263CD" w14:textId="77777777" w:rsidR="00D7742F" w:rsidRPr="00930DBD" w:rsidRDefault="00D7742F" w:rsidP="00D7742F">
      <w:pPr>
        <w:rPr>
          <w:b/>
        </w:rPr>
      </w:pPr>
      <w:r w:rsidRPr="00930DBD">
        <w:tab/>
      </w:r>
      <w:r w:rsidRPr="00C46A4B">
        <w:rPr>
          <w:b/>
        </w:rPr>
        <w:t>Metas y resultados CR-05 [ver 24 CFR 91.520(a)]</w:t>
      </w:r>
    </w:p>
    <w:p w14:paraId="349B7C20" w14:textId="77777777" w:rsidR="00D7742F" w:rsidRDefault="00D7742F" w:rsidP="00D7742F"/>
    <w:p w14:paraId="4BF5AA7F" w14:textId="77777777" w:rsidR="00D7742F" w:rsidRDefault="00D7742F" w:rsidP="00D7742F">
      <w:r>
        <w:tab/>
      </w:r>
      <w:r>
        <w:tab/>
      </w:r>
      <w:r>
        <w:rPr>
          <w:b/>
        </w:rPr>
        <w:t xml:space="preserve">Progreso que ha logrado el Estado en la implementación de su plan estratégico y su plan de acción [24 CFR 91.520(a)]: </w:t>
      </w:r>
      <w:r>
        <w:t>[Esta podría ser una descripción general que incluya las principales iniciativas y aspectos destacados que se propusieron y ejecutaron durante todo el año del programa.]</w:t>
      </w:r>
    </w:p>
    <w:p w14:paraId="2A9A9FEE" w14:textId="77777777" w:rsidR="00D7742F" w:rsidRDefault="00D7742F" w:rsidP="00D7742F"/>
    <w:p w14:paraId="08F6467B" w14:textId="77777777" w:rsidR="00D7742F" w:rsidRDefault="00D7742F" w:rsidP="00D7742F">
      <w:r>
        <w:tab/>
      </w:r>
      <w:r w:rsidRPr="0030657B">
        <w:t xml:space="preserve">Los objetivos de Alabama se establecen (1) en el “Plan consolidado quinquenal 2020-2024 para los programas CDBG, HOME, ESG, HOPWA y HTF” original del estado (que </w:t>
      </w:r>
      <w:r w:rsidRPr="0030657B">
        <w:lastRenderedPageBreak/>
        <w:t>también contenía los “Planes de acción anuales de un año PY2020 individuales para el CDBG, HOME, ESG, HOPWA y HTF”) que fue presentado al HUD el 6 de abril de 2020 y aprobado por HUD el 19 de mayo de 2020 (2) en la “Primera Enmienda Sustancial del Estado a los Cinco Programas PY2020-PY2024; Plan Consolidado Anual para los Programas CDBG, HOME, ESG, HOPWA, HTF, CDBG-CV, ESG-CV y HOPWA-CV” que fue presentado al HUD el 2 de diciembre de 2020 y aprobado por el HUD el 3 de mayo de 2021 ( 3) en los "Planes de acción anuales de un año PY2021 para los programas CDBG, HOME, ESG, HOPWA y HTF" individuales del Estado que se presentaron al HUD el 20 de abril de 2021 (y posteriormente se presentaron nuevamente el 24 de mayo de 2021 y septiembre 7 de noviembre de 2021) y aprobado por HUD el 20 de agosto de 2021 (y nuevamente el 9 de noviembre de 2021) (4) en los “Planes de acción anuales de un año PY2022” individuales del estado para CDBG, HOME, ESG, HOPWA y HTF; Programas” que se presentó a HUD el 11 de julio de 2022 y fue aprobado por HUD el 10 de noviembre de 2022, y (5) en los “Planes de acción anuales de un año PY2023 individuales del estado para CDBG, HOME, ESG, HOPWA y HTF Programs” que se presentó al HUD el 28 de abril de 2023 y que fue enmendado por la Primera Enmienda Sustancial del Estado al Plan de Acción Anual de un Año PY2023 de Alabama para los Programas CDBG, ESG, HOME, HOPWA y HTF (revisado en agosto 2023 para incluir el monto de asignación actualizado del Programa HTF PY2023 publicado por HUD el 3 de mayo de 2023) y que fue aprobado por HUD el 18 de septiembre de 2023. [NOTA: Los “Planes de acción anuales de un año PY2024 para CDBG, HOME , ESG, HOPWA y HTF” deben presentarse al HUD antes del 3 de julio de 2024.] Estos objetivos están diseñados para satisfacer las necesidades de vivienda y desarrollo comunitario de los residentes de Alabama a través de una gestión profesional y eficiente de los fondos asignados a los programas de HUD. a través de los planes individuales de los programas CDBG, ESG, HOME, HOPWA y HTF, así como para atender las necesidades pandémicas de COVID-19 de las comunidades con y sin derechos de Alabama a través de los CDBG-CV, ESG-CV y HOPWA- de la Ley CARES 2020. Programas CV para prevenir, prepararse y responder a la pandemia de coronavirus/COVID-19 y otras enfermedades infecciosas.</w:t>
      </w:r>
    </w:p>
    <w:p w14:paraId="6AFA8811" w14:textId="77777777" w:rsidR="00D7742F" w:rsidRDefault="00D7742F" w:rsidP="00D7742F">
      <w:pPr>
        <w:ind w:firstLine="720"/>
      </w:pPr>
      <w:r w:rsidRPr="000F67E5">
        <w:t>La misión de Alabama (tanto anual como a largo plazo) es distribuir los fondos de estos Programas y utilizar/gastar recursos adicionales (personal asignado, tiempo de trabajo del personal, viajes, equipos, espacio de oficina, administración de subvenciones/mantenimiento de registros/esfuerzos laborales de asistencia técnica, etc.) de una manera que cumpla con las leyes, reglas y regulaciones federales y estatales aplicables, y las pautas del programa, de modo que estos programas de HUD se implementen dentro de Alabama de manera legal, precisa y oportuna. Como se indica en los Planes identificados anteriormente, los objetivos del programa a corto y largo plazo de Alabama incluyen:</w:t>
      </w:r>
    </w:p>
    <w:p w14:paraId="2842D489" w14:textId="77777777" w:rsidR="00D7742F" w:rsidRDefault="00D7742F" w:rsidP="00D7742F"/>
    <w:p w14:paraId="26E05606" w14:textId="77777777" w:rsidR="00D7742F" w:rsidRDefault="00D7742F" w:rsidP="00D7742F">
      <w:r>
        <w:tab/>
      </w:r>
      <w:r w:rsidRPr="0072659C">
        <w:rPr>
          <w:u w:val="single"/>
        </w:rPr>
        <w:t xml:space="preserve">Los objetivos a largo plazo (plan consolidado quinquenal 2020-2024) </w:t>
      </w:r>
      <w:r>
        <w:t>son:</w:t>
      </w:r>
    </w:p>
    <w:p w14:paraId="0750FE3F" w14:textId="77777777" w:rsidR="00D7742F" w:rsidRDefault="00D7742F" w:rsidP="00D7742F">
      <w:r>
        <w:tab/>
      </w:r>
      <w:r>
        <w:tab/>
        <w:t xml:space="preserve">1. </w:t>
      </w:r>
      <w:r w:rsidRPr="00941238">
        <w:t>proporcionar importantes instalaciones comunitarias que aborden todos los aspectos del desarrollo comunitario (CDBG);</w:t>
      </w:r>
    </w:p>
    <w:p w14:paraId="4936771A" w14:textId="77777777" w:rsidR="00D7742F" w:rsidRDefault="00D7742F" w:rsidP="00D7742F">
      <w:r>
        <w:tab/>
      </w:r>
      <w:r>
        <w:tab/>
        <w:t xml:space="preserve">2. </w:t>
      </w:r>
      <w:r w:rsidRPr="00941238">
        <w:t>promover el desarrollo económico que cree nuevos empleos, retenga los empleos existentes y amplíe la base impositiva local (CDBG);</w:t>
      </w:r>
    </w:p>
    <w:p w14:paraId="4983ED79" w14:textId="77777777" w:rsidR="00D7742F" w:rsidRDefault="00D7742F" w:rsidP="00D7742F">
      <w:r>
        <w:tab/>
      </w:r>
      <w:r>
        <w:tab/>
        <w:t xml:space="preserve">3. satisfacer </w:t>
      </w:r>
      <w:r w:rsidRPr="00941238">
        <w:t xml:space="preserve">las necesidades de vivienda asequible de los habitantes de Alabama </w:t>
      </w:r>
      <w:r w:rsidRPr="00941238">
        <w:lastRenderedPageBreak/>
        <w:t>de ingresos bajos y moderados (HOME y CDBG);</w:t>
      </w:r>
    </w:p>
    <w:p w14:paraId="653A0A4E" w14:textId="77777777" w:rsidR="00D7742F" w:rsidRDefault="00D7742F" w:rsidP="00D7742F">
      <w:r>
        <w:tab/>
      </w:r>
      <w:r>
        <w:tab/>
        <w:t xml:space="preserve">4. </w:t>
      </w:r>
      <w:r w:rsidRPr="00941238">
        <w:t>proporcionar asistencia a personas sin hogar y víctimas de abuso doméstico (ESG);</w:t>
      </w:r>
    </w:p>
    <w:p w14:paraId="7EAA39E2" w14:textId="77777777" w:rsidR="00D7742F" w:rsidRDefault="00D7742F" w:rsidP="00D7742F">
      <w:r>
        <w:tab/>
      </w:r>
      <w:r>
        <w:tab/>
        <w:t xml:space="preserve">5. </w:t>
      </w:r>
      <w:r w:rsidRPr="00941238">
        <w:t>prevenir la falta de vivienda (ESG);</w:t>
      </w:r>
    </w:p>
    <w:p w14:paraId="637B945A" w14:textId="77777777" w:rsidR="00D7742F" w:rsidRDefault="00D7742F" w:rsidP="00D7742F">
      <w:r>
        <w:tab/>
      </w:r>
      <w:r>
        <w:tab/>
        <w:t xml:space="preserve">6. </w:t>
      </w:r>
      <w:r w:rsidRPr="00941238">
        <w:t>proporcionar alojamiento y servicios de apoyo para personas con VIH/SIDA (HOPWA);</w:t>
      </w:r>
    </w:p>
    <w:p w14:paraId="16F72746" w14:textId="77777777" w:rsidR="00D7742F" w:rsidRDefault="00D7742F" w:rsidP="00D7742F">
      <w:r>
        <w:t>7. satisfacer las necesidades de vivienda asequible de los habitantes de Alabama de ELI y VLI (HTF); y</w:t>
      </w:r>
    </w:p>
    <w:p w14:paraId="22AA7575" w14:textId="77777777" w:rsidR="00D7742F" w:rsidRDefault="00D7742F" w:rsidP="00D7742F">
      <w:r>
        <w:tab/>
      </w:r>
      <w:r>
        <w:tab/>
        <w:t xml:space="preserve">8. brindar asistencia para abordar las necesidades de emergencia de la comunidad local ( </w:t>
      </w:r>
      <w:r w:rsidR="000A03DD">
        <w:t>los Fondos para Desastres; y los fondos CDBG-CV, ESG-CV y HOPWA-CV para prevenir, prepararse y responder particularmente a la pandemia de coronavirus/COVID 19 y otras enfermedades infecciosas) .</w:t>
      </w:r>
    </w:p>
    <w:p w14:paraId="0068D8DB" w14:textId="77777777" w:rsidR="00D7742F" w:rsidRDefault="00D7742F" w:rsidP="00D7742F"/>
    <w:p w14:paraId="51540ABF" w14:textId="77777777" w:rsidR="00D7742F" w:rsidRDefault="00D7742F" w:rsidP="00D7742F">
      <w:r>
        <w:tab/>
      </w:r>
      <w:r w:rsidRPr="0072659C">
        <w:rPr>
          <w:u w:val="single"/>
        </w:rPr>
        <w:t xml:space="preserve">Los objetivos a corto plazo (Plan de acción anual de un año para el año 2023) </w:t>
      </w:r>
      <w:r>
        <w:t>son:</w:t>
      </w:r>
    </w:p>
    <w:p w14:paraId="202D1C47" w14:textId="77777777" w:rsidR="00D7742F" w:rsidRDefault="00D7742F" w:rsidP="00D7742F">
      <w:r>
        <w:tab/>
      </w:r>
      <w:r>
        <w:tab/>
        <w:t xml:space="preserve">1. </w:t>
      </w:r>
      <w:r w:rsidRPr="00941238">
        <w:t>permitir a las comunidades abordar las necesidades de desarrollo comunitario que se perciben como las más importantes a nivel local (CDBG);</w:t>
      </w:r>
    </w:p>
    <w:p w14:paraId="7DA29E50" w14:textId="77777777" w:rsidR="00D7742F" w:rsidRDefault="00D7742F" w:rsidP="00D7742F">
      <w:r>
        <w:tab/>
      </w:r>
      <w:r>
        <w:tab/>
        <w:t xml:space="preserve">2. </w:t>
      </w:r>
      <w:r w:rsidRPr="00A24D62">
        <w:t>alentar a las comunidades a desarrollar e implementar planes de infraestructura para el futuro cercano (CDBG);</w:t>
      </w:r>
    </w:p>
    <w:p w14:paraId="62A0710D" w14:textId="77777777" w:rsidR="00D7742F" w:rsidRDefault="00D7742F" w:rsidP="00D7742F">
      <w:r>
        <w:tab/>
      </w:r>
      <w:r>
        <w:tab/>
        <w:t xml:space="preserve">3. </w:t>
      </w:r>
      <w:r w:rsidRPr="00A24D62">
        <w:t>ayudar a las comunidades a responder a las necesidades económicas y de desarrollo de manera oportuna, principalmente a través de asistencia de infraestructura (CDBG);</w:t>
      </w:r>
    </w:p>
    <w:p w14:paraId="401DE1A7" w14:textId="77777777" w:rsidR="00D7742F" w:rsidRDefault="00D7742F" w:rsidP="00D7742F">
      <w:r>
        <w:tab/>
      </w:r>
      <w:r>
        <w:tab/>
        <w:t xml:space="preserve">4. </w:t>
      </w:r>
      <w:r w:rsidRPr="00A24D62">
        <w:t>proporcionar un mecanismo para gestionar los riesgos para la salud y las necesidades urgentes para que las comunidades puedan responder fácilmente a las crisis (CDBG);</w:t>
      </w:r>
    </w:p>
    <w:p w14:paraId="5566AD04" w14:textId="77777777" w:rsidR="00D7742F" w:rsidRDefault="00D7742F" w:rsidP="00D7742F">
      <w:r>
        <w:tab/>
      </w:r>
      <w:r>
        <w:tab/>
        <w:t xml:space="preserve">5. </w:t>
      </w:r>
      <w:r w:rsidRPr="00A24D62">
        <w:t>proporcionar un mecanismo para abordar una amplia variedad de necesidades de desarrollo comunitario, incluida la rehabilitación de viviendas (CDBG);</w:t>
      </w:r>
    </w:p>
    <w:p w14:paraId="5F085B20" w14:textId="77777777" w:rsidR="00D7742F" w:rsidRDefault="00D7742F" w:rsidP="00D7742F">
      <w:r>
        <w:tab/>
      </w:r>
      <w:r>
        <w:tab/>
        <w:t xml:space="preserve">6. </w:t>
      </w:r>
      <w:r w:rsidRPr="00A24D62">
        <w:t>utilizar una combinación de fondos HOME, créditos fiscales para viviendas de bajos ingresos y fuentes de préstamos convencionales (HOME);</w:t>
      </w:r>
    </w:p>
    <w:p w14:paraId="5E9CD14F" w14:textId="77777777" w:rsidR="00D7742F" w:rsidRDefault="00D7742F" w:rsidP="00D7742F">
      <w:r>
        <w:tab/>
      </w:r>
      <w:r>
        <w:tab/>
        <w:t xml:space="preserve">7. financiar </w:t>
      </w:r>
      <w:r w:rsidRPr="00A24D62">
        <w:t>la mayor cantidad de solicitudes de asistencia de subvenciones y al mismo tiempo maximizar la cantidad de unidades de alquiler asequibles que estarán disponibles para los ciudadanos de Alabama (HOME);</w:t>
      </w:r>
    </w:p>
    <w:p w14:paraId="4116B91D" w14:textId="77777777" w:rsidR="00D7742F" w:rsidRDefault="00D7742F" w:rsidP="00D7742F">
      <w:r>
        <w:tab/>
      </w:r>
      <w:r>
        <w:tab/>
        <w:t xml:space="preserve">8. </w:t>
      </w:r>
      <w:r w:rsidRPr="00A24D62">
        <w:t>mejorar las instalaciones para personas sin hogar y los refugios para víctimas de violencia doméstica (ESG) existentes;</w:t>
      </w:r>
    </w:p>
    <w:p w14:paraId="1FC85937" w14:textId="77777777" w:rsidR="00D7742F" w:rsidRDefault="00D7742F" w:rsidP="00D7742F">
      <w:r>
        <w:tab/>
      </w:r>
      <w:r>
        <w:tab/>
        <w:t xml:space="preserve">9. </w:t>
      </w:r>
      <w:r w:rsidRPr="00A24D62">
        <w:t>cubrir los costos operativos de las instalaciones para personas sin hogar y los refugios para víctimas de abuso doméstico (ESG);</w:t>
      </w:r>
    </w:p>
    <w:p w14:paraId="641357FD" w14:textId="77777777" w:rsidR="00D7742F" w:rsidRDefault="00D7742F" w:rsidP="00D7742F">
      <w:r>
        <w:tab/>
      </w:r>
      <w:r>
        <w:tab/>
        <w:t xml:space="preserve">10. </w:t>
      </w:r>
      <w:r w:rsidRPr="00A24D62">
        <w:t>proporcionar servicios esenciales a personas sin hogar y víctimas de abuso doméstico (ESG);</w:t>
      </w:r>
    </w:p>
    <w:p w14:paraId="552369EA" w14:textId="77777777" w:rsidR="00D7742F" w:rsidRPr="00771014" w:rsidRDefault="00D7742F" w:rsidP="00D7742F">
      <w:r>
        <w:tab/>
      </w:r>
      <w:r>
        <w:tab/>
      </w:r>
      <w:r w:rsidRPr="00771014">
        <w:t>11. apoyar y ampliar un programa de asistencia de alquiler a nivel estatal a través de agencias calificadas de Servicios para el SIDA para prevenir la falta de vivienda y aumentar la estabilidad de la vivienda a través de proyectos y asistencia de alquiler basada en inquilinos y fondos de asistencia de alquiler, hipotecas y servicios públicos a corto plazo en todo el estado (HOPWA);</w:t>
      </w:r>
    </w:p>
    <w:p w14:paraId="4AA30A27" w14:textId="77777777" w:rsidR="00D7742F" w:rsidRPr="00771014" w:rsidRDefault="00D7742F" w:rsidP="00D7742F">
      <w:r w:rsidRPr="00771014">
        <w:tab/>
      </w:r>
      <w:r w:rsidRPr="00771014">
        <w:tab/>
        <w:t>12. proporcionar servicios de apoyo en todo el estado a quienes viven con VIH/SIDA para prevenir la falta de vivienda y aumentar la estabilidad de la vivienda (HOPWA);</w:t>
      </w:r>
    </w:p>
    <w:p w14:paraId="6BC95355" w14:textId="77777777" w:rsidR="00D7742F" w:rsidRPr="00771014" w:rsidRDefault="00D7742F" w:rsidP="00D7742F">
      <w:r w:rsidRPr="00771014">
        <w:lastRenderedPageBreak/>
        <w:tab/>
      </w:r>
      <w:r w:rsidRPr="00771014">
        <w:tab/>
        <w:t>13. apoyar los programas de vivienda existentes para personas con SIDA, los costos operativos continuos y la vivienda de apoyo continuo a través de programas existentes en el estado (HOPWA);</w:t>
      </w:r>
    </w:p>
    <w:p w14:paraId="258EC390" w14:textId="77777777" w:rsidR="00D7742F" w:rsidRPr="00771014" w:rsidRDefault="00D7742F" w:rsidP="00D7742F">
      <w:r w:rsidRPr="00771014">
        <w:tab/>
      </w:r>
      <w:r w:rsidRPr="00771014">
        <w:tab/>
        <w:t>14. apoyar la información sobre vivienda y la extensión a personas infectadas por el VIH de bajos ingresos en todo el estado (HOPWA);</w:t>
      </w:r>
    </w:p>
    <w:p w14:paraId="70F14380" w14:textId="77777777" w:rsidR="00D7742F" w:rsidRDefault="00D7742F" w:rsidP="00D7742F">
      <w:r w:rsidRPr="00771014">
        <w:tab/>
      </w:r>
      <w:r w:rsidRPr="00771014">
        <w:tab/>
        <w:t xml:space="preserve">15. proporcionar asistencia técnica y apoyar servicios de arrendamiento general en todo el estado para que las organizaciones de servicios para el SIDA satisfagan las necesidades locales y aumenten </w:t>
      </w:r>
      <w:r>
        <w:t>las opciones de vivienda locales (HOPWA);</w:t>
      </w:r>
    </w:p>
    <w:p w14:paraId="72B77DAF" w14:textId="77777777" w:rsidR="00D7742F" w:rsidRDefault="00D7742F" w:rsidP="00D7742F">
      <w:r>
        <w:tab/>
      </w:r>
      <w:r>
        <w:tab/>
        <w:t xml:space="preserve">16. </w:t>
      </w:r>
      <w:r w:rsidRPr="00A24D62">
        <w:t>proporcionar apoyo para posibles adquisiciones y nuevas construcciones como parte de asociaciones de colaboración en todo el estado para ampliar las viviendas para personas con VIH/SIDA y satisfacer las crecientes necesidades (HOPWA);</w:t>
      </w:r>
    </w:p>
    <w:p w14:paraId="045D89E8" w14:textId="77777777" w:rsidR="00D7742F" w:rsidRDefault="00D7742F" w:rsidP="00D7742F">
      <w:r>
        <w:t>17. proporcionar subvenciones condonables para aumentar y preservar la oferta de viviendas asequibles, seguras y sanitarias para los hogares ELI y VLI, incluidas las poblaciones sin hogar y discapacitadas, con preferencia para veteranos militares o personas con discapacidades físicas o mentales (HTF); y</w:t>
      </w:r>
    </w:p>
    <w:p w14:paraId="138028FB" w14:textId="77777777" w:rsidR="009673EB" w:rsidRDefault="00D7742F" w:rsidP="00D7742F">
      <w:r>
        <w:tab/>
      </w:r>
      <w:r>
        <w:tab/>
        <w:t xml:space="preserve">18. brindar asistencia para abordar las necesidades de emergencia de la comunidad local ( </w:t>
      </w:r>
      <w:r w:rsidR="009673EB">
        <w:t>los Fondos para Desastres; y los fondos CDBG-CV, ESG-CV y HOPWA-CV para prevenir, prepararse y responder particularmente a la pandemia de coronavirus/COVID 19 y otras enfermedades infecciosas) .</w:t>
      </w:r>
    </w:p>
    <w:p w14:paraId="36B0D24B" w14:textId="77777777" w:rsidR="00D7742F" w:rsidRDefault="00D7742F" w:rsidP="00D7742F"/>
    <w:p w14:paraId="3880480F" w14:textId="77777777" w:rsidR="009673EB" w:rsidRDefault="009673EB" w:rsidP="00D7742F"/>
    <w:p w14:paraId="2C5945DC" w14:textId="77777777" w:rsidR="00D7742F" w:rsidRPr="00777111" w:rsidRDefault="00D7742F" w:rsidP="00D7742F">
      <w:r>
        <w:tab/>
      </w:r>
      <w:r w:rsidRPr="00777111">
        <w:rPr>
          <w:b/>
          <w:u w:val="single"/>
        </w:rPr>
        <w:t xml:space="preserve">CDBG </w:t>
      </w:r>
      <w:r w:rsidRPr="00777111">
        <w:t>: El progreso del Programa CDBG logrado en la implementación del plan durante el período del 1 de abril de 2023 al 31 de marzo de 2024 incluye lo siguiente:</w:t>
      </w:r>
    </w:p>
    <w:p w14:paraId="77D9DDAA" w14:textId="77777777" w:rsidR="00D7742F" w:rsidRDefault="00D7742F" w:rsidP="00D7742F">
      <w:pPr>
        <w:pStyle w:val="PlainText"/>
        <w:rPr>
          <w:rFonts w:ascii="Times New Roman" w:hAnsi="Times New Roman" w:cs="Times New Roman"/>
          <w:sz w:val="24"/>
          <w:szCs w:val="24"/>
        </w:rPr>
      </w:pPr>
      <w:r w:rsidRPr="006710D9">
        <w:rPr>
          <w:rFonts w:ascii="Times New Roman" w:hAnsi="Times New Roman" w:cs="Times New Roman"/>
          <w:sz w:val="24"/>
          <w:szCs w:val="24"/>
        </w:rPr>
        <w:tab/>
      </w:r>
      <w:r w:rsidRPr="00D24E99">
        <w:rPr>
          <w:rFonts w:ascii="Times New Roman" w:hAnsi="Times New Roman" w:cs="Times New Roman"/>
          <w:sz w:val="24"/>
          <w:szCs w:val="24"/>
        </w:rPr>
        <w:t xml:space="preserve">El Departamento de Asuntos Económicos y Comunitarios de Alabama (ADECA) es la agencia estatal responsable del gasto de los fondos CDBG de HUD para las comunidades sin derechos de Alabama. Durante el período comprendido entre el 1 de abril de 2023 y el 31 de marzo de 2024, las comunidades sin derechos de Alabama fueron aquellas ciudades y condados que </w:t>
      </w:r>
      <w:r w:rsidRPr="00D24E99">
        <w:rPr>
          <w:rFonts w:ascii="Times New Roman" w:hAnsi="Times New Roman" w:cs="Times New Roman"/>
          <w:sz w:val="24"/>
          <w:szCs w:val="24"/>
          <w:u w:val="single"/>
        </w:rPr>
        <w:t xml:space="preserve">no </w:t>
      </w:r>
      <w:r w:rsidRPr="00D24E99">
        <w:rPr>
          <w:rFonts w:ascii="Times New Roman" w:hAnsi="Times New Roman" w:cs="Times New Roman"/>
          <w:sz w:val="24"/>
          <w:szCs w:val="24"/>
        </w:rPr>
        <w:t xml:space="preserve">incluían las ciudades de Anniston, Auburn, Bessemer, Birmingham, Decatur, Dothan, Florence, Gadsden, Huntsville, Mobile. , Montgomery, Opelika y Tuscaloosa, y el condado de Jefferson y el condado de Mobile. [ </w:t>
      </w:r>
      <w:r w:rsidRPr="00F1779A">
        <w:rPr>
          <w:rFonts w:ascii="Times New Roman" w:hAnsi="Times New Roman" w:cs="Times New Roman"/>
          <w:sz w:val="24"/>
          <w:szCs w:val="24"/>
          <w:u w:val="single"/>
        </w:rPr>
        <w:t xml:space="preserve">NOTA </w:t>
      </w:r>
      <w:r>
        <w:rPr>
          <w:rFonts w:ascii="Times New Roman" w:hAnsi="Times New Roman" w:cs="Times New Roman"/>
          <w:sz w:val="24"/>
          <w:szCs w:val="24"/>
        </w:rPr>
        <w:t xml:space="preserve">: A partir del año 2020, Fairhope fue eliminado de la lista de comunidades con derechos de Alabama y se convirtió en una comunidad sin derechos para los fondos CDBG otorgados en el año 2020 y años posteriores]. ADECA administró subvenciones activas de los fondos no utilizados del programa CDBG asignados a Alabama en los años del programa 2016, 2017, 2018, 2019, 2020, 2021, 2022 y 2023, que son los años del programa que tuvieron subvenciones abiertas/fondos no utilizados durante este período de informe y que permanecieron abiertas después del 31 de marzo de 2024. Sin embargo, después de que varias subvenciones se cerraron durante el período del informe del 1 de abril de 2023 al 31 de marzo de 2024, al 31 de marzo de 2024, las subvenciones CDBG abiertas para las comunidades identificadas se identifican en el </w:t>
      </w:r>
      <w:r w:rsidRPr="00DA4904">
        <w:rPr>
          <w:rFonts w:ascii="Times New Roman" w:hAnsi="Times New Roman" w:cs="Times New Roman"/>
          <w:i/>
          <w:sz w:val="24"/>
          <w:szCs w:val="24"/>
        </w:rPr>
        <w:t xml:space="preserve">Cuadro 1. </w:t>
      </w:r>
      <w:r w:rsidRPr="00DA4904">
        <w:rPr>
          <w:rFonts w:ascii="Times New Roman" w:hAnsi="Times New Roman" w:cs="Times New Roman"/>
          <w:sz w:val="24"/>
          <w:szCs w:val="24"/>
        </w:rPr>
        <w:t xml:space="preserve">a través </w:t>
      </w:r>
      <w:r w:rsidRPr="00DA4904">
        <w:rPr>
          <w:rFonts w:ascii="Times New Roman" w:hAnsi="Times New Roman" w:cs="Times New Roman"/>
          <w:i/>
          <w:sz w:val="24"/>
          <w:szCs w:val="24"/>
        </w:rPr>
        <w:t xml:space="preserve">del Cuadro 8 </w:t>
      </w:r>
      <w:r w:rsidRPr="00DA4904">
        <w:rPr>
          <w:rFonts w:ascii="Times New Roman" w:hAnsi="Times New Roman" w:cs="Times New Roman"/>
          <w:sz w:val="24"/>
          <w:szCs w:val="24"/>
        </w:rPr>
        <w:t>de la siguiente manera:</w:t>
      </w:r>
    </w:p>
    <w:p w14:paraId="7C19AD4D" w14:textId="77777777" w:rsidR="00F2717F" w:rsidRDefault="00F2717F" w:rsidP="00BF6C15">
      <w:pPr>
        <w:tabs>
          <w:tab w:val="left" w:pos="720"/>
          <w:tab w:val="left" w:pos="1440"/>
          <w:tab w:val="left" w:pos="2160"/>
          <w:tab w:val="left" w:pos="2880"/>
          <w:tab w:val="left" w:pos="3600"/>
          <w:tab w:val="center" w:pos="4680"/>
        </w:tabs>
      </w:pPr>
    </w:p>
    <w:p w14:paraId="5E530314" w14:textId="77777777" w:rsidR="00D57A74" w:rsidRDefault="00D57A74" w:rsidP="00BF6C15">
      <w:pPr>
        <w:tabs>
          <w:tab w:val="left" w:pos="720"/>
          <w:tab w:val="left" w:pos="1440"/>
          <w:tab w:val="left" w:pos="2160"/>
          <w:tab w:val="left" w:pos="2880"/>
          <w:tab w:val="left" w:pos="3600"/>
          <w:tab w:val="center" w:pos="4680"/>
        </w:tabs>
      </w:pPr>
    </w:p>
    <w:p w14:paraId="641E976C" w14:textId="77777777" w:rsidR="00D57A74" w:rsidRDefault="00D57A74" w:rsidP="00BF6C15">
      <w:pPr>
        <w:tabs>
          <w:tab w:val="left" w:pos="720"/>
          <w:tab w:val="left" w:pos="1440"/>
          <w:tab w:val="left" w:pos="2160"/>
          <w:tab w:val="left" w:pos="2880"/>
          <w:tab w:val="left" w:pos="3600"/>
          <w:tab w:val="center" w:pos="4680"/>
        </w:tabs>
      </w:pPr>
    </w:p>
    <w:p w14:paraId="1EEFF8E3" w14:textId="77777777" w:rsidR="00D57A74" w:rsidRDefault="00D57A74" w:rsidP="00BF6C15">
      <w:pPr>
        <w:tabs>
          <w:tab w:val="left" w:pos="720"/>
          <w:tab w:val="left" w:pos="1440"/>
          <w:tab w:val="left" w:pos="2160"/>
          <w:tab w:val="left" w:pos="2880"/>
          <w:tab w:val="left" w:pos="3600"/>
          <w:tab w:val="center" w:pos="4680"/>
        </w:tabs>
      </w:pPr>
    </w:p>
    <w:p w14:paraId="685650E4" w14:textId="77777777" w:rsidR="00D57A74" w:rsidRDefault="00D57A74" w:rsidP="00BF6C15">
      <w:pPr>
        <w:tabs>
          <w:tab w:val="left" w:pos="720"/>
          <w:tab w:val="left" w:pos="1440"/>
          <w:tab w:val="left" w:pos="2160"/>
          <w:tab w:val="left" w:pos="2880"/>
          <w:tab w:val="left" w:pos="3600"/>
          <w:tab w:val="center" w:pos="4680"/>
        </w:tabs>
      </w:pPr>
    </w:p>
    <w:p w14:paraId="4E118E7A" w14:textId="77777777" w:rsidR="00D57A74" w:rsidRDefault="00D57A74" w:rsidP="00BF6C15">
      <w:pPr>
        <w:tabs>
          <w:tab w:val="left" w:pos="720"/>
          <w:tab w:val="left" w:pos="1440"/>
          <w:tab w:val="left" w:pos="2160"/>
          <w:tab w:val="left" w:pos="2880"/>
          <w:tab w:val="left" w:pos="3600"/>
          <w:tab w:val="center" w:pos="4680"/>
        </w:tabs>
      </w:pPr>
    </w:p>
    <w:p w14:paraId="49F57895" w14:textId="77777777" w:rsidR="00D57A74" w:rsidRDefault="00D57A74" w:rsidP="00BF6C15">
      <w:pPr>
        <w:tabs>
          <w:tab w:val="left" w:pos="720"/>
          <w:tab w:val="left" w:pos="1440"/>
          <w:tab w:val="left" w:pos="2160"/>
          <w:tab w:val="left" w:pos="2880"/>
          <w:tab w:val="left" w:pos="3600"/>
          <w:tab w:val="center" w:pos="4680"/>
        </w:tabs>
      </w:pPr>
    </w:p>
    <w:p w14:paraId="01681EE0" w14:textId="77777777" w:rsidR="00D57A74" w:rsidRDefault="00D57A74" w:rsidP="00BF6C15">
      <w:pPr>
        <w:tabs>
          <w:tab w:val="left" w:pos="720"/>
          <w:tab w:val="left" w:pos="1440"/>
          <w:tab w:val="left" w:pos="2160"/>
          <w:tab w:val="left" w:pos="2880"/>
          <w:tab w:val="left" w:pos="3600"/>
          <w:tab w:val="center" w:pos="4680"/>
        </w:tabs>
      </w:pPr>
    </w:p>
    <w:p w14:paraId="3421FD0F" w14:textId="77777777" w:rsidR="00D57A74" w:rsidRDefault="00D57A74" w:rsidP="00BF6C15">
      <w:pPr>
        <w:tabs>
          <w:tab w:val="left" w:pos="720"/>
          <w:tab w:val="left" w:pos="1440"/>
          <w:tab w:val="left" w:pos="2160"/>
          <w:tab w:val="left" w:pos="2880"/>
          <w:tab w:val="left" w:pos="3600"/>
          <w:tab w:val="center" w:pos="4680"/>
        </w:tabs>
      </w:pPr>
    </w:p>
    <w:p w14:paraId="758500D8" w14:textId="77777777" w:rsidR="00D57A74" w:rsidRDefault="00D57A74" w:rsidP="00BF6C15">
      <w:pPr>
        <w:tabs>
          <w:tab w:val="left" w:pos="720"/>
          <w:tab w:val="left" w:pos="1440"/>
          <w:tab w:val="left" w:pos="2160"/>
          <w:tab w:val="left" w:pos="2880"/>
          <w:tab w:val="left" w:pos="3600"/>
          <w:tab w:val="center" w:pos="4680"/>
        </w:tabs>
      </w:pPr>
    </w:p>
    <w:p w14:paraId="295278C1" w14:textId="77777777" w:rsidR="00D57A74" w:rsidRDefault="00D57A74" w:rsidP="00BF6C15">
      <w:pPr>
        <w:tabs>
          <w:tab w:val="left" w:pos="720"/>
          <w:tab w:val="left" w:pos="1440"/>
          <w:tab w:val="left" w:pos="2160"/>
          <w:tab w:val="left" w:pos="2880"/>
          <w:tab w:val="left" w:pos="3600"/>
          <w:tab w:val="center" w:pos="4680"/>
        </w:tabs>
      </w:pPr>
    </w:p>
    <w:p w14:paraId="065C2931" w14:textId="77777777" w:rsidR="00D57A74" w:rsidRDefault="00D57A74" w:rsidP="00BF6C15">
      <w:pPr>
        <w:tabs>
          <w:tab w:val="left" w:pos="720"/>
          <w:tab w:val="left" w:pos="1440"/>
          <w:tab w:val="left" w:pos="2160"/>
          <w:tab w:val="left" w:pos="2880"/>
          <w:tab w:val="left" w:pos="3600"/>
          <w:tab w:val="center" w:pos="4680"/>
        </w:tabs>
      </w:pPr>
    </w:p>
    <w:tbl>
      <w:tblPr>
        <w:tblStyle w:val="TableGrid"/>
        <w:tblW w:w="0" w:type="auto"/>
        <w:tblLook w:val="04A0" w:firstRow="1" w:lastRow="0" w:firstColumn="1" w:lastColumn="0" w:noHBand="0" w:noVBand="1"/>
      </w:tblPr>
      <w:tblGrid>
        <w:gridCol w:w="930"/>
        <w:gridCol w:w="254"/>
        <w:gridCol w:w="1566"/>
        <w:gridCol w:w="665"/>
        <w:gridCol w:w="1153"/>
        <w:gridCol w:w="1007"/>
        <w:gridCol w:w="558"/>
        <w:gridCol w:w="1152"/>
        <w:gridCol w:w="553"/>
        <w:gridCol w:w="1512"/>
      </w:tblGrid>
      <w:tr w:rsidR="00BF6C15" w14:paraId="31D96A8F" w14:textId="77777777" w:rsidTr="00F33F3F">
        <w:tc>
          <w:tcPr>
            <w:tcW w:w="9350" w:type="dxa"/>
            <w:gridSpan w:val="10"/>
          </w:tcPr>
          <w:p w14:paraId="001A6E91" w14:textId="77777777" w:rsidR="00BF6C15" w:rsidRPr="004253BF" w:rsidRDefault="00BF6C15" w:rsidP="00F33F3F">
            <w:pPr>
              <w:pStyle w:val="PlainText"/>
              <w:jc w:val="center"/>
              <w:rPr>
                <w:rFonts w:ascii="Times New Roman" w:hAnsi="Times New Roman" w:cs="Times New Roman"/>
                <w:b/>
                <w:sz w:val="24"/>
                <w:szCs w:val="24"/>
              </w:rPr>
            </w:pPr>
            <w:r w:rsidRPr="004253BF">
              <w:rPr>
                <w:rFonts w:ascii="Times New Roman" w:hAnsi="Times New Roman" w:cs="Times New Roman"/>
                <w:b/>
                <w:sz w:val="24"/>
                <w:szCs w:val="24"/>
              </w:rPr>
              <w:t>Cuadro 1</w:t>
            </w:r>
          </w:p>
          <w:p w14:paraId="11107371" w14:textId="77777777" w:rsidR="00BF6C15" w:rsidRPr="004253BF" w:rsidRDefault="00BF6C15" w:rsidP="00F33F3F">
            <w:pPr>
              <w:pStyle w:val="PlainText"/>
              <w:jc w:val="center"/>
              <w:rPr>
                <w:rFonts w:ascii="Times New Roman" w:hAnsi="Times New Roman" w:cs="Times New Roman"/>
                <w:b/>
                <w:sz w:val="24"/>
                <w:szCs w:val="24"/>
              </w:rPr>
            </w:pPr>
            <w:r w:rsidRPr="004253BF">
              <w:rPr>
                <w:rFonts w:ascii="Times New Roman" w:hAnsi="Times New Roman" w:cs="Times New Roman"/>
                <w:b/>
                <w:sz w:val="24"/>
                <w:szCs w:val="24"/>
              </w:rPr>
              <w:t>Subvenciones abiertas CDBG del año del programa 2016</w:t>
            </w:r>
          </w:p>
          <w:p w14:paraId="3F296376" w14:textId="77777777" w:rsidR="00BF6C15" w:rsidRPr="004025C9" w:rsidRDefault="00BF6C15" w:rsidP="00F33F3F">
            <w:pPr>
              <w:pStyle w:val="PlainText"/>
              <w:jc w:val="center"/>
              <w:rPr>
                <w:rFonts w:ascii="Times New Roman" w:hAnsi="Times New Roman" w:cs="Times New Roman"/>
                <w:b/>
                <w:sz w:val="24"/>
                <w:szCs w:val="24"/>
              </w:rPr>
            </w:pPr>
            <w:r w:rsidRPr="004253BF">
              <w:rPr>
                <w:rFonts w:ascii="Times New Roman" w:hAnsi="Times New Roman" w:cs="Times New Roman"/>
                <w:b/>
                <w:sz w:val="24"/>
                <w:szCs w:val="24"/>
              </w:rPr>
              <w:t>Monto total de la subvención estatal: $21,904,212.00</w:t>
            </w:r>
          </w:p>
        </w:tc>
      </w:tr>
      <w:tr w:rsidR="00BF6C15" w:rsidRPr="002119D8" w14:paraId="17B01031" w14:textId="77777777" w:rsidTr="00F33F3F">
        <w:tc>
          <w:tcPr>
            <w:tcW w:w="1184" w:type="dxa"/>
            <w:gridSpan w:val="2"/>
          </w:tcPr>
          <w:p w14:paraId="7CD9C0F1"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Número de abiertos</w:t>
            </w:r>
          </w:p>
          <w:p w14:paraId="48CBEB51" w14:textId="77777777" w:rsidR="00BF6C15" w:rsidRPr="00652007" w:rsidRDefault="00BF6C15" w:rsidP="00F2717F">
            <w:pPr>
              <w:pStyle w:val="PlainText"/>
              <w:rPr>
                <w:rFonts w:ascii="Times New Roman" w:hAnsi="Times New Roman" w:cs="Times New Roman"/>
                <w:b/>
                <w:sz w:val="24"/>
                <w:szCs w:val="24"/>
              </w:rPr>
            </w:pPr>
            <w:r w:rsidRPr="00652007">
              <w:rPr>
                <w:rFonts w:ascii="Times New Roman" w:hAnsi="Times New Roman" w:cs="Times New Roman"/>
                <w:b/>
                <w:sz w:val="24"/>
                <w:szCs w:val="24"/>
              </w:rPr>
              <w:t>Becas: 2</w:t>
            </w:r>
          </w:p>
        </w:tc>
        <w:tc>
          <w:tcPr>
            <w:tcW w:w="2231" w:type="dxa"/>
            <w:gridSpan w:val="2"/>
          </w:tcPr>
          <w:p w14:paraId="520F4F60"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Subdestinatario /</w:t>
            </w:r>
          </w:p>
          <w:p w14:paraId="3065049F"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Nombre de la comunidad local</w:t>
            </w:r>
          </w:p>
        </w:tc>
        <w:tc>
          <w:tcPr>
            <w:tcW w:w="2160" w:type="dxa"/>
            <w:gridSpan w:val="2"/>
          </w:tcPr>
          <w:p w14:paraId="2E6F0D12"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Monto de la subvención otorgada al subreceptor /</w:t>
            </w:r>
          </w:p>
          <w:p w14:paraId="7555460D"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Comunidad local</w:t>
            </w:r>
          </w:p>
        </w:tc>
        <w:tc>
          <w:tcPr>
            <w:tcW w:w="1710" w:type="dxa"/>
            <w:gridSpan w:val="2"/>
          </w:tcPr>
          <w:p w14:paraId="636D4ABF"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Tipo de subvención</w:t>
            </w:r>
          </w:p>
        </w:tc>
        <w:tc>
          <w:tcPr>
            <w:tcW w:w="2065" w:type="dxa"/>
            <w:gridSpan w:val="2"/>
          </w:tcPr>
          <w:p w14:paraId="72D95C1F" w14:textId="77777777" w:rsidR="00BF6C15" w:rsidRPr="004025C9"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Actividad</w:t>
            </w:r>
          </w:p>
        </w:tc>
      </w:tr>
      <w:tr w:rsidR="00BF6C15" w14:paraId="77D30B41" w14:textId="77777777" w:rsidTr="00F33F3F">
        <w:tc>
          <w:tcPr>
            <w:tcW w:w="3415" w:type="dxa"/>
            <w:gridSpan w:val="4"/>
          </w:tcPr>
          <w:p w14:paraId="5869F640" w14:textId="77777777" w:rsidR="00BF6C15" w:rsidRPr="00B80A22" w:rsidRDefault="00BF6C15" w:rsidP="00BF6C15">
            <w:pPr>
              <w:pStyle w:val="PlainText"/>
              <w:rPr>
                <w:rFonts w:ascii="Times New Roman" w:hAnsi="Times New Roman" w:cs="Times New Roman"/>
                <w:color w:val="FF0000"/>
                <w:sz w:val="24"/>
                <w:szCs w:val="24"/>
              </w:rPr>
            </w:pPr>
            <w:r w:rsidRPr="00A7184E">
              <w:rPr>
                <w:rFonts w:ascii="Times New Roman" w:hAnsi="Times New Roman" w:cs="Times New Roman"/>
                <w:color w:val="FF0000"/>
                <w:sz w:val="24"/>
                <w:szCs w:val="24"/>
              </w:rPr>
              <w:t>CDBG totales</w:t>
            </w:r>
          </w:p>
        </w:tc>
        <w:tc>
          <w:tcPr>
            <w:tcW w:w="5935" w:type="dxa"/>
            <w:gridSpan w:val="6"/>
          </w:tcPr>
          <w:p w14:paraId="7418D5E8" w14:textId="77777777" w:rsidR="00BF6C15" w:rsidRPr="00B80A22" w:rsidRDefault="00BF6C15" w:rsidP="00BF6C15">
            <w:pPr>
              <w:rPr>
                <w:color w:val="FF0000"/>
              </w:rPr>
            </w:pPr>
            <w:r w:rsidRPr="00A7184E">
              <w:rPr>
                <w:color w:val="FF0000"/>
              </w:rPr>
              <w:t>$0</w:t>
            </w:r>
          </w:p>
        </w:tc>
      </w:tr>
      <w:tr w:rsidR="00BF6C15" w14:paraId="43BB5186" w14:textId="77777777" w:rsidTr="00F33F3F">
        <w:tc>
          <w:tcPr>
            <w:tcW w:w="1184" w:type="dxa"/>
            <w:gridSpan w:val="2"/>
          </w:tcPr>
          <w:p w14:paraId="7663C50E" w14:textId="77777777" w:rsidR="00BF6C15" w:rsidRPr="00C85F21" w:rsidRDefault="002B5074" w:rsidP="00F33F3F">
            <w:pPr>
              <w:pStyle w:val="PlainText"/>
              <w:rPr>
                <w:rFonts w:ascii="Times New Roman" w:hAnsi="Times New Roman" w:cs="Times New Roman"/>
                <w:sz w:val="24"/>
                <w:szCs w:val="24"/>
              </w:rPr>
            </w:pPr>
            <w:r>
              <w:rPr>
                <w:rFonts w:ascii="Times New Roman" w:hAnsi="Times New Roman" w:cs="Times New Roman"/>
                <w:sz w:val="24"/>
                <w:szCs w:val="24"/>
              </w:rPr>
              <w:t>1</w:t>
            </w:r>
          </w:p>
        </w:tc>
        <w:tc>
          <w:tcPr>
            <w:tcW w:w="2231" w:type="dxa"/>
            <w:gridSpan w:val="2"/>
          </w:tcPr>
          <w:p w14:paraId="6C8BA172" w14:textId="77777777" w:rsidR="00BF6C15" w:rsidRPr="00C85F21" w:rsidRDefault="00470E58" w:rsidP="00F33F3F">
            <w:r>
              <w:t>ciudad de alejandro</w:t>
            </w:r>
          </w:p>
        </w:tc>
        <w:tc>
          <w:tcPr>
            <w:tcW w:w="2160" w:type="dxa"/>
            <w:gridSpan w:val="2"/>
          </w:tcPr>
          <w:p w14:paraId="43BD79E4" w14:textId="77777777" w:rsidR="00BF6C15" w:rsidRPr="00C85F21" w:rsidRDefault="00BF6C15" w:rsidP="00F33F3F">
            <w:r w:rsidRPr="00C85F21">
              <w:t>$115.194,46</w:t>
            </w:r>
          </w:p>
        </w:tc>
        <w:tc>
          <w:tcPr>
            <w:tcW w:w="1710" w:type="dxa"/>
            <w:gridSpan w:val="2"/>
          </w:tcPr>
          <w:p w14:paraId="56F9F3D2" w14:textId="77777777" w:rsidR="00BF6C15" w:rsidRPr="00C85F21" w:rsidRDefault="00BF6C15" w:rsidP="00F33F3F">
            <w:pPr>
              <w:rPr>
                <w:sz w:val="22"/>
                <w:szCs w:val="22"/>
              </w:rPr>
            </w:pPr>
            <w:r w:rsidRPr="00C85F21">
              <w:rPr>
                <w:sz w:val="22"/>
                <w:szCs w:val="22"/>
              </w:rPr>
              <w:t>CDBG – Desarrollo Económico</w:t>
            </w:r>
          </w:p>
        </w:tc>
        <w:tc>
          <w:tcPr>
            <w:tcW w:w="2065" w:type="dxa"/>
            <w:gridSpan w:val="2"/>
          </w:tcPr>
          <w:p w14:paraId="4E0BB0E1" w14:textId="77777777" w:rsidR="00BF6C15" w:rsidRPr="00C85F21" w:rsidRDefault="00470E58" w:rsidP="00F33F3F">
            <w:pPr>
              <w:rPr>
                <w:sz w:val="22"/>
                <w:szCs w:val="22"/>
              </w:rPr>
            </w:pPr>
            <w:r>
              <w:rPr>
                <w:sz w:val="22"/>
                <w:szCs w:val="22"/>
              </w:rPr>
              <w:t>Alcantarillado</w:t>
            </w:r>
          </w:p>
          <w:p w14:paraId="318D8FAA" w14:textId="77777777" w:rsidR="00BF6C15" w:rsidRPr="00C85F21" w:rsidRDefault="00BF6C15" w:rsidP="00F33F3F">
            <w:pPr>
              <w:rPr>
                <w:sz w:val="22"/>
                <w:szCs w:val="22"/>
              </w:rPr>
            </w:pPr>
            <w:r w:rsidRPr="00C85F21">
              <w:rPr>
                <w:sz w:val="22"/>
                <w:szCs w:val="22"/>
              </w:rPr>
              <w:t>para</w:t>
            </w:r>
          </w:p>
          <w:p w14:paraId="1ECD4420" w14:textId="77777777" w:rsidR="00BF6C15" w:rsidRPr="00C85F21" w:rsidRDefault="00470E58" w:rsidP="00F33F3F">
            <w:r>
              <w:rPr>
                <w:sz w:val="22"/>
                <w:szCs w:val="22"/>
              </w:rPr>
              <w:t>Club de golf Wicker Point</w:t>
            </w:r>
          </w:p>
        </w:tc>
      </w:tr>
      <w:tr w:rsidR="00BF6C15" w14:paraId="1BB2D8C2" w14:textId="77777777" w:rsidTr="00F33F3F">
        <w:tc>
          <w:tcPr>
            <w:tcW w:w="1184" w:type="dxa"/>
            <w:gridSpan w:val="2"/>
          </w:tcPr>
          <w:p w14:paraId="0433499D" w14:textId="77777777" w:rsidR="00BF6C15" w:rsidRPr="00C85F21" w:rsidRDefault="002B5074" w:rsidP="00F33F3F">
            <w:pPr>
              <w:pStyle w:val="PlainText"/>
              <w:rPr>
                <w:rFonts w:ascii="Times New Roman" w:hAnsi="Times New Roman" w:cs="Times New Roman"/>
                <w:sz w:val="24"/>
                <w:szCs w:val="24"/>
              </w:rPr>
            </w:pPr>
            <w:r>
              <w:rPr>
                <w:rFonts w:ascii="Times New Roman" w:hAnsi="Times New Roman" w:cs="Times New Roman"/>
                <w:sz w:val="24"/>
                <w:szCs w:val="24"/>
              </w:rPr>
              <w:t>2</w:t>
            </w:r>
          </w:p>
        </w:tc>
        <w:tc>
          <w:tcPr>
            <w:tcW w:w="2231" w:type="dxa"/>
            <w:gridSpan w:val="2"/>
          </w:tcPr>
          <w:p w14:paraId="3E9BCDE6" w14:textId="77777777" w:rsidR="00BF6C15" w:rsidRPr="00C85F21" w:rsidRDefault="00470E58" w:rsidP="00F33F3F">
            <w:r>
              <w:t>Scottsboro</w:t>
            </w:r>
          </w:p>
        </w:tc>
        <w:tc>
          <w:tcPr>
            <w:tcW w:w="2160" w:type="dxa"/>
            <w:gridSpan w:val="2"/>
          </w:tcPr>
          <w:p w14:paraId="7A36BD6E" w14:textId="77777777" w:rsidR="00BF6C15" w:rsidRPr="00C85F21" w:rsidRDefault="00BF6C15" w:rsidP="00F33F3F">
            <w:r w:rsidRPr="00C85F21">
              <w:t>$13.099,95</w:t>
            </w:r>
          </w:p>
        </w:tc>
        <w:tc>
          <w:tcPr>
            <w:tcW w:w="1710" w:type="dxa"/>
            <w:gridSpan w:val="2"/>
          </w:tcPr>
          <w:p w14:paraId="210E0CBD" w14:textId="77777777" w:rsidR="00BF6C15" w:rsidRPr="00C85F21" w:rsidRDefault="00BF6C15" w:rsidP="00F33F3F">
            <w:pPr>
              <w:rPr>
                <w:sz w:val="22"/>
                <w:szCs w:val="22"/>
              </w:rPr>
            </w:pPr>
            <w:r w:rsidRPr="00C85F21">
              <w:rPr>
                <w:sz w:val="22"/>
                <w:szCs w:val="22"/>
              </w:rPr>
              <w:t>CDBG – Desarrollo Económico</w:t>
            </w:r>
          </w:p>
        </w:tc>
        <w:tc>
          <w:tcPr>
            <w:tcW w:w="2065" w:type="dxa"/>
            <w:gridSpan w:val="2"/>
          </w:tcPr>
          <w:p w14:paraId="330B782A" w14:textId="77777777" w:rsidR="00470E58" w:rsidRDefault="00470E58" w:rsidP="00F33F3F">
            <w:pPr>
              <w:rPr>
                <w:sz w:val="22"/>
                <w:szCs w:val="22"/>
              </w:rPr>
            </w:pPr>
            <w:r>
              <w:rPr>
                <w:sz w:val="22"/>
                <w:szCs w:val="22"/>
              </w:rPr>
              <w:t>Alcantarillado /</w:t>
            </w:r>
          </w:p>
          <w:p w14:paraId="5A0DC45D" w14:textId="77777777" w:rsidR="00470E58" w:rsidRDefault="00470E58" w:rsidP="00F33F3F">
            <w:pPr>
              <w:rPr>
                <w:sz w:val="22"/>
                <w:szCs w:val="22"/>
              </w:rPr>
            </w:pPr>
            <w:r>
              <w:rPr>
                <w:sz w:val="22"/>
                <w:szCs w:val="22"/>
              </w:rPr>
              <w:t>Señal de tráfico</w:t>
            </w:r>
          </w:p>
          <w:p w14:paraId="5D330D35" w14:textId="77777777" w:rsidR="00BF6C15" w:rsidRPr="00C85F21" w:rsidRDefault="00BF6C15" w:rsidP="00F33F3F">
            <w:pPr>
              <w:rPr>
                <w:sz w:val="22"/>
                <w:szCs w:val="22"/>
              </w:rPr>
            </w:pPr>
            <w:r w:rsidRPr="00C85F21">
              <w:rPr>
                <w:sz w:val="22"/>
                <w:szCs w:val="22"/>
              </w:rPr>
              <w:t>para</w:t>
            </w:r>
          </w:p>
          <w:p w14:paraId="0A8E99E7" w14:textId="77777777" w:rsidR="0005261F" w:rsidRPr="00C85F21" w:rsidRDefault="00470E58" w:rsidP="002671B4">
            <w:pPr>
              <w:rPr>
                <w:sz w:val="22"/>
                <w:szCs w:val="22"/>
              </w:rPr>
            </w:pPr>
            <w:r>
              <w:rPr>
                <w:sz w:val="22"/>
                <w:szCs w:val="22"/>
              </w:rPr>
              <w:t>Tiendas de Scottsboro</w:t>
            </w:r>
          </w:p>
        </w:tc>
      </w:tr>
      <w:tr w:rsidR="00BF6C15" w:rsidRPr="00C85F21" w14:paraId="6DA89EAB" w14:textId="77777777" w:rsidTr="00F33F3F">
        <w:tc>
          <w:tcPr>
            <w:tcW w:w="3415" w:type="dxa"/>
            <w:gridSpan w:val="4"/>
          </w:tcPr>
          <w:p w14:paraId="373259E7" w14:textId="77777777" w:rsidR="00BF6C15" w:rsidRPr="00C85F21" w:rsidRDefault="00BF6C15" w:rsidP="00F33F3F">
            <w:pPr>
              <w:pStyle w:val="PlainText"/>
              <w:rPr>
                <w:rFonts w:ascii="Times New Roman" w:hAnsi="Times New Roman" w:cs="Times New Roman"/>
                <w:color w:val="FF0000"/>
                <w:sz w:val="24"/>
                <w:szCs w:val="24"/>
              </w:rPr>
            </w:pPr>
            <w:r w:rsidRPr="00C85F21">
              <w:rPr>
                <w:rFonts w:ascii="Times New Roman" w:hAnsi="Times New Roman" w:cs="Times New Roman"/>
                <w:color w:val="FF0000"/>
                <w:sz w:val="24"/>
                <w:szCs w:val="24"/>
              </w:rPr>
              <w:t>Desarrollo económico total</w:t>
            </w:r>
          </w:p>
        </w:tc>
        <w:tc>
          <w:tcPr>
            <w:tcW w:w="5935" w:type="dxa"/>
            <w:gridSpan w:val="6"/>
          </w:tcPr>
          <w:p w14:paraId="21AFBB13" w14:textId="77777777" w:rsidR="00BF6C15" w:rsidRPr="00C85F21" w:rsidRDefault="00BF6C15" w:rsidP="00F2717F">
            <w:pPr>
              <w:rPr>
                <w:color w:val="FF0000"/>
              </w:rPr>
            </w:pPr>
            <w:r w:rsidRPr="00C85F21">
              <w:rPr>
                <w:color w:val="FF0000"/>
              </w:rPr>
              <w:t>$128.294,41</w:t>
            </w:r>
          </w:p>
        </w:tc>
      </w:tr>
      <w:tr w:rsidR="00BF6C15" w:rsidRPr="00F2717F" w14:paraId="455A9873" w14:textId="77777777" w:rsidTr="00F33F3F">
        <w:tc>
          <w:tcPr>
            <w:tcW w:w="3415" w:type="dxa"/>
            <w:gridSpan w:val="4"/>
          </w:tcPr>
          <w:p w14:paraId="78DBECFF" w14:textId="77777777" w:rsidR="00BF6C15" w:rsidRPr="00F2717F" w:rsidRDefault="00BF6C15" w:rsidP="00F33F3F">
            <w:pPr>
              <w:pStyle w:val="PlainText"/>
              <w:rPr>
                <w:rFonts w:ascii="Times New Roman" w:hAnsi="Times New Roman" w:cs="Times New Roman"/>
                <w:color w:val="FF0000"/>
                <w:sz w:val="24"/>
                <w:szCs w:val="24"/>
              </w:rPr>
            </w:pPr>
            <w:r w:rsidRPr="00F2717F">
              <w:rPr>
                <w:rFonts w:ascii="Times New Roman" w:hAnsi="Times New Roman" w:cs="Times New Roman"/>
                <w:color w:val="FF0000"/>
                <w:sz w:val="24"/>
                <w:szCs w:val="24"/>
              </w:rPr>
              <w:t>Total CDBG + Desarrollo Económico</w:t>
            </w:r>
          </w:p>
        </w:tc>
        <w:tc>
          <w:tcPr>
            <w:tcW w:w="5935" w:type="dxa"/>
            <w:gridSpan w:val="6"/>
          </w:tcPr>
          <w:p w14:paraId="281FDB9D" w14:textId="77777777" w:rsidR="00BF6C15" w:rsidRPr="00F2717F" w:rsidRDefault="00BF6C15" w:rsidP="00F33F3F">
            <w:pPr>
              <w:tabs>
                <w:tab w:val="left" w:pos="1125"/>
                <w:tab w:val="left" w:pos="1980"/>
              </w:tabs>
              <w:rPr>
                <w:color w:val="FF0000"/>
              </w:rPr>
            </w:pPr>
            <w:r w:rsidRPr="00F2717F">
              <w:rPr>
                <w:color w:val="FF0000"/>
              </w:rPr>
              <w:t>$128.294,41</w:t>
            </w:r>
          </w:p>
          <w:p w14:paraId="6938DBF1" w14:textId="77777777" w:rsidR="00BF6C15" w:rsidRPr="00F2717F" w:rsidRDefault="00BF6C15" w:rsidP="00F2717F">
            <w:pPr>
              <w:tabs>
                <w:tab w:val="left" w:pos="1125"/>
                <w:tab w:val="left" w:pos="1980"/>
              </w:tabs>
              <w:rPr>
                <w:color w:val="FF0000"/>
              </w:rPr>
            </w:pPr>
            <w:r w:rsidRPr="00F2717F">
              <w:rPr>
                <w:color w:val="FF0000"/>
              </w:rPr>
              <w:t>($0,00 + $128.294,41 = $128.294,41)</w:t>
            </w:r>
          </w:p>
        </w:tc>
      </w:tr>
      <w:tr w:rsidR="008C5221" w:rsidRPr="008C5221" w14:paraId="71A4C0BC" w14:textId="77777777" w:rsidTr="00652007">
        <w:tc>
          <w:tcPr>
            <w:tcW w:w="930" w:type="dxa"/>
          </w:tcPr>
          <w:p w14:paraId="3F973CD5" w14:textId="77777777" w:rsidR="008C5221" w:rsidRPr="00975704" w:rsidRDefault="008C5221" w:rsidP="00652007">
            <w:pPr>
              <w:pStyle w:val="PlainText"/>
              <w:rPr>
                <w:rFonts w:ascii="Times New Roman" w:hAnsi="Times New Roman" w:cs="Times New Roman"/>
                <w:sz w:val="24"/>
                <w:szCs w:val="24"/>
              </w:rPr>
            </w:pPr>
            <w:r w:rsidRPr="00975704">
              <w:rPr>
                <w:rFonts w:ascii="Times New Roman" w:hAnsi="Times New Roman" w:cs="Times New Roman"/>
                <w:sz w:val="24"/>
                <w:szCs w:val="24"/>
              </w:rPr>
              <w:t>3</w:t>
            </w:r>
          </w:p>
        </w:tc>
        <w:tc>
          <w:tcPr>
            <w:tcW w:w="1820" w:type="dxa"/>
            <w:gridSpan w:val="2"/>
          </w:tcPr>
          <w:p w14:paraId="2805950B" w14:textId="77777777" w:rsidR="008C5221" w:rsidRPr="00975704" w:rsidRDefault="008C5221" w:rsidP="00652007">
            <w:pPr>
              <w:pStyle w:val="PlainText"/>
              <w:rPr>
                <w:rFonts w:ascii="Times New Roman" w:hAnsi="Times New Roman" w:cs="Times New Roman"/>
                <w:sz w:val="24"/>
                <w:szCs w:val="24"/>
              </w:rPr>
            </w:pPr>
            <w:r w:rsidRPr="00975704">
              <w:rPr>
                <w:rFonts w:ascii="Times New Roman" w:hAnsi="Times New Roman" w:cs="Times New Roman"/>
                <w:sz w:val="24"/>
                <w:szCs w:val="24"/>
              </w:rPr>
              <w:t>Tuskegee</w:t>
            </w:r>
          </w:p>
        </w:tc>
        <w:tc>
          <w:tcPr>
            <w:tcW w:w="1818" w:type="dxa"/>
            <w:gridSpan w:val="2"/>
          </w:tcPr>
          <w:p w14:paraId="79337C6B" w14:textId="77777777" w:rsidR="008C5221" w:rsidRPr="00975704" w:rsidRDefault="008C5221" w:rsidP="00652007">
            <w:pPr>
              <w:pStyle w:val="PlainText"/>
              <w:rPr>
                <w:rFonts w:ascii="Times New Roman" w:hAnsi="Times New Roman" w:cs="Times New Roman"/>
                <w:sz w:val="24"/>
                <w:szCs w:val="24"/>
              </w:rPr>
            </w:pPr>
            <w:r w:rsidRPr="00975704">
              <w:rPr>
                <w:rFonts w:ascii="Times New Roman" w:hAnsi="Times New Roman" w:cs="Times New Roman"/>
                <w:sz w:val="24"/>
                <w:szCs w:val="24"/>
              </w:rPr>
              <w:t>$300,000</w:t>
            </w:r>
          </w:p>
        </w:tc>
        <w:tc>
          <w:tcPr>
            <w:tcW w:w="1565" w:type="dxa"/>
            <w:gridSpan w:val="2"/>
          </w:tcPr>
          <w:p w14:paraId="47390244" w14:textId="77777777" w:rsidR="008C5221" w:rsidRPr="00975704" w:rsidRDefault="008C5221" w:rsidP="00652007">
            <w:r w:rsidRPr="00975704">
              <w:t>CDBG – Desarrollo Económico</w:t>
            </w:r>
          </w:p>
        </w:tc>
        <w:tc>
          <w:tcPr>
            <w:tcW w:w="1705" w:type="dxa"/>
            <w:gridSpan w:val="2"/>
          </w:tcPr>
          <w:p w14:paraId="7118CC08" w14:textId="77777777" w:rsidR="008C5221" w:rsidRPr="00975704" w:rsidRDefault="008C5221" w:rsidP="00652007">
            <w:r w:rsidRPr="00975704">
              <w:t>Alcantarillado</w:t>
            </w:r>
          </w:p>
          <w:p w14:paraId="5F584D3C" w14:textId="77777777" w:rsidR="008C5221" w:rsidRPr="00975704" w:rsidRDefault="008C5221" w:rsidP="00652007">
            <w:r w:rsidRPr="00975704">
              <w:t>para</w:t>
            </w:r>
          </w:p>
          <w:p w14:paraId="5997DA3A" w14:textId="77777777" w:rsidR="008C5221" w:rsidRPr="00975704" w:rsidRDefault="008C5221" w:rsidP="00652007">
            <w:pPr>
              <w:pStyle w:val="PlainText"/>
              <w:rPr>
                <w:rFonts w:ascii="Times New Roman" w:hAnsi="Times New Roman" w:cs="Times New Roman"/>
                <w:sz w:val="24"/>
                <w:szCs w:val="24"/>
              </w:rPr>
            </w:pPr>
            <w:r w:rsidRPr="00975704">
              <w:rPr>
                <w:rFonts w:ascii="Times New Roman" w:hAnsi="Times New Roman" w:cs="Times New Roman"/>
                <w:sz w:val="24"/>
                <w:szCs w:val="24"/>
              </w:rPr>
              <w:t>Grupo SA&amp;J / Ark Tuskegee Hospitality, LLC</w:t>
            </w:r>
          </w:p>
        </w:tc>
        <w:tc>
          <w:tcPr>
            <w:tcW w:w="1512" w:type="dxa"/>
          </w:tcPr>
          <w:p w14:paraId="319BBE56" w14:textId="77777777" w:rsidR="008C5221" w:rsidRPr="00975704" w:rsidRDefault="008C5221" w:rsidP="00652007">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Terminado</w:t>
            </w:r>
          </w:p>
          <w:p w14:paraId="3EE1A5DC" w14:textId="77777777" w:rsidR="008C5221" w:rsidRPr="008C5221" w:rsidRDefault="00652007" w:rsidP="00975704">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el 12 de marzo de 2024</w:t>
            </w:r>
          </w:p>
        </w:tc>
      </w:tr>
      <w:tr w:rsidR="008C5221" w:rsidRPr="008C5221" w14:paraId="183CCBCF" w14:textId="77777777" w:rsidTr="00652007">
        <w:tc>
          <w:tcPr>
            <w:tcW w:w="3415" w:type="dxa"/>
            <w:gridSpan w:val="4"/>
          </w:tcPr>
          <w:p w14:paraId="5882E801" w14:textId="77777777" w:rsidR="008C5221" w:rsidRPr="008C5221" w:rsidRDefault="008C5221" w:rsidP="00652007">
            <w:pPr>
              <w:pStyle w:val="PlainText"/>
              <w:rPr>
                <w:rFonts w:ascii="Times New Roman" w:hAnsi="Times New Roman" w:cs="Times New Roman"/>
                <w:color w:val="FF0000"/>
                <w:sz w:val="24"/>
                <w:szCs w:val="24"/>
              </w:rPr>
            </w:pPr>
            <w:r w:rsidRPr="008C5221">
              <w:rPr>
                <w:rFonts w:ascii="Times New Roman" w:hAnsi="Times New Roman" w:cs="Times New Roman"/>
                <w:color w:val="FF0000"/>
                <w:sz w:val="24"/>
                <w:szCs w:val="24"/>
              </w:rPr>
              <w:t xml:space="preserve">Totalmente </w:t>
            </w:r>
            <w:r w:rsidRPr="008C5221">
              <w:rPr>
                <w:rFonts w:ascii="Times New Roman" w:hAnsi="Times New Roman" w:cs="Times New Roman"/>
                <w:b/>
                <w:bCs/>
                <w:color w:val="FF0000"/>
                <w:sz w:val="24"/>
                <w:szCs w:val="24"/>
              </w:rPr>
              <w:t>Terminado</w:t>
            </w:r>
          </w:p>
        </w:tc>
        <w:tc>
          <w:tcPr>
            <w:tcW w:w="5935" w:type="dxa"/>
            <w:gridSpan w:val="6"/>
          </w:tcPr>
          <w:p w14:paraId="310B4402" w14:textId="77777777" w:rsidR="008C5221" w:rsidRPr="008C5221" w:rsidRDefault="008C5221" w:rsidP="00652007">
            <w:pPr>
              <w:pStyle w:val="PlainText"/>
              <w:rPr>
                <w:rFonts w:ascii="Times New Roman" w:hAnsi="Times New Roman" w:cs="Times New Roman"/>
                <w:color w:val="FF0000"/>
                <w:sz w:val="24"/>
                <w:szCs w:val="24"/>
              </w:rPr>
            </w:pPr>
            <w:r w:rsidRPr="008C5221">
              <w:rPr>
                <w:rFonts w:ascii="Times New Roman" w:hAnsi="Times New Roman" w:cs="Times New Roman"/>
                <w:color w:val="FF0000"/>
                <w:sz w:val="24"/>
                <w:szCs w:val="24"/>
              </w:rPr>
              <w:t>$300,000</w:t>
            </w:r>
          </w:p>
        </w:tc>
      </w:tr>
    </w:tbl>
    <w:p w14:paraId="6F6377D2" w14:textId="77777777" w:rsidR="008C5221" w:rsidRPr="008C5221" w:rsidRDefault="008C5221" w:rsidP="00D7742F">
      <w:pPr>
        <w:pStyle w:val="PlainText"/>
        <w:rPr>
          <w:rFonts w:ascii="Times New Roman" w:hAnsi="Times New Roman" w:cs="Times New Roman"/>
          <w:sz w:val="24"/>
          <w:szCs w:val="24"/>
        </w:rPr>
      </w:pPr>
    </w:p>
    <w:p w14:paraId="55F8B943" w14:textId="77777777" w:rsidR="00B84D27" w:rsidRDefault="00B84D27" w:rsidP="00B84D27">
      <w:bookmarkStart w:id="0" w:name="_Hlk167979882"/>
      <w:r w:rsidRPr="00B84D27">
        <w:tab/>
        <w:t xml:space="preserve">Por lo tanto, para estas </w:t>
      </w:r>
      <w:r w:rsidR="00652007">
        <w:t xml:space="preserve">2 subvenciones abiertas que gastan fondos del año fiscal 2016 identificadas anteriormente en </w:t>
      </w:r>
      <w:r w:rsidRPr="00B84D27">
        <w:rPr>
          <w:i/>
        </w:rPr>
        <w:t xml:space="preserve">el Cuadro 1 </w:t>
      </w:r>
      <w:r w:rsidRPr="00B84D27">
        <w:t>, las actividades prioritarias (primarias) para estas subvenciones son las siguientes:</w:t>
      </w:r>
    </w:p>
    <w:bookmarkEnd w:id="0"/>
    <w:p w14:paraId="41E8107D" w14:textId="77777777" w:rsidR="000A709F" w:rsidRDefault="000A709F" w:rsidP="00B84D27">
      <w:r>
        <w:tab/>
      </w:r>
      <w:r w:rsidR="00652007">
        <w:t xml:space="preserve">2 involucraron la actividad </w:t>
      </w:r>
      <w:r w:rsidRPr="000A709F">
        <w:rPr>
          <w:u w:val="single"/>
        </w:rPr>
        <w:t xml:space="preserve">de alcantarillado </w:t>
      </w:r>
      <w:r>
        <w:t>, y</w:t>
      </w:r>
    </w:p>
    <w:p w14:paraId="7ECD5A62" w14:textId="77777777" w:rsidR="000A709F" w:rsidRDefault="000A709F" w:rsidP="00B84D27">
      <w:r>
        <w:tab/>
        <w:t xml:space="preserve">1 involucró la actividad </w:t>
      </w:r>
      <w:r w:rsidRPr="000A709F">
        <w:rPr>
          <w:u w:val="single"/>
        </w:rPr>
        <w:t xml:space="preserve">de los semáforos </w:t>
      </w:r>
      <w:r>
        <w:t>.</w:t>
      </w:r>
    </w:p>
    <w:p w14:paraId="27114CAD" w14:textId="77777777" w:rsidR="000A709F" w:rsidRDefault="000A709F" w:rsidP="00B84D27"/>
    <w:p w14:paraId="5DB7520D" w14:textId="77777777" w:rsidR="00BF6C15" w:rsidRDefault="00BF6C15" w:rsidP="00BF6C15">
      <w:pPr>
        <w:tabs>
          <w:tab w:val="left" w:pos="720"/>
          <w:tab w:val="left" w:pos="1440"/>
          <w:tab w:val="left" w:pos="2160"/>
          <w:tab w:val="left" w:pos="2880"/>
          <w:tab w:val="left" w:pos="3600"/>
          <w:tab w:val="center" w:pos="4680"/>
        </w:tabs>
      </w:pPr>
    </w:p>
    <w:tbl>
      <w:tblPr>
        <w:tblStyle w:val="TableGrid"/>
        <w:tblW w:w="0" w:type="auto"/>
        <w:tblLook w:val="04A0" w:firstRow="1" w:lastRow="0" w:firstColumn="1" w:lastColumn="0" w:noHBand="0" w:noVBand="1"/>
      </w:tblPr>
      <w:tblGrid>
        <w:gridCol w:w="1184"/>
        <w:gridCol w:w="2231"/>
        <w:gridCol w:w="2160"/>
        <w:gridCol w:w="1710"/>
        <w:gridCol w:w="2065"/>
      </w:tblGrid>
      <w:tr w:rsidR="00BF6C15" w14:paraId="5A45EC78" w14:textId="77777777" w:rsidTr="00F33F3F">
        <w:tc>
          <w:tcPr>
            <w:tcW w:w="9350" w:type="dxa"/>
            <w:gridSpan w:val="5"/>
          </w:tcPr>
          <w:p w14:paraId="5CD3A851" w14:textId="77777777" w:rsidR="00BF6C15" w:rsidRPr="004253BF" w:rsidRDefault="00BF6C15" w:rsidP="00F33F3F">
            <w:pPr>
              <w:pStyle w:val="PlainText"/>
              <w:jc w:val="center"/>
              <w:rPr>
                <w:rFonts w:ascii="Times New Roman" w:hAnsi="Times New Roman" w:cs="Times New Roman"/>
                <w:b/>
                <w:sz w:val="24"/>
                <w:szCs w:val="24"/>
              </w:rPr>
            </w:pPr>
            <w:r w:rsidRPr="004253BF">
              <w:rPr>
                <w:rFonts w:ascii="Times New Roman" w:hAnsi="Times New Roman" w:cs="Times New Roman"/>
                <w:b/>
                <w:sz w:val="24"/>
                <w:szCs w:val="24"/>
              </w:rPr>
              <w:t>Cuadro 2</w:t>
            </w:r>
          </w:p>
          <w:p w14:paraId="3EED2556" w14:textId="77777777" w:rsidR="00BF6C15" w:rsidRPr="004253BF" w:rsidRDefault="00BF6C15" w:rsidP="00F33F3F">
            <w:pPr>
              <w:pStyle w:val="PlainText"/>
              <w:jc w:val="center"/>
              <w:rPr>
                <w:rFonts w:ascii="Times New Roman" w:hAnsi="Times New Roman" w:cs="Times New Roman"/>
                <w:b/>
                <w:sz w:val="24"/>
                <w:szCs w:val="24"/>
              </w:rPr>
            </w:pPr>
            <w:r w:rsidRPr="004253BF">
              <w:rPr>
                <w:rFonts w:ascii="Times New Roman" w:hAnsi="Times New Roman" w:cs="Times New Roman"/>
                <w:b/>
                <w:sz w:val="24"/>
                <w:szCs w:val="24"/>
              </w:rPr>
              <w:t>Subvenciones abiertas CDBG del año del programa 2017</w:t>
            </w:r>
          </w:p>
          <w:p w14:paraId="2ABE1C06" w14:textId="77777777" w:rsidR="00BF6C15" w:rsidRPr="004025C9" w:rsidRDefault="00BF6C15" w:rsidP="00F33F3F">
            <w:pPr>
              <w:pStyle w:val="PlainText"/>
              <w:jc w:val="center"/>
              <w:rPr>
                <w:rFonts w:ascii="Times New Roman" w:hAnsi="Times New Roman" w:cs="Times New Roman"/>
                <w:b/>
                <w:sz w:val="24"/>
                <w:szCs w:val="24"/>
              </w:rPr>
            </w:pPr>
            <w:r w:rsidRPr="004253BF">
              <w:rPr>
                <w:rFonts w:ascii="Times New Roman" w:hAnsi="Times New Roman" w:cs="Times New Roman"/>
                <w:b/>
                <w:sz w:val="24"/>
                <w:szCs w:val="24"/>
              </w:rPr>
              <w:t>Monto total de la subvención estatal: $21,398,440.00</w:t>
            </w:r>
          </w:p>
        </w:tc>
      </w:tr>
      <w:tr w:rsidR="00BF6C15" w:rsidRPr="002119D8" w14:paraId="628355F8" w14:textId="77777777" w:rsidTr="00F33F3F">
        <w:tc>
          <w:tcPr>
            <w:tcW w:w="1184" w:type="dxa"/>
          </w:tcPr>
          <w:p w14:paraId="478D8CB6"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Número de abiertos</w:t>
            </w:r>
          </w:p>
          <w:p w14:paraId="1C5C0925" w14:textId="77777777" w:rsidR="00BF6C15" w:rsidRPr="00652007" w:rsidRDefault="00BF6C15" w:rsidP="00652007">
            <w:pPr>
              <w:pStyle w:val="PlainText"/>
              <w:rPr>
                <w:rFonts w:ascii="Times New Roman" w:hAnsi="Times New Roman" w:cs="Times New Roman"/>
                <w:b/>
                <w:sz w:val="24"/>
                <w:szCs w:val="24"/>
              </w:rPr>
            </w:pPr>
            <w:r w:rsidRPr="00652007">
              <w:rPr>
                <w:rFonts w:ascii="Times New Roman" w:hAnsi="Times New Roman" w:cs="Times New Roman"/>
                <w:b/>
                <w:sz w:val="24"/>
                <w:szCs w:val="24"/>
              </w:rPr>
              <w:t>Becas: 4</w:t>
            </w:r>
          </w:p>
        </w:tc>
        <w:tc>
          <w:tcPr>
            <w:tcW w:w="2231" w:type="dxa"/>
          </w:tcPr>
          <w:p w14:paraId="11D7A0EB"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Subdestinatario /</w:t>
            </w:r>
          </w:p>
          <w:p w14:paraId="18450DFF"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Nombre de la comunidad local</w:t>
            </w:r>
          </w:p>
        </w:tc>
        <w:tc>
          <w:tcPr>
            <w:tcW w:w="2160" w:type="dxa"/>
          </w:tcPr>
          <w:p w14:paraId="2C36B313"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Monto de la subvención otorgada al subreceptor /</w:t>
            </w:r>
          </w:p>
          <w:p w14:paraId="4980A5A9"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Comunidad local</w:t>
            </w:r>
          </w:p>
        </w:tc>
        <w:tc>
          <w:tcPr>
            <w:tcW w:w="1710" w:type="dxa"/>
          </w:tcPr>
          <w:p w14:paraId="6760225A"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Tipo de subvención</w:t>
            </w:r>
          </w:p>
        </w:tc>
        <w:tc>
          <w:tcPr>
            <w:tcW w:w="2065" w:type="dxa"/>
          </w:tcPr>
          <w:p w14:paraId="6E12CE5A" w14:textId="77777777" w:rsidR="00BF6C15" w:rsidRPr="00652007" w:rsidRDefault="00BF6C15" w:rsidP="00F33F3F">
            <w:pPr>
              <w:pStyle w:val="PlainText"/>
              <w:rPr>
                <w:rFonts w:ascii="Times New Roman" w:hAnsi="Times New Roman" w:cs="Times New Roman"/>
                <w:b/>
                <w:sz w:val="24"/>
                <w:szCs w:val="24"/>
              </w:rPr>
            </w:pPr>
            <w:r w:rsidRPr="00652007">
              <w:rPr>
                <w:rFonts w:ascii="Times New Roman" w:hAnsi="Times New Roman" w:cs="Times New Roman"/>
                <w:b/>
                <w:sz w:val="24"/>
                <w:szCs w:val="24"/>
              </w:rPr>
              <w:t>Actividad</w:t>
            </w:r>
          </w:p>
        </w:tc>
      </w:tr>
      <w:tr w:rsidR="00BF6C15" w:rsidRPr="00652007" w14:paraId="0DD1C70B" w14:textId="77777777" w:rsidTr="00F33F3F">
        <w:tc>
          <w:tcPr>
            <w:tcW w:w="1184" w:type="dxa"/>
          </w:tcPr>
          <w:p w14:paraId="6385EDEC" w14:textId="77777777" w:rsidR="00BF6C15" w:rsidRPr="00652007" w:rsidRDefault="00652007" w:rsidP="00652007">
            <w:pPr>
              <w:pStyle w:val="PlainText"/>
              <w:rPr>
                <w:rFonts w:ascii="Times New Roman" w:hAnsi="Times New Roman" w:cs="Times New Roman"/>
                <w:sz w:val="24"/>
                <w:szCs w:val="24"/>
              </w:rPr>
            </w:pPr>
            <w:r w:rsidRPr="00652007">
              <w:rPr>
                <w:rFonts w:ascii="Times New Roman" w:hAnsi="Times New Roman" w:cs="Times New Roman"/>
                <w:sz w:val="24"/>
                <w:szCs w:val="24"/>
              </w:rPr>
              <w:t>1</w:t>
            </w:r>
          </w:p>
        </w:tc>
        <w:tc>
          <w:tcPr>
            <w:tcW w:w="2231" w:type="dxa"/>
          </w:tcPr>
          <w:p w14:paraId="240566FB" w14:textId="77777777" w:rsidR="00BF6C15" w:rsidRPr="00652007" w:rsidRDefault="00BF6C15" w:rsidP="00F33F3F">
            <w:pPr>
              <w:pStyle w:val="PlainText"/>
              <w:rPr>
                <w:rFonts w:ascii="Times New Roman" w:hAnsi="Times New Roman" w:cs="Times New Roman"/>
                <w:sz w:val="24"/>
                <w:szCs w:val="24"/>
              </w:rPr>
            </w:pPr>
            <w:r w:rsidRPr="00652007">
              <w:rPr>
                <w:rFonts w:ascii="Times New Roman" w:hAnsi="Times New Roman" w:cs="Times New Roman"/>
                <w:sz w:val="24"/>
                <w:szCs w:val="24"/>
              </w:rPr>
              <w:t>Condado de St. Clair</w:t>
            </w:r>
          </w:p>
        </w:tc>
        <w:tc>
          <w:tcPr>
            <w:tcW w:w="2160" w:type="dxa"/>
          </w:tcPr>
          <w:p w14:paraId="7E4C6267" w14:textId="77777777" w:rsidR="00BF6C15" w:rsidRPr="00652007" w:rsidRDefault="00BF6C15" w:rsidP="00F33F3F">
            <w:pPr>
              <w:pStyle w:val="PlainText"/>
              <w:rPr>
                <w:rFonts w:ascii="Times New Roman" w:hAnsi="Times New Roman" w:cs="Times New Roman"/>
                <w:sz w:val="24"/>
                <w:szCs w:val="24"/>
              </w:rPr>
            </w:pPr>
            <w:r w:rsidRPr="00652007">
              <w:rPr>
                <w:rFonts w:ascii="Times New Roman" w:hAnsi="Times New Roman" w:cs="Times New Roman"/>
                <w:sz w:val="24"/>
                <w:szCs w:val="24"/>
              </w:rPr>
              <w:t>$350,000</w:t>
            </w:r>
          </w:p>
        </w:tc>
        <w:tc>
          <w:tcPr>
            <w:tcW w:w="1710" w:type="dxa"/>
          </w:tcPr>
          <w:p w14:paraId="53680499" w14:textId="77777777" w:rsidR="00BF6C15" w:rsidRPr="00652007" w:rsidRDefault="00BF6C15" w:rsidP="00F33F3F">
            <w:r w:rsidRPr="00652007">
              <w:t>CDBG</w:t>
            </w:r>
          </w:p>
        </w:tc>
        <w:tc>
          <w:tcPr>
            <w:tcW w:w="2065" w:type="dxa"/>
          </w:tcPr>
          <w:p w14:paraId="58855319" w14:textId="77777777" w:rsidR="00BF6C15" w:rsidRPr="00652007" w:rsidRDefault="00BF6C15" w:rsidP="00F33F3F">
            <w:r w:rsidRPr="00652007">
              <w:t>Cruce de Ferrocarril</w:t>
            </w:r>
          </w:p>
        </w:tc>
      </w:tr>
      <w:tr w:rsidR="00BF6C15" w:rsidRPr="00BB5CE8" w14:paraId="639394B5" w14:textId="77777777" w:rsidTr="00F33F3F">
        <w:tc>
          <w:tcPr>
            <w:tcW w:w="1184" w:type="dxa"/>
          </w:tcPr>
          <w:p w14:paraId="43CDA61F" w14:textId="77777777" w:rsidR="00BF6C15" w:rsidRPr="00652007" w:rsidRDefault="00652007" w:rsidP="00652007">
            <w:pPr>
              <w:pStyle w:val="PlainText"/>
              <w:rPr>
                <w:rFonts w:ascii="Times New Roman" w:hAnsi="Times New Roman" w:cs="Times New Roman"/>
                <w:sz w:val="24"/>
                <w:szCs w:val="24"/>
              </w:rPr>
            </w:pPr>
            <w:r w:rsidRPr="00652007">
              <w:rPr>
                <w:rFonts w:ascii="Times New Roman" w:hAnsi="Times New Roman" w:cs="Times New Roman"/>
                <w:sz w:val="24"/>
                <w:szCs w:val="24"/>
              </w:rPr>
              <w:t>2</w:t>
            </w:r>
          </w:p>
        </w:tc>
        <w:tc>
          <w:tcPr>
            <w:tcW w:w="2231" w:type="dxa"/>
          </w:tcPr>
          <w:p w14:paraId="436AC4C9" w14:textId="77777777" w:rsidR="00BF6C15" w:rsidRPr="00652007" w:rsidRDefault="00BF6C15" w:rsidP="00F33F3F">
            <w:pPr>
              <w:pStyle w:val="PlainText"/>
              <w:rPr>
                <w:rFonts w:ascii="Times New Roman" w:hAnsi="Times New Roman" w:cs="Times New Roman"/>
                <w:sz w:val="24"/>
                <w:szCs w:val="24"/>
              </w:rPr>
            </w:pPr>
            <w:r w:rsidRPr="00652007">
              <w:rPr>
                <w:rFonts w:ascii="Times New Roman" w:hAnsi="Times New Roman" w:cs="Times New Roman"/>
                <w:sz w:val="24"/>
                <w:szCs w:val="24"/>
              </w:rPr>
              <w:t>Wetumpka</w:t>
            </w:r>
          </w:p>
        </w:tc>
        <w:tc>
          <w:tcPr>
            <w:tcW w:w="2160" w:type="dxa"/>
          </w:tcPr>
          <w:p w14:paraId="720C1E78" w14:textId="77777777" w:rsidR="00BF6C15" w:rsidRPr="00652007" w:rsidRDefault="00BF6C15" w:rsidP="00F33F3F">
            <w:pPr>
              <w:pStyle w:val="PlainText"/>
              <w:rPr>
                <w:rFonts w:ascii="Times New Roman" w:hAnsi="Times New Roman" w:cs="Times New Roman"/>
                <w:sz w:val="24"/>
                <w:szCs w:val="24"/>
              </w:rPr>
            </w:pPr>
            <w:r w:rsidRPr="00652007">
              <w:rPr>
                <w:rFonts w:ascii="Times New Roman" w:hAnsi="Times New Roman" w:cs="Times New Roman"/>
                <w:sz w:val="24"/>
                <w:szCs w:val="24"/>
              </w:rPr>
              <w:t>$171,000</w:t>
            </w:r>
          </w:p>
        </w:tc>
        <w:tc>
          <w:tcPr>
            <w:tcW w:w="1710" w:type="dxa"/>
          </w:tcPr>
          <w:p w14:paraId="55F9DE6C" w14:textId="77777777" w:rsidR="00BF6C15" w:rsidRPr="00652007" w:rsidRDefault="00BF6C15" w:rsidP="00F33F3F">
            <w:r w:rsidRPr="00652007">
              <w:t>CDBG</w:t>
            </w:r>
          </w:p>
        </w:tc>
        <w:tc>
          <w:tcPr>
            <w:tcW w:w="2065" w:type="dxa"/>
          </w:tcPr>
          <w:p w14:paraId="6DD6C6C0" w14:textId="77777777" w:rsidR="00BF6C15" w:rsidRPr="00652007" w:rsidRDefault="00BF6C15" w:rsidP="00F33F3F">
            <w:r w:rsidRPr="00652007">
              <w:t>Demolición y limpieza</w:t>
            </w:r>
          </w:p>
        </w:tc>
      </w:tr>
      <w:tr w:rsidR="00BF6C15" w14:paraId="6C008E97" w14:textId="77777777" w:rsidTr="00F33F3F">
        <w:tc>
          <w:tcPr>
            <w:tcW w:w="3415" w:type="dxa"/>
            <w:gridSpan w:val="2"/>
          </w:tcPr>
          <w:p w14:paraId="2FBCBF64" w14:textId="77777777" w:rsidR="00BF6C15" w:rsidRPr="00B80A22" w:rsidRDefault="00BF6C15" w:rsidP="00F33F3F">
            <w:pPr>
              <w:pStyle w:val="PlainText"/>
              <w:rPr>
                <w:rFonts w:ascii="Times New Roman" w:hAnsi="Times New Roman" w:cs="Times New Roman"/>
                <w:color w:val="FF0000"/>
                <w:sz w:val="24"/>
                <w:szCs w:val="24"/>
              </w:rPr>
            </w:pPr>
            <w:r w:rsidRPr="00B80A22">
              <w:rPr>
                <w:rFonts w:ascii="Times New Roman" w:hAnsi="Times New Roman" w:cs="Times New Roman"/>
                <w:color w:val="FF0000"/>
                <w:sz w:val="24"/>
                <w:szCs w:val="24"/>
              </w:rPr>
              <w:t>CDBG totales</w:t>
            </w:r>
          </w:p>
        </w:tc>
        <w:tc>
          <w:tcPr>
            <w:tcW w:w="5935" w:type="dxa"/>
            <w:gridSpan w:val="3"/>
          </w:tcPr>
          <w:p w14:paraId="77073EC9" w14:textId="77777777" w:rsidR="00BF6C15" w:rsidRPr="00B80A22" w:rsidRDefault="00BF6C15" w:rsidP="00652007">
            <w:pPr>
              <w:rPr>
                <w:color w:val="FF0000"/>
              </w:rPr>
            </w:pPr>
            <w:r w:rsidRPr="00B80A22">
              <w:rPr>
                <w:color w:val="FF0000"/>
              </w:rPr>
              <w:t>$521,000</w:t>
            </w:r>
          </w:p>
        </w:tc>
      </w:tr>
      <w:tr w:rsidR="00BF6C15" w14:paraId="0E9F5E51" w14:textId="77777777" w:rsidTr="00F33F3F">
        <w:tc>
          <w:tcPr>
            <w:tcW w:w="1184" w:type="dxa"/>
          </w:tcPr>
          <w:p w14:paraId="6C6B3482" w14:textId="77777777" w:rsidR="00BF6C15" w:rsidRPr="00C85F21" w:rsidRDefault="00652007" w:rsidP="00652007">
            <w:pPr>
              <w:pStyle w:val="PlainText"/>
              <w:rPr>
                <w:rFonts w:ascii="Times New Roman" w:hAnsi="Times New Roman" w:cs="Times New Roman"/>
                <w:sz w:val="24"/>
                <w:szCs w:val="24"/>
              </w:rPr>
            </w:pPr>
            <w:r>
              <w:rPr>
                <w:rFonts w:ascii="Times New Roman" w:hAnsi="Times New Roman" w:cs="Times New Roman"/>
                <w:sz w:val="24"/>
                <w:szCs w:val="24"/>
              </w:rPr>
              <w:t>3</w:t>
            </w:r>
          </w:p>
        </w:tc>
        <w:tc>
          <w:tcPr>
            <w:tcW w:w="2231" w:type="dxa"/>
          </w:tcPr>
          <w:p w14:paraId="67CA5097" w14:textId="77777777" w:rsidR="00BF6C15" w:rsidRPr="00C85F21" w:rsidRDefault="00652007" w:rsidP="00652007">
            <w:r>
              <w:t>ciudad de alejandro</w:t>
            </w:r>
          </w:p>
        </w:tc>
        <w:tc>
          <w:tcPr>
            <w:tcW w:w="2160" w:type="dxa"/>
          </w:tcPr>
          <w:p w14:paraId="5782AA50" w14:textId="77777777" w:rsidR="00BF6C15" w:rsidRPr="00C85F21" w:rsidRDefault="00BF6C15" w:rsidP="00652007">
            <w:r w:rsidRPr="00C85F21">
              <w:t>$32.632,69</w:t>
            </w:r>
          </w:p>
        </w:tc>
        <w:tc>
          <w:tcPr>
            <w:tcW w:w="1710" w:type="dxa"/>
          </w:tcPr>
          <w:p w14:paraId="4ACCA9C3" w14:textId="77777777" w:rsidR="00BF6C15" w:rsidRPr="00C85F21" w:rsidRDefault="00BF6C15" w:rsidP="00F33F3F">
            <w:pPr>
              <w:rPr>
                <w:sz w:val="22"/>
                <w:szCs w:val="22"/>
              </w:rPr>
            </w:pPr>
            <w:r w:rsidRPr="00C85F21">
              <w:rPr>
                <w:sz w:val="22"/>
                <w:szCs w:val="22"/>
              </w:rPr>
              <w:t>CDBG – Desarrollo Económico</w:t>
            </w:r>
          </w:p>
        </w:tc>
        <w:tc>
          <w:tcPr>
            <w:tcW w:w="2065" w:type="dxa"/>
          </w:tcPr>
          <w:p w14:paraId="28996A7E" w14:textId="77777777" w:rsidR="00BF6C15" w:rsidRPr="00C85F21" w:rsidRDefault="00652007" w:rsidP="00F33F3F">
            <w:pPr>
              <w:rPr>
                <w:sz w:val="22"/>
                <w:szCs w:val="22"/>
              </w:rPr>
            </w:pPr>
            <w:r>
              <w:rPr>
                <w:sz w:val="22"/>
                <w:szCs w:val="22"/>
              </w:rPr>
              <w:t>Alcantarillado</w:t>
            </w:r>
          </w:p>
          <w:p w14:paraId="209736A5" w14:textId="77777777" w:rsidR="00BF6C15" w:rsidRPr="00C85F21" w:rsidRDefault="00BF6C15" w:rsidP="00F33F3F">
            <w:pPr>
              <w:rPr>
                <w:sz w:val="22"/>
                <w:szCs w:val="22"/>
              </w:rPr>
            </w:pPr>
            <w:r w:rsidRPr="00C85F21">
              <w:rPr>
                <w:sz w:val="22"/>
                <w:szCs w:val="22"/>
              </w:rPr>
              <w:t>para</w:t>
            </w:r>
          </w:p>
          <w:p w14:paraId="64182DBC" w14:textId="77777777" w:rsidR="00BF6C15" w:rsidRPr="00C85F21" w:rsidRDefault="00652007" w:rsidP="00652007">
            <w:r>
              <w:rPr>
                <w:sz w:val="22"/>
                <w:szCs w:val="22"/>
              </w:rPr>
              <w:t>Proyecto geriátrico heredado del Russell Medical Center</w:t>
            </w:r>
          </w:p>
        </w:tc>
      </w:tr>
      <w:tr w:rsidR="00652007" w14:paraId="5CB841A9" w14:textId="77777777" w:rsidTr="00F33F3F">
        <w:tc>
          <w:tcPr>
            <w:tcW w:w="1184" w:type="dxa"/>
          </w:tcPr>
          <w:p w14:paraId="12F1F4D0" w14:textId="77777777" w:rsidR="00652007" w:rsidRPr="00C85F21" w:rsidRDefault="00652007" w:rsidP="00652007">
            <w:pPr>
              <w:pStyle w:val="PlainText"/>
              <w:rPr>
                <w:rFonts w:ascii="Times New Roman" w:hAnsi="Times New Roman" w:cs="Times New Roman"/>
                <w:sz w:val="24"/>
                <w:szCs w:val="24"/>
              </w:rPr>
            </w:pPr>
            <w:r>
              <w:rPr>
                <w:rFonts w:ascii="Times New Roman" w:hAnsi="Times New Roman" w:cs="Times New Roman"/>
                <w:sz w:val="24"/>
                <w:szCs w:val="24"/>
              </w:rPr>
              <w:t>4</w:t>
            </w:r>
          </w:p>
        </w:tc>
        <w:tc>
          <w:tcPr>
            <w:tcW w:w="2231" w:type="dxa"/>
          </w:tcPr>
          <w:p w14:paraId="6749898E" w14:textId="77777777" w:rsidR="00652007" w:rsidRPr="00C85F21" w:rsidRDefault="00652007" w:rsidP="00652007">
            <w:r w:rsidRPr="00C85F21">
              <w:t>Brewton</w:t>
            </w:r>
          </w:p>
        </w:tc>
        <w:tc>
          <w:tcPr>
            <w:tcW w:w="2160" w:type="dxa"/>
          </w:tcPr>
          <w:p w14:paraId="0B2EFD0F" w14:textId="77777777" w:rsidR="00652007" w:rsidRPr="00C85F21" w:rsidRDefault="00652007" w:rsidP="00652007">
            <w:r w:rsidRPr="00C85F21">
              <w:t>$290.005,91</w:t>
            </w:r>
          </w:p>
        </w:tc>
        <w:tc>
          <w:tcPr>
            <w:tcW w:w="1710" w:type="dxa"/>
          </w:tcPr>
          <w:p w14:paraId="24AECE37" w14:textId="77777777" w:rsidR="00652007" w:rsidRPr="00C85F21" w:rsidRDefault="00652007" w:rsidP="00652007">
            <w:pPr>
              <w:rPr>
                <w:sz w:val="22"/>
                <w:szCs w:val="22"/>
              </w:rPr>
            </w:pPr>
            <w:r w:rsidRPr="00C85F21">
              <w:rPr>
                <w:sz w:val="22"/>
                <w:szCs w:val="22"/>
              </w:rPr>
              <w:t>CDBG – Desarrollo Económico</w:t>
            </w:r>
          </w:p>
        </w:tc>
        <w:tc>
          <w:tcPr>
            <w:tcW w:w="2065" w:type="dxa"/>
          </w:tcPr>
          <w:p w14:paraId="6129DC6F" w14:textId="77777777" w:rsidR="00652007" w:rsidRPr="00C85F21" w:rsidRDefault="00652007" w:rsidP="00652007">
            <w:pPr>
              <w:rPr>
                <w:sz w:val="22"/>
                <w:szCs w:val="22"/>
              </w:rPr>
            </w:pPr>
            <w:r w:rsidRPr="00C85F21">
              <w:rPr>
                <w:sz w:val="22"/>
                <w:szCs w:val="22"/>
              </w:rPr>
              <w:t>Agua</w:t>
            </w:r>
          </w:p>
          <w:p w14:paraId="1DFA80F8" w14:textId="77777777" w:rsidR="00652007" w:rsidRPr="00C85F21" w:rsidRDefault="00652007" w:rsidP="00652007">
            <w:pPr>
              <w:rPr>
                <w:sz w:val="22"/>
                <w:szCs w:val="22"/>
              </w:rPr>
            </w:pPr>
            <w:r w:rsidRPr="00C85F21">
              <w:rPr>
                <w:sz w:val="22"/>
                <w:szCs w:val="22"/>
              </w:rPr>
              <w:t>para</w:t>
            </w:r>
          </w:p>
          <w:p w14:paraId="2E325A20" w14:textId="77777777" w:rsidR="00652007" w:rsidRPr="00C85F21" w:rsidRDefault="00652007" w:rsidP="00652007">
            <w:r w:rsidRPr="00C85F21">
              <w:rPr>
                <w:sz w:val="22"/>
                <w:szCs w:val="22"/>
              </w:rPr>
              <w:t>Provalus</w:t>
            </w:r>
          </w:p>
        </w:tc>
      </w:tr>
      <w:tr w:rsidR="00BF6C15" w:rsidRPr="00C85F21" w14:paraId="1571BDEC" w14:textId="77777777" w:rsidTr="00F33F3F">
        <w:tc>
          <w:tcPr>
            <w:tcW w:w="3415" w:type="dxa"/>
            <w:gridSpan w:val="2"/>
          </w:tcPr>
          <w:p w14:paraId="23BBC78A" w14:textId="77777777" w:rsidR="00BF6C15" w:rsidRPr="00C85F21" w:rsidRDefault="00BF6C15" w:rsidP="00F33F3F">
            <w:pPr>
              <w:pStyle w:val="PlainText"/>
              <w:rPr>
                <w:rFonts w:ascii="Times New Roman" w:hAnsi="Times New Roman" w:cs="Times New Roman"/>
                <w:color w:val="FF0000"/>
                <w:sz w:val="24"/>
                <w:szCs w:val="24"/>
              </w:rPr>
            </w:pPr>
            <w:r w:rsidRPr="00C85F21">
              <w:rPr>
                <w:rFonts w:ascii="Times New Roman" w:hAnsi="Times New Roman" w:cs="Times New Roman"/>
                <w:color w:val="FF0000"/>
                <w:sz w:val="24"/>
                <w:szCs w:val="24"/>
              </w:rPr>
              <w:t>Desarrollo económico total</w:t>
            </w:r>
          </w:p>
        </w:tc>
        <w:tc>
          <w:tcPr>
            <w:tcW w:w="5935" w:type="dxa"/>
            <w:gridSpan w:val="3"/>
          </w:tcPr>
          <w:p w14:paraId="75E2B61F" w14:textId="77777777" w:rsidR="00BF6C15" w:rsidRPr="00C85F21" w:rsidRDefault="00BF6C15" w:rsidP="00652007">
            <w:pPr>
              <w:rPr>
                <w:color w:val="FF0000"/>
              </w:rPr>
            </w:pPr>
            <w:r w:rsidRPr="00C85F21">
              <w:rPr>
                <w:color w:val="FF0000"/>
              </w:rPr>
              <w:t>$322.638,60</w:t>
            </w:r>
          </w:p>
        </w:tc>
      </w:tr>
      <w:tr w:rsidR="00BF6C15" w:rsidRPr="002F5CFC" w14:paraId="5307D2D2" w14:textId="77777777" w:rsidTr="00F33F3F">
        <w:tc>
          <w:tcPr>
            <w:tcW w:w="3415" w:type="dxa"/>
            <w:gridSpan w:val="2"/>
          </w:tcPr>
          <w:p w14:paraId="478FC78C" w14:textId="77777777" w:rsidR="00BF6C15" w:rsidRPr="00C85F21" w:rsidRDefault="00BF6C15" w:rsidP="00F33F3F">
            <w:pPr>
              <w:pStyle w:val="PlainText"/>
              <w:rPr>
                <w:rFonts w:ascii="Times New Roman" w:hAnsi="Times New Roman" w:cs="Times New Roman"/>
                <w:color w:val="FF0000"/>
                <w:sz w:val="24"/>
                <w:szCs w:val="24"/>
              </w:rPr>
            </w:pPr>
            <w:r w:rsidRPr="00C85F21">
              <w:rPr>
                <w:rFonts w:ascii="Times New Roman" w:hAnsi="Times New Roman" w:cs="Times New Roman"/>
                <w:color w:val="FF0000"/>
                <w:sz w:val="24"/>
                <w:szCs w:val="24"/>
              </w:rPr>
              <w:t>Total CDBG + Desarrollo Económico</w:t>
            </w:r>
          </w:p>
        </w:tc>
        <w:tc>
          <w:tcPr>
            <w:tcW w:w="5935" w:type="dxa"/>
            <w:gridSpan w:val="3"/>
          </w:tcPr>
          <w:p w14:paraId="71E72444" w14:textId="77777777" w:rsidR="00BF6C15" w:rsidRDefault="00BF6C15" w:rsidP="00F33F3F">
            <w:pPr>
              <w:tabs>
                <w:tab w:val="left" w:pos="1125"/>
                <w:tab w:val="left" w:pos="1980"/>
              </w:tabs>
              <w:rPr>
                <w:color w:val="FF0000"/>
              </w:rPr>
            </w:pPr>
            <w:r>
              <w:rPr>
                <w:color w:val="FF0000"/>
              </w:rPr>
              <w:t>$843.638,60</w:t>
            </w:r>
          </w:p>
          <w:p w14:paraId="4B673FCF" w14:textId="77777777" w:rsidR="00BF6C15" w:rsidRPr="00C85F21" w:rsidRDefault="00BF6C15" w:rsidP="006F3262">
            <w:pPr>
              <w:tabs>
                <w:tab w:val="left" w:pos="1125"/>
                <w:tab w:val="left" w:pos="1980"/>
              </w:tabs>
              <w:rPr>
                <w:color w:val="FF0000"/>
              </w:rPr>
            </w:pPr>
            <w:r>
              <w:rPr>
                <w:color w:val="FF0000"/>
              </w:rPr>
              <w:t>($521.000 + $322.638,60 = $843.638,60)</w:t>
            </w:r>
          </w:p>
        </w:tc>
      </w:tr>
    </w:tbl>
    <w:p w14:paraId="6E2FAE55" w14:textId="77777777" w:rsidR="00BF6C15" w:rsidRDefault="00BF6C15" w:rsidP="00BF6C15"/>
    <w:p w14:paraId="363FF03C" w14:textId="77777777" w:rsidR="00D7742F" w:rsidRDefault="00D7742F" w:rsidP="00D7742F">
      <w:bookmarkStart w:id="1" w:name="_Hlk167979898"/>
      <w:r w:rsidRPr="00BF6C15">
        <w:tab/>
        <w:t xml:space="preserve">Por lo tanto, para </w:t>
      </w:r>
      <w:r w:rsidR="00BF6C15" w:rsidRPr="00BF6C15">
        <w:t xml:space="preserve">estas cuatro subvenciones abiertas que gastan fondos del año fiscal 2017 identificadas anteriormente en </w:t>
      </w:r>
      <w:r w:rsidRPr="00BF6C15">
        <w:rPr>
          <w:i/>
        </w:rPr>
        <w:t xml:space="preserve">el Cuadro 2 </w:t>
      </w:r>
      <w:r w:rsidRPr="00BF6C15">
        <w:t>, las actividades prioritarias (primarias) para estas subvenciones son las siguientes:</w:t>
      </w:r>
    </w:p>
    <w:bookmarkEnd w:id="1"/>
    <w:p w14:paraId="4DF0034A" w14:textId="77777777" w:rsidR="000A709F" w:rsidRDefault="000A709F" w:rsidP="00D7742F">
      <w:r>
        <w:tab/>
        <w:t xml:space="preserve">1 involucró la actividad </w:t>
      </w:r>
      <w:r w:rsidRPr="000A709F">
        <w:rPr>
          <w:u w:val="single"/>
        </w:rPr>
        <w:t xml:space="preserve">de cruce de ferrocarril </w:t>
      </w:r>
      <w:r>
        <w:t>,</w:t>
      </w:r>
    </w:p>
    <w:p w14:paraId="0BBB1164" w14:textId="77777777" w:rsidR="000A709F" w:rsidRDefault="000A709F" w:rsidP="00D7742F">
      <w:r>
        <w:tab/>
        <w:t xml:space="preserve">1 implicó la actividad </w:t>
      </w:r>
      <w:r w:rsidRPr="000A709F">
        <w:rPr>
          <w:u w:val="single"/>
        </w:rPr>
        <w:t xml:space="preserve">de demolición y limpieza </w:t>
      </w:r>
      <w:r>
        <w:t>,</w:t>
      </w:r>
    </w:p>
    <w:p w14:paraId="2296E533" w14:textId="77777777" w:rsidR="000A709F" w:rsidRDefault="000A709F" w:rsidP="00D7742F">
      <w:r>
        <w:tab/>
      </w:r>
      <w:r w:rsidR="00313E27">
        <w:t xml:space="preserve">1 involucró la actividad </w:t>
      </w:r>
      <w:r w:rsidRPr="000A709F">
        <w:rPr>
          <w:u w:val="single"/>
        </w:rPr>
        <w:t xml:space="preserve">del agua </w:t>
      </w:r>
      <w:r>
        <w:t>, y</w:t>
      </w:r>
    </w:p>
    <w:p w14:paraId="11E38E07" w14:textId="77777777" w:rsidR="0005261F" w:rsidRDefault="000A709F" w:rsidP="006F3262">
      <w:r>
        <w:tab/>
        <w:t xml:space="preserve">1 involucró la actividad </w:t>
      </w:r>
      <w:r w:rsidRPr="000A709F">
        <w:rPr>
          <w:u w:val="single"/>
        </w:rPr>
        <w:t xml:space="preserve">de alcantarillado </w:t>
      </w:r>
      <w:r>
        <w:t>.</w:t>
      </w:r>
    </w:p>
    <w:p w14:paraId="61CC545E" w14:textId="77777777" w:rsidR="006F3262" w:rsidRDefault="006F3262" w:rsidP="006F3262"/>
    <w:p w14:paraId="76CD9255" w14:textId="77777777" w:rsidR="006F3262" w:rsidRDefault="006F3262" w:rsidP="006F3262"/>
    <w:tbl>
      <w:tblPr>
        <w:tblStyle w:val="TableGrid"/>
        <w:tblW w:w="0" w:type="auto"/>
        <w:tblLook w:val="04A0" w:firstRow="1" w:lastRow="0" w:firstColumn="1" w:lastColumn="0" w:noHBand="0" w:noVBand="1"/>
      </w:tblPr>
      <w:tblGrid>
        <w:gridCol w:w="1563"/>
        <w:gridCol w:w="2155"/>
        <w:gridCol w:w="2019"/>
        <w:gridCol w:w="1642"/>
        <w:gridCol w:w="1971"/>
      </w:tblGrid>
      <w:tr w:rsidR="00D7742F" w14:paraId="6895ED95" w14:textId="77777777" w:rsidTr="00C20CAE">
        <w:tc>
          <w:tcPr>
            <w:tcW w:w="9350" w:type="dxa"/>
            <w:gridSpan w:val="5"/>
          </w:tcPr>
          <w:p w14:paraId="4773AE34" w14:textId="77777777" w:rsidR="00D7742F" w:rsidRPr="000021DB" w:rsidRDefault="00D7742F" w:rsidP="00C20CAE">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Cuadro 3</w:t>
            </w:r>
          </w:p>
          <w:p w14:paraId="3BEEED50" w14:textId="77777777" w:rsidR="00D7742F" w:rsidRPr="000021DB" w:rsidRDefault="00D7742F" w:rsidP="00C20CAE">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Subvenciones abiertas CDBG del año del programa 2018</w:t>
            </w:r>
          </w:p>
          <w:p w14:paraId="5812E988" w14:textId="77777777" w:rsidR="00D7742F" w:rsidRPr="004025C9" w:rsidRDefault="00D7742F" w:rsidP="00C20CAE">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Monto total de la subvención estatal: $23,158,500.00</w:t>
            </w:r>
          </w:p>
        </w:tc>
      </w:tr>
      <w:tr w:rsidR="00D7742F" w:rsidRPr="002119D8" w14:paraId="3100D323" w14:textId="77777777" w:rsidTr="00C20CAE">
        <w:tc>
          <w:tcPr>
            <w:tcW w:w="1184" w:type="dxa"/>
          </w:tcPr>
          <w:p w14:paraId="5AC84B8A" w14:textId="77777777" w:rsidR="00D7742F" w:rsidRPr="00883D6C" w:rsidRDefault="00D7742F" w:rsidP="006F3262">
            <w:pPr>
              <w:pStyle w:val="PlainText"/>
              <w:rPr>
                <w:rFonts w:ascii="Times New Roman" w:hAnsi="Times New Roman" w:cs="Times New Roman"/>
                <w:b/>
                <w:sz w:val="24"/>
                <w:szCs w:val="24"/>
              </w:rPr>
            </w:pPr>
            <w:r w:rsidRPr="00883D6C">
              <w:rPr>
                <w:rFonts w:ascii="Times New Roman" w:hAnsi="Times New Roman" w:cs="Times New Roman"/>
                <w:b/>
                <w:sz w:val="24"/>
                <w:szCs w:val="24"/>
              </w:rPr>
              <w:t>Número de subvenciones abiertas: 4</w:t>
            </w:r>
          </w:p>
        </w:tc>
        <w:tc>
          <w:tcPr>
            <w:tcW w:w="2231" w:type="dxa"/>
          </w:tcPr>
          <w:p w14:paraId="5106C1E0" w14:textId="77777777" w:rsidR="00D7742F" w:rsidRPr="00883D6C" w:rsidRDefault="00D7742F" w:rsidP="00C20CAE">
            <w:pPr>
              <w:pStyle w:val="PlainText"/>
              <w:rPr>
                <w:rFonts w:ascii="Times New Roman" w:hAnsi="Times New Roman" w:cs="Times New Roman"/>
                <w:b/>
                <w:sz w:val="24"/>
                <w:szCs w:val="24"/>
              </w:rPr>
            </w:pPr>
            <w:r w:rsidRPr="00883D6C">
              <w:rPr>
                <w:rFonts w:ascii="Times New Roman" w:hAnsi="Times New Roman" w:cs="Times New Roman"/>
                <w:b/>
                <w:sz w:val="24"/>
                <w:szCs w:val="24"/>
              </w:rPr>
              <w:t>Subdestinatario /</w:t>
            </w:r>
          </w:p>
          <w:p w14:paraId="0B4898ED" w14:textId="77777777" w:rsidR="00D7742F" w:rsidRPr="00883D6C" w:rsidRDefault="00D7742F" w:rsidP="00C20CAE">
            <w:pPr>
              <w:pStyle w:val="PlainText"/>
              <w:rPr>
                <w:rFonts w:ascii="Times New Roman" w:hAnsi="Times New Roman" w:cs="Times New Roman"/>
                <w:b/>
                <w:sz w:val="24"/>
                <w:szCs w:val="24"/>
              </w:rPr>
            </w:pPr>
            <w:r w:rsidRPr="00883D6C">
              <w:rPr>
                <w:rFonts w:ascii="Times New Roman" w:hAnsi="Times New Roman" w:cs="Times New Roman"/>
                <w:b/>
                <w:sz w:val="24"/>
                <w:szCs w:val="24"/>
              </w:rPr>
              <w:t>Nombre de la comunidad local</w:t>
            </w:r>
          </w:p>
        </w:tc>
        <w:tc>
          <w:tcPr>
            <w:tcW w:w="2160" w:type="dxa"/>
          </w:tcPr>
          <w:p w14:paraId="7B1F7ACF" w14:textId="77777777" w:rsidR="00D7742F" w:rsidRPr="00883D6C" w:rsidRDefault="00D7742F" w:rsidP="00C20CAE">
            <w:pPr>
              <w:pStyle w:val="PlainText"/>
              <w:rPr>
                <w:rFonts w:ascii="Times New Roman" w:hAnsi="Times New Roman" w:cs="Times New Roman"/>
                <w:b/>
                <w:sz w:val="24"/>
                <w:szCs w:val="24"/>
              </w:rPr>
            </w:pPr>
            <w:r w:rsidRPr="00883D6C">
              <w:rPr>
                <w:rFonts w:ascii="Times New Roman" w:hAnsi="Times New Roman" w:cs="Times New Roman"/>
                <w:b/>
                <w:sz w:val="24"/>
                <w:szCs w:val="24"/>
              </w:rPr>
              <w:t>Monto de la subvención otorgada al subreceptor /</w:t>
            </w:r>
          </w:p>
          <w:p w14:paraId="01B758AE" w14:textId="77777777" w:rsidR="00D7742F" w:rsidRPr="00883D6C" w:rsidRDefault="00D7742F" w:rsidP="00C20CAE">
            <w:pPr>
              <w:pStyle w:val="PlainText"/>
              <w:rPr>
                <w:rFonts w:ascii="Times New Roman" w:hAnsi="Times New Roman" w:cs="Times New Roman"/>
                <w:b/>
                <w:sz w:val="24"/>
                <w:szCs w:val="24"/>
              </w:rPr>
            </w:pPr>
            <w:r w:rsidRPr="00883D6C">
              <w:rPr>
                <w:rFonts w:ascii="Times New Roman" w:hAnsi="Times New Roman" w:cs="Times New Roman"/>
                <w:b/>
                <w:sz w:val="24"/>
                <w:szCs w:val="24"/>
              </w:rPr>
              <w:t>Comunidad local</w:t>
            </w:r>
          </w:p>
        </w:tc>
        <w:tc>
          <w:tcPr>
            <w:tcW w:w="1710" w:type="dxa"/>
          </w:tcPr>
          <w:p w14:paraId="71D1B9E3" w14:textId="77777777" w:rsidR="00D7742F" w:rsidRPr="00883D6C" w:rsidRDefault="00D7742F" w:rsidP="00C20CAE">
            <w:pPr>
              <w:pStyle w:val="PlainText"/>
              <w:rPr>
                <w:rFonts w:ascii="Times New Roman" w:hAnsi="Times New Roman" w:cs="Times New Roman"/>
                <w:b/>
                <w:sz w:val="24"/>
                <w:szCs w:val="24"/>
              </w:rPr>
            </w:pPr>
            <w:r w:rsidRPr="00883D6C">
              <w:rPr>
                <w:rFonts w:ascii="Times New Roman" w:hAnsi="Times New Roman" w:cs="Times New Roman"/>
                <w:b/>
                <w:sz w:val="24"/>
                <w:szCs w:val="24"/>
              </w:rPr>
              <w:t>Tipo de subvención</w:t>
            </w:r>
          </w:p>
        </w:tc>
        <w:tc>
          <w:tcPr>
            <w:tcW w:w="2065" w:type="dxa"/>
          </w:tcPr>
          <w:p w14:paraId="15D53FE4" w14:textId="77777777" w:rsidR="00D7742F" w:rsidRPr="004025C9" w:rsidRDefault="00D7742F" w:rsidP="00C20CAE">
            <w:pPr>
              <w:pStyle w:val="PlainText"/>
              <w:rPr>
                <w:rFonts w:ascii="Times New Roman" w:hAnsi="Times New Roman" w:cs="Times New Roman"/>
                <w:b/>
                <w:sz w:val="24"/>
                <w:szCs w:val="24"/>
              </w:rPr>
            </w:pPr>
            <w:r w:rsidRPr="00883D6C">
              <w:rPr>
                <w:rFonts w:ascii="Times New Roman" w:hAnsi="Times New Roman" w:cs="Times New Roman"/>
                <w:b/>
                <w:sz w:val="24"/>
                <w:szCs w:val="24"/>
              </w:rPr>
              <w:t>Actividad</w:t>
            </w:r>
          </w:p>
        </w:tc>
      </w:tr>
      <w:tr w:rsidR="00D7742F" w:rsidRPr="005B354E" w14:paraId="14C8CD7F" w14:textId="77777777" w:rsidTr="00C20CAE">
        <w:tc>
          <w:tcPr>
            <w:tcW w:w="1184" w:type="dxa"/>
          </w:tcPr>
          <w:p w14:paraId="07B0C03B" w14:textId="77777777" w:rsidR="00D7742F" w:rsidRPr="00DB6AAC" w:rsidRDefault="006F3262" w:rsidP="006F3262">
            <w:pPr>
              <w:pStyle w:val="PlainText"/>
              <w:rPr>
                <w:rFonts w:ascii="Times New Roman" w:hAnsi="Times New Roman" w:cs="Times New Roman"/>
                <w:sz w:val="24"/>
                <w:szCs w:val="24"/>
              </w:rPr>
            </w:pPr>
            <w:r>
              <w:rPr>
                <w:rFonts w:ascii="Times New Roman" w:hAnsi="Times New Roman" w:cs="Times New Roman"/>
                <w:sz w:val="24"/>
                <w:szCs w:val="24"/>
              </w:rPr>
              <w:t>1</w:t>
            </w:r>
          </w:p>
        </w:tc>
        <w:tc>
          <w:tcPr>
            <w:tcW w:w="2231" w:type="dxa"/>
          </w:tcPr>
          <w:p w14:paraId="22CB5B19" w14:textId="77777777" w:rsidR="00D7742F" w:rsidRPr="00DB6AAC" w:rsidRDefault="00D7742F" w:rsidP="00C20CAE">
            <w:pPr>
              <w:pStyle w:val="PlainText"/>
              <w:rPr>
                <w:rFonts w:ascii="Times New Roman" w:hAnsi="Times New Roman" w:cs="Times New Roman"/>
                <w:sz w:val="24"/>
                <w:szCs w:val="24"/>
              </w:rPr>
            </w:pPr>
            <w:r w:rsidRPr="00DB6AAC">
              <w:rPr>
                <w:rFonts w:ascii="Times New Roman" w:hAnsi="Times New Roman" w:cs="Times New Roman"/>
                <w:sz w:val="24"/>
                <w:szCs w:val="24"/>
              </w:rPr>
              <w:t>A mitad de camino</w:t>
            </w:r>
          </w:p>
        </w:tc>
        <w:tc>
          <w:tcPr>
            <w:tcW w:w="2160" w:type="dxa"/>
          </w:tcPr>
          <w:p w14:paraId="6E728261" w14:textId="77777777" w:rsidR="00D7742F" w:rsidRPr="00DB6AAC" w:rsidRDefault="00D7742F" w:rsidP="00C20CAE">
            <w:r w:rsidRPr="00DB6AAC">
              <w:t>$250,000</w:t>
            </w:r>
          </w:p>
        </w:tc>
        <w:tc>
          <w:tcPr>
            <w:tcW w:w="1710" w:type="dxa"/>
          </w:tcPr>
          <w:p w14:paraId="3A00BB33" w14:textId="77777777" w:rsidR="00D7742F" w:rsidRPr="00DB6AAC" w:rsidRDefault="00D7742F" w:rsidP="00C20CAE">
            <w:r w:rsidRPr="00DB6AAC">
              <w:t>CDBG</w:t>
            </w:r>
          </w:p>
        </w:tc>
        <w:tc>
          <w:tcPr>
            <w:tcW w:w="2065" w:type="dxa"/>
          </w:tcPr>
          <w:p w14:paraId="491A6606" w14:textId="77777777" w:rsidR="00D7742F" w:rsidRPr="00DB6AAC" w:rsidRDefault="00D7742F" w:rsidP="00C20CAE">
            <w:r w:rsidRPr="00DB6AAC">
              <w:t xml:space="preserve">Centro </w:t>
            </w:r>
            <w:r w:rsidRPr="00DB6AAC">
              <w:lastRenderedPageBreak/>
              <w:t>Comunitario</w:t>
            </w:r>
          </w:p>
        </w:tc>
      </w:tr>
      <w:tr w:rsidR="00D7742F" w:rsidRPr="00C31A4F" w14:paraId="08739623" w14:textId="77777777" w:rsidTr="00C20CAE">
        <w:tc>
          <w:tcPr>
            <w:tcW w:w="1184" w:type="dxa"/>
          </w:tcPr>
          <w:p w14:paraId="76804864" w14:textId="77777777" w:rsidR="00D7742F" w:rsidRPr="00DB6AAC" w:rsidRDefault="006F3262" w:rsidP="006F3262">
            <w:pPr>
              <w:pStyle w:val="PlainText"/>
              <w:rPr>
                <w:rFonts w:ascii="Times New Roman" w:hAnsi="Times New Roman" w:cs="Times New Roman"/>
                <w:sz w:val="24"/>
                <w:szCs w:val="24"/>
              </w:rPr>
            </w:pPr>
            <w:r>
              <w:rPr>
                <w:rFonts w:ascii="Times New Roman" w:hAnsi="Times New Roman" w:cs="Times New Roman"/>
                <w:sz w:val="24"/>
                <w:szCs w:val="24"/>
              </w:rPr>
              <w:lastRenderedPageBreak/>
              <w:t>2</w:t>
            </w:r>
          </w:p>
        </w:tc>
        <w:tc>
          <w:tcPr>
            <w:tcW w:w="2231" w:type="dxa"/>
          </w:tcPr>
          <w:p w14:paraId="32661A91" w14:textId="77777777" w:rsidR="00D7742F" w:rsidRPr="00DB6AAC" w:rsidRDefault="00D7742F" w:rsidP="00C20CAE">
            <w:pPr>
              <w:pStyle w:val="PlainText"/>
              <w:rPr>
                <w:rFonts w:ascii="Times New Roman" w:hAnsi="Times New Roman" w:cs="Times New Roman"/>
                <w:sz w:val="24"/>
                <w:szCs w:val="24"/>
              </w:rPr>
            </w:pPr>
            <w:r w:rsidRPr="00DB6AAC">
              <w:rPr>
                <w:rFonts w:ascii="Times New Roman" w:hAnsi="Times New Roman" w:cs="Times New Roman"/>
                <w:sz w:val="24"/>
                <w:szCs w:val="24"/>
              </w:rPr>
              <w:t>robledal</w:t>
            </w:r>
          </w:p>
        </w:tc>
        <w:tc>
          <w:tcPr>
            <w:tcW w:w="2160" w:type="dxa"/>
          </w:tcPr>
          <w:p w14:paraId="1215F86E" w14:textId="77777777" w:rsidR="00D7742F" w:rsidRPr="00DB6AAC" w:rsidRDefault="00D7742F" w:rsidP="00C20CAE">
            <w:r w:rsidRPr="00DB6AAC">
              <w:t>$200,000</w:t>
            </w:r>
          </w:p>
        </w:tc>
        <w:tc>
          <w:tcPr>
            <w:tcW w:w="1710" w:type="dxa"/>
          </w:tcPr>
          <w:p w14:paraId="6FE85FF0" w14:textId="77777777" w:rsidR="00D7742F" w:rsidRPr="00DB6AAC" w:rsidRDefault="00D7742F" w:rsidP="00C20CAE">
            <w:r w:rsidRPr="00DB6AAC">
              <w:t>CDBG</w:t>
            </w:r>
          </w:p>
        </w:tc>
        <w:tc>
          <w:tcPr>
            <w:tcW w:w="2065" w:type="dxa"/>
          </w:tcPr>
          <w:p w14:paraId="40B55B12" w14:textId="77777777" w:rsidR="00D7742F" w:rsidRPr="00DB6AAC" w:rsidRDefault="00D7742F" w:rsidP="00C20CAE">
            <w:r w:rsidRPr="00DB6AAC">
              <w:t>Alcantarillado</w:t>
            </w:r>
          </w:p>
        </w:tc>
      </w:tr>
      <w:tr w:rsidR="00D7742F" w14:paraId="07E81E4E" w14:textId="77777777" w:rsidTr="00C20CAE">
        <w:tc>
          <w:tcPr>
            <w:tcW w:w="3415" w:type="dxa"/>
            <w:gridSpan w:val="2"/>
          </w:tcPr>
          <w:p w14:paraId="555372F6" w14:textId="77777777" w:rsidR="00D7742F" w:rsidRPr="00DB6AAC" w:rsidRDefault="00D7742F" w:rsidP="00C20CAE">
            <w:pPr>
              <w:pStyle w:val="PlainText"/>
              <w:rPr>
                <w:rFonts w:ascii="Times New Roman" w:hAnsi="Times New Roman" w:cs="Times New Roman"/>
                <w:color w:val="FF0000"/>
                <w:sz w:val="24"/>
                <w:szCs w:val="24"/>
              </w:rPr>
            </w:pPr>
            <w:r w:rsidRPr="00DB6AAC">
              <w:rPr>
                <w:rFonts w:ascii="Times New Roman" w:hAnsi="Times New Roman" w:cs="Times New Roman"/>
                <w:color w:val="FF0000"/>
                <w:sz w:val="24"/>
                <w:szCs w:val="24"/>
              </w:rPr>
              <w:t>CDBG totales</w:t>
            </w:r>
          </w:p>
        </w:tc>
        <w:tc>
          <w:tcPr>
            <w:tcW w:w="5935" w:type="dxa"/>
            <w:gridSpan w:val="3"/>
          </w:tcPr>
          <w:p w14:paraId="7D6E34AF" w14:textId="77777777" w:rsidR="00CE42A4" w:rsidRPr="00DB6AAC" w:rsidRDefault="00D7742F" w:rsidP="006F3262">
            <w:pPr>
              <w:rPr>
                <w:color w:val="FF0000"/>
              </w:rPr>
            </w:pPr>
            <w:r w:rsidRPr="00DB6AAC">
              <w:rPr>
                <w:color w:val="FF0000"/>
              </w:rPr>
              <w:t>$450,000</w:t>
            </w:r>
          </w:p>
        </w:tc>
      </w:tr>
      <w:tr w:rsidR="00D7742F" w14:paraId="7310F8B5" w14:textId="77777777" w:rsidTr="00C20CAE">
        <w:tc>
          <w:tcPr>
            <w:tcW w:w="1184" w:type="dxa"/>
          </w:tcPr>
          <w:p w14:paraId="6EDF4C35" w14:textId="77777777" w:rsidR="00D7742F" w:rsidRPr="00DB6AAC" w:rsidRDefault="006F3262" w:rsidP="006F3262">
            <w:pPr>
              <w:pStyle w:val="PlainText"/>
              <w:rPr>
                <w:rFonts w:ascii="Times New Roman" w:hAnsi="Times New Roman" w:cs="Times New Roman"/>
                <w:sz w:val="24"/>
                <w:szCs w:val="24"/>
              </w:rPr>
            </w:pPr>
            <w:r>
              <w:rPr>
                <w:rFonts w:ascii="Times New Roman" w:hAnsi="Times New Roman" w:cs="Times New Roman"/>
                <w:sz w:val="24"/>
                <w:szCs w:val="24"/>
              </w:rPr>
              <w:t>3</w:t>
            </w:r>
          </w:p>
        </w:tc>
        <w:tc>
          <w:tcPr>
            <w:tcW w:w="2231" w:type="dxa"/>
          </w:tcPr>
          <w:p w14:paraId="077B7E1A" w14:textId="77777777" w:rsidR="00D7742F" w:rsidRPr="00DB6AAC" w:rsidRDefault="006F3262" w:rsidP="006F3262">
            <w:r>
              <w:t>clantón</w:t>
            </w:r>
          </w:p>
        </w:tc>
        <w:tc>
          <w:tcPr>
            <w:tcW w:w="2160" w:type="dxa"/>
          </w:tcPr>
          <w:p w14:paraId="27A14DD7" w14:textId="77777777" w:rsidR="00D7742F" w:rsidRPr="00DB6AAC" w:rsidRDefault="00D7742F" w:rsidP="006F3262">
            <w:r w:rsidRPr="00DB6AAC">
              <w:t>$3,988</w:t>
            </w:r>
          </w:p>
        </w:tc>
        <w:tc>
          <w:tcPr>
            <w:tcW w:w="1710" w:type="dxa"/>
          </w:tcPr>
          <w:p w14:paraId="7233F2E4" w14:textId="77777777" w:rsidR="00D7742F" w:rsidRPr="00DB6AAC" w:rsidRDefault="00D7742F" w:rsidP="00C20CAE">
            <w:pPr>
              <w:rPr>
                <w:sz w:val="22"/>
                <w:szCs w:val="22"/>
              </w:rPr>
            </w:pPr>
            <w:r w:rsidRPr="00DB6AAC">
              <w:rPr>
                <w:sz w:val="22"/>
                <w:szCs w:val="22"/>
              </w:rPr>
              <w:t>CDBG – Desarrollo Económico</w:t>
            </w:r>
          </w:p>
        </w:tc>
        <w:tc>
          <w:tcPr>
            <w:tcW w:w="2065" w:type="dxa"/>
          </w:tcPr>
          <w:p w14:paraId="4DFA0119" w14:textId="77777777" w:rsidR="00D7742F" w:rsidRPr="00DB6AAC" w:rsidRDefault="006F3262" w:rsidP="00C20CAE">
            <w:pPr>
              <w:rPr>
                <w:sz w:val="22"/>
                <w:szCs w:val="22"/>
              </w:rPr>
            </w:pPr>
            <w:r>
              <w:rPr>
                <w:sz w:val="22"/>
                <w:szCs w:val="22"/>
              </w:rPr>
              <w:t>Mejoras al edificio</w:t>
            </w:r>
          </w:p>
          <w:p w14:paraId="0B09080F" w14:textId="77777777" w:rsidR="00D7742F" w:rsidRPr="00DB6AAC" w:rsidRDefault="00D7742F" w:rsidP="00C20CAE">
            <w:pPr>
              <w:rPr>
                <w:sz w:val="22"/>
                <w:szCs w:val="22"/>
              </w:rPr>
            </w:pPr>
            <w:r w:rsidRPr="00DB6AAC">
              <w:rPr>
                <w:sz w:val="22"/>
                <w:szCs w:val="22"/>
              </w:rPr>
              <w:t>para</w:t>
            </w:r>
          </w:p>
          <w:p w14:paraId="7486D11B" w14:textId="77777777" w:rsidR="00D7742F" w:rsidRPr="00DB6AAC" w:rsidRDefault="006F3262" w:rsidP="006F3262">
            <w:r>
              <w:rPr>
                <w:sz w:val="22"/>
                <w:szCs w:val="22"/>
              </w:rPr>
              <w:t>Parrilla Mexicana Valle Grande</w:t>
            </w:r>
          </w:p>
        </w:tc>
      </w:tr>
      <w:tr w:rsidR="006F3262" w14:paraId="39F4001B" w14:textId="77777777" w:rsidTr="00E92839">
        <w:tc>
          <w:tcPr>
            <w:tcW w:w="1184" w:type="dxa"/>
          </w:tcPr>
          <w:p w14:paraId="6D223A5A" w14:textId="77777777" w:rsidR="006F3262" w:rsidRPr="00DB6AAC" w:rsidRDefault="006F3262" w:rsidP="006F3262">
            <w:pPr>
              <w:pStyle w:val="PlainText"/>
              <w:rPr>
                <w:rFonts w:ascii="Times New Roman" w:hAnsi="Times New Roman" w:cs="Times New Roman"/>
                <w:sz w:val="24"/>
                <w:szCs w:val="24"/>
              </w:rPr>
            </w:pPr>
            <w:r>
              <w:rPr>
                <w:rFonts w:ascii="Times New Roman" w:hAnsi="Times New Roman" w:cs="Times New Roman"/>
                <w:sz w:val="24"/>
                <w:szCs w:val="24"/>
              </w:rPr>
              <w:t>4</w:t>
            </w:r>
          </w:p>
        </w:tc>
        <w:tc>
          <w:tcPr>
            <w:tcW w:w="2231" w:type="dxa"/>
          </w:tcPr>
          <w:p w14:paraId="55257F9C" w14:textId="77777777" w:rsidR="006F3262" w:rsidRPr="00DB6AAC" w:rsidRDefault="006F3262" w:rsidP="00E92839">
            <w:r w:rsidRPr="00DB6AAC">
              <w:t>Condado de Henry</w:t>
            </w:r>
          </w:p>
        </w:tc>
        <w:tc>
          <w:tcPr>
            <w:tcW w:w="2160" w:type="dxa"/>
          </w:tcPr>
          <w:p w14:paraId="1A9D79B0" w14:textId="77777777" w:rsidR="006F3262" w:rsidRPr="00DB6AAC" w:rsidRDefault="006F3262" w:rsidP="00E92839">
            <w:r w:rsidRPr="00DB6AAC">
              <w:t>$850,000</w:t>
            </w:r>
          </w:p>
        </w:tc>
        <w:tc>
          <w:tcPr>
            <w:tcW w:w="1710" w:type="dxa"/>
          </w:tcPr>
          <w:p w14:paraId="26520BA3" w14:textId="77777777" w:rsidR="006F3262" w:rsidRPr="00DB6AAC" w:rsidRDefault="006F3262" w:rsidP="00E92839">
            <w:pPr>
              <w:rPr>
                <w:sz w:val="22"/>
                <w:szCs w:val="22"/>
              </w:rPr>
            </w:pPr>
            <w:r w:rsidRPr="00DB6AAC">
              <w:rPr>
                <w:sz w:val="22"/>
                <w:szCs w:val="22"/>
              </w:rPr>
              <w:t>CDBG – Desarrollo Económico</w:t>
            </w:r>
          </w:p>
        </w:tc>
        <w:tc>
          <w:tcPr>
            <w:tcW w:w="2065" w:type="dxa"/>
          </w:tcPr>
          <w:p w14:paraId="3495369F" w14:textId="77777777" w:rsidR="006F3262" w:rsidRPr="00DB6AAC" w:rsidRDefault="006F3262" w:rsidP="00E92839">
            <w:pPr>
              <w:rPr>
                <w:sz w:val="22"/>
                <w:szCs w:val="22"/>
              </w:rPr>
            </w:pPr>
            <w:r w:rsidRPr="00DB6AAC">
              <w:rPr>
                <w:sz w:val="22"/>
                <w:szCs w:val="22"/>
              </w:rPr>
              <w:t>Espuelas ferroviarias / Señal de cruce ferroviario</w:t>
            </w:r>
          </w:p>
          <w:p w14:paraId="5B5D3366" w14:textId="77777777" w:rsidR="006F3262" w:rsidRPr="00DB6AAC" w:rsidRDefault="006F3262" w:rsidP="00E92839">
            <w:pPr>
              <w:rPr>
                <w:sz w:val="22"/>
                <w:szCs w:val="22"/>
              </w:rPr>
            </w:pPr>
            <w:r w:rsidRPr="00DB6AAC">
              <w:rPr>
                <w:sz w:val="22"/>
                <w:szCs w:val="22"/>
              </w:rPr>
              <w:t>para</w:t>
            </w:r>
          </w:p>
          <w:p w14:paraId="2189AE64" w14:textId="77777777" w:rsidR="006F3262" w:rsidRPr="00DB6AAC" w:rsidRDefault="006F3262" w:rsidP="00E92839">
            <w:r w:rsidRPr="00DB6AAC">
              <w:rPr>
                <w:sz w:val="22"/>
                <w:szCs w:val="22"/>
              </w:rPr>
              <w:t>Abbeville Fibra, LLC</w:t>
            </w:r>
          </w:p>
        </w:tc>
      </w:tr>
      <w:tr w:rsidR="00D7742F" w:rsidRPr="009C3DFD" w14:paraId="19E59FCC" w14:textId="77777777" w:rsidTr="00C20CAE">
        <w:tc>
          <w:tcPr>
            <w:tcW w:w="3415" w:type="dxa"/>
            <w:gridSpan w:val="2"/>
          </w:tcPr>
          <w:p w14:paraId="60B4D41D" w14:textId="77777777" w:rsidR="00D7742F" w:rsidRPr="009C3DFD" w:rsidRDefault="00D7742F" w:rsidP="00C20CAE">
            <w:pPr>
              <w:pStyle w:val="PlainText"/>
              <w:rPr>
                <w:rFonts w:ascii="Times New Roman" w:hAnsi="Times New Roman" w:cs="Times New Roman"/>
                <w:color w:val="FF0000"/>
                <w:sz w:val="24"/>
                <w:szCs w:val="24"/>
              </w:rPr>
            </w:pPr>
            <w:r w:rsidRPr="009C3DFD">
              <w:rPr>
                <w:rFonts w:ascii="Times New Roman" w:hAnsi="Times New Roman" w:cs="Times New Roman"/>
                <w:color w:val="FF0000"/>
                <w:sz w:val="24"/>
                <w:szCs w:val="24"/>
              </w:rPr>
              <w:t>Desarrollo económico total</w:t>
            </w:r>
          </w:p>
        </w:tc>
        <w:tc>
          <w:tcPr>
            <w:tcW w:w="5935" w:type="dxa"/>
            <w:gridSpan w:val="3"/>
          </w:tcPr>
          <w:p w14:paraId="143A413E" w14:textId="77777777" w:rsidR="00D7742F" w:rsidRPr="009C3DFD" w:rsidRDefault="00D7742F" w:rsidP="006F3262">
            <w:pPr>
              <w:rPr>
                <w:color w:val="FF0000"/>
              </w:rPr>
            </w:pPr>
            <w:r w:rsidRPr="009C3DFD">
              <w:rPr>
                <w:color w:val="FF0000"/>
              </w:rPr>
              <w:t>$853,988</w:t>
            </w:r>
          </w:p>
        </w:tc>
      </w:tr>
      <w:tr w:rsidR="00D7742F" w:rsidRPr="002F5CFC" w14:paraId="2E5AB151" w14:textId="77777777" w:rsidTr="00C20CAE">
        <w:tc>
          <w:tcPr>
            <w:tcW w:w="3415" w:type="dxa"/>
            <w:gridSpan w:val="2"/>
          </w:tcPr>
          <w:p w14:paraId="19301866" w14:textId="77777777" w:rsidR="00D7742F" w:rsidRPr="009C3DFD" w:rsidRDefault="00D7742F" w:rsidP="00C20CAE">
            <w:pPr>
              <w:pStyle w:val="PlainText"/>
              <w:rPr>
                <w:rFonts w:ascii="Times New Roman" w:hAnsi="Times New Roman" w:cs="Times New Roman"/>
                <w:color w:val="FF0000"/>
                <w:sz w:val="24"/>
                <w:szCs w:val="24"/>
              </w:rPr>
            </w:pPr>
            <w:r w:rsidRPr="009C3DFD">
              <w:rPr>
                <w:rFonts w:ascii="Times New Roman" w:hAnsi="Times New Roman" w:cs="Times New Roman"/>
                <w:color w:val="FF0000"/>
                <w:sz w:val="24"/>
                <w:szCs w:val="24"/>
              </w:rPr>
              <w:t>Total CDBG + Desarrollo Económico</w:t>
            </w:r>
          </w:p>
        </w:tc>
        <w:tc>
          <w:tcPr>
            <w:tcW w:w="5935" w:type="dxa"/>
            <w:gridSpan w:val="3"/>
          </w:tcPr>
          <w:p w14:paraId="6524B8E0" w14:textId="77777777" w:rsidR="006F3262" w:rsidRDefault="00D7742F" w:rsidP="006F3262">
            <w:pPr>
              <w:tabs>
                <w:tab w:val="left" w:pos="1125"/>
                <w:tab w:val="left" w:pos="1980"/>
              </w:tabs>
              <w:rPr>
                <w:color w:val="FF0000"/>
              </w:rPr>
            </w:pPr>
            <w:r w:rsidRPr="009C3DFD">
              <w:rPr>
                <w:color w:val="FF0000"/>
              </w:rPr>
              <w:t>$1,303,988</w:t>
            </w:r>
          </w:p>
          <w:p w14:paraId="4CD54F94" w14:textId="77777777" w:rsidR="00D7742F" w:rsidRPr="009C3DFD" w:rsidRDefault="00D7742F" w:rsidP="006F3262">
            <w:pPr>
              <w:tabs>
                <w:tab w:val="left" w:pos="1125"/>
                <w:tab w:val="left" w:pos="1980"/>
              </w:tabs>
              <w:rPr>
                <w:color w:val="FF0000"/>
              </w:rPr>
            </w:pPr>
            <w:r w:rsidRPr="009C3DFD">
              <w:rPr>
                <w:color w:val="FF0000"/>
              </w:rPr>
              <w:t>($450,000 + $853,988 = $1,303,988)</w:t>
            </w:r>
          </w:p>
        </w:tc>
      </w:tr>
    </w:tbl>
    <w:p w14:paraId="68512E04" w14:textId="77777777" w:rsidR="00D7742F" w:rsidRDefault="00D7742F" w:rsidP="00D7742F"/>
    <w:p w14:paraId="09805288" w14:textId="77777777" w:rsidR="00D57A74" w:rsidRDefault="00D57A74" w:rsidP="00D7742F"/>
    <w:p w14:paraId="0D5F3522" w14:textId="77777777" w:rsidR="00D7742F" w:rsidRPr="00016634" w:rsidRDefault="00D7742F" w:rsidP="00D7742F">
      <w:bookmarkStart w:id="2" w:name="_Hlk167979915"/>
      <w:r>
        <w:tab/>
      </w:r>
      <w:r w:rsidRPr="00016634">
        <w:t xml:space="preserve">Por lo tanto, para estas cuatro subvenciones abiertas que gastan fondos del año fiscal 2018 identificadas anteriormente en el </w:t>
      </w:r>
      <w:r w:rsidRPr="00016634">
        <w:rPr>
          <w:i/>
        </w:rPr>
        <w:t xml:space="preserve">Cuadro 3 </w:t>
      </w:r>
      <w:r w:rsidRPr="00016634">
        <w:t>, las actividades prioritarias (primarias) para las subvenciones son las siguientes:</w:t>
      </w:r>
    </w:p>
    <w:p w14:paraId="18861F7D" w14:textId="77777777" w:rsidR="00D7742F" w:rsidRPr="00707E02" w:rsidRDefault="00D7742F" w:rsidP="00D7742F">
      <w:bookmarkStart w:id="3" w:name="_Hlk102994392"/>
      <w:bookmarkEnd w:id="2"/>
      <w:r w:rsidRPr="00016634">
        <w:tab/>
      </w:r>
      <w:r w:rsidR="006F3262">
        <w:t xml:space="preserve">1 involucraba la actividad </w:t>
      </w:r>
      <w:r w:rsidRPr="00707E02">
        <w:rPr>
          <w:u w:val="single"/>
        </w:rPr>
        <w:t xml:space="preserve">de alcantarillado </w:t>
      </w:r>
      <w:r w:rsidRPr="00707E02">
        <w:t>,</w:t>
      </w:r>
    </w:p>
    <w:p w14:paraId="6C72B27C" w14:textId="77777777" w:rsidR="00D7742F" w:rsidRPr="00707E02" w:rsidRDefault="00D7742F" w:rsidP="00D7742F">
      <w:r w:rsidRPr="00707E02">
        <w:tab/>
        <w:t xml:space="preserve">1 implicó la </w:t>
      </w:r>
      <w:r w:rsidRPr="00707E02">
        <w:rPr>
          <w:u w:val="single"/>
        </w:rPr>
        <w:t xml:space="preserve">construcción de una actividad de señalización de ramal/cruce ferroviario </w:t>
      </w:r>
      <w:r w:rsidRPr="00707E02">
        <w:t>,</w:t>
      </w:r>
    </w:p>
    <w:p w14:paraId="0736221B" w14:textId="77777777" w:rsidR="00D7742F" w:rsidRPr="00707E02" w:rsidRDefault="00D7742F" w:rsidP="00D7742F">
      <w:r w:rsidRPr="00707E02">
        <w:tab/>
      </w:r>
      <w:r w:rsidR="00C2089D" w:rsidRPr="00707E02">
        <w:t xml:space="preserve">1 involucró la </w:t>
      </w:r>
      <w:r w:rsidRPr="00707E02">
        <w:rPr>
          <w:u w:val="single"/>
        </w:rPr>
        <w:t xml:space="preserve">construcción de </w:t>
      </w:r>
      <w:r w:rsidRPr="00707E02">
        <w:t>la actividad de mejoras de edificios, y</w:t>
      </w:r>
    </w:p>
    <w:p w14:paraId="42C71E61" w14:textId="77777777" w:rsidR="00D7742F" w:rsidRPr="00707E02" w:rsidRDefault="00D7742F" w:rsidP="00D7742F">
      <w:r w:rsidRPr="00707E02">
        <w:tab/>
        <w:t xml:space="preserve">1 implicó la </w:t>
      </w:r>
      <w:r w:rsidRPr="00707E02">
        <w:rPr>
          <w:u w:val="single"/>
        </w:rPr>
        <w:t xml:space="preserve">construcción de una actividad de centro comunitario </w:t>
      </w:r>
      <w:r w:rsidRPr="00707E02">
        <w:t>.</w:t>
      </w:r>
    </w:p>
    <w:p w14:paraId="6BE54E65" w14:textId="77777777" w:rsidR="006F3262" w:rsidRDefault="006F3262" w:rsidP="00D7742F"/>
    <w:bookmarkEnd w:id="3"/>
    <w:p w14:paraId="798C2B14" w14:textId="77777777" w:rsidR="00CC2FE9" w:rsidRDefault="00CC2FE9" w:rsidP="00D7742F"/>
    <w:tbl>
      <w:tblPr>
        <w:tblStyle w:val="TableGrid"/>
        <w:tblW w:w="0" w:type="auto"/>
        <w:tblLook w:val="04A0" w:firstRow="1" w:lastRow="0" w:firstColumn="1" w:lastColumn="0" w:noHBand="0" w:noVBand="1"/>
      </w:tblPr>
      <w:tblGrid>
        <w:gridCol w:w="1298"/>
        <w:gridCol w:w="265"/>
        <w:gridCol w:w="1537"/>
        <w:gridCol w:w="558"/>
        <w:gridCol w:w="1081"/>
        <w:gridCol w:w="885"/>
        <w:gridCol w:w="558"/>
        <w:gridCol w:w="1152"/>
        <w:gridCol w:w="512"/>
        <w:gridCol w:w="1504"/>
      </w:tblGrid>
      <w:tr w:rsidR="00D7742F" w14:paraId="129EB003" w14:textId="77777777" w:rsidTr="00C20CAE">
        <w:tc>
          <w:tcPr>
            <w:tcW w:w="9350" w:type="dxa"/>
            <w:gridSpan w:val="10"/>
          </w:tcPr>
          <w:p w14:paraId="115D8D8A" w14:textId="77777777" w:rsidR="00D7742F" w:rsidRPr="000021DB" w:rsidRDefault="00D7742F" w:rsidP="00C20CAE">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Cuadro 4</w:t>
            </w:r>
          </w:p>
          <w:p w14:paraId="4D0B9091" w14:textId="77777777" w:rsidR="00D7742F" w:rsidRPr="000021DB" w:rsidRDefault="00D7742F" w:rsidP="00C20CAE">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Subvenciones abiertas CDBG del año del programa 2019</w:t>
            </w:r>
          </w:p>
          <w:p w14:paraId="4FB5F5AC" w14:textId="77777777" w:rsidR="00D7742F" w:rsidRPr="004025C9" w:rsidRDefault="00D7742F" w:rsidP="00C20CAE">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Monto total de la subvención estatal: $22,938,818.00</w:t>
            </w:r>
          </w:p>
        </w:tc>
      </w:tr>
      <w:tr w:rsidR="00D7742F" w:rsidRPr="002119D8" w14:paraId="535F48B5" w14:textId="77777777" w:rsidTr="00C20CAE">
        <w:tc>
          <w:tcPr>
            <w:tcW w:w="1184" w:type="dxa"/>
            <w:gridSpan w:val="2"/>
          </w:tcPr>
          <w:p w14:paraId="6CD32579" w14:textId="77777777" w:rsidR="00D7742F" w:rsidRPr="000823BD" w:rsidRDefault="00D7742F" w:rsidP="009B6410">
            <w:pPr>
              <w:pStyle w:val="PlainText"/>
              <w:rPr>
                <w:rFonts w:ascii="Times New Roman" w:hAnsi="Times New Roman" w:cs="Times New Roman"/>
                <w:b/>
                <w:sz w:val="24"/>
                <w:szCs w:val="24"/>
              </w:rPr>
            </w:pPr>
            <w:r w:rsidRPr="000823BD">
              <w:rPr>
                <w:rFonts w:ascii="Times New Roman" w:hAnsi="Times New Roman" w:cs="Times New Roman"/>
                <w:b/>
                <w:sz w:val="24"/>
                <w:szCs w:val="24"/>
              </w:rPr>
              <w:t>Número de subvenciones abiertas: 7</w:t>
            </w:r>
          </w:p>
        </w:tc>
        <w:tc>
          <w:tcPr>
            <w:tcW w:w="2231" w:type="dxa"/>
            <w:gridSpan w:val="2"/>
          </w:tcPr>
          <w:p w14:paraId="7B51909C"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Subdestinatario /</w:t>
            </w:r>
          </w:p>
          <w:p w14:paraId="0325A20B"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Nombre de la comunidad local</w:t>
            </w:r>
          </w:p>
        </w:tc>
        <w:tc>
          <w:tcPr>
            <w:tcW w:w="2160" w:type="dxa"/>
            <w:gridSpan w:val="2"/>
          </w:tcPr>
          <w:p w14:paraId="55C62CBA"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Monto de la subvención otorgada al subreceptor /</w:t>
            </w:r>
          </w:p>
          <w:p w14:paraId="2EAEC646"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Comunidad local</w:t>
            </w:r>
          </w:p>
        </w:tc>
        <w:tc>
          <w:tcPr>
            <w:tcW w:w="1710" w:type="dxa"/>
            <w:gridSpan w:val="2"/>
          </w:tcPr>
          <w:p w14:paraId="01F928BA"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Tipo de subvención</w:t>
            </w:r>
          </w:p>
        </w:tc>
        <w:tc>
          <w:tcPr>
            <w:tcW w:w="2065" w:type="dxa"/>
            <w:gridSpan w:val="2"/>
          </w:tcPr>
          <w:p w14:paraId="4E9C0B03" w14:textId="77777777" w:rsidR="00D7742F" w:rsidRPr="004025C9"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Actividad</w:t>
            </w:r>
          </w:p>
        </w:tc>
      </w:tr>
      <w:tr w:rsidR="005F62CF" w:rsidRPr="009B6410" w14:paraId="7E9EC81F" w14:textId="77777777" w:rsidTr="00C20CAE">
        <w:tc>
          <w:tcPr>
            <w:tcW w:w="1184" w:type="dxa"/>
            <w:gridSpan w:val="2"/>
          </w:tcPr>
          <w:p w14:paraId="097537B3" w14:textId="77777777" w:rsidR="005F62CF" w:rsidRPr="009B6410" w:rsidRDefault="005F62CF" w:rsidP="005F62CF">
            <w:pPr>
              <w:pStyle w:val="PlainText"/>
              <w:rPr>
                <w:rFonts w:ascii="Times New Roman" w:hAnsi="Times New Roman" w:cs="Times New Roman"/>
                <w:sz w:val="24"/>
                <w:szCs w:val="24"/>
              </w:rPr>
            </w:pPr>
            <w:r w:rsidRPr="009B6410">
              <w:rPr>
                <w:rFonts w:ascii="Times New Roman" w:hAnsi="Times New Roman" w:cs="Times New Roman"/>
                <w:sz w:val="24"/>
                <w:szCs w:val="24"/>
              </w:rPr>
              <w:t>1</w:t>
            </w:r>
          </w:p>
        </w:tc>
        <w:tc>
          <w:tcPr>
            <w:tcW w:w="2231" w:type="dxa"/>
            <w:gridSpan w:val="2"/>
          </w:tcPr>
          <w:p w14:paraId="70E68FBD" w14:textId="77777777" w:rsidR="005F62CF" w:rsidRPr="009B6410" w:rsidRDefault="008F4B58"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Condado de Cullman</w:t>
            </w:r>
          </w:p>
        </w:tc>
        <w:tc>
          <w:tcPr>
            <w:tcW w:w="2160" w:type="dxa"/>
            <w:gridSpan w:val="2"/>
          </w:tcPr>
          <w:p w14:paraId="58252AF6" w14:textId="77777777" w:rsidR="005F62CF" w:rsidRPr="009B6410" w:rsidRDefault="008F4B58"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$300,000</w:t>
            </w:r>
          </w:p>
        </w:tc>
        <w:tc>
          <w:tcPr>
            <w:tcW w:w="1710" w:type="dxa"/>
            <w:gridSpan w:val="2"/>
          </w:tcPr>
          <w:p w14:paraId="24EE0F63" w14:textId="77777777" w:rsidR="005F62CF" w:rsidRPr="009B6410" w:rsidRDefault="005F62CF" w:rsidP="00C20CAE">
            <w:pPr>
              <w:pStyle w:val="PlainText"/>
              <w:rPr>
                <w:rFonts w:ascii="Times New Roman" w:hAnsi="Times New Roman" w:cs="Times New Roman"/>
                <w:sz w:val="24"/>
                <w:szCs w:val="24"/>
              </w:rPr>
            </w:pPr>
          </w:p>
        </w:tc>
        <w:tc>
          <w:tcPr>
            <w:tcW w:w="2065" w:type="dxa"/>
            <w:gridSpan w:val="2"/>
          </w:tcPr>
          <w:p w14:paraId="5BD111A5" w14:textId="77777777" w:rsidR="005F62CF" w:rsidRPr="009B6410" w:rsidRDefault="008F4B58"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Drenaje</w:t>
            </w:r>
          </w:p>
        </w:tc>
      </w:tr>
      <w:tr w:rsidR="00D201F0" w:rsidRPr="009B6410" w14:paraId="2BCFEAEA" w14:textId="77777777" w:rsidTr="00C20CAE">
        <w:tc>
          <w:tcPr>
            <w:tcW w:w="1184" w:type="dxa"/>
            <w:gridSpan w:val="2"/>
          </w:tcPr>
          <w:p w14:paraId="2C703DA8" w14:textId="77777777" w:rsidR="00D201F0" w:rsidRPr="009B6410" w:rsidRDefault="00D201F0"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2</w:t>
            </w:r>
          </w:p>
        </w:tc>
        <w:tc>
          <w:tcPr>
            <w:tcW w:w="2231" w:type="dxa"/>
            <w:gridSpan w:val="2"/>
          </w:tcPr>
          <w:p w14:paraId="68FA1B30" w14:textId="77777777" w:rsidR="00D201F0" w:rsidRPr="009B6410" w:rsidRDefault="00D201F0"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Condado de Dallas</w:t>
            </w:r>
          </w:p>
        </w:tc>
        <w:tc>
          <w:tcPr>
            <w:tcW w:w="2160" w:type="dxa"/>
            <w:gridSpan w:val="2"/>
          </w:tcPr>
          <w:p w14:paraId="5DF1F360" w14:textId="77777777" w:rsidR="00D201F0" w:rsidRPr="009B6410" w:rsidRDefault="00D201F0" w:rsidP="00C20CAE">
            <w:r w:rsidRPr="009B6410">
              <w:t>$350,000</w:t>
            </w:r>
          </w:p>
        </w:tc>
        <w:tc>
          <w:tcPr>
            <w:tcW w:w="1710" w:type="dxa"/>
            <w:gridSpan w:val="2"/>
          </w:tcPr>
          <w:p w14:paraId="26129C24" w14:textId="77777777" w:rsidR="00D201F0" w:rsidRPr="009B6410" w:rsidRDefault="00D201F0" w:rsidP="00C20CAE">
            <w:r w:rsidRPr="009B6410">
              <w:t>CDBG</w:t>
            </w:r>
          </w:p>
        </w:tc>
        <w:tc>
          <w:tcPr>
            <w:tcW w:w="2065" w:type="dxa"/>
            <w:gridSpan w:val="2"/>
          </w:tcPr>
          <w:p w14:paraId="32FCEAFE" w14:textId="77777777" w:rsidR="00D201F0" w:rsidRPr="009B6410" w:rsidRDefault="00D201F0" w:rsidP="00C20CAE">
            <w:r w:rsidRPr="009B6410">
              <w:t>Agua</w:t>
            </w:r>
          </w:p>
        </w:tc>
      </w:tr>
      <w:tr w:rsidR="005F62CF" w:rsidRPr="009B6410" w14:paraId="78BDA4C1" w14:textId="77777777" w:rsidTr="00C20CAE">
        <w:tc>
          <w:tcPr>
            <w:tcW w:w="1184" w:type="dxa"/>
            <w:gridSpan w:val="2"/>
          </w:tcPr>
          <w:p w14:paraId="6273E846" w14:textId="77777777" w:rsidR="005F62CF" w:rsidRPr="009B6410" w:rsidRDefault="008F4B58"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3</w:t>
            </w:r>
          </w:p>
        </w:tc>
        <w:tc>
          <w:tcPr>
            <w:tcW w:w="2231" w:type="dxa"/>
            <w:gridSpan w:val="2"/>
          </w:tcPr>
          <w:p w14:paraId="13A2BA65" w14:textId="77777777" w:rsidR="005F62CF" w:rsidRPr="009B6410" w:rsidRDefault="008F4B58"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Tallassee</w:t>
            </w:r>
          </w:p>
        </w:tc>
        <w:tc>
          <w:tcPr>
            <w:tcW w:w="2160" w:type="dxa"/>
            <w:gridSpan w:val="2"/>
          </w:tcPr>
          <w:p w14:paraId="64D57CEC" w14:textId="77777777" w:rsidR="005F62CF" w:rsidRPr="009B6410" w:rsidRDefault="008F4B58" w:rsidP="00C20CAE">
            <w:r w:rsidRPr="009B6410">
              <w:t>$250,000</w:t>
            </w:r>
          </w:p>
        </w:tc>
        <w:tc>
          <w:tcPr>
            <w:tcW w:w="1710" w:type="dxa"/>
            <w:gridSpan w:val="2"/>
          </w:tcPr>
          <w:p w14:paraId="6D264778" w14:textId="77777777" w:rsidR="005F62CF" w:rsidRPr="009B6410" w:rsidRDefault="005F62CF" w:rsidP="00C20CAE"/>
        </w:tc>
        <w:tc>
          <w:tcPr>
            <w:tcW w:w="2065" w:type="dxa"/>
            <w:gridSpan w:val="2"/>
          </w:tcPr>
          <w:p w14:paraId="7090A959" w14:textId="77777777" w:rsidR="005F62CF" w:rsidRPr="009B6410" w:rsidRDefault="008F4B58" w:rsidP="00C20CAE">
            <w:r w:rsidRPr="009B6410">
              <w:t>Demolición y limpieza</w:t>
            </w:r>
          </w:p>
        </w:tc>
      </w:tr>
      <w:tr w:rsidR="00D7742F" w:rsidRPr="009B6410" w14:paraId="5F4C73D0" w14:textId="77777777" w:rsidTr="00C20CAE">
        <w:tc>
          <w:tcPr>
            <w:tcW w:w="1184" w:type="dxa"/>
            <w:gridSpan w:val="2"/>
          </w:tcPr>
          <w:p w14:paraId="1E666FD5" w14:textId="77777777" w:rsidR="00D7742F" w:rsidRPr="009B6410" w:rsidRDefault="008F4B58" w:rsidP="008F4B58">
            <w:pPr>
              <w:pStyle w:val="PlainText"/>
              <w:rPr>
                <w:rFonts w:ascii="Times New Roman" w:hAnsi="Times New Roman" w:cs="Times New Roman"/>
                <w:sz w:val="24"/>
                <w:szCs w:val="24"/>
              </w:rPr>
            </w:pPr>
            <w:r w:rsidRPr="009B6410">
              <w:rPr>
                <w:rFonts w:ascii="Times New Roman" w:hAnsi="Times New Roman" w:cs="Times New Roman"/>
                <w:sz w:val="24"/>
                <w:szCs w:val="24"/>
              </w:rPr>
              <w:t>4</w:t>
            </w:r>
          </w:p>
        </w:tc>
        <w:tc>
          <w:tcPr>
            <w:tcW w:w="2231" w:type="dxa"/>
            <w:gridSpan w:val="2"/>
          </w:tcPr>
          <w:p w14:paraId="5ADD119F" w14:textId="77777777" w:rsidR="00D7742F" w:rsidRPr="009B6410" w:rsidRDefault="00D7742F"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Tejedor</w:t>
            </w:r>
          </w:p>
        </w:tc>
        <w:tc>
          <w:tcPr>
            <w:tcW w:w="2160" w:type="dxa"/>
            <w:gridSpan w:val="2"/>
          </w:tcPr>
          <w:p w14:paraId="6DF9F965" w14:textId="77777777" w:rsidR="00D7742F" w:rsidRPr="009B6410" w:rsidRDefault="00D7742F" w:rsidP="00C20CAE">
            <w:r w:rsidRPr="009B6410">
              <w:t>$122,628</w:t>
            </w:r>
          </w:p>
        </w:tc>
        <w:tc>
          <w:tcPr>
            <w:tcW w:w="1710" w:type="dxa"/>
            <w:gridSpan w:val="2"/>
          </w:tcPr>
          <w:p w14:paraId="29E18277" w14:textId="77777777" w:rsidR="00D7742F" w:rsidRPr="009B6410" w:rsidRDefault="00D7742F" w:rsidP="00C20CAE">
            <w:r w:rsidRPr="009B6410">
              <w:t>CDBG</w:t>
            </w:r>
          </w:p>
        </w:tc>
        <w:tc>
          <w:tcPr>
            <w:tcW w:w="2065" w:type="dxa"/>
            <w:gridSpan w:val="2"/>
          </w:tcPr>
          <w:p w14:paraId="4B56E2ED" w14:textId="77777777" w:rsidR="00D7742F" w:rsidRPr="009B6410" w:rsidRDefault="00D7742F" w:rsidP="00C20CAE">
            <w:r w:rsidRPr="009B6410">
              <w:t>Demolición y limpieza</w:t>
            </w:r>
          </w:p>
        </w:tc>
      </w:tr>
      <w:tr w:rsidR="00D7742F" w:rsidRPr="00B16C1E" w14:paraId="55C9D822" w14:textId="77777777" w:rsidTr="00C20CAE">
        <w:tc>
          <w:tcPr>
            <w:tcW w:w="3415" w:type="dxa"/>
            <w:gridSpan w:val="4"/>
          </w:tcPr>
          <w:p w14:paraId="1303EAFA" w14:textId="77777777" w:rsidR="00D7742F" w:rsidRPr="00B16C1E" w:rsidRDefault="00D7742F" w:rsidP="00C20CAE">
            <w:pPr>
              <w:pStyle w:val="PlainText"/>
              <w:rPr>
                <w:rFonts w:ascii="Times New Roman" w:hAnsi="Times New Roman" w:cs="Times New Roman"/>
                <w:color w:val="FF0000"/>
                <w:sz w:val="24"/>
                <w:szCs w:val="24"/>
              </w:rPr>
            </w:pPr>
            <w:r w:rsidRPr="00B16C1E">
              <w:rPr>
                <w:rFonts w:ascii="Times New Roman" w:hAnsi="Times New Roman" w:cs="Times New Roman"/>
                <w:color w:val="FF0000"/>
                <w:sz w:val="24"/>
                <w:szCs w:val="24"/>
              </w:rPr>
              <w:t>CDBG totales</w:t>
            </w:r>
          </w:p>
        </w:tc>
        <w:tc>
          <w:tcPr>
            <w:tcW w:w="5935" w:type="dxa"/>
            <w:gridSpan w:val="6"/>
          </w:tcPr>
          <w:p w14:paraId="185A2854" w14:textId="77777777" w:rsidR="00D7742F" w:rsidRPr="00B16C1E" w:rsidRDefault="00D7742F" w:rsidP="008F4B58">
            <w:pPr>
              <w:rPr>
                <w:color w:val="FF0000"/>
              </w:rPr>
            </w:pPr>
            <w:r w:rsidRPr="00B16C1E">
              <w:rPr>
                <w:color w:val="FF0000"/>
              </w:rPr>
              <w:t>$1,022,628</w:t>
            </w:r>
          </w:p>
        </w:tc>
      </w:tr>
      <w:tr w:rsidR="00D7742F" w:rsidRPr="009B6410" w14:paraId="3C35C0BD" w14:textId="77777777" w:rsidTr="00C20CAE">
        <w:tc>
          <w:tcPr>
            <w:tcW w:w="1184" w:type="dxa"/>
            <w:gridSpan w:val="2"/>
          </w:tcPr>
          <w:p w14:paraId="3B758457" w14:textId="77777777" w:rsidR="00D7742F" w:rsidRPr="009B6410" w:rsidRDefault="002A79E2" w:rsidP="002A79E2">
            <w:pPr>
              <w:pStyle w:val="PlainText"/>
              <w:rPr>
                <w:rFonts w:ascii="Times New Roman" w:hAnsi="Times New Roman" w:cs="Times New Roman"/>
                <w:sz w:val="24"/>
                <w:szCs w:val="24"/>
              </w:rPr>
            </w:pPr>
            <w:r w:rsidRPr="009B6410">
              <w:rPr>
                <w:rFonts w:ascii="Times New Roman" w:hAnsi="Times New Roman" w:cs="Times New Roman"/>
                <w:sz w:val="24"/>
                <w:szCs w:val="24"/>
              </w:rPr>
              <w:lastRenderedPageBreak/>
              <w:t>5</w:t>
            </w:r>
          </w:p>
        </w:tc>
        <w:tc>
          <w:tcPr>
            <w:tcW w:w="2231" w:type="dxa"/>
            <w:gridSpan w:val="2"/>
          </w:tcPr>
          <w:p w14:paraId="2662DE57" w14:textId="77777777" w:rsidR="00D7742F" w:rsidRPr="009B6410" w:rsidRDefault="00D7742F"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Condado del Café</w:t>
            </w:r>
          </w:p>
        </w:tc>
        <w:tc>
          <w:tcPr>
            <w:tcW w:w="2160" w:type="dxa"/>
            <w:gridSpan w:val="2"/>
          </w:tcPr>
          <w:p w14:paraId="39F87630" w14:textId="77777777" w:rsidR="00D7742F" w:rsidRPr="009B6410" w:rsidRDefault="00D7742F" w:rsidP="00C20CAE">
            <w:r w:rsidRPr="009B6410">
              <w:t>$157,897.01</w:t>
            </w:r>
          </w:p>
        </w:tc>
        <w:tc>
          <w:tcPr>
            <w:tcW w:w="1710" w:type="dxa"/>
            <w:gridSpan w:val="2"/>
          </w:tcPr>
          <w:p w14:paraId="0BDAED53" w14:textId="77777777" w:rsidR="00D7742F" w:rsidRPr="009B6410" w:rsidRDefault="00D7742F" w:rsidP="00C20CAE">
            <w:r w:rsidRPr="009B6410">
              <w:rPr>
                <w:sz w:val="22"/>
                <w:szCs w:val="22"/>
              </w:rPr>
              <w:t>CDBG – Desarrollo Económico</w:t>
            </w:r>
          </w:p>
        </w:tc>
        <w:tc>
          <w:tcPr>
            <w:tcW w:w="2065" w:type="dxa"/>
            <w:gridSpan w:val="2"/>
          </w:tcPr>
          <w:p w14:paraId="68CF537B" w14:textId="77777777" w:rsidR="00D7742F" w:rsidRPr="009B6410" w:rsidRDefault="00D7742F" w:rsidP="00C20CAE">
            <w:r w:rsidRPr="009B6410">
              <w:t>Alcantarillado</w:t>
            </w:r>
          </w:p>
          <w:p w14:paraId="74C276B6" w14:textId="77777777" w:rsidR="00D7742F" w:rsidRPr="009B6410" w:rsidRDefault="00D7742F" w:rsidP="00C20CAE">
            <w:r w:rsidRPr="009B6410">
              <w:t>para</w:t>
            </w:r>
          </w:p>
          <w:p w14:paraId="63512CEF" w14:textId="77777777" w:rsidR="008E081A" w:rsidRPr="009B6410" w:rsidRDefault="00D7742F" w:rsidP="00956752">
            <w:r w:rsidRPr="009B6410">
              <w:t>Ben E. Keith Co.</w:t>
            </w:r>
          </w:p>
        </w:tc>
      </w:tr>
      <w:tr w:rsidR="00D7742F" w:rsidRPr="009B6410" w14:paraId="2F3EAB8F" w14:textId="77777777" w:rsidTr="00C20CAE">
        <w:tc>
          <w:tcPr>
            <w:tcW w:w="1184" w:type="dxa"/>
            <w:gridSpan w:val="2"/>
          </w:tcPr>
          <w:p w14:paraId="752FEC6C" w14:textId="77777777" w:rsidR="00D7742F" w:rsidRPr="009B6410" w:rsidRDefault="002A79E2" w:rsidP="002A79E2">
            <w:pPr>
              <w:pStyle w:val="PlainText"/>
              <w:rPr>
                <w:rFonts w:ascii="Times New Roman" w:hAnsi="Times New Roman" w:cs="Times New Roman"/>
                <w:sz w:val="24"/>
                <w:szCs w:val="24"/>
              </w:rPr>
            </w:pPr>
            <w:r w:rsidRPr="009B6410">
              <w:rPr>
                <w:rFonts w:ascii="Times New Roman" w:hAnsi="Times New Roman" w:cs="Times New Roman"/>
                <w:sz w:val="24"/>
                <w:szCs w:val="24"/>
              </w:rPr>
              <w:t>6</w:t>
            </w:r>
          </w:p>
        </w:tc>
        <w:tc>
          <w:tcPr>
            <w:tcW w:w="2231" w:type="dxa"/>
            <w:gridSpan w:val="2"/>
          </w:tcPr>
          <w:p w14:paraId="4A8DDC4D" w14:textId="77777777" w:rsidR="00D7742F" w:rsidRPr="009B6410" w:rsidRDefault="00D7742F"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Oxford</w:t>
            </w:r>
          </w:p>
        </w:tc>
        <w:tc>
          <w:tcPr>
            <w:tcW w:w="2160" w:type="dxa"/>
            <w:gridSpan w:val="2"/>
          </w:tcPr>
          <w:p w14:paraId="3F49538F" w14:textId="77777777" w:rsidR="00D7742F" w:rsidRPr="009B6410" w:rsidRDefault="00D7742F" w:rsidP="00C20CAE">
            <w:r w:rsidRPr="009B6410">
              <w:t>$150,000</w:t>
            </w:r>
          </w:p>
        </w:tc>
        <w:tc>
          <w:tcPr>
            <w:tcW w:w="1710" w:type="dxa"/>
            <w:gridSpan w:val="2"/>
          </w:tcPr>
          <w:p w14:paraId="7B1769C4" w14:textId="77777777" w:rsidR="00D7742F" w:rsidRPr="009B6410" w:rsidRDefault="00D7742F" w:rsidP="00C20CAE">
            <w:r w:rsidRPr="009B6410">
              <w:rPr>
                <w:sz w:val="22"/>
                <w:szCs w:val="22"/>
              </w:rPr>
              <w:t>CDBG – Desarrollo Económico</w:t>
            </w:r>
          </w:p>
        </w:tc>
        <w:tc>
          <w:tcPr>
            <w:tcW w:w="2065" w:type="dxa"/>
            <w:gridSpan w:val="2"/>
          </w:tcPr>
          <w:p w14:paraId="4C4175B8" w14:textId="77777777" w:rsidR="00D7742F" w:rsidRPr="009B6410" w:rsidRDefault="00D7742F" w:rsidP="00C20CAE">
            <w:r w:rsidRPr="009B6410">
              <w:t>Carreteras</w:t>
            </w:r>
          </w:p>
          <w:p w14:paraId="064DF4E1" w14:textId="77777777" w:rsidR="00D7742F" w:rsidRPr="009B6410" w:rsidRDefault="00D7742F" w:rsidP="00C20CAE">
            <w:r w:rsidRPr="009B6410">
              <w:t>para</w:t>
            </w:r>
          </w:p>
          <w:p w14:paraId="77B817D4" w14:textId="77777777" w:rsidR="00D7742F" w:rsidRPr="009B6410" w:rsidRDefault="00D7742F" w:rsidP="00C20CAE">
            <w:r w:rsidRPr="009B6410">
              <w:t>Big Time Entertainment / Mangos Cantina &amp; Grill /</w:t>
            </w:r>
          </w:p>
          <w:p w14:paraId="6C7713C7" w14:textId="77777777" w:rsidR="00D7742F" w:rsidRPr="009B6410" w:rsidRDefault="00D7742F" w:rsidP="00C20CAE">
            <w:r w:rsidRPr="009B6410">
              <w:t>Planeta Fitness</w:t>
            </w:r>
          </w:p>
        </w:tc>
      </w:tr>
      <w:tr w:rsidR="00D7742F" w:rsidRPr="009B6410" w14:paraId="3640885F" w14:textId="77777777" w:rsidTr="00C20CAE">
        <w:tc>
          <w:tcPr>
            <w:tcW w:w="1184" w:type="dxa"/>
            <w:gridSpan w:val="2"/>
          </w:tcPr>
          <w:p w14:paraId="124866F1" w14:textId="77777777" w:rsidR="00D7742F" w:rsidRPr="009B6410" w:rsidRDefault="009B6410" w:rsidP="009B6410">
            <w:pPr>
              <w:pStyle w:val="PlainText"/>
              <w:rPr>
                <w:rFonts w:ascii="Times New Roman" w:hAnsi="Times New Roman" w:cs="Times New Roman"/>
                <w:sz w:val="24"/>
                <w:szCs w:val="24"/>
              </w:rPr>
            </w:pPr>
            <w:r w:rsidRPr="009B6410">
              <w:rPr>
                <w:rFonts w:ascii="Times New Roman" w:hAnsi="Times New Roman" w:cs="Times New Roman"/>
                <w:sz w:val="24"/>
                <w:szCs w:val="24"/>
              </w:rPr>
              <w:t>7</w:t>
            </w:r>
          </w:p>
        </w:tc>
        <w:tc>
          <w:tcPr>
            <w:tcW w:w="2231" w:type="dxa"/>
            <w:gridSpan w:val="2"/>
          </w:tcPr>
          <w:p w14:paraId="7EA1E4CB" w14:textId="77777777" w:rsidR="00D7742F" w:rsidRPr="009B6410" w:rsidRDefault="00D7742F" w:rsidP="00C20CAE">
            <w:pPr>
              <w:pStyle w:val="PlainText"/>
              <w:rPr>
                <w:rFonts w:ascii="Times New Roman" w:hAnsi="Times New Roman" w:cs="Times New Roman"/>
                <w:sz w:val="24"/>
                <w:szCs w:val="24"/>
              </w:rPr>
            </w:pPr>
            <w:r w:rsidRPr="009B6410">
              <w:rPr>
                <w:rFonts w:ascii="Times New Roman" w:hAnsi="Times New Roman" w:cs="Times New Roman"/>
                <w:sz w:val="24"/>
                <w:szCs w:val="24"/>
              </w:rPr>
              <w:t>vernón</w:t>
            </w:r>
          </w:p>
        </w:tc>
        <w:tc>
          <w:tcPr>
            <w:tcW w:w="2160" w:type="dxa"/>
            <w:gridSpan w:val="2"/>
          </w:tcPr>
          <w:p w14:paraId="23D33742" w14:textId="77777777" w:rsidR="00D7742F" w:rsidRPr="009B6410" w:rsidRDefault="00D7742F" w:rsidP="00C20CAE">
            <w:r w:rsidRPr="009B6410">
              <w:t>$350,000</w:t>
            </w:r>
          </w:p>
        </w:tc>
        <w:tc>
          <w:tcPr>
            <w:tcW w:w="1710" w:type="dxa"/>
            <w:gridSpan w:val="2"/>
          </w:tcPr>
          <w:p w14:paraId="78FBAE06" w14:textId="77777777" w:rsidR="00D7742F" w:rsidRPr="009B6410" w:rsidRDefault="00D7742F" w:rsidP="00C20CAE">
            <w:r w:rsidRPr="009B6410">
              <w:rPr>
                <w:sz w:val="22"/>
                <w:szCs w:val="22"/>
              </w:rPr>
              <w:t>CDBG – Desarrollo Económico</w:t>
            </w:r>
          </w:p>
        </w:tc>
        <w:tc>
          <w:tcPr>
            <w:tcW w:w="2065" w:type="dxa"/>
            <w:gridSpan w:val="2"/>
          </w:tcPr>
          <w:p w14:paraId="6A500E38" w14:textId="77777777" w:rsidR="00D7742F" w:rsidRPr="009B6410" w:rsidRDefault="00D7742F" w:rsidP="00C20CAE">
            <w:r w:rsidRPr="009B6410">
              <w:t>Incubadora de empresas</w:t>
            </w:r>
          </w:p>
          <w:p w14:paraId="1C3E65DE" w14:textId="77777777" w:rsidR="00D7742F" w:rsidRPr="009B6410" w:rsidRDefault="00D7742F" w:rsidP="00C20CAE">
            <w:r w:rsidRPr="009B6410">
              <w:t>para</w:t>
            </w:r>
          </w:p>
          <w:p w14:paraId="20D6C23A" w14:textId="77777777" w:rsidR="002A79E2" w:rsidRPr="009B6410" w:rsidRDefault="00D7742F" w:rsidP="002A79E2">
            <w:r w:rsidRPr="009B6410">
              <w:t>Corporación Bama-Bio Tech,</w:t>
            </w:r>
          </w:p>
          <w:p w14:paraId="69E5F6F8" w14:textId="77777777" w:rsidR="00D7742F" w:rsidRPr="009B6410" w:rsidRDefault="002A79E2" w:rsidP="002A79E2">
            <w:r w:rsidRPr="009B6410">
              <w:t>McGee Transport LLC, McGee Buildings LLC y H y J Storage, LLC</w:t>
            </w:r>
          </w:p>
        </w:tc>
      </w:tr>
      <w:tr w:rsidR="00D7742F" w:rsidRPr="00E07C6C" w14:paraId="39DB954A" w14:textId="77777777" w:rsidTr="00C20CAE">
        <w:tc>
          <w:tcPr>
            <w:tcW w:w="3415" w:type="dxa"/>
            <w:gridSpan w:val="4"/>
          </w:tcPr>
          <w:p w14:paraId="64BC7D26" w14:textId="77777777" w:rsidR="00D7742F" w:rsidRPr="00E07C6C" w:rsidRDefault="00D7742F" w:rsidP="00C20CAE">
            <w:pPr>
              <w:pStyle w:val="PlainText"/>
              <w:rPr>
                <w:rFonts w:ascii="Times New Roman" w:hAnsi="Times New Roman" w:cs="Times New Roman"/>
                <w:color w:val="FF0000"/>
                <w:sz w:val="24"/>
                <w:szCs w:val="24"/>
              </w:rPr>
            </w:pPr>
            <w:r w:rsidRPr="00E07C6C">
              <w:rPr>
                <w:rFonts w:ascii="Times New Roman" w:hAnsi="Times New Roman" w:cs="Times New Roman"/>
                <w:color w:val="FF0000"/>
                <w:sz w:val="24"/>
                <w:szCs w:val="24"/>
              </w:rPr>
              <w:t>Desarrollo económico total</w:t>
            </w:r>
          </w:p>
        </w:tc>
        <w:tc>
          <w:tcPr>
            <w:tcW w:w="5935" w:type="dxa"/>
            <w:gridSpan w:val="6"/>
          </w:tcPr>
          <w:p w14:paraId="2E1A1670" w14:textId="77777777" w:rsidR="00D7742F" w:rsidRPr="00E07C6C" w:rsidRDefault="00D7742F" w:rsidP="009B6410">
            <w:pPr>
              <w:rPr>
                <w:color w:val="FF0000"/>
              </w:rPr>
            </w:pPr>
            <w:r w:rsidRPr="00E07C6C">
              <w:rPr>
                <w:color w:val="FF0000"/>
              </w:rPr>
              <w:t>$657,897.01</w:t>
            </w:r>
          </w:p>
        </w:tc>
      </w:tr>
      <w:tr w:rsidR="00D7742F" w:rsidRPr="006A57F8" w14:paraId="545A7C90" w14:textId="77777777" w:rsidTr="00C20CAE">
        <w:tc>
          <w:tcPr>
            <w:tcW w:w="3415" w:type="dxa"/>
            <w:gridSpan w:val="4"/>
          </w:tcPr>
          <w:p w14:paraId="37FB001D" w14:textId="77777777" w:rsidR="00D7742F" w:rsidRPr="00E07C6C" w:rsidRDefault="00D7742F" w:rsidP="00C20CAE">
            <w:pPr>
              <w:pStyle w:val="PlainText"/>
              <w:rPr>
                <w:rFonts w:ascii="Times New Roman" w:hAnsi="Times New Roman" w:cs="Times New Roman"/>
                <w:color w:val="FF0000"/>
                <w:sz w:val="24"/>
                <w:szCs w:val="24"/>
              </w:rPr>
            </w:pPr>
            <w:r w:rsidRPr="00E07C6C">
              <w:rPr>
                <w:rFonts w:ascii="Times New Roman" w:hAnsi="Times New Roman" w:cs="Times New Roman"/>
                <w:color w:val="FF0000"/>
                <w:sz w:val="24"/>
                <w:szCs w:val="24"/>
              </w:rPr>
              <w:t>Total CDBG + Desarrollo Económico</w:t>
            </w:r>
          </w:p>
        </w:tc>
        <w:tc>
          <w:tcPr>
            <w:tcW w:w="5935" w:type="dxa"/>
            <w:gridSpan w:val="6"/>
          </w:tcPr>
          <w:p w14:paraId="33403646" w14:textId="77777777" w:rsidR="00D7742F" w:rsidRPr="00E07C6C" w:rsidRDefault="00D7742F" w:rsidP="00C20CAE">
            <w:pPr>
              <w:tabs>
                <w:tab w:val="left" w:pos="1125"/>
                <w:tab w:val="left" w:pos="1980"/>
              </w:tabs>
              <w:rPr>
                <w:color w:val="FF0000"/>
              </w:rPr>
            </w:pPr>
            <w:r w:rsidRPr="00E07C6C">
              <w:rPr>
                <w:color w:val="FF0000"/>
              </w:rPr>
              <w:t>$1.680.525,01</w:t>
            </w:r>
          </w:p>
          <w:p w14:paraId="416ED7D2" w14:textId="77777777" w:rsidR="00D7742F" w:rsidRPr="00E07C6C" w:rsidRDefault="00D7742F" w:rsidP="009B6410">
            <w:pPr>
              <w:tabs>
                <w:tab w:val="left" w:pos="1125"/>
                <w:tab w:val="left" w:pos="1980"/>
              </w:tabs>
              <w:rPr>
                <w:color w:val="FF0000"/>
              </w:rPr>
            </w:pPr>
            <w:r w:rsidRPr="00E07C6C">
              <w:rPr>
                <w:color w:val="FF0000"/>
              </w:rPr>
              <w:t>($1.022.628 + $657.897,01 = $1.680.525,01)</w:t>
            </w:r>
          </w:p>
        </w:tc>
      </w:tr>
      <w:tr w:rsidR="00095645" w:rsidRPr="008C5221" w14:paraId="2DBE2DE3" w14:textId="77777777" w:rsidTr="00536DF1">
        <w:tc>
          <w:tcPr>
            <w:tcW w:w="930" w:type="dxa"/>
          </w:tcPr>
          <w:p w14:paraId="2E698205" w14:textId="77777777" w:rsidR="00095645" w:rsidRPr="00975704" w:rsidRDefault="00095645" w:rsidP="00536DF1">
            <w:pPr>
              <w:pStyle w:val="PlainText"/>
              <w:rPr>
                <w:rFonts w:ascii="Times New Roman" w:hAnsi="Times New Roman" w:cs="Times New Roman"/>
                <w:sz w:val="24"/>
                <w:szCs w:val="24"/>
              </w:rPr>
            </w:pPr>
            <w:r>
              <w:rPr>
                <w:rFonts w:ascii="Times New Roman" w:hAnsi="Times New Roman" w:cs="Times New Roman"/>
                <w:sz w:val="24"/>
                <w:szCs w:val="24"/>
              </w:rPr>
              <w:t>1</w:t>
            </w:r>
          </w:p>
        </w:tc>
        <w:tc>
          <w:tcPr>
            <w:tcW w:w="1820" w:type="dxa"/>
            <w:gridSpan w:val="2"/>
          </w:tcPr>
          <w:p w14:paraId="20ADCE43" w14:textId="77777777" w:rsidR="00095645" w:rsidRPr="00975704" w:rsidRDefault="00095645" w:rsidP="00095645">
            <w:pPr>
              <w:pStyle w:val="PlainText"/>
              <w:rPr>
                <w:rFonts w:ascii="Times New Roman" w:hAnsi="Times New Roman" w:cs="Times New Roman"/>
                <w:sz w:val="24"/>
                <w:szCs w:val="24"/>
              </w:rPr>
            </w:pPr>
            <w:r>
              <w:rPr>
                <w:rFonts w:ascii="Times New Roman" w:hAnsi="Times New Roman" w:cs="Times New Roman"/>
                <w:sz w:val="24"/>
                <w:szCs w:val="24"/>
              </w:rPr>
              <w:t>Condado de Sumter</w:t>
            </w:r>
          </w:p>
        </w:tc>
        <w:tc>
          <w:tcPr>
            <w:tcW w:w="1818" w:type="dxa"/>
            <w:gridSpan w:val="2"/>
          </w:tcPr>
          <w:p w14:paraId="46CEAF04" w14:textId="77777777" w:rsidR="00095645" w:rsidRPr="00975704" w:rsidRDefault="00095645" w:rsidP="00095645">
            <w:pPr>
              <w:pStyle w:val="PlainText"/>
              <w:rPr>
                <w:rFonts w:ascii="Times New Roman" w:hAnsi="Times New Roman" w:cs="Times New Roman"/>
                <w:sz w:val="24"/>
                <w:szCs w:val="24"/>
              </w:rPr>
            </w:pPr>
            <w:r w:rsidRPr="00975704">
              <w:rPr>
                <w:rFonts w:ascii="Times New Roman" w:hAnsi="Times New Roman" w:cs="Times New Roman"/>
                <w:sz w:val="24"/>
                <w:szCs w:val="24"/>
              </w:rPr>
              <w:t>$750,000</w:t>
            </w:r>
          </w:p>
        </w:tc>
        <w:tc>
          <w:tcPr>
            <w:tcW w:w="1565" w:type="dxa"/>
            <w:gridSpan w:val="2"/>
          </w:tcPr>
          <w:p w14:paraId="021CFBA8" w14:textId="77777777" w:rsidR="00095645" w:rsidRPr="00975704" w:rsidRDefault="00095645" w:rsidP="00536DF1">
            <w:r w:rsidRPr="00B01A25">
              <w:rPr>
                <w:sz w:val="22"/>
                <w:szCs w:val="22"/>
              </w:rPr>
              <w:t>CDBG – Desarrollo Económico</w:t>
            </w:r>
          </w:p>
        </w:tc>
        <w:tc>
          <w:tcPr>
            <w:tcW w:w="1705" w:type="dxa"/>
            <w:gridSpan w:val="2"/>
          </w:tcPr>
          <w:p w14:paraId="2CEF0F49" w14:textId="77777777" w:rsidR="00095645" w:rsidRPr="00B01A25" w:rsidRDefault="00095645" w:rsidP="00536DF1">
            <w:r>
              <w:t>Alcantarillado</w:t>
            </w:r>
          </w:p>
          <w:p w14:paraId="6A2A2049" w14:textId="77777777" w:rsidR="00095645" w:rsidRPr="00B01A25" w:rsidRDefault="00095645" w:rsidP="00536DF1">
            <w:r w:rsidRPr="00B01A25">
              <w:t>para</w:t>
            </w:r>
          </w:p>
          <w:p w14:paraId="6D258D46" w14:textId="77777777" w:rsidR="00095645" w:rsidRPr="00F73A30" w:rsidRDefault="00095645" w:rsidP="00095645">
            <w:r>
              <w:t>Enviva Pellets Epes, LLC</w:t>
            </w:r>
          </w:p>
        </w:tc>
        <w:tc>
          <w:tcPr>
            <w:tcW w:w="1512" w:type="dxa"/>
          </w:tcPr>
          <w:p w14:paraId="54A9A0D4" w14:textId="77777777" w:rsidR="00095645" w:rsidRPr="00975704" w:rsidRDefault="00095645"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Terminado</w:t>
            </w:r>
          </w:p>
          <w:p w14:paraId="0A8BBC29" w14:textId="77777777" w:rsidR="00095645" w:rsidRPr="008C5221" w:rsidRDefault="00095645" w:rsidP="00095645">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el 17 de agosto de 2023</w:t>
            </w:r>
          </w:p>
        </w:tc>
      </w:tr>
      <w:tr w:rsidR="00095645" w:rsidRPr="008C5221" w14:paraId="5876F335" w14:textId="77777777" w:rsidTr="00536DF1">
        <w:tc>
          <w:tcPr>
            <w:tcW w:w="3415" w:type="dxa"/>
            <w:gridSpan w:val="4"/>
          </w:tcPr>
          <w:p w14:paraId="73F331C2" w14:textId="77777777" w:rsidR="00095645" w:rsidRPr="008C5221" w:rsidRDefault="00095645" w:rsidP="00536DF1">
            <w:pPr>
              <w:pStyle w:val="PlainText"/>
              <w:rPr>
                <w:rFonts w:ascii="Times New Roman" w:hAnsi="Times New Roman" w:cs="Times New Roman"/>
                <w:color w:val="FF0000"/>
                <w:sz w:val="24"/>
                <w:szCs w:val="24"/>
              </w:rPr>
            </w:pPr>
            <w:r w:rsidRPr="008C5221">
              <w:rPr>
                <w:rFonts w:ascii="Times New Roman" w:hAnsi="Times New Roman" w:cs="Times New Roman"/>
                <w:color w:val="FF0000"/>
                <w:sz w:val="24"/>
                <w:szCs w:val="24"/>
              </w:rPr>
              <w:t xml:space="preserve">Totalmente </w:t>
            </w:r>
            <w:r w:rsidRPr="008C5221">
              <w:rPr>
                <w:rFonts w:ascii="Times New Roman" w:hAnsi="Times New Roman" w:cs="Times New Roman"/>
                <w:b/>
                <w:bCs/>
                <w:color w:val="FF0000"/>
                <w:sz w:val="24"/>
                <w:szCs w:val="24"/>
              </w:rPr>
              <w:t>Terminado</w:t>
            </w:r>
          </w:p>
        </w:tc>
        <w:tc>
          <w:tcPr>
            <w:tcW w:w="5935" w:type="dxa"/>
            <w:gridSpan w:val="6"/>
          </w:tcPr>
          <w:p w14:paraId="53C8C694" w14:textId="77777777" w:rsidR="00095645" w:rsidRPr="008C5221" w:rsidRDefault="00095645" w:rsidP="00095645">
            <w:pPr>
              <w:pStyle w:val="PlainText"/>
              <w:rPr>
                <w:rFonts w:ascii="Times New Roman" w:hAnsi="Times New Roman" w:cs="Times New Roman"/>
                <w:color w:val="FF0000"/>
                <w:sz w:val="24"/>
                <w:szCs w:val="24"/>
              </w:rPr>
            </w:pPr>
            <w:r w:rsidRPr="008C5221">
              <w:rPr>
                <w:rFonts w:ascii="Times New Roman" w:hAnsi="Times New Roman" w:cs="Times New Roman"/>
                <w:color w:val="FF0000"/>
                <w:sz w:val="24"/>
                <w:szCs w:val="24"/>
              </w:rPr>
              <w:t>$750,000</w:t>
            </w:r>
          </w:p>
        </w:tc>
      </w:tr>
    </w:tbl>
    <w:p w14:paraId="665D111E" w14:textId="77777777" w:rsidR="00095645" w:rsidRDefault="00095645" w:rsidP="00D7742F">
      <w:pPr>
        <w:rPr>
          <w:highlight w:val="yellow"/>
        </w:rPr>
      </w:pPr>
    </w:p>
    <w:p w14:paraId="6B09436E" w14:textId="77777777" w:rsidR="00D7742F" w:rsidRPr="00B16C1E" w:rsidRDefault="00D7742F" w:rsidP="00D7742F">
      <w:bookmarkStart w:id="4" w:name="_Hlk167979930"/>
      <w:r w:rsidRPr="00FC5736">
        <w:tab/>
      </w:r>
      <w:r w:rsidRPr="00B16C1E">
        <w:t xml:space="preserve">Por lo tanto, para estas 7 subvenciones abiertas que gastan fondos del año fiscal 2019 identificadas anteriormente en </w:t>
      </w:r>
      <w:r w:rsidRPr="00B16C1E">
        <w:rPr>
          <w:i/>
        </w:rPr>
        <w:t xml:space="preserve">el Cuadro 4 </w:t>
      </w:r>
      <w:r w:rsidRPr="00B16C1E">
        <w:t>, las actividades prioritarias (primarias) para las subvenciones son las siguientes:</w:t>
      </w:r>
    </w:p>
    <w:p w14:paraId="5D6CCC7E" w14:textId="77777777" w:rsidR="00D7742F" w:rsidRPr="00B16C1E" w:rsidRDefault="00D7742F" w:rsidP="00D7742F">
      <w:bookmarkStart w:id="5" w:name="_Hlk102994421"/>
      <w:bookmarkEnd w:id="4"/>
      <w:r w:rsidRPr="00B16C1E">
        <w:tab/>
      </w:r>
      <w:r w:rsidR="009B6410" w:rsidRPr="00B16C1E">
        <w:t xml:space="preserve">1 involucraba la actividad </w:t>
      </w:r>
      <w:r w:rsidRPr="00B16C1E">
        <w:rPr>
          <w:u w:val="single"/>
        </w:rPr>
        <w:t xml:space="preserve">de alcantarillado </w:t>
      </w:r>
      <w:r w:rsidRPr="00B16C1E">
        <w:t>,</w:t>
      </w:r>
    </w:p>
    <w:p w14:paraId="31EDEF97" w14:textId="77777777" w:rsidR="00D7742F" w:rsidRPr="00B16C1E" w:rsidRDefault="00D7742F" w:rsidP="00D7742F">
      <w:r w:rsidRPr="00B16C1E">
        <w:tab/>
      </w:r>
      <w:r w:rsidR="009B6410" w:rsidRPr="00B16C1E">
        <w:t xml:space="preserve">2 involucraron la actividad </w:t>
      </w:r>
      <w:r w:rsidRPr="00B16C1E">
        <w:rPr>
          <w:u w:val="single"/>
        </w:rPr>
        <w:t xml:space="preserve">del agua </w:t>
      </w:r>
      <w:r w:rsidR="006B68E4" w:rsidRPr="00B16C1E">
        <w:t>,</w:t>
      </w:r>
    </w:p>
    <w:p w14:paraId="100D4A53" w14:textId="77777777" w:rsidR="00D7742F" w:rsidRPr="00B16C1E" w:rsidRDefault="00D7742F" w:rsidP="00D7742F">
      <w:r w:rsidRPr="00B16C1E">
        <w:tab/>
      </w:r>
      <w:r w:rsidR="00956752" w:rsidRPr="00B16C1E">
        <w:t xml:space="preserve">1 involucró la actividad </w:t>
      </w:r>
      <w:r w:rsidRPr="00B16C1E">
        <w:rPr>
          <w:u w:val="single"/>
        </w:rPr>
        <w:t xml:space="preserve">de drenaje </w:t>
      </w:r>
      <w:r w:rsidRPr="00B16C1E">
        <w:t>,</w:t>
      </w:r>
    </w:p>
    <w:p w14:paraId="68E91D27" w14:textId="77777777" w:rsidR="00D7742F" w:rsidRPr="00B16C1E" w:rsidRDefault="00D7742F" w:rsidP="00D7742F">
      <w:r w:rsidRPr="00B16C1E">
        <w:tab/>
      </w:r>
      <w:r w:rsidR="006B68E4" w:rsidRPr="00B16C1E">
        <w:t xml:space="preserve">1 involucró la actividad </w:t>
      </w:r>
      <w:r w:rsidRPr="00B16C1E">
        <w:rPr>
          <w:u w:val="single"/>
        </w:rPr>
        <w:t xml:space="preserve">de carreteras </w:t>
      </w:r>
      <w:r w:rsidRPr="00B16C1E">
        <w:t>,</w:t>
      </w:r>
    </w:p>
    <w:p w14:paraId="52105A8D" w14:textId="77777777" w:rsidR="00D7742F" w:rsidRPr="00B16C1E" w:rsidRDefault="00D7742F" w:rsidP="00D7742F">
      <w:r w:rsidRPr="00B16C1E">
        <w:tab/>
      </w:r>
      <w:r w:rsidR="006B68E4" w:rsidRPr="00B16C1E">
        <w:t xml:space="preserve">2 involucraron la actividad </w:t>
      </w:r>
      <w:r w:rsidRPr="00B16C1E">
        <w:rPr>
          <w:u w:val="single"/>
        </w:rPr>
        <w:t xml:space="preserve">de demolición y limpieza </w:t>
      </w:r>
      <w:r w:rsidRPr="00B16C1E">
        <w:t>, y</w:t>
      </w:r>
    </w:p>
    <w:p w14:paraId="586EB6F3" w14:textId="77777777" w:rsidR="00D7742F" w:rsidRPr="007D3C54" w:rsidRDefault="00D7742F" w:rsidP="00D7742F">
      <w:r w:rsidRPr="00B16C1E">
        <w:tab/>
        <w:t xml:space="preserve">1 se refería a la </w:t>
      </w:r>
      <w:r w:rsidRPr="00B16C1E">
        <w:rPr>
          <w:u w:val="single"/>
        </w:rPr>
        <w:t xml:space="preserve">construcción de un edificio para una </w:t>
      </w:r>
      <w:r w:rsidRPr="00B16C1E">
        <w:t>actividad de vivero de empresas.</w:t>
      </w:r>
    </w:p>
    <w:bookmarkEnd w:id="5"/>
    <w:p w14:paraId="2A6D7F6A" w14:textId="77777777" w:rsidR="00360BF3" w:rsidRDefault="00360BF3" w:rsidP="00D7742F"/>
    <w:p w14:paraId="45BDD801" w14:textId="77777777" w:rsidR="00D7742F" w:rsidRDefault="00D7742F" w:rsidP="00D7742F"/>
    <w:tbl>
      <w:tblPr>
        <w:tblStyle w:val="TableGrid"/>
        <w:tblW w:w="0" w:type="auto"/>
        <w:tblLook w:val="04A0" w:firstRow="1" w:lastRow="0" w:firstColumn="1" w:lastColumn="0" w:noHBand="0" w:noVBand="1"/>
      </w:tblPr>
      <w:tblGrid>
        <w:gridCol w:w="1563"/>
        <w:gridCol w:w="2155"/>
        <w:gridCol w:w="2019"/>
        <w:gridCol w:w="1642"/>
        <w:gridCol w:w="1971"/>
      </w:tblGrid>
      <w:tr w:rsidR="00D7742F" w14:paraId="5B420358" w14:textId="77777777" w:rsidTr="002B3CE4">
        <w:tc>
          <w:tcPr>
            <w:tcW w:w="9350" w:type="dxa"/>
            <w:gridSpan w:val="5"/>
          </w:tcPr>
          <w:p w14:paraId="1F1477AE" w14:textId="77777777" w:rsidR="00D7742F" w:rsidRPr="000021DB" w:rsidRDefault="00D7742F" w:rsidP="00C20CAE">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Cuadro 5</w:t>
            </w:r>
          </w:p>
          <w:p w14:paraId="6F401577" w14:textId="77777777" w:rsidR="00D7742F" w:rsidRPr="000021DB" w:rsidRDefault="00D7742F" w:rsidP="00C20CAE">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Subvenciones abiertas CDBG del año del programa 2020</w:t>
            </w:r>
          </w:p>
          <w:p w14:paraId="08846C79" w14:textId="77777777" w:rsidR="00D7742F" w:rsidRPr="004025C9" w:rsidRDefault="00D7742F" w:rsidP="00C20CAE">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Monto total de la subvención estatal: $23,862,879.00</w:t>
            </w:r>
          </w:p>
        </w:tc>
      </w:tr>
      <w:tr w:rsidR="00D7742F" w:rsidRPr="002119D8" w14:paraId="2DABA13E" w14:textId="77777777" w:rsidTr="002B3CE4">
        <w:tc>
          <w:tcPr>
            <w:tcW w:w="1183" w:type="dxa"/>
          </w:tcPr>
          <w:p w14:paraId="0E873950" w14:textId="77777777" w:rsidR="00D7742F" w:rsidRPr="000823BD" w:rsidRDefault="00D7742F" w:rsidP="000A5A17">
            <w:pPr>
              <w:pStyle w:val="PlainText"/>
              <w:rPr>
                <w:rFonts w:ascii="Times New Roman" w:hAnsi="Times New Roman" w:cs="Times New Roman"/>
                <w:b/>
                <w:sz w:val="24"/>
                <w:szCs w:val="24"/>
              </w:rPr>
            </w:pPr>
            <w:r w:rsidRPr="000823BD">
              <w:rPr>
                <w:rFonts w:ascii="Times New Roman" w:hAnsi="Times New Roman" w:cs="Times New Roman"/>
                <w:b/>
                <w:sz w:val="24"/>
                <w:szCs w:val="24"/>
              </w:rPr>
              <w:lastRenderedPageBreak/>
              <w:t>Número de subvenciones abiertas: 14</w:t>
            </w:r>
          </w:p>
        </w:tc>
        <w:tc>
          <w:tcPr>
            <w:tcW w:w="2232" w:type="dxa"/>
          </w:tcPr>
          <w:p w14:paraId="74AE6C94"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Subdestinatario /</w:t>
            </w:r>
          </w:p>
          <w:p w14:paraId="628864A5"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Nombre de la comunidad local</w:t>
            </w:r>
          </w:p>
        </w:tc>
        <w:tc>
          <w:tcPr>
            <w:tcW w:w="2160" w:type="dxa"/>
          </w:tcPr>
          <w:p w14:paraId="258A09F3"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Monto de la subvención otorgada al subreceptor /</w:t>
            </w:r>
          </w:p>
          <w:p w14:paraId="3BAC7A5B"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Comunidad local</w:t>
            </w:r>
          </w:p>
        </w:tc>
        <w:tc>
          <w:tcPr>
            <w:tcW w:w="1710" w:type="dxa"/>
          </w:tcPr>
          <w:p w14:paraId="62DECF0C" w14:textId="77777777" w:rsidR="00D7742F" w:rsidRPr="000823BD"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Tipo de subvención</w:t>
            </w:r>
          </w:p>
        </w:tc>
        <w:tc>
          <w:tcPr>
            <w:tcW w:w="2065" w:type="dxa"/>
          </w:tcPr>
          <w:p w14:paraId="18B9DEF8" w14:textId="77777777" w:rsidR="00D7742F" w:rsidRPr="004025C9" w:rsidRDefault="00D7742F" w:rsidP="00C20CAE">
            <w:pPr>
              <w:pStyle w:val="PlainText"/>
              <w:rPr>
                <w:rFonts w:ascii="Times New Roman" w:hAnsi="Times New Roman" w:cs="Times New Roman"/>
                <w:b/>
                <w:sz w:val="24"/>
                <w:szCs w:val="24"/>
              </w:rPr>
            </w:pPr>
            <w:r w:rsidRPr="000823BD">
              <w:rPr>
                <w:rFonts w:ascii="Times New Roman" w:hAnsi="Times New Roman" w:cs="Times New Roman"/>
                <w:b/>
                <w:sz w:val="24"/>
                <w:szCs w:val="24"/>
              </w:rPr>
              <w:t>Actividad</w:t>
            </w:r>
          </w:p>
        </w:tc>
      </w:tr>
      <w:tr w:rsidR="00D7742F" w:rsidRPr="001B5BC0" w14:paraId="136CBEAC" w14:textId="77777777" w:rsidTr="002B3CE4">
        <w:tc>
          <w:tcPr>
            <w:tcW w:w="1183" w:type="dxa"/>
          </w:tcPr>
          <w:p w14:paraId="2C559680" w14:textId="77777777" w:rsidR="00D7742F" w:rsidRPr="00C16B31" w:rsidRDefault="00D7742F" w:rsidP="00C20CAE">
            <w:pPr>
              <w:pStyle w:val="PlainText"/>
              <w:rPr>
                <w:rFonts w:ascii="Times New Roman" w:hAnsi="Times New Roman" w:cs="Times New Roman"/>
                <w:sz w:val="24"/>
                <w:szCs w:val="24"/>
              </w:rPr>
            </w:pPr>
            <w:r w:rsidRPr="00C16B31">
              <w:rPr>
                <w:rFonts w:ascii="Times New Roman" w:hAnsi="Times New Roman" w:cs="Times New Roman"/>
                <w:sz w:val="24"/>
                <w:szCs w:val="24"/>
              </w:rPr>
              <w:t>1</w:t>
            </w:r>
          </w:p>
        </w:tc>
        <w:tc>
          <w:tcPr>
            <w:tcW w:w="2232" w:type="dxa"/>
          </w:tcPr>
          <w:p w14:paraId="6A7B7135" w14:textId="77777777" w:rsidR="00D7742F" w:rsidRPr="00C16B31" w:rsidRDefault="00D7742F" w:rsidP="00C20CAE">
            <w:pPr>
              <w:pStyle w:val="PlainText"/>
              <w:rPr>
                <w:rFonts w:ascii="Times New Roman" w:hAnsi="Times New Roman" w:cs="Times New Roman"/>
                <w:sz w:val="24"/>
                <w:szCs w:val="24"/>
              </w:rPr>
            </w:pPr>
            <w:r w:rsidRPr="00C16B31">
              <w:rPr>
                <w:rFonts w:ascii="Times New Roman" w:hAnsi="Times New Roman" w:cs="Times New Roman"/>
                <w:sz w:val="24"/>
                <w:szCs w:val="24"/>
              </w:rPr>
              <w:t>Ardmor</w:t>
            </w:r>
          </w:p>
        </w:tc>
        <w:tc>
          <w:tcPr>
            <w:tcW w:w="2160" w:type="dxa"/>
          </w:tcPr>
          <w:p w14:paraId="1CB2EDC0" w14:textId="77777777" w:rsidR="00D7742F" w:rsidRPr="00C16B31" w:rsidRDefault="00D7742F" w:rsidP="00C20CAE">
            <w:r w:rsidRPr="00C16B31">
              <w:t>$350,000</w:t>
            </w:r>
          </w:p>
        </w:tc>
        <w:tc>
          <w:tcPr>
            <w:tcW w:w="1710" w:type="dxa"/>
          </w:tcPr>
          <w:p w14:paraId="17579D05" w14:textId="77777777" w:rsidR="00D7742F" w:rsidRPr="00C16B31" w:rsidRDefault="00D7742F" w:rsidP="00C20CAE">
            <w:r w:rsidRPr="00C16B31">
              <w:t>CDBG</w:t>
            </w:r>
          </w:p>
        </w:tc>
        <w:tc>
          <w:tcPr>
            <w:tcW w:w="2065" w:type="dxa"/>
          </w:tcPr>
          <w:p w14:paraId="172F7A1F" w14:textId="77777777" w:rsidR="00D7742F" w:rsidRPr="001B5BC0" w:rsidRDefault="00D7742F" w:rsidP="00C20CAE">
            <w:pPr>
              <w:rPr>
                <w:highlight w:val="yellow"/>
              </w:rPr>
            </w:pPr>
            <w:r w:rsidRPr="001B5BC0">
              <w:t>Alcantarillado</w:t>
            </w:r>
          </w:p>
        </w:tc>
      </w:tr>
      <w:tr w:rsidR="00D7742F" w:rsidRPr="001B5BC0" w14:paraId="6C76C191" w14:textId="77777777" w:rsidTr="002B3CE4">
        <w:tc>
          <w:tcPr>
            <w:tcW w:w="1183" w:type="dxa"/>
          </w:tcPr>
          <w:p w14:paraId="4DDB83EE" w14:textId="77777777" w:rsidR="00D7742F" w:rsidRPr="00C16B31" w:rsidRDefault="002B3CE4" w:rsidP="00C20CAE">
            <w:pPr>
              <w:pStyle w:val="PlainText"/>
              <w:rPr>
                <w:rFonts w:ascii="Times New Roman" w:hAnsi="Times New Roman" w:cs="Times New Roman"/>
                <w:sz w:val="24"/>
                <w:szCs w:val="24"/>
              </w:rPr>
            </w:pPr>
            <w:r>
              <w:rPr>
                <w:rFonts w:ascii="Times New Roman" w:hAnsi="Times New Roman" w:cs="Times New Roman"/>
                <w:sz w:val="24"/>
                <w:szCs w:val="24"/>
              </w:rPr>
              <w:t>2</w:t>
            </w:r>
          </w:p>
        </w:tc>
        <w:tc>
          <w:tcPr>
            <w:tcW w:w="2232" w:type="dxa"/>
          </w:tcPr>
          <w:p w14:paraId="79612B2E" w14:textId="77777777" w:rsidR="00D7742F" w:rsidRPr="00C16B31" w:rsidRDefault="00D7742F" w:rsidP="00C20CAE">
            <w:pPr>
              <w:pStyle w:val="PlainText"/>
              <w:rPr>
                <w:rFonts w:ascii="Times New Roman" w:hAnsi="Times New Roman" w:cs="Times New Roman"/>
                <w:sz w:val="24"/>
                <w:szCs w:val="24"/>
              </w:rPr>
            </w:pPr>
            <w:r w:rsidRPr="00C16B31">
              <w:rPr>
                <w:rFonts w:ascii="Times New Roman" w:hAnsi="Times New Roman" w:cs="Times New Roman"/>
                <w:sz w:val="24"/>
                <w:szCs w:val="24"/>
              </w:rPr>
              <w:t>Beatriz</w:t>
            </w:r>
          </w:p>
        </w:tc>
        <w:tc>
          <w:tcPr>
            <w:tcW w:w="2160" w:type="dxa"/>
          </w:tcPr>
          <w:p w14:paraId="1FC28F3B" w14:textId="77777777" w:rsidR="00D7742F" w:rsidRPr="00C16B31" w:rsidRDefault="00D7742F" w:rsidP="00C20CAE">
            <w:r w:rsidRPr="00C16B31">
              <w:t>$350,000</w:t>
            </w:r>
          </w:p>
        </w:tc>
        <w:tc>
          <w:tcPr>
            <w:tcW w:w="1710" w:type="dxa"/>
          </w:tcPr>
          <w:p w14:paraId="05FD864E" w14:textId="77777777" w:rsidR="00D7742F" w:rsidRPr="00C16B31" w:rsidRDefault="00D7742F" w:rsidP="00C20CAE">
            <w:r w:rsidRPr="00C16B31">
              <w:t>CDBG</w:t>
            </w:r>
          </w:p>
        </w:tc>
        <w:tc>
          <w:tcPr>
            <w:tcW w:w="2065" w:type="dxa"/>
          </w:tcPr>
          <w:p w14:paraId="6A1616D4" w14:textId="77777777" w:rsidR="00D7742F" w:rsidRPr="001B5BC0" w:rsidRDefault="00D7742F" w:rsidP="00C20CAE">
            <w:pPr>
              <w:rPr>
                <w:highlight w:val="yellow"/>
              </w:rPr>
            </w:pPr>
            <w:r w:rsidRPr="001B5BC0">
              <w:t>Agua</w:t>
            </w:r>
          </w:p>
        </w:tc>
      </w:tr>
      <w:tr w:rsidR="00D7742F" w:rsidRPr="001A3655" w14:paraId="16E8C8F9" w14:textId="77777777" w:rsidTr="002B3CE4">
        <w:tc>
          <w:tcPr>
            <w:tcW w:w="1183" w:type="dxa"/>
          </w:tcPr>
          <w:p w14:paraId="22ECCFDD" w14:textId="77777777" w:rsidR="00D7742F" w:rsidRPr="001A3655" w:rsidRDefault="001D73ED" w:rsidP="00A92EDF">
            <w:pPr>
              <w:pStyle w:val="PlainText"/>
              <w:rPr>
                <w:rFonts w:ascii="Times New Roman" w:hAnsi="Times New Roman" w:cs="Times New Roman"/>
                <w:sz w:val="24"/>
                <w:szCs w:val="24"/>
              </w:rPr>
            </w:pPr>
            <w:r w:rsidRPr="001A3655">
              <w:rPr>
                <w:rFonts w:ascii="Times New Roman" w:hAnsi="Times New Roman" w:cs="Times New Roman"/>
                <w:sz w:val="24"/>
                <w:szCs w:val="24"/>
              </w:rPr>
              <w:t>3</w:t>
            </w:r>
          </w:p>
        </w:tc>
        <w:tc>
          <w:tcPr>
            <w:tcW w:w="2232" w:type="dxa"/>
          </w:tcPr>
          <w:p w14:paraId="71EF123F" w14:textId="77777777" w:rsidR="00D7742F" w:rsidRPr="001A3655" w:rsidRDefault="00D7742F" w:rsidP="00C20CAE">
            <w:pPr>
              <w:pStyle w:val="PlainText"/>
              <w:rPr>
                <w:rFonts w:ascii="Times New Roman" w:hAnsi="Times New Roman" w:cs="Times New Roman"/>
                <w:sz w:val="24"/>
                <w:szCs w:val="24"/>
              </w:rPr>
            </w:pPr>
            <w:r w:rsidRPr="001A3655">
              <w:rPr>
                <w:rFonts w:ascii="Times New Roman" w:hAnsi="Times New Roman" w:cs="Times New Roman"/>
                <w:sz w:val="24"/>
                <w:szCs w:val="24"/>
              </w:rPr>
              <w:t>Condado de Cleburne</w:t>
            </w:r>
          </w:p>
        </w:tc>
        <w:tc>
          <w:tcPr>
            <w:tcW w:w="2160" w:type="dxa"/>
          </w:tcPr>
          <w:p w14:paraId="7B9BE73B" w14:textId="77777777" w:rsidR="00D7742F" w:rsidRPr="001A3655" w:rsidRDefault="00D7742F" w:rsidP="00C20CAE">
            <w:r w:rsidRPr="001A3655">
              <w:t>$350,000</w:t>
            </w:r>
          </w:p>
        </w:tc>
        <w:tc>
          <w:tcPr>
            <w:tcW w:w="1710" w:type="dxa"/>
          </w:tcPr>
          <w:p w14:paraId="2702B573" w14:textId="77777777" w:rsidR="00D7742F" w:rsidRPr="001A3655" w:rsidRDefault="00D7742F" w:rsidP="00C20CAE">
            <w:r w:rsidRPr="001A3655">
              <w:t>CDBG</w:t>
            </w:r>
          </w:p>
        </w:tc>
        <w:tc>
          <w:tcPr>
            <w:tcW w:w="2065" w:type="dxa"/>
          </w:tcPr>
          <w:p w14:paraId="2DF7CFB9" w14:textId="77777777" w:rsidR="00D7742F" w:rsidRPr="001A3655" w:rsidRDefault="00574B7C" w:rsidP="00C20CAE">
            <w:r w:rsidRPr="001A3655">
              <w:t>Agua</w:t>
            </w:r>
          </w:p>
        </w:tc>
      </w:tr>
      <w:tr w:rsidR="001A3655" w:rsidRPr="001A3655" w14:paraId="631C327C" w14:textId="77777777" w:rsidTr="00247F5E">
        <w:tc>
          <w:tcPr>
            <w:tcW w:w="1183" w:type="dxa"/>
          </w:tcPr>
          <w:p w14:paraId="7B72A6FC" w14:textId="77777777" w:rsidR="001A3655" w:rsidRPr="001A3655" w:rsidRDefault="001A3655" w:rsidP="00247F5E">
            <w:pPr>
              <w:pStyle w:val="PlainText"/>
              <w:rPr>
                <w:rFonts w:ascii="Times New Roman" w:hAnsi="Times New Roman" w:cs="Times New Roman"/>
                <w:sz w:val="24"/>
                <w:szCs w:val="24"/>
              </w:rPr>
            </w:pPr>
            <w:r w:rsidRPr="001A3655">
              <w:rPr>
                <w:rFonts w:ascii="Times New Roman" w:hAnsi="Times New Roman" w:cs="Times New Roman"/>
                <w:sz w:val="24"/>
                <w:szCs w:val="24"/>
              </w:rPr>
              <w:t>4</w:t>
            </w:r>
          </w:p>
        </w:tc>
        <w:tc>
          <w:tcPr>
            <w:tcW w:w="2232" w:type="dxa"/>
          </w:tcPr>
          <w:p w14:paraId="787D0A07" w14:textId="77777777" w:rsidR="001A3655" w:rsidRPr="001A3655" w:rsidRDefault="001A3655" w:rsidP="00247F5E">
            <w:pPr>
              <w:pStyle w:val="PlainText"/>
              <w:rPr>
                <w:rFonts w:ascii="Times New Roman" w:hAnsi="Times New Roman" w:cs="Times New Roman"/>
                <w:sz w:val="24"/>
                <w:szCs w:val="24"/>
              </w:rPr>
            </w:pPr>
            <w:r w:rsidRPr="001A3655">
              <w:rPr>
                <w:rFonts w:ascii="Times New Roman" w:hAnsi="Times New Roman" w:cs="Times New Roman"/>
                <w:sz w:val="24"/>
                <w:szCs w:val="24"/>
              </w:rPr>
              <w:t>Condado de Choctaw</w:t>
            </w:r>
          </w:p>
        </w:tc>
        <w:tc>
          <w:tcPr>
            <w:tcW w:w="2160" w:type="dxa"/>
          </w:tcPr>
          <w:p w14:paraId="6FF6B1BD" w14:textId="77777777" w:rsidR="001A3655" w:rsidRPr="001A3655" w:rsidRDefault="001A3655" w:rsidP="00247F5E">
            <w:r w:rsidRPr="001A3655">
              <w:t>$334,270</w:t>
            </w:r>
          </w:p>
        </w:tc>
        <w:tc>
          <w:tcPr>
            <w:tcW w:w="1710" w:type="dxa"/>
          </w:tcPr>
          <w:p w14:paraId="660DA1F5" w14:textId="77777777" w:rsidR="001A3655" w:rsidRPr="001A3655" w:rsidRDefault="001A3655" w:rsidP="00247F5E">
            <w:r w:rsidRPr="001A3655">
              <w:t>CDBG</w:t>
            </w:r>
          </w:p>
        </w:tc>
        <w:tc>
          <w:tcPr>
            <w:tcW w:w="2065" w:type="dxa"/>
          </w:tcPr>
          <w:p w14:paraId="340B2F69" w14:textId="77777777" w:rsidR="001A3655" w:rsidRPr="001A3655" w:rsidRDefault="001A3655" w:rsidP="00247F5E">
            <w:r w:rsidRPr="001A3655">
              <w:t>Carreteras</w:t>
            </w:r>
          </w:p>
          <w:p w14:paraId="2C26AF34" w14:textId="77777777" w:rsidR="001A3655" w:rsidRPr="001A3655" w:rsidRDefault="001A3655" w:rsidP="00247F5E">
            <w:r>
              <w:rPr>
                <w:color w:val="00B0F0"/>
              </w:rPr>
              <w:t>(Necesidad urgente)</w:t>
            </w:r>
          </w:p>
        </w:tc>
      </w:tr>
      <w:tr w:rsidR="00D7742F" w:rsidRPr="001A3655" w14:paraId="1756DEB3" w14:textId="77777777" w:rsidTr="002B3CE4">
        <w:tc>
          <w:tcPr>
            <w:tcW w:w="1183" w:type="dxa"/>
          </w:tcPr>
          <w:p w14:paraId="4BC99BA8" w14:textId="77777777" w:rsidR="00D7742F" w:rsidRPr="001A3655" w:rsidRDefault="001A3655" w:rsidP="00A92EDF">
            <w:pPr>
              <w:pStyle w:val="PlainText"/>
              <w:rPr>
                <w:rFonts w:ascii="Times New Roman" w:hAnsi="Times New Roman" w:cs="Times New Roman"/>
                <w:sz w:val="24"/>
                <w:szCs w:val="24"/>
              </w:rPr>
            </w:pPr>
            <w:r w:rsidRPr="001A3655">
              <w:rPr>
                <w:rFonts w:ascii="Times New Roman" w:hAnsi="Times New Roman" w:cs="Times New Roman"/>
                <w:sz w:val="24"/>
                <w:szCs w:val="24"/>
              </w:rPr>
              <w:t>5</w:t>
            </w:r>
          </w:p>
        </w:tc>
        <w:tc>
          <w:tcPr>
            <w:tcW w:w="2232" w:type="dxa"/>
          </w:tcPr>
          <w:p w14:paraId="1065695B" w14:textId="77777777" w:rsidR="00D7742F" w:rsidRPr="001A3655" w:rsidRDefault="00D7742F" w:rsidP="00C20CAE">
            <w:pPr>
              <w:pStyle w:val="PlainText"/>
              <w:rPr>
                <w:rFonts w:ascii="Times New Roman" w:hAnsi="Times New Roman" w:cs="Times New Roman"/>
                <w:sz w:val="24"/>
                <w:szCs w:val="24"/>
              </w:rPr>
            </w:pPr>
            <w:r w:rsidRPr="001A3655">
              <w:rPr>
                <w:rFonts w:ascii="Times New Roman" w:hAnsi="Times New Roman" w:cs="Times New Roman"/>
                <w:sz w:val="24"/>
                <w:szCs w:val="24"/>
              </w:rPr>
              <w:t>Álamo de Virginia</w:t>
            </w:r>
          </w:p>
        </w:tc>
        <w:tc>
          <w:tcPr>
            <w:tcW w:w="2160" w:type="dxa"/>
          </w:tcPr>
          <w:p w14:paraId="1D877C10" w14:textId="77777777" w:rsidR="00D7742F" w:rsidRPr="001A3655" w:rsidRDefault="00D7742F" w:rsidP="00C20CAE">
            <w:r w:rsidRPr="001A3655">
              <w:t>$350,000</w:t>
            </w:r>
          </w:p>
        </w:tc>
        <w:tc>
          <w:tcPr>
            <w:tcW w:w="1710" w:type="dxa"/>
          </w:tcPr>
          <w:p w14:paraId="71AF2789" w14:textId="77777777" w:rsidR="00D7742F" w:rsidRPr="001A3655" w:rsidRDefault="00D7742F" w:rsidP="00C20CAE">
            <w:r w:rsidRPr="001A3655">
              <w:t>CDBG</w:t>
            </w:r>
          </w:p>
        </w:tc>
        <w:tc>
          <w:tcPr>
            <w:tcW w:w="2065" w:type="dxa"/>
          </w:tcPr>
          <w:p w14:paraId="678C95AC" w14:textId="77777777" w:rsidR="00D7742F" w:rsidRPr="001A3655" w:rsidRDefault="00D7742F" w:rsidP="00C20CAE">
            <w:r w:rsidRPr="001A3655">
              <w:t>Alcantarillado</w:t>
            </w:r>
          </w:p>
        </w:tc>
      </w:tr>
      <w:tr w:rsidR="00D7742F" w:rsidRPr="001B5BC0" w14:paraId="6DD74FFD" w14:textId="77777777" w:rsidTr="002B3CE4">
        <w:tc>
          <w:tcPr>
            <w:tcW w:w="1183" w:type="dxa"/>
          </w:tcPr>
          <w:p w14:paraId="7AAA2C20" w14:textId="77777777" w:rsidR="00D7742F" w:rsidRPr="001A3655" w:rsidRDefault="001A3655" w:rsidP="00A92EDF">
            <w:pPr>
              <w:pStyle w:val="PlainText"/>
              <w:rPr>
                <w:rFonts w:ascii="Times New Roman" w:hAnsi="Times New Roman" w:cs="Times New Roman"/>
                <w:sz w:val="24"/>
                <w:szCs w:val="24"/>
              </w:rPr>
            </w:pPr>
            <w:r w:rsidRPr="001A3655">
              <w:rPr>
                <w:rFonts w:ascii="Times New Roman" w:hAnsi="Times New Roman" w:cs="Times New Roman"/>
                <w:sz w:val="24"/>
                <w:szCs w:val="24"/>
              </w:rPr>
              <w:t>6</w:t>
            </w:r>
          </w:p>
        </w:tc>
        <w:tc>
          <w:tcPr>
            <w:tcW w:w="2232" w:type="dxa"/>
          </w:tcPr>
          <w:p w14:paraId="6D6BC32E" w14:textId="77777777" w:rsidR="00D7742F" w:rsidRPr="001A3655" w:rsidRDefault="00D7742F" w:rsidP="00C20CAE">
            <w:pPr>
              <w:pStyle w:val="PlainText"/>
              <w:rPr>
                <w:rFonts w:ascii="Times New Roman" w:hAnsi="Times New Roman" w:cs="Times New Roman"/>
                <w:sz w:val="24"/>
                <w:szCs w:val="24"/>
              </w:rPr>
            </w:pPr>
            <w:r w:rsidRPr="001A3655">
              <w:rPr>
                <w:rFonts w:ascii="Times New Roman" w:hAnsi="Times New Roman" w:cs="Times New Roman"/>
                <w:sz w:val="24"/>
                <w:szCs w:val="24"/>
              </w:rPr>
              <w:t>Fuerte Payne</w:t>
            </w:r>
          </w:p>
        </w:tc>
        <w:tc>
          <w:tcPr>
            <w:tcW w:w="2160" w:type="dxa"/>
          </w:tcPr>
          <w:p w14:paraId="5A2BA9C8" w14:textId="77777777" w:rsidR="00D7742F" w:rsidRPr="001A3655" w:rsidRDefault="00D7742F" w:rsidP="00A92EDF">
            <w:r w:rsidRPr="001A3655">
              <w:t>$419.681,92</w:t>
            </w:r>
          </w:p>
        </w:tc>
        <w:tc>
          <w:tcPr>
            <w:tcW w:w="1710" w:type="dxa"/>
          </w:tcPr>
          <w:p w14:paraId="581D310D" w14:textId="77777777" w:rsidR="00D7742F" w:rsidRPr="001A3655" w:rsidRDefault="00D7742F" w:rsidP="00C20CAE">
            <w:r w:rsidRPr="001A3655">
              <w:t>CDBG</w:t>
            </w:r>
          </w:p>
        </w:tc>
        <w:tc>
          <w:tcPr>
            <w:tcW w:w="2065" w:type="dxa"/>
          </w:tcPr>
          <w:p w14:paraId="72EF9FEE" w14:textId="77777777" w:rsidR="00D7742F" w:rsidRPr="001B5BC0" w:rsidRDefault="00D7742F" w:rsidP="00C20CAE">
            <w:r w:rsidRPr="001A3655">
              <w:t>Demolición y limpieza</w:t>
            </w:r>
          </w:p>
        </w:tc>
      </w:tr>
      <w:tr w:rsidR="00D7742F" w:rsidRPr="001B5BC0" w14:paraId="4E88CAE7" w14:textId="77777777" w:rsidTr="002B3CE4">
        <w:tc>
          <w:tcPr>
            <w:tcW w:w="1183" w:type="dxa"/>
          </w:tcPr>
          <w:p w14:paraId="782497B7" w14:textId="77777777" w:rsidR="00D7742F" w:rsidRPr="0045765B" w:rsidRDefault="001A3655" w:rsidP="00A92EDF">
            <w:pPr>
              <w:pStyle w:val="PlainText"/>
              <w:rPr>
                <w:rFonts w:ascii="Times New Roman" w:hAnsi="Times New Roman" w:cs="Times New Roman"/>
                <w:sz w:val="24"/>
                <w:szCs w:val="24"/>
              </w:rPr>
            </w:pPr>
            <w:r>
              <w:rPr>
                <w:rFonts w:ascii="Times New Roman" w:hAnsi="Times New Roman" w:cs="Times New Roman"/>
                <w:sz w:val="24"/>
                <w:szCs w:val="24"/>
              </w:rPr>
              <w:t>7</w:t>
            </w:r>
          </w:p>
        </w:tc>
        <w:tc>
          <w:tcPr>
            <w:tcW w:w="2232" w:type="dxa"/>
          </w:tcPr>
          <w:p w14:paraId="2EDD3C98" w14:textId="77777777" w:rsidR="00D7742F" w:rsidRPr="0045765B" w:rsidRDefault="00D7742F" w:rsidP="00C20CAE">
            <w:pPr>
              <w:pStyle w:val="PlainText"/>
              <w:rPr>
                <w:rFonts w:ascii="Times New Roman" w:hAnsi="Times New Roman" w:cs="Times New Roman"/>
                <w:sz w:val="24"/>
                <w:szCs w:val="24"/>
              </w:rPr>
            </w:pPr>
            <w:r w:rsidRPr="0045765B">
              <w:rPr>
                <w:rFonts w:ascii="Times New Roman" w:hAnsi="Times New Roman" w:cs="Times New Roman"/>
                <w:sz w:val="24"/>
                <w:szCs w:val="24"/>
              </w:rPr>
              <w:t>Condado de Greene</w:t>
            </w:r>
          </w:p>
        </w:tc>
        <w:tc>
          <w:tcPr>
            <w:tcW w:w="2160" w:type="dxa"/>
          </w:tcPr>
          <w:p w14:paraId="786A6975" w14:textId="77777777" w:rsidR="00D7742F" w:rsidRPr="0045765B" w:rsidRDefault="00D7742F" w:rsidP="00C20CAE">
            <w:r w:rsidRPr="0045765B">
              <w:t>$350,000</w:t>
            </w:r>
          </w:p>
        </w:tc>
        <w:tc>
          <w:tcPr>
            <w:tcW w:w="1710" w:type="dxa"/>
          </w:tcPr>
          <w:p w14:paraId="255CB055" w14:textId="77777777" w:rsidR="00D7742F" w:rsidRPr="0045765B" w:rsidRDefault="00D7742F" w:rsidP="00C20CAE">
            <w:r w:rsidRPr="0045765B">
              <w:t>CDBG</w:t>
            </w:r>
          </w:p>
        </w:tc>
        <w:tc>
          <w:tcPr>
            <w:tcW w:w="2065" w:type="dxa"/>
          </w:tcPr>
          <w:p w14:paraId="6FE5660C" w14:textId="77777777" w:rsidR="00D7742F" w:rsidRPr="001B5BC0" w:rsidRDefault="00D7742F" w:rsidP="00C20CAE">
            <w:pPr>
              <w:rPr>
                <w:highlight w:val="yellow"/>
              </w:rPr>
            </w:pPr>
            <w:r w:rsidRPr="001B5BC0">
              <w:t>Carreteras</w:t>
            </w:r>
          </w:p>
        </w:tc>
      </w:tr>
      <w:tr w:rsidR="00D7742F" w:rsidRPr="001B5BC0" w14:paraId="7109A63E" w14:textId="77777777" w:rsidTr="002B3CE4">
        <w:tc>
          <w:tcPr>
            <w:tcW w:w="1183" w:type="dxa"/>
          </w:tcPr>
          <w:p w14:paraId="70DCD329" w14:textId="77777777" w:rsidR="00D7742F" w:rsidRPr="0045765B" w:rsidRDefault="001A3655" w:rsidP="00A92EDF">
            <w:pPr>
              <w:pStyle w:val="PlainText"/>
              <w:rPr>
                <w:rFonts w:ascii="Times New Roman" w:hAnsi="Times New Roman" w:cs="Times New Roman"/>
                <w:sz w:val="24"/>
                <w:szCs w:val="24"/>
              </w:rPr>
            </w:pPr>
            <w:r>
              <w:rPr>
                <w:rFonts w:ascii="Times New Roman" w:hAnsi="Times New Roman" w:cs="Times New Roman"/>
                <w:sz w:val="24"/>
                <w:szCs w:val="24"/>
              </w:rPr>
              <w:t>8</w:t>
            </w:r>
          </w:p>
        </w:tc>
        <w:tc>
          <w:tcPr>
            <w:tcW w:w="2232" w:type="dxa"/>
          </w:tcPr>
          <w:p w14:paraId="629DC487" w14:textId="77777777" w:rsidR="00D7742F" w:rsidRPr="0045765B" w:rsidRDefault="00D7742F" w:rsidP="00C20CAE">
            <w:pPr>
              <w:pStyle w:val="PlainText"/>
              <w:rPr>
                <w:rFonts w:ascii="Times New Roman" w:hAnsi="Times New Roman" w:cs="Times New Roman"/>
                <w:sz w:val="24"/>
                <w:szCs w:val="24"/>
              </w:rPr>
            </w:pPr>
            <w:r w:rsidRPr="0045765B">
              <w:rPr>
                <w:rFonts w:ascii="Times New Roman" w:hAnsi="Times New Roman" w:cs="Times New Roman"/>
                <w:sz w:val="24"/>
                <w:szCs w:val="24"/>
              </w:rPr>
              <w:t>Hartford</w:t>
            </w:r>
          </w:p>
        </w:tc>
        <w:tc>
          <w:tcPr>
            <w:tcW w:w="2160" w:type="dxa"/>
          </w:tcPr>
          <w:p w14:paraId="598959F7" w14:textId="77777777" w:rsidR="00D7742F" w:rsidRPr="0045765B" w:rsidRDefault="00D7742F" w:rsidP="00C20CAE">
            <w:r w:rsidRPr="0045765B">
              <w:t>$350,000</w:t>
            </w:r>
          </w:p>
        </w:tc>
        <w:tc>
          <w:tcPr>
            <w:tcW w:w="1710" w:type="dxa"/>
          </w:tcPr>
          <w:p w14:paraId="054D3A4A" w14:textId="77777777" w:rsidR="00D7742F" w:rsidRPr="0045765B" w:rsidRDefault="00D7742F" w:rsidP="00C20CAE">
            <w:r w:rsidRPr="0045765B">
              <w:t>CDBG</w:t>
            </w:r>
          </w:p>
        </w:tc>
        <w:tc>
          <w:tcPr>
            <w:tcW w:w="2065" w:type="dxa"/>
          </w:tcPr>
          <w:p w14:paraId="7EC1EF63" w14:textId="77777777" w:rsidR="00D7742F" w:rsidRPr="001B5BC0" w:rsidRDefault="00D7742F" w:rsidP="00C20CAE">
            <w:pPr>
              <w:rPr>
                <w:highlight w:val="yellow"/>
              </w:rPr>
            </w:pPr>
            <w:r w:rsidRPr="001B5BC0">
              <w:t>Alcantarillado</w:t>
            </w:r>
          </w:p>
        </w:tc>
      </w:tr>
      <w:tr w:rsidR="00D7742F" w:rsidRPr="001B5BC0" w14:paraId="5992E2B8" w14:textId="77777777" w:rsidTr="002B3CE4">
        <w:tc>
          <w:tcPr>
            <w:tcW w:w="1183" w:type="dxa"/>
          </w:tcPr>
          <w:p w14:paraId="1A3B8D57" w14:textId="77777777" w:rsidR="00D7742F" w:rsidRPr="001B5BC0" w:rsidRDefault="001A3655" w:rsidP="00A92EDF">
            <w:pPr>
              <w:pStyle w:val="PlainText"/>
              <w:rPr>
                <w:rFonts w:ascii="Times New Roman" w:hAnsi="Times New Roman" w:cs="Times New Roman"/>
                <w:sz w:val="24"/>
                <w:szCs w:val="24"/>
              </w:rPr>
            </w:pPr>
            <w:r>
              <w:rPr>
                <w:rFonts w:ascii="Times New Roman" w:hAnsi="Times New Roman" w:cs="Times New Roman"/>
                <w:sz w:val="24"/>
                <w:szCs w:val="24"/>
              </w:rPr>
              <w:t>9</w:t>
            </w:r>
          </w:p>
        </w:tc>
        <w:tc>
          <w:tcPr>
            <w:tcW w:w="2232" w:type="dxa"/>
          </w:tcPr>
          <w:p w14:paraId="79A9FCF9" w14:textId="77777777" w:rsidR="00D7742F" w:rsidRPr="001B5BC0" w:rsidRDefault="00D7742F" w:rsidP="00C20CAE">
            <w:pPr>
              <w:pStyle w:val="PlainText"/>
              <w:rPr>
                <w:rFonts w:ascii="Times New Roman" w:hAnsi="Times New Roman" w:cs="Times New Roman"/>
                <w:sz w:val="24"/>
                <w:szCs w:val="24"/>
              </w:rPr>
            </w:pPr>
            <w:r w:rsidRPr="001B5BC0">
              <w:rPr>
                <w:rFonts w:ascii="Times New Roman" w:hAnsi="Times New Roman" w:cs="Times New Roman"/>
                <w:sz w:val="24"/>
                <w:szCs w:val="24"/>
              </w:rPr>
              <w:t>Troya</w:t>
            </w:r>
          </w:p>
        </w:tc>
        <w:tc>
          <w:tcPr>
            <w:tcW w:w="2160" w:type="dxa"/>
          </w:tcPr>
          <w:p w14:paraId="095AC968" w14:textId="77777777" w:rsidR="00D7742F" w:rsidRPr="001B5BC0" w:rsidRDefault="00D7742F" w:rsidP="00C20CAE">
            <w:r w:rsidRPr="001B5BC0">
              <w:t>$250,000</w:t>
            </w:r>
          </w:p>
        </w:tc>
        <w:tc>
          <w:tcPr>
            <w:tcW w:w="1710" w:type="dxa"/>
          </w:tcPr>
          <w:p w14:paraId="7AED5273" w14:textId="77777777" w:rsidR="00D7742F" w:rsidRPr="001B5BC0" w:rsidRDefault="00D7742F" w:rsidP="00C20CAE">
            <w:r w:rsidRPr="001B5BC0">
              <w:t>CDBG</w:t>
            </w:r>
          </w:p>
        </w:tc>
        <w:tc>
          <w:tcPr>
            <w:tcW w:w="2065" w:type="dxa"/>
          </w:tcPr>
          <w:p w14:paraId="7D810467" w14:textId="77777777" w:rsidR="00D7742F" w:rsidRPr="001B5BC0" w:rsidRDefault="00D7742F" w:rsidP="00C20CAE">
            <w:r w:rsidRPr="001B5BC0">
              <w:t>Centro Comunitario</w:t>
            </w:r>
          </w:p>
        </w:tc>
      </w:tr>
      <w:tr w:rsidR="00D7742F" w:rsidRPr="001B5BC0" w14:paraId="43BD543B" w14:textId="77777777" w:rsidTr="002B3CE4">
        <w:tc>
          <w:tcPr>
            <w:tcW w:w="1183" w:type="dxa"/>
          </w:tcPr>
          <w:p w14:paraId="73109E0F" w14:textId="77777777" w:rsidR="00D7742F" w:rsidRPr="0045765B" w:rsidRDefault="001A3655" w:rsidP="00A92EDF">
            <w:pPr>
              <w:pStyle w:val="PlainText"/>
              <w:rPr>
                <w:rFonts w:ascii="Times New Roman" w:hAnsi="Times New Roman" w:cs="Times New Roman"/>
                <w:sz w:val="24"/>
                <w:szCs w:val="24"/>
              </w:rPr>
            </w:pPr>
            <w:r>
              <w:rPr>
                <w:rFonts w:ascii="Times New Roman" w:hAnsi="Times New Roman" w:cs="Times New Roman"/>
                <w:sz w:val="24"/>
                <w:szCs w:val="24"/>
              </w:rPr>
              <w:t>10</w:t>
            </w:r>
          </w:p>
        </w:tc>
        <w:tc>
          <w:tcPr>
            <w:tcW w:w="2232" w:type="dxa"/>
          </w:tcPr>
          <w:p w14:paraId="5F8C90E5" w14:textId="77777777" w:rsidR="00D7742F" w:rsidRPr="0045765B" w:rsidRDefault="00D7742F" w:rsidP="00C20CAE">
            <w:pPr>
              <w:pStyle w:val="PlainText"/>
              <w:rPr>
                <w:rFonts w:ascii="Times New Roman" w:hAnsi="Times New Roman" w:cs="Times New Roman"/>
                <w:sz w:val="24"/>
                <w:szCs w:val="24"/>
              </w:rPr>
            </w:pPr>
            <w:r w:rsidRPr="0045765B">
              <w:rPr>
                <w:rFonts w:ascii="Times New Roman" w:hAnsi="Times New Roman" w:cs="Times New Roman"/>
                <w:sz w:val="24"/>
                <w:szCs w:val="24"/>
              </w:rPr>
              <w:t>viña</w:t>
            </w:r>
          </w:p>
        </w:tc>
        <w:tc>
          <w:tcPr>
            <w:tcW w:w="2160" w:type="dxa"/>
          </w:tcPr>
          <w:p w14:paraId="2E9F8D50" w14:textId="77777777" w:rsidR="00D7742F" w:rsidRPr="0045765B" w:rsidRDefault="00D7742F" w:rsidP="00C20CAE">
            <w:r w:rsidRPr="0045765B">
              <w:t>$348,650</w:t>
            </w:r>
          </w:p>
        </w:tc>
        <w:tc>
          <w:tcPr>
            <w:tcW w:w="1710" w:type="dxa"/>
          </w:tcPr>
          <w:p w14:paraId="39FD1406" w14:textId="77777777" w:rsidR="00D7742F" w:rsidRPr="0045765B" w:rsidRDefault="00D7742F" w:rsidP="00C20CAE">
            <w:r w:rsidRPr="0045765B">
              <w:t>CDBG</w:t>
            </w:r>
          </w:p>
        </w:tc>
        <w:tc>
          <w:tcPr>
            <w:tcW w:w="2065" w:type="dxa"/>
          </w:tcPr>
          <w:p w14:paraId="3CF5FB7A" w14:textId="77777777" w:rsidR="00D7742F" w:rsidRPr="001B5BC0" w:rsidRDefault="00D7742F" w:rsidP="00C20CAE">
            <w:r w:rsidRPr="001B5BC0">
              <w:t>Agua</w:t>
            </w:r>
          </w:p>
        </w:tc>
      </w:tr>
      <w:tr w:rsidR="00D7742F" w:rsidRPr="001B5BC0" w14:paraId="27E10B96" w14:textId="77777777" w:rsidTr="002B3CE4">
        <w:tc>
          <w:tcPr>
            <w:tcW w:w="1183" w:type="dxa"/>
          </w:tcPr>
          <w:p w14:paraId="51553E43" w14:textId="77777777" w:rsidR="00D7742F" w:rsidRPr="0045765B" w:rsidRDefault="00A92EDF" w:rsidP="00A92EDF">
            <w:pPr>
              <w:pStyle w:val="PlainText"/>
              <w:rPr>
                <w:rFonts w:ascii="Times New Roman" w:hAnsi="Times New Roman" w:cs="Times New Roman"/>
                <w:sz w:val="24"/>
                <w:szCs w:val="24"/>
              </w:rPr>
            </w:pPr>
            <w:r>
              <w:rPr>
                <w:rFonts w:ascii="Times New Roman" w:hAnsi="Times New Roman" w:cs="Times New Roman"/>
                <w:sz w:val="24"/>
                <w:szCs w:val="24"/>
              </w:rPr>
              <w:t>11</w:t>
            </w:r>
          </w:p>
        </w:tc>
        <w:tc>
          <w:tcPr>
            <w:tcW w:w="2232" w:type="dxa"/>
          </w:tcPr>
          <w:p w14:paraId="4E428095" w14:textId="77777777" w:rsidR="00D7742F" w:rsidRPr="0045765B" w:rsidRDefault="00D7742F" w:rsidP="00C20CAE">
            <w:pPr>
              <w:pStyle w:val="PlainText"/>
              <w:rPr>
                <w:rFonts w:ascii="Times New Roman" w:hAnsi="Times New Roman" w:cs="Times New Roman"/>
                <w:sz w:val="24"/>
                <w:szCs w:val="24"/>
              </w:rPr>
            </w:pPr>
            <w:r w:rsidRPr="0045765B">
              <w:rPr>
                <w:rFonts w:ascii="Times New Roman" w:hAnsi="Times New Roman" w:cs="Times New Roman"/>
                <w:sz w:val="24"/>
                <w:szCs w:val="24"/>
              </w:rPr>
              <w:t>Condado de Winston</w:t>
            </w:r>
          </w:p>
        </w:tc>
        <w:tc>
          <w:tcPr>
            <w:tcW w:w="2160" w:type="dxa"/>
          </w:tcPr>
          <w:p w14:paraId="684BB1B6" w14:textId="77777777" w:rsidR="00D7742F" w:rsidRPr="0045765B" w:rsidRDefault="00D7742F" w:rsidP="00C20CAE">
            <w:r w:rsidRPr="0045765B">
              <w:t>$200,000</w:t>
            </w:r>
          </w:p>
        </w:tc>
        <w:tc>
          <w:tcPr>
            <w:tcW w:w="1710" w:type="dxa"/>
          </w:tcPr>
          <w:p w14:paraId="3AED8E4D" w14:textId="77777777" w:rsidR="00D7742F" w:rsidRPr="0045765B" w:rsidRDefault="00D7742F" w:rsidP="00C20CAE">
            <w:r w:rsidRPr="0045765B">
              <w:t>CDBG</w:t>
            </w:r>
          </w:p>
        </w:tc>
        <w:tc>
          <w:tcPr>
            <w:tcW w:w="2065" w:type="dxa"/>
          </w:tcPr>
          <w:p w14:paraId="4678EB20" w14:textId="77777777" w:rsidR="00D7742F" w:rsidRPr="001B5BC0" w:rsidRDefault="00574B7C" w:rsidP="00D42440">
            <w:pPr>
              <w:rPr>
                <w:highlight w:val="yellow"/>
              </w:rPr>
            </w:pPr>
            <w:r w:rsidRPr="001B5BC0">
              <w:t xml:space="preserve">Carreteras / Drenaje </w:t>
            </w:r>
            <w:r w:rsidRPr="001A3655">
              <w:rPr>
                <w:color w:val="00B0F0"/>
              </w:rPr>
              <w:t>(Necesidad Urgente)</w:t>
            </w:r>
          </w:p>
        </w:tc>
      </w:tr>
      <w:tr w:rsidR="00D7742F" w:rsidRPr="001B5BC0" w14:paraId="1FE4C0E8" w14:textId="77777777" w:rsidTr="002B3CE4">
        <w:tc>
          <w:tcPr>
            <w:tcW w:w="3415" w:type="dxa"/>
            <w:gridSpan w:val="2"/>
          </w:tcPr>
          <w:p w14:paraId="7F862E9D" w14:textId="77777777" w:rsidR="00D7742F" w:rsidRPr="001B5BC0" w:rsidRDefault="00D7742F" w:rsidP="00C20CAE">
            <w:pPr>
              <w:pStyle w:val="PlainText"/>
              <w:rPr>
                <w:rFonts w:ascii="Times New Roman" w:hAnsi="Times New Roman" w:cs="Times New Roman"/>
                <w:color w:val="FF0000"/>
                <w:sz w:val="24"/>
                <w:szCs w:val="24"/>
              </w:rPr>
            </w:pPr>
            <w:r w:rsidRPr="001B5BC0">
              <w:rPr>
                <w:rFonts w:ascii="Times New Roman" w:hAnsi="Times New Roman" w:cs="Times New Roman"/>
                <w:color w:val="FF0000"/>
                <w:sz w:val="24"/>
                <w:szCs w:val="24"/>
              </w:rPr>
              <w:t>CDBG totales</w:t>
            </w:r>
          </w:p>
        </w:tc>
        <w:tc>
          <w:tcPr>
            <w:tcW w:w="5935" w:type="dxa"/>
            <w:gridSpan w:val="3"/>
          </w:tcPr>
          <w:p w14:paraId="59B734EB" w14:textId="77777777" w:rsidR="00D7742F" w:rsidRPr="001B5BC0" w:rsidRDefault="0045765B" w:rsidP="00C20CAE">
            <w:pPr>
              <w:rPr>
                <w:color w:val="FF0000"/>
              </w:rPr>
            </w:pPr>
            <w:r w:rsidRPr="001B5BC0">
              <w:rPr>
                <w:color w:val="FF0000"/>
              </w:rPr>
              <w:t>$3.652.601,92</w:t>
            </w:r>
          </w:p>
          <w:p w14:paraId="64760D2F" w14:textId="77777777" w:rsidR="008E081A" w:rsidRPr="001B5BC0" w:rsidRDefault="008E081A" w:rsidP="00C20CAE">
            <w:pPr>
              <w:rPr>
                <w:color w:val="FF0000"/>
              </w:rPr>
            </w:pPr>
          </w:p>
        </w:tc>
      </w:tr>
      <w:tr w:rsidR="00D7742F" w:rsidRPr="001B5BC0" w14:paraId="0FE0B82D" w14:textId="77777777" w:rsidTr="002B3CE4">
        <w:tc>
          <w:tcPr>
            <w:tcW w:w="1183" w:type="dxa"/>
          </w:tcPr>
          <w:p w14:paraId="25C94F49" w14:textId="77777777" w:rsidR="00D7742F" w:rsidRPr="00E811DB" w:rsidRDefault="000A5A17" w:rsidP="000A5A17">
            <w:pPr>
              <w:pStyle w:val="PlainText"/>
              <w:rPr>
                <w:rFonts w:ascii="Times New Roman" w:hAnsi="Times New Roman" w:cs="Times New Roman"/>
                <w:sz w:val="24"/>
                <w:szCs w:val="24"/>
              </w:rPr>
            </w:pPr>
            <w:r>
              <w:rPr>
                <w:rFonts w:ascii="Times New Roman" w:hAnsi="Times New Roman" w:cs="Times New Roman"/>
                <w:sz w:val="24"/>
                <w:szCs w:val="24"/>
              </w:rPr>
              <w:t>12</w:t>
            </w:r>
          </w:p>
        </w:tc>
        <w:tc>
          <w:tcPr>
            <w:tcW w:w="2232" w:type="dxa"/>
          </w:tcPr>
          <w:p w14:paraId="36F3768A" w14:textId="77777777" w:rsidR="00D7742F" w:rsidRPr="00E811DB" w:rsidRDefault="00D7742F" w:rsidP="00C20CAE">
            <w:pPr>
              <w:pStyle w:val="PlainText"/>
              <w:rPr>
                <w:rFonts w:ascii="Times New Roman" w:hAnsi="Times New Roman" w:cs="Times New Roman"/>
                <w:sz w:val="24"/>
                <w:szCs w:val="24"/>
              </w:rPr>
            </w:pPr>
            <w:r w:rsidRPr="00E811DB">
              <w:rPr>
                <w:rFonts w:ascii="Times New Roman" w:hAnsi="Times New Roman" w:cs="Times New Roman"/>
                <w:sz w:val="24"/>
                <w:szCs w:val="24"/>
              </w:rPr>
              <w:t>Condado del Café</w:t>
            </w:r>
          </w:p>
        </w:tc>
        <w:tc>
          <w:tcPr>
            <w:tcW w:w="2160" w:type="dxa"/>
          </w:tcPr>
          <w:p w14:paraId="35176FDD" w14:textId="77777777" w:rsidR="00D7742F" w:rsidRPr="00E811DB" w:rsidRDefault="00D7742F" w:rsidP="00C20CAE">
            <w:r w:rsidRPr="00E811DB">
              <w:t>$662,102.99</w:t>
            </w:r>
          </w:p>
        </w:tc>
        <w:tc>
          <w:tcPr>
            <w:tcW w:w="1710" w:type="dxa"/>
          </w:tcPr>
          <w:p w14:paraId="5F2B420E" w14:textId="77777777" w:rsidR="00D7742F" w:rsidRPr="00E811DB" w:rsidRDefault="00D7742F" w:rsidP="00C20CAE">
            <w:r w:rsidRPr="00E811DB">
              <w:rPr>
                <w:sz w:val="22"/>
                <w:szCs w:val="22"/>
              </w:rPr>
              <w:t>CDBG – Desarrollo Económico</w:t>
            </w:r>
          </w:p>
        </w:tc>
        <w:tc>
          <w:tcPr>
            <w:tcW w:w="2065" w:type="dxa"/>
          </w:tcPr>
          <w:p w14:paraId="19920BF3" w14:textId="77777777" w:rsidR="00D7742F" w:rsidRPr="001B5BC0" w:rsidRDefault="00D7742F" w:rsidP="00C20CAE">
            <w:r w:rsidRPr="001B5BC0">
              <w:t>Alcantarillado</w:t>
            </w:r>
          </w:p>
          <w:p w14:paraId="12E11C3B" w14:textId="77777777" w:rsidR="00D7742F" w:rsidRPr="001B5BC0" w:rsidRDefault="00D7742F" w:rsidP="00C20CAE">
            <w:r w:rsidRPr="001B5BC0">
              <w:t>para</w:t>
            </w:r>
          </w:p>
          <w:p w14:paraId="52941165" w14:textId="77777777" w:rsidR="00D7742F" w:rsidRDefault="00D7742F" w:rsidP="00C20CAE">
            <w:r w:rsidRPr="001B5BC0">
              <w:t>Ben E. Keith Co.</w:t>
            </w:r>
          </w:p>
          <w:p w14:paraId="1D8A1F93" w14:textId="77777777" w:rsidR="00D57A74" w:rsidRDefault="00D57A74" w:rsidP="00C20CAE">
            <w:pPr>
              <w:rPr>
                <w:highlight w:val="yellow"/>
              </w:rPr>
            </w:pPr>
          </w:p>
          <w:p w14:paraId="6104CAB0" w14:textId="77777777" w:rsidR="00D57A74" w:rsidRPr="001B5BC0" w:rsidRDefault="00D57A74" w:rsidP="00C20CAE">
            <w:pPr>
              <w:rPr>
                <w:highlight w:val="yellow"/>
              </w:rPr>
            </w:pPr>
          </w:p>
        </w:tc>
      </w:tr>
      <w:tr w:rsidR="008F3011" w:rsidRPr="001B5BC0" w14:paraId="4714B153" w14:textId="77777777" w:rsidTr="002B3CE4">
        <w:tc>
          <w:tcPr>
            <w:tcW w:w="1183" w:type="dxa"/>
          </w:tcPr>
          <w:p w14:paraId="3B0661F3" w14:textId="77777777" w:rsidR="008F3011" w:rsidRPr="008F3011" w:rsidRDefault="000A5A17" w:rsidP="000A5A17">
            <w:pPr>
              <w:pStyle w:val="PlainText"/>
              <w:rPr>
                <w:rFonts w:ascii="Times New Roman" w:hAnsi="Times New Roman" w:cs="Times New Roman"/>
                <w:sz w:val="24"/>
                <w:szCs w:val="24"/>
              </w:rPr>
            </w:pPr>
            <w:r>
              <w:rPr>
                <w:rFonts w:ascii="Times New Roman" w:hAnsi="Times New Roman" w:cs="Times New Roman"/>
                <w:sz w:val="24"/>
                <w:szCs w:val="24"/>
              </w:rPr>
              <w:t xml:space="preserve">1 </w:t>
            </w:r>
            <w:r w:rsidR="001A3655">
              <w:rPr>
                <w:rFonts w:ascii="Times New Roman" w:hAnsi="Times New Roman" w:cs="Times New Roman"/>
                <w:sz w:val="24"/>
                <w:szCs w:val="24"/>
              </w:rPr>
              <w:t>3</w:t>
            </w:r>
          </w:p>
        </w:tc>
        <w:tc>
          <w:tcPr>
            <w:tcW w:w="2232" w:type="dxa"/>
          </w:tcPr>
          <w:p w14:paraId="7EE88BAE" w14:textId="77777777" w:rsidR="008F3011" w:rsidRPr="008F3011" w:rsidRDefault="008F3011" w:rsidP="00C20CAE">
            <w:pPr>
              <w:pStyle w:val="PlainText"/>
              <w:rPr>
                <w:rFonts w:ascii="Times New Roman" w:hAnsi="Times New Roman" w:cs="Times New Roman"/>
                <w:sz w:val="24"/>
                <w:szCs w:val="24"/>
              </w:rPr>
            </w:pPr>
            <w:r w:rsidRPr="008F3011">
              <w:rPr>
                <w:rFonts w:ascii="Times New Roman" w:hAnsi="Times New Roman" w:cs="Times New Roman"/>
                <w:sz w:val="24"/>
                <w:szCs w:val="24"/>
              </w:rPr>
              <w:t>Buena Esperanza</w:t>
            </w:r>
          </w:p>
        </w:tc>
        <w:tc>
          <w:tcPr>
            <w:tcW w:w="2160" w:type="dxa"/>
          </w:tcPr>
          <w:p w14:paraId="3A437B56" w14:textId="77777777" w:rsidR="008F3011" w:rsidRPr="008F3011" w:rsidRDefault="008F3011" w:rsidP="00C20CAE">
            <w:r w:rsidRPr="008F3011">
              <w:t>$300,000</w:t>
            </w:r>
          </w:p>
        </w:tc>
        <w:tc>
          <w:tcPr>
            <w:tcW w:w="1710" w:type="dxa"/>
          </w:tcPr>
          <w:p w14:paraId="49DF6616" w14:textId="77777777" w:rsidR="008F3011" w:rsidRPr="008F3011" w:rsidRDefault="008F3011" w:rsidP="00C20CAE">
            <w:r w:rsidRPr="008F3011">
              <w:rPr>
                <w:sz w:val="22"/>
                <w:szCs w:val="22"/>
              </w:rPr>
              <w:t>CDBG – Desarrollo Económico</w:t>
            </w:r>
          </w:p>
        </w:tc>
        <w:tc>
          <w:tcPr>
            <w:tcW w:w="2065" w:type="dxa"/>
          </w:tcPr>
          <w:p w14:paraId="1A5C3DA6" w14:textId="77777777" w:rsidR="008F3011" w:rsidRPr="001B5BC0" w:rsidRDefault="008F3011" w:rsidP="00AD1E10">
            <w:r w:rsidRPr="001B5BC0">
              <w:t>Carreteras</w:t>
            </w:r>
          </w:p>
          <w:p w14:paraId="5FB5D31C" w14:textId="77777777" w:rsidR="008F3011" w:rsidRPr="001B5BC0" w:rsidRDefault="008F3011" w:rsidP="00AD1E10">
            <w:r w:rsidRPr="001B5BC0">
              <w:t>para</w:t>
            </w:r>
          </w:p>
          <w:p w14:paraId="5D70AFCA" w14:textId="77777777" w:rsidR="008F3011" w:rsidRPr="001B5BC0" w:rsidRDefault="008F3011" w:rsidP="008F3011">
            <w:pPr>
              <w:rPr>
                <w:highlight w:val="yellow"/>
              </w:rPr>
            </w:pPr>
            <w:r w:rsidRPr="001B5BC0">
              <w:t>La casa de alijo / HHH Investments, LLC</w:t>
            </w:r>
          </w:p>
        </w:tc>
      </w:tr>
      <w:tr w:rsidR="001675A1" w:rsidRPr="001B5BC0" w14:paraId="194B6F9B" w14:textId="77777777" w:rsidTr="002B3CE4">
        <w:tc>
          <w:tcPr>
            <w:tcW w:w="1183" w:type="dxa"/>
          </w:tcPr>
          <w:p w14:paraId="7FE387ED" w14:textId="77777777" w:rsidR="001675A1" w:rsidRPr="001B5BC0" w:rsidRDefault="000A5A17" w:rsidP="000A5A17">
            <w:pPr>
              <w:pStyle w:val="PlainText"/>
              <w:rPr>
                <w:rFonts w:ascii="Times New Roman" w:hAnsi="Times New Roman" w:cs="Times New Roman"/>
                <w:sz w:val="24"/>
                <w:szCs w:val="24"/>
              </w:rPr>
            </w:pPr>
            <w:r w:rsidRPr="001B5BC0">
              <w:rPr>
                <w:rFonts w:ascii="Times New Roman" w:hAnsi="Times New Roman" w:cs="Times New Roman"/>
                <w:sz w:val="24"/>
                <w:szCs w:val="24"/>
              </w:rPr>
              <w:t>14</w:t>
            </w:r>
          </w:p>
        </w:tc>
        <w:tc>
          <w:tcPr>
            <w:tcW w:w="2232" w:type="dxa"/>
          </w:tcPr>
          <w:p w14:paraId="56E299F0" w14:textId="77777777" w:rsidR="001675A1" w:rsidRPr="001B5BC0" w:rsidRDefault="001675A1" w:rsidP="001675A1">
            <w:pPr>
              <w:pStyle w:val="PlainText"/>
              <w:rPr>
                <w:rFonts w:ascii="Times New Roman" w:hAnsi="Times New Roman" w:cs="Times New Roman"/>
                <w:sz w:val="24"/>
                <w:szCs w:val="24"/>
              </w:rPr>
            </w:pPr>
            <w:r w:rsidRPr="001B5BC0">
              <w:rPr>
                <w:rFonts w:ascii="Times New Roman" w:hAnsi="Times New Roman" w:cs="Times New Roman"/>
                <w:sz w:val="24"/>
                <w:szCs w:val="24"/>
              </w:rPr>
              <w:t>Scottsboro</w:t>
            </w:r>
          </w:p>
        </w:tc>
        <w:tc>
          <w:tcPr>
            <w:tcW w:w="2160" w:type="dxa"/>
          </w:tcPr>
          <w:p w14:paraId="4E387C5B" w14:textId="77777777" w:rsidR="001675A1" w:rsidRPr="001B5BC0" w:rsidRDefault="001675A1" w:rsidP="001675A1">
            <w:r w:rsidRPr="001B5BC0">
              <w:t>$486.900,05</w:t>
            </w:r>
          </w:p>
        </w:tc>
        <w:tc>
          <w:tcPr>
            <w:tcW w:w="1710" w:type="dxa"/>
          </w:tcPr>
          <w:p w14:paraId="680785AC" w14:textId="77777777" w:rsidR="001675A1" w:rsidRPr="001B5BC0" w:rsidRDefault="001675A1" w:rsidP="00AD1E10">
            <w:r w:rsidRPr="001B5BC0">
              <w:rPr>
                <w:sz w:val="22"/>
                <w:szCs w:val="22"/>
              </w:rPr>
              <w:t>CDBG – Desarrollo Económico</w:t>
            </w:r>
          </w:p>
        </w:tc>
        <w:tc>
          <w:tcPr>
            <w:tcW w:w="2065" w:type="dxa"/>
          </w:tcPr>
          <w:p w14:paraId="03A016CB" w14:textId="77777777" w:rsidR="001675A1" w:rsidRPr="001B5BC0" w:rsidRDefault="001675A1" w:rsidP="00AD1E10">
            <w:r w:rsidRPr="001B5BC0">
              <w:t>Alcantarillado / Señal de tráfico</w:t>
            </w:r>
          </w:p>
          <w:p w14:paraId="2F970E2A" w14:textId="77777777" w:rsidR="001675A1" w:rsidRPr="001B5BC0" w:rsidRDefault="001675A1" w:rsidP="00AD1E10">
            <w:r w:rsidRPr="001B5BC0">
              <w:t>para</w:t>
            </w:r>
          </w:p>
          <w:p w14:paraId="51071F5F" w14:textId="77777777" w:rsidR="001675A1" w:rsidRPr="001B5BC0" w:rsidRDefault="001675A1" w:rsidP="001675A1">
            <w:r w:rsidRPr="001B5BC0">
              <w:t>Tiendas de Scottsboro</w:t>
            </w:r>
          </w:p>
        </w:tc>
      </w:tr>
      <w:tr w:rsidR="00D7742F" w:rsidRPr="00CC7953" w14:paraId="632B56BA" w14:textId="77777777" w:rsidTr="002B3CE4">
        <w:tc>
          <w:tcPr>
            <w:tcW w:w="3415" w:type="dxa"/>
            <w:gridSpan w:val="2"/>
          </w:tcPr>
          <w:p w14:paraId="7E055CF4" w14:textId="77777777" w:rsidR="00D7742F" w:rsidRPr="00CC7953" w:rsidRDefault="00D7742F" w:rsidP="00C20CAE">
            <w:pPr>
              <w:pStyle w:val="PlainText"/>
              <w:rPr>
                <w:rFonts w:ascii="Times New Roman" w:hAnsi="Times New Roman" w:cs="Times New Roman"/>
                <w:color w:val="FF0000"/>
                <w:sz w:val="24"/>
                <w:szCs w:val="24"/>
              </w:rPr>
            </w:pPr>
            <w:r w:rsidRPr="00CC7953">
              <w:rPr>
                <w:rFonts w:ascii="Times New Roman" w:hAnsi="Times New Roman" w:cs="Times New Roman"/>
                <w:color w:val="FF0000"/>
                <w:sz w:val="24"/>
                <w:szCs w:val="24"/>
              </w:rPr>
              <w:t>Desarrollo económico total</w:t>
            </w:r>
          </w:p>
        </w:tc>
        <w:tc>
          <w:tcPr>
            <w:tcW w:w="5935" w:type="dxa"/>
            <w:gridSpan w:val="3"/>
          </w:tcPr>
          <w:p w14:paraId="2ECC0011" w14:textId="77777777" w:rsidR="00D7742F" w:rsidRPr="00CC7953" w:rsidRDefault="00D7742F" w:rsidP="00437F88">
            <w:pPr>
              <w:rPr>
                <w:color w:val="FF0000"/>
              </w:rPr>
            </w:pPr>
            <w:r w:rsidRPr="00CC7953">
              <w:rPr>
                <w:color w:val="FF0000"/>
              </w:rPr>
              <w:t>$1.449.003,04</w:t>
            </w:r>
          </w:p>
        </w:tc>
      </w:tr>
      <w:tr w:rsidR="00D7742F" w:rsidRPr="002F5CFC" w14:paraId="672294B0" w14:textId="77777777" w:rsidTr="002B3CE4">
        <w:tc>
          <w:tcPr>
            <w:tcW w:w="3415" w:type="dxa"/>
            <w:gridSpan w:val="2"/>
          </w:tcPr>
          <w:p w14:paraId="10AB1383" w14:textId="77777777" w:rsidR="00D7742F" w:rsidRPr="00CC7953" w:rsidRDefault="00D7742F" w:rsidP="001675A1">
            <w:pPr>
              <w:pStyle w:val="PlainText"/>
              <w:rPr>
                <w:rFonts w:ascii="Times New Roman" w:hAnsi="Times New Roman" w:cs="Times New Roman"/>
                <w:color w:val="FF0000"/>
                <w:sz w:val="24"/>
                <w:szCs w:val="24"/>
              </w:rPr>
            </w:pPr>
            <w:r w:rsidRPr="00CC7953">
              <w:rPr>
                <w:rFonts w:ascii="Times New Roman" w:hAnsi="Times New Roman" w:cs="Times New Roman"/>
                <w:color w:val="FF0000"/>
                <w:sz w:val="24"/>
                <w:szCs w:val="24"/>
              </w:rPr>
              <w:lastRenderedPageBreak/>
              <w:t>Total CDBG + Desarrollo Económico</w:t>
            </w:r>
          </w:p>
        </w:tc>
        <w:tc>
          <w:tcPr>
            <w:tcW w:w="5935" w:type="dxa"/>
            <w:gridSpan w:val="3"/>
          </w:tcPr>
          <w:p w14:paraId="0E183853" w14:textId="77777777" w:rsidR="00D7742F" w:rsidRPr="00CC7953" w:rsidRDefault="00D7742F" w:rsidP="00C20CAE">
            <w:pPr>
              <w:tabs>
                <w:tab w:val="left" w:pos="1125"/>
                <w:tab w:val="left" w:pos="1980"/>
              </w:tabs>
              <w:rPr>
                <w:color w:val="FF0000"/>
              </w:rPr>
            </w:pPr>
            <w:r w:rsidRPr="00CC7953">
              <w:rPr>
                <w:color w:val="FF0000"/>
              </w:rPr>
              <w:t>$5.101.604,96</w:t>
            </w:r>
          </w:p>
          <w:p w14:paraId="52357050" w14:textId="77777777" w:rsidR="00D7742F" w:rsidRPr="002534DD" w:rsidRDefault="00D7742F" w:rsidP="001B5BC0">
            <w:pPr>
              <w:rPr>
                <w:color w:val="FF0000"/>
              </w:rPr>
            </w:pPr>
            <w:r w:rsidRPr="00CC7953">
              <w:rPr>
                <w:color w:val="FF0000"/>
              </w:rPr>
              <w:t>($3.652.601,92 + $1.449.003,04 = $5.101.604,96)</w:t>
            </w:r>
          </w:p>
        </w:tc>
      </w:tr>
    </w:tbl>
    <w:p w14:paraId="34AF05CB" w14:textId="77777777" w:rsidR="00AF77A3" w:rsidRDefault="00AF77A3" w:rsidP="00D7742F"/>
    <w:p w14:paraId="397E1F21" w14:textId="77777777" w:rsidR="00D7742F" w:rsidRPr="00BC0313" w:rsidRDefault="00D7742F" w:rsidP="00D7742F">
      <w:bookmarkStart w:id="6" w:name="_Hlk167979945"/>
      <w:r>
        <w:tab/>
      </w:r>
      <w:r w:rsidRPr="00BC0313">
        <w:t xml:space="preserve">Por lo tanto, para estas 14 subvenciones abiertas que gastan fondos del año 2020 identificadas anteriormente en </w:t>
      </w:r>
      <w:r w:rsidRPr="00BC0313">
        <w:rPr>
          <w:i/>
        </w:rPr>
        <w:t xml:space="preserve">el Cuadro 5 </w:t>
      </w:r>
      <w:r w:rsidRPr="00BC0313">
        <w:t>, las actividades prioritarias (primarias) para las subvenciones son las siguientes:</w:t>
      </w:r>
    </w:p>
    <w:p w14:paraId="367CFB6C" w14:textId="77777777" w:rsidR="00D7742F" w:rsidRPr="00BC0313" w:rsidRDefault="00D7742F" w:rsidP="00D7742F">
      <w:bookmarkStart w:id="7" w:name="_Hlk102994439"/>
      <w:bookmarkEnd w:id="6"/>
      <w:r w:rsidRPr="00BC0313">
        <w:tab/>
      </w:r>
      <w:r w:rsidR="001B5BC0">
        <w:t xml:space="preserve">5 involucraron la actividad </w:t>
      </w:r>
      <w:r w:rsidRPr="00BC0313">
        <w:rPr>
          <w:u w:val="single"/>
        </w:rPr>
        <w:t xml:space="preserve">de alcantarillado </w:t>
      </w:r>
      <w:r w:rsidRPr="00BC0313">
        <w:t>,</w:t>
      </w:r>
    </w:p>
    <w:p w14:paraId="73C62E2E" w14:textId="77777777" w:rsidR="00D7742F" w:rsidRPr="001B5BC0" w:rsidRDefault="00D7742F" w:rsidP="00D7742F">
      <w:r w:rsidRPr="00BC0313">
        <w:tab/>
      </w:r>
      <w:r w:rsidR="001B5BC0" w:rsidRPr="001B5BC0">
        <w:t xml:space="preserve">4 involucraron la actividad </w:t>
      </w:r>
      <w:r w:rsidRPr="001B5BC0">
        <w:rPr>
          <w:u w:val="single"/>
        </w:rPr>
        <w:t xml:space="preserve">del agua </w:t>
      </w:r>
      <w:r w:rsidRPr="001B5BC0">
        <w:t>,</w:t>
      </w:r>
    </w:p>
    <w:p w14:paraId="14E693A6" w14:textId="77777777" w:rsidR="00D7742F" w:rsidRPr="001B5BC0" w:rsidRDefault="00D7742F" w:rsidP="00D7742F">
      <w:r w:rsidRPr="001B5BC0">
        <w:tab/>
      </w:r>
      <w:r w:rsidR="001B5BC0" w:rsidRPr="001B5BC0">
        <w:t xml:space="preserve">1 involucró la actividad </w:t>
      </w:r>
      <w:r w:rsidRPr="001B5BC0">
        <w:rPr>
          <w:u w:val="single"/>
        </w:rPr>
        <w:t xml:space="preserve">de drenaje </w:t>
      </w:r>
      <w:r w:rsidRPr="001B5BC0">
        <w:t>,</w:t>
      </w:r>
    </w:p>
    <w:p w14:paraId="6CBB015F" w14:textId="77777777" w:rsidR="00D7742F" w:rsidRPr="001B5BC0" w:rsidRDefault="00D7742F" w:rsidP="00D7742F">
      <w:r w:rsidRPr="001B5BC0">
        <w:tab/>
      </w:r>
      <w:r w:rsidR="001A3655">
        <w:t xml:space="preserve">4 involucraron la actividad </w:t>
      </w:r>
      <w:r w:rsidRPr="001B5BC0">
        <w:rPr>
          <w:u w:val="single"/>
        </w:rPr>
        <w:t xml:space="preserve">de carreteras </w:t>
      </w:r>
      <w:r w:rsidRPr="001B5BC0">
        <w:t>,</w:t>
      </w:r>
    </w:p>
    <w:p w14:paraId="5D3090F2" w14:textId="77777777" w:rsidR="00D7742F" w:rsidRPr="001B5BC0" w:rsidRDefault="00D7742F" w:rsidP="00D7742F">
      <w:pPr>
        <w:tabs>
          <w:tab w:val="left" w:pos="720"/>
          <w:tab w:val="left" w:pos="1440"/>
          <w:tab w:val="left" w:pos="2160"/>
          <w:tab w:val="left" w:pos="2880"/>
          <w:tab w:val="left" w:pos="3600"/>
          <w:tab w:val="center" w:pos="4680"/>
        </w:tabs>
      </w:pPr>
      <w:r w:rsidRPr="001B5BC0">
        <w:tab/>
      </w:r>
      <w:r w:rsidR="001B5BC0" w:rsidRPr="001B5BC0">
        <w:t xml:space="preserve">1 implicó la actividad </w:t>
      </w:r>
      <w:r w:rsidRPr="001B5BC0">
        <w:rPr>
          <w:u w:val="single"/>
        </w:rPr>
        <w:t xml:space="preserve">de demolición y limpieza </w:t>
      </w:r>
      <w:r w:rsidRPr="001B5BC0">
        <w:t>,</w:t>
      </w:r>
    </w:p>
    <w:p w14:paraId="2B35826F" w14:textId="77777777" w:rsidR="00D7742F" w:rsidRPr="001B5BC0" w:rsidRDefault="00D7742F" w:rsidP="00D7742F">
      <w:r w:rsidRPr="001B5BC0">
        <w:tab/>
      </w:r>
      <w:r w:rsidR="007F2AD6" w:rsidRPr="001B5BC0">
        <w:t xml:space="preserve">1 implicó la </w:t>
      </w:r>
      <w:r w:rsidRPr="001B5BC0">
        <w:rPr>
          <w:u w:val="single"/>
        </w:rPr>
        <w:t xml:space="preserve">construcción de una actividad de centro comunitario </w:t>
      </w:r>
      <w:r w:rsidR="001B5BC0" w:rsidRPr="001B5BC0">
        <w:t>, y</w:t>
      </w:r>
    </w:p>
    <w:p w14:paraId="3ED9B317" w14:textId="77777777" w:rsidR="00D7742F" w:rsidRPr="00082B21" w:rsidRDefault="00D7742F" w:rsidP="00D7742F">
      <w:r w:rsidRPr="001B5BC0">
        <w:tab/>
        <w:t xml:space="preserve">1 involucró la actividad </w:t>
      </w:r>
      <w:r w:rsidR="00D649DF" w:rsidRPr="001B5BC0">
        <w:rPr>
          <w:u w:val="single"/>
        </w:rPr>
        <w:t xml:space="preserve">de instalación de señales de tránsito </w:t>
      </w:r>
      <w:r w:rsidR="0049264B" w:rsidRPr="001B5BC0">
        <w:t>.</w:t>
      </w:r>
    </w:p>
    <w:bookmarkEnd w:id="7"/>
    <w:p w14:paraId="40B8603B" w14:textId="77777777" w:rsidR="00D7742F" w:rsidRDefault="00D7742F" w:rsidP="00D7742F"/>
    <w:p w14:paraId="7C50A054" w14:textId="77777777" w:rsidR="00AB1D45" w:rsidRDefault="00AB1D45" w:rsidP="00D7742F"/>
    <w:tbl>
      <w:tblPr>
        <w:tblStyle w:val="TableGrid"/>
        <w:tblW w:w="0" w:type="auto"/>
        <w:tblLook w:val="04A0" w:firstRow="1" w:lastRow="0" w:firstColumn="1" w:lastColumn="0" w:noHBand="0" w:noVBand="1"/>
      </w:tblPr>
      <w:tblGrid>
        <w:gridCol w:w="1299"/>
        <w:gridCol w:w="266"/>
        <w:gridCol w:w="1536"/>
        <w:gridCol w:w="556"/>
        <w:gridCol w:w="1079"/>
        <w:gridCol w:w="882"/>
        <w:gridCol w:w="558"/>
        <w:gridCol w:w="1152"/>
        <w:gridCol w:w="511"/>
        <w:gridCol w:w="1511"/>
      </w:tblGrid>
      <w:tr w:rsidR="00AB1D45" w14:paraId="06DD95E9" w14:textId="77777777" w:rsidTr="00BC1889">
        <w:tc>
          <w:tcPr>
            <w:tcW w:w="9350" w:type="dxa"/>
            <w:gridSpan w:val="10"/>
          </w:tcPr>
          <w:p w14:paraId="3C23C21C" w14:textId="77777777" w:rsidR="00AB1D45" w:rsidRPr="000021DB" w:rsidRDefault="00AB1D45" w:rsidP="00BC1889">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Cuadro 6</w:t>
            </w:r>
          </w:p>
          <w:p w14:paraId="42DA6EEF" w14:textId="77777777" w:rsidR="00AB1D45" w:rsidRPr="000021DB" w:rsidRDefault="00AB1D45" w:rsidP="00BC1889">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Subvenciones abiertas CDBG del año del programa 2021</w:t>
            </w:r>
          </w:p>
          <w:p w14:paraId="50DE9A98" w14:textId="77777777" w:rsidR="00AB1D45" w:rsidRPr="004025C9" w:rsidRDefault="00AB1D45" w:rsidP="00BC1889">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Monto total de la subvención estatal: $24,256,102</w:t>
            </w:r>
          </w:p>
        </w:tc>
      </w:tr>
      <w:tr w:rsidR="00AB1D45" w:rsidRPr="002119D8" w14:paraId="1178E87E" w14:textId="77777777" w:rsidTr="00BC1889">
        <w:tc>
          <w:tcPr>
            <w:tcW w:w="1184" w:type="dxa"/>
            <w:gridSpan w:val="2"/>
          </w:tcPr>
          <w:p w14:paraId="7DCCB334" w14:textId="77777777" w:rsidR="00AB1D45" w:rsidRPr="004D2FAA" w:rsidRDefault="00AB1D45" w:rsidP="003036EC">
            <w:pPr>
              <w:pStyle w:val="PlainText"/>
              <w:rPr>
                <w:rFonts w:ascii="Times New Roman" w:hAnsi="Times New Roman" w:cs="Times New Roman"/>
                <w:b/>
                <w:sz w:val="24"/>
                <w:szCs w:val="24"/>
              </w:rPr>
            </w:pPr>
            <w:r w:rsidRPr="004D2FAA">
              <w:rPr>
                <w:rFonts w:ascii="Times New Roman" w:hAnsi="Times New Roman" w:cs="Times New Roman"/>
                <w:b/>
                <w:sz w:val="24"/>
                <w:szCs w:val="24"/>
              </w:rPr>
              <w:t>Número de subvenciones abiertas: 31</w:t>
            </w:r>
          </w:p>
        </w:tc>
        <w:tc>
          <w:tcPr>
            <w:tcW w:w="2231" w:type="dxa"/>
            <w:gridSpan w:val="2"/>
          </w:tcPr>
          <w:p w14:paraId="3103CE7F" w14:textId="77777777" w:rsidR="00AB1D45" w:rsidRPr="004D2FAA" w:rsidRDefault="00AB1D45" w:rsidP="00BC1889">
            <w:pPr>
              <w:pStyle w:val="PlainText"/>
              <w:rPr>
                <w:rFonts w:ascii="Times New Roman" w:hAnsi="Times New Roman" w:cs="Times New Roman"/>
                <w:b/>
                <w:sz w:val="24"/>
                <w:szCs w:val="24"/>
              </w:rPr>
            </w:pPr>
            <w:r w:rsidRPr="004D2FAA">
              <w:rPr>
                <w:rFonts w:ascii="Times New Roman" w:hAnsi="Times New Roman" w:cs="Times New Roman"/>
                <w:b/>
                <w:sz w:val="24"/>
                <w:szCs w:val="24"/>
              </w:rPr>
              <w:t>Subdestinatario /</w:t>
            </w:r>
          </w:p>
          <w:p w14:paraId="7A15BAAC" w14:textId="77777777" w:rsidR="00AB1D45" w:rsidRPr="004D2FAA" w:rsidRDefault="00AB1D45" w:rsidP="00BC1889">
            <w:pPr>
              <w:pStyle w:val="PlainText"/>
              <w:rPr>
                <w:rFonts w:ascii="Times New Roman" w:hAnsi="Times New Roman" w:cs="Times New Roman"/>
                <w:b/>
                <w:sz w:val="24"/>
                <w:szCs w:val="24"/>
              </w:rPr>
            </w:pPr>
            <w:r w:rsidRPr="004D2FAA">
              <w:rPr>
                <w:rFonts w:ascii="Times New Roman" w:hAnsi="Times New Roman" w:cs="Times New Roman"/>
                <w:b/>
                <w:sz w:val="24"/>
                <w:szCs w:val="24"/>
              </w:rPr>
              <w:t>Nombre de la comunidad local</w:t>
            </w:r>
          </w:p>
        </w:tc>
        <w:tc>
          <w:tcPr>
            <w:tcW w:w="2160" w:type="dxa"/>
            <w:gridSpan w:val="2"/>
          </w:tcPr>
          <w:p w14:paraId="2EA73ED6" w14:textId="77777777" w:rsidR="00AB1D45" w:rsidRPr="004D2FAA" w:rsidRDefault="00AB1D45" w:rsidP="00BC1889">
            <w:pPr>
              <w:pStyle w:val="PlainText"/>
              <w:rPr>
                <w:rFonts w:ascii="Times New Roman" w:hAnsi="Times New Roman" w:cs="Times New Roman"/>
                <w:b/>
                <w:sz w:val="24"/>
                <w:szCs w:val="24"/>
              </w:rPr>
            </w:pPr>
            <w:r w:rsidRPr="004D2FAA">
              <w:rPr>
                <w:rFonts w:ascii="Times New Roman" w:hAnsi="Times New Roman" w:cs="Times New Roman"/>
                <w:b/>
                <w:sz w:val="24"/>
                <w:szCs w:val="24"/>
              </w:rPr>
              <w:t>Monto de la subvención otorgada al subreceptor /</w:t>
            </w:r>
          </w:p>
          <w:p w14:paraId="61227660" w14:textId="77777777" w:rsidR="00AB1D45" w:rsidRPr="004D2FAA" w:rsidRDefault="00AB1D45" w:rsidP="00BC1889">
            <w:pPr>
              <w:pStyle w:val="PlainText"/>
              <w:rPr>
                <w:rFonts w:ascii="Times New Roman" w:hAnsi="Times New Roman" w:cs="Times New Roman"/>
                <w:b/>
                <w:sz w:val="24"/>
                <w:szCs w:val="24"/>
              </w:rPr>
            </w:pPr>
            <w:r w:rsidRPr="004D2FAA">
              <w:rPr>
                <w:rFonts w:ascii="Times New Roman" w:hAnsi="Times New Roman" w:cs="Times New Roman"/>
                <w:b/>
                <w:sz w:val="24"/>
                <w:szCs w:val="24"/>
              </w:rPr>
              <w:t>Comunidad local</w:t>
            </w:r>
          </w:p>
        </w:tc>
        <w:tc>
          <w:tcPr>
            <w:tcW w:w="1710" w:type="dxa"/>
            <w:gridSpan w:val="2"/>
          </w:tcPr>
          <w:p w14:paraId="02242A87" w14:textId="77777777" w:rsidR="00AB1D45" w:rsidRPr="004D2FAA" w:rsidRDefault="00AB1D45" w:rsidP="00BC1889">
            <w:pPr>
              <w:pStyle w:val="PlainText"/>
              <w:rPr>
                <w:rFonts w:ascii="Times New Roman" w:hAnsi="Times New Roman" w:cs="Times New Roman"/>
                <w:b/>
                <w:sz w:val="24"/>
                <w:szCs w:val="24"/>
              </w:rPr>
            </w:pPr>
            <w:r w:rsidRPr="004D2FAA">
              <w:rPr>
                <w:rFonts w:ascii="Times New Roman" w:hAnsi="Times New Roman" w:cs="Times New Roman"/>
                <w:b/>
                <w:sz w:val="24"/>
                <w:szCs w:val="24"/>
              </w:rPr>
              <w:t>Tipo de subvención</w:t>
            </w:r>
          </w:p>
        </w:tc>
        <w:tc>
          <w:tcPr>
            <w:tcW w:w="2065" w:type="dxa"/>
            <w:gridSpan w:val="2"/>
          </w:tcPr>
          <w:p w14:paraId="408034DD" w14:textId="77777777" w:rsidR="00AB1D45" w:rsidRPr="004D2FAA" w:rsidRDefault="00AB1D45" w:rsidP="00BC1889">
            <w:pPr>
              <w:pStyle w:val="PlainText"/>
              <w:rPr>
                <w:rFonts w:ascii="Times New Roman" w:hAnsi="Times New Roman" w:cs="Times New Roman"/>
                <w:b/>
                <w:sz w:val="24"/>
                <w:szCs w:val="24"/>
              </w:rPr>
            </w:pPr>
            <w:r w:rsidRPr="004D2FAA">
              <w:rPr>
                <w:rFonts w:ascii="Times New Roman" w:hAnsi="Times New Roman" w:cs="Times New Roman"/>
                <w:b/>
                <w:sz w:val="24"/>
                <w:szCs w:val="24"/>
              </w:rPr>
              <w:t>Actividad</w:t>
            </w:r>
          </w:p>
        </w:tc>
      </w:tr>
      <w:tr w:rsidR="00AB1D45" w:rsidRPr="00465319" w14:paraId="171C9D23" w14:textId="77777777" w:rsidTr="00BC1889">
        <w:tc>
          <w:tcPr>
            <w:tcW w:w="1184" w:type="dxa"/>
            <w:gridSpan w:val="2"/>
          </w:tcPr>
          <w:p w14:paraId="667BEAF6" w14:textId="77777777" w:rsidR="00AB1D45" w:rsidRPr="00F33F3F" w:rsidRDefault="00AB1D45"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1</w:t>
            </w:r>
          </w:p>
        </w:tc>
        <w:tc>
          <w:tcPr>
            <w:tcW w:w="2231" w:type="dxa"/>
            <w:gridSpan w:val="2"/>
          </w:tcPr>
          <w:p w14:paraId="3AF1BA41" w14:textId="77777777" w:rsidR="00AB1D45" w:rsidRPr="00F33F3F" w:rsidRDefault="000F0044"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ciudad de alejandro</w:t>
            </w:r>
          </w:p>
        </w:tc>
        <w:tc>
          <w:tcPr>
            <w:tcW w:w="2160" w:type="dxa"/>
            <w:gridSpan w:val="2"/>
          </w:tcPr>
          <w:p w14:paraId="6683361D" w14:textId="77777777" w:rsidR="00AB1D45" w:rsidRPr="00F33F3F" w:rsidRDefault="00466D1C" w:rsidP="00BC1889">
            <w:r w:rsidRPr="00F33F3F">
              <w:t>$500,000</w:t>
            </w:r>
          </w:p>
        </w:tc>
        <w:tc>
          <w:tcPr>
            <w:tcW w:w="1710" w:type="dxa"/>
            <w:gridSpan w:val="2"/>
          </w:tcPr>
          <w:p w14:paraId="52BFE2F5" w14:textId="77777777" w:rsidR="00AB1D45" w:rsidRPr="00F33F3F" w:rsidRDefault="00AB1D45" w:rsidP="00BC1889">
            <w:r w:rsidRPr="00F33F3F">
              <w:t>CDBG</w:t>
            </w:r>
          </w:p>
        </w:tc>
        <w:tc>
          <w:tcPr>
            <w:tcW w:w="2065" w:type="dxa"/>
            <w:gridSpan w:val="2"/>
          </w:tcPr>
          <w:p w14:paraId="2672A47A" w14:textId="77777777" w:rsidR="00AB1D45" w:rsidRPr="00B01A25" w:rsidRDefault="00AD1E10" w:rsidP="00BC1889">
            <w:pPr>
              <w:rPr>
                <w:highlight w:val="yellow"/>
              </w:rPr>
            </w:pPr>
            <w:r w:rsidRPr="00B01A25">
              <w:t>Agua</w:t>
            </w:r>
          </w:p>
        </w:tc>
      </w:tr>
      <w:tr w:rsidR="00466D1C" w:rsidRPr="00465319" w14:paraId="7BDF4E87" w14:textId="77777777" w:rsidTr="00BC1889">
        <w:tc>
          <w:tcPr>
            <w:tcW w:w="1184" w:type="dxa"/>
            <w:gridSpan w:val="2"/>
          </w:tcPr>
          <w:p w14:paraId="3FC4FFC3" w14:textId="77777777" w:rsidR="00466D1C" w:rsidRPr="00F33F3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2</w:t>
            </w:r>
          </w:p>
        </w:tc>
        <w:tc>
          <w:tcPr>
            <w:tcW w:w="2231" w:type="dxa"/>
            <w:gridSpan w:val="2"/>
          </w:tcPr>
          <w:p w14:paraId="0394B096" w14:textId="77777777" w:rsidR="00466D1C" w:rsidRPr="00F33F3F" w:rsidRDefault="00AD1E10"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Altoona</w:t>
            </w:r>
          </w:p>
        </w:tc>
        <w:tc>
          <w:tcPr>
            <w:tcW w:w="2160" w:type="dxa"/>
            <w:gridSpan w:val="2"/>
          </w:tcPr>
          <w:p w14:paraId="7A472EAC" w14:textId="77777777" w:rsidR="00466D1C" w:rsidRPr="00F33F3F" w:rsidRDefault="00466D1C" w:rsidP="00BC1889">
            <w:r w:rsidRPr="00F33F3F">
              <w:t>$25,000</w:t>
            </w:r>
          </w:p>
        </w:tc>
        <w:tc>
          <w:tcPr>
            <w:tcW w:w="1710" w:type="dxa"/>
            <w:gridSpan w:val="2"/>
          </w:tcPr>
          <w:p w14:paraId="17D687EE" w14:textId="77777777" w:rsidR="00466D1C" w:rsidRPr="00F33F3F" w:rsidRDefault="00466D1C" w:rsidP="00BC1889">
            <w:r w:rsidRPr="00F33F3F">
              <w:t>CDBG</w:t>
            </w:r>
          </w:p>
        </w:tc>
        <w:tc>
          <w:tcPr>
            <w:tcW w:w="2065" w:type="dxa"/>
            <w:gridSpan w:val="2"/>
          </w:tcPr>
          <w:p w14:paraId="1C296A4A" w14:textId="77777777" w:rsidR="00466D1C" w:rsidRPr="00B01A25" w:rsidRDefault="00F66C04" w:rsidP="00BC1889">
            <w:r w:rsidRPr="00B01A25">
              <w:t>Planificación</w:t>
            </w:r>
          </w:p>
        </w:tc>
      </w:tr>
      <w:tr w:rsidR="00466D1C" w:rsidRPr="00465319" w14:paraId="2672D914" w14:textId="77777777" w:rsidTr="00BC1889">
        <w:tc>
          <w:tcPr>
            <w:tcW w:w="1184" w:type="dxa"/>
            <w:gridSpan w:val="2"/>
          </w:tcPr>
          <w:p w14:paraId="40D49358" w14:textId="77777777" w:rsidR="00466D1C" w:rsidRPr="00F33F3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3</w:t>
            </w:r>
          </w:p>
        </w:tc>
        <w:tc>
          <w:tcPr>
            <w:tcW w:w="2231" w:type="dxa"/>
            <w:gridSpan w:val="2"/>
          </w:tcPr>
          <w:p w14:paraId="36256C03" w14:textId="77777777" w:rsidR="00466D1C" w:rsidRPr="00F33F3F" w:rsidRDefault="00AD1E10"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Atenas</w:t>
            </w:r>
          </w:p>
        </w:tc>
        <w:tc>
          <w:tcPr>
            <w:tcW w:w="2160" w:type="dxa"/>
            <w:gridSpan w:val="2"/>
          </w:tcPr>
          <w:p w14:paraId="54AD8F26" w14:textId="77777777" w:rsidR="00466D1C" w:rsidRPr="00F33F3F" w:rsidRDefault="00466D1C" w:rsidP="00BC1889">
            <w:r w:rsidRPr="00F33F3F">
              <w:t>$500,000</w:t>
            </w:r>
          </w:p>
        </w:tc>
        <w:tc>
          <w:tcPr>
            <w:tcW w:w="1710" w:type="dxa"/>
            <w:gridSpan w:val="2"/>
          </w:tcPr>
          <w:p w14:paraId="21597967" w14:textId="77777777" w:rsidR="00466D1C" w:rsidRPr="00B01A25" w:rsidRDefault="00466D1C" w:rsidP="00BC1889">
            <w:r w:rsidRPr="00B01A25">
              <w:t>CDBG</w:t>
            </w:r>
          </w:p>
        </w:tc>
        <w:tc>
          <w:tcPr>
            <w:tcW w:w="2065" w:type="dxa"/>
            <w:gridSpan w:val="2"/>
          </w:tcPr>
          <w:p w14:paraId="00931AAC" w14:textId="77777777" w:rsidR="00466D1C" w:rsidRPr="00B01A25" w:rsidRDefault="00F66C04" w:rsidP="00BC1889">
            <w:r w:rsidRPr="00B01A25">
              <w:t>Drenaje</w:t>
            </w:r>
          </w:p>
        </w:tc>
      </w:tr>
      <w:tr w:rsidR="00466D1C" w:rsidRPr="00465319" w14:paraId="3C95EF73" w14:textId="77777777" w:rsidTr="00BC1889">
        <w:tc>
          <w:tcPr>
            <w:tcW w:w="1184" w:type="dxa"/>
            <w:gridSpan w:val="2"/>
          </w:tcPr>
          <w:p w14:paraId="1EFEAEA2" w14:textId="77777777" w:rsidR="00466D1C" w:rsidRPr="00F33F3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4</w:t>
            </w:r>
          </w:p>
        </w:tc>
        <w:tc>
          <w:tcPr>
            <w:tcW w:w="2231" w:type="dxa"/>
            <w:gridSpan w:val="2"/>
          </w:tcPr>
          <w:p w14:paraId="2B7E3E14" w14:textId="77777777" w:rsidR="00466D1C" w:rsidRPr="00F33F3F" w:rsidRDefault="00AD1E10"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Brillante</w:t>
            </w:r>
          </w:p>
        </w:tc>
        <w:tc>
          <w:tcPr>
            <w:tcW w:w="2160" w:type="dxa"/>
            <w:gridSpan w:val="2"/>
          </w:tcPr>
          <w:p w14:paraId="25205075" w14:textId="77777777" w:rsidR="00466D1C" w:rsidRPr="00F33F3F" w:rsidRDefault="00466D1C" w:rsidP="00BC1889">
            <w:r w:rsidRPr="00F33F3F">
              <w:t>$349,900</w:t>
            </w:r>
          </w:p>
        </w:tc>
        <w:tc>
          <w:tcPr>
            <w:tcW w:w="1710" w:type="dxa"/>
            <w:gridSpan w:val="2"/>
          </w:tcPr>
          <w:p w14:paraId="63BB69C3" w14:textId="77777777" w:rsidR="00466D1C" w:rsidRPr="00F33F3F" w:rsidRDefault="00466D1C" w:rsidP="00BC1889">
            <w:r w:rsidRPr="00F33F3F">
              <w:t>CDBG</w:t>
            </w:r>
          </w:p>
        </w:tc>
        <w:tc>
          <w:tcPr>
            <w:tcW w:w="2065" w:type="dxa"/>
            <w:gridSpan w:val="2"/>
          </w:tcPr>
          <w:p w14:paraId="27D54A73" w14:textId="77777777" w:rsidR="00466D1C" w:rsidRPr="00B01A25" w:rsidRDefault="00F66C04" w:rsidP="00BC1889">
            <w:r w:rsidRPr="00B01A25">
              <w:t>Alcantarillado</w:t>
            </w:r>
          </w:p>
        </w:tc>
      </w:tr>
      <w:tr w:rsidR="00466D1C" w:rsidRPr="00465319" w14:paraId="1710AD03" w14:textId="77777777" w:rsidTr="00BC1889">
        <w:tc>
          <w:tcPr>
            <w:tcW w:w="1184" w:type="dxa"/>
            <w:gridSpan w:val="2"/>
          </w:tcPr>
          <w:p w14:paraId="5F0FE82A" w14:textId="77777777" w:rsidR="00466D1C" w:rsidRPr="00F33F3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5</w:t>
            </w:r>
          </w:p>
        </w:tc>
        <w:tc>
          <w:tcPr>
            <w:tcW w:w="2231" w:type="dxa"/>
            <w:gridSpan w:val="2"/>
          </w:tcPr>
          <w:p w14:paraId="004A87DA" w14:textId="77777777" w:rsidR="00466D1C" w:rsidRPr="00F33F3F" w:rsidRDefault="00AD1E10"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Chatom</w:t>
            </w:r>
          </w:p>
        </w:tc>
        <w:tc>
          <w:tcPr>
            <w:tcW w:w="2160" w:type="dxa"/>
            <w:gridSpan w:val="2"/>
          </w:tcPr>
          <w:p w14:paraId="464A5B96" w14:textId="77777777" w:rsidR="00466D1C" w:rsidRPr="00F33F3F" w:rsidRDefault="00466D1C" w:rsidP="00BC1889">
            <w:r w:rsidRPr="00F33F3F">
              <w:t>$350,000</w:t>
            </w:r>
          </w:p>
        </w:tc>
        <w:tc>
          <w:tcPr>
            <w:tcW w:w="1710" w:type="dxa"/>
            <w:gridSpan w:val="2"/>
          </w:tcPr>
          <w:p w14:paraId="2DA85579" w14:textId="77777777" w:rsidR="00466D1C" w:rsidRPr="00465319" w:rsidRDefault="00466D1C" w:rsidP="00BC1889">
            <w:r w:rsidRPr="00465319">
              <w:t>CDBG</w:t>
            </w:r>
          </w:p>
        </w:tc>
        <w:tc>
          <w:tcPr>
            <w:tcW w:w="2065" w:type="dxa"/>
            <w:gridSpan w:val="2"/>
          </w:tcPr>
          <w:p w14:paraId="2DE3CBDD" w14:textId="77777777" w:rsidR="00466D1C" w:rsidRPr="00B01A25" w:rsidRDefault="00207DF2" w:rsidP="00BC1889">
            <w:r w:rsidRPr="00B01A25">
              <w:t>Alcantarillado</w:t>
            </w:r>
          </w:p>
        </w:tc>
      </w:tr>
      <w:tr w:rsidR="00466D1C" w:rsidRPr="00465319" w14:paraId="438635ED" w14:textId="77777777" w:rsidTr="00BC1889">
        <w:tc>
          <w:tcPr>
            <w:tcW w:w="1184" w:type="dxa"/>
            <w:gridSpan w:val="2"/>
          </w:tcPr>
          <w:p w14:paraId="75CA09C1" w14:textId="77777777" w:rsidR="00466D1C" w:rsidRPr="00F33F3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6</w:t>
            </w:r>
          </w:p>
        </w:tc>
        <w:tc>
          <w:tcPr>
            <w:tcW w:w="2231" w:type="dxa"/>
            <w:gridSpan w:val="2"/>
          </w:tcPr>
          <w:p w14:paraId="62E51DC2" w14:textId="77777777" w:rsidR="00466D1C" w:rsidRPr="00F33F3F" w:rsidRDefault="00AD1E10"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Crossville</w:t>
            </w:r>
          </w:p>
        </w:tc>
        <w:tc>
          <w:tcPr>
            <w:tcW w:w="2160" w:type="dxa"/>
            <w:gridSpan w:val="2"/>
          </w:tcPr>
          <w:p w14:paraId="0AB38401" w14:textId="77777777" w:rsidR="00466D1C" w:rsidRPr="00F33F3F" w:rsidRDefault="00466D1C" w:rsidP="00BC1889">
            <w:r w:rsidRPr="00F33F3F">
              <w:t>$40,000</w:t>
            </w:r>
          </w:p>
        </w:tc>
        <w:tc>
          <w:tcPr>
            <w:tcW w:w="1710" w:type="dxa"/>
            <w:gridSpan w:val="2"/>
          </w:tcPr>
          <w:p w14:paraId="23DBDCC0" w14:textId="77777777" w:rsidR="00466D1C" w:rsidRPr="00B01A25" w:rsidRDefault="00466D1C" w:rsidP="00BC1889">
            <w:r w:rsidRPr="00B01A25">
              <w:t>CDBG</w:t>
            </w:r>
          </w:p>
        </w:tc>
        <w:tc>
          <w:tcPr>
            <w:tcW w:w="2065" w:type="dxa"/>
            <w:gridSpan w:val="2"/>
          </w:tcPr>
          <w:p w14:paraId="44B0890B" w14:textId="77777777" w:rsidR="00466D1C" w:rsidRPr="00B01A25" w:rsidRDefault="005F0CF2" w:rsidP="00BC1889">
            <w:r w:rsidRPr="00B01A25">
              <w:t>Planificación</w:t>
            </w:r>
          </w:p>
        </w:tc>
      </w:tr>
      <w:tr w:rsidR="00466D1C" w:rsidRPr="00465319" w14:paraId="79EA4267" w14:textId="77777777" w:rsidTr="00BC1889">
        <w:tc>
          <w:tcPr>
            <w:tcW w:w="1184" w:type="dxa"/>
            <w:gridSpan w:val="2"/>
          </w:tcPr>
          <w:p w14:paraId="0ECF9127" w14:textId="77777777" w:rsidR="00466D1C" w:rsidRPr="00B01A25" w:rsidRDefault="005D2014" w:rsidP="005D2014">
            <w:pPr>
              <w:pStyle w:val="PlainText"/>
              <w:rPr>
                <w:rFonts w:ascii="Times New Roman" w:hAnsi="Times New Roman" w:cs="Times New Roman"/>
                <w:sz w:val="24"/>
                <w:szCs w:val="24"/>
              </w:rPr>
            </w:pPr>
            <w:r w:rsidRPr="00B01A25">
              <w:rPr>
                <w:rFonts w:ascii="Times New Roman" w:hAnsi="Times New Roman" w:cs="Times New Roman"/>
                <w:sz w:val="24"/>
                <w:szCs w:val="24"/>
              </w:rPr>
              <w:t>7</w:t>
            </w:r>
          </w:p>
        </w:tc>
        <w:tc>
          <w:tcPr>
            <w:tcW w:w="2231" w:type="dxa"/>
            <w:gridSpan w:val="2"/>
          </w:tcPr>
          <w:p w14:paraId="4C0046A8" w14:textId="77777777" w:rsidR="00466D1C" w:rsidRPr="00B01A25" w:rsidRDefault="00AD1E10" w:rsidP="00BC1889">
            <w:pPr>
              <w:pStyle w:val="PlainText"/>
              <w:rPr>
                <w:rFonts w:ascii="Times New Roman" w:hAnsi="Times New Roman" w:cs="Times New Roman"/>
                <w:sz w:val="24"/>
                <w:szCs w:val="24"/>
              </w:rPr>
            </w:pPr>
            <w:r w:rsidRPr="00B01A25">
              <w:rPr>
                <w:rFonts w:ascii="Times New Roman" w:hAnsi="Times New Roman" w:cs="Times New Roman"/>
                <w:sz w:val="24"/>
                <w:szCs w:val="24"/>
              </w:rPr>
              <w:t>dadeville</w:t>
            </w:r>
          </w:p>
        </w:tc>
        <w:tc>
          <w:tcPr>
            <w:tcW w:w="2160" w:type="dxa"/>
            <w:gridSpan w:val="2"/>
          </w:tcPr>
          <w:p w14:paraId="41A36B6E" w14:textId="77777777" w:rsidR="00466D1C" w:rsidRPr="00B01A25" w:rsidRDefault="00466D1C" w:rsidP="00BC1889">
            <w:r w:rsidRPr="00B01A25">
              <w:t>$500,000</w:t>
            </w:r>
          </w:p>
        </w:tc>
        <w:tc>
          <w:tcPr>
            <w:tcW w:w="1710" w:type="dxa"/>
            <w:gridSpan w:val="2"/>
          </w:tcPr>
          <w:p w14:paraId="355D30FB" w14:textId="77777777" w:rsidR="00466D1C" w:rsidRPr="00B01A25" w:rsidRDefault="00466D1C" w:rsidP="00BC1889">
            <w:r w:rsidRPr="00B01A25">
              <w:t>CDBG</w:t>
            </w:r>
          </w:p>
        </w:tc>
        <w:tc>
          <w:tcPr>
            <w:tcW w:w="2065" w:type="dxa"/>
            <w:gridSpan w:val="2"/>
          </w:tcPr>
          <w:p w14:paraId="532CD4BD" w14:textId="77777777" w:rsidR="00466D1C" w:rsidRPr="00B01A25" w:rsidRDefault="00CD1357" w:rsidP="00BC1889">
            <w:r w:rsidRPr="00B01A25">
              <w:t>Demolición y limpieza</w:t>
            </w:r>
          </w:p>
        </w:tc>
      </w:tr>
      <w:tr w:rsidR="00466D1C" w:rsidRPr="00465319" w14:paraId="7C9A0107" w14:textId="77777777" w:rsidTr="00BC1889">
        <w:tc>
          <w:tcPr>
            <w:tcW w:w="1184" w:type="dxa"/>
            <w:gridSpan w:val="2"/>
          </w:tcPr>
          <w:p w14:paraId="2B027144" w14:textId="77777777" w:rsidR="00466D1C" w:rsidRPr="00F33F3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8</w:t>
            </w:r>
          </w:p>
        </w:tc>
        <w:tc>
          <w:tcPr>
            <w:tcW w:w="2231" w:type="dxa"/>
            <w:gridSpan w:val="2"/>
          </w:tcPr>
          <w:p w14:paraId="17BFFD52" w14:textId="77777777" w:rsidR="00466D1C" w:rsidRPr="00F33F3F" w:rsidRDefault="00AD1E10"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douglas</w:t>
            </w:r>
          </w:p>
        </w:tc>
        <w:tc>
          <w:tcPr>
            <w:tcW w:w="2160" w:type="dxa"/>
            <w:gridSpan w:val="2"/>
          </w:tcPr>
          <w:p w14:paraId="3B65EE6F" w14:textId="77777777" w:rsidR="00466D1C" w:rsidRPr="00F33F3F" w:rsidRDefault="00466D1C" w:rsidP="00BC1889">
            <w:r w:rsidRPr="00F33F3F">
              <w:t>$350,000</w:t>
            </w:r>
          </w:p>
        </w:tc>
        <w:tc>
          <w:tcPr>
            <w:tcW w:w="1710" w:type="dxa"/>
            <w:gridSpan w:val="2"/>
          </w:tcPr>
          <w:p w14:paraId="5078E247" w14:textId="77777777" w:rsidR="00466D1C" w:rsidRPr="00B01A25" w:rsidRDefault="00466D1C" w:rsidP="00BC1889">
            <w:r w:rsidRPr="00B01A25">
              <w:t>CDBG</w:t>
            </w:r>
          </w:p>
        </w:tc>
        <w:tc>
          <w:tcPr>
            <w:tcW w:w="2065" w:type="dxa"/>
            <w:gridSpan w:val="2"/>
          </w:tcPr>
          <w:p w14:paraId="488DA259" w14:textId="77777777" w:rsidR="00466D1C" w:rsidRPr="00B01A25" w:rsidRDefault="00472320" w:rsidP="00BC1889">
            <w:r w:rsidRPr="00B01A25">
              <w:t>Agua</w:t>
            </w:r>
          </w:p>
        </w:tc>
      </w:tr>
      <w:tr w:rsidR="00466D1C" w:rsidRPr="00465319" w14:paraId="301D1392" w14:textId="77777777" w:rsidTr="00BC1889">
        <w:tc>
          <w:tcPr>
            <w:tcW w:w="1184" w:type="dxa"/>
            <w:gridSpan w:val="2"/>
          </w:tcPr>
          <w:p w14:paraId="3B265B6F" w14:textId="77777777" w:rsidR="00466D1C" w:rsidRPr="00F33F3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9</w:t>
            </w:r>
          </w:p>
        </w:tc>
        <w:tc>
          <w:tcPr>
            <w:tcW w:w="2231" w:type="dxa"/>
            <w:gridSpan w:val="2"/>
          </w:tcPr>
          <w:p w14:paraId="498E8EC2" w14:textId="77777777" w:rsidR="00466D1C" w:rsidRPr="00F33F3F" w:rsidRDefault="00AD1E10"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Epes</w:t>
            </w:r>
          </w:p>
        </w:tc>
        <w:tc>
          <w:tcPr>
            <w:tcW w:w="2160" w:type="dxa"/>
            <w:gridSpan w:val="2"/>
          </w:tcPr>
          <w:p w14:paraId="7D0795B8" w14:textId="77777777" w:rsidR="00466D1C" w:rsidRPr="00F33F3F" w:rsidRDefault="00466D1C" w:rsidP="00BC1889">
            <w:r w:rsidRPr="00F33F3F">
              <w:t>$343,773</w:t>
            </w:r>
          </w:p>
        </w:tc>
        <w:tc>
          <w:tcPr>
            <w:tcW w:w="1710" w:type="dxa"/>
            <w:gridSpan w:val="2"/>
          </w:tcPr>
          <w:p w14:paraId="2707AD9B" w14:textId="77777777" w:rsidR="00466D1C" w:rsidRPr="00F33F3F" w:rsidRDefault="00466D1C" w:rsidP="00BC1889">
            <w:r w:rsidRPr="00F33F3F">
              <w:t>CDBG</w:t>
            </w:r>
          </w:p>
        </w:tc>
        <w:tc>
          <w:tcPr>
            <w:tcW w:w="2065" w:type="dxa"/>
            <w:gridSpan w:val="2"/>
          </w:tcPr>
          <w:p w14:paraId="6C9BCD3A" w14:textId="77777777" w:rsidR="00466D1C" w:rsidRPr="00B01A25" w:rsidRDefault="00412111" w:rsidP="00BC1889">
            <w:r w:rsidRPr="00B01A25">
              <w:t>Alcantarillado</w:t>
            </w:r>
          </w:p>
        </w:tc>
      </w:tr>
      <w:tr w:rsidR="00466D1C" w:rsidRPr="00465319" w14:paraId="21D39A48" w14:textId="77777777" w:rsidTr="00BC1889">
        <w:tc>
          <w:tcPr>
            <w:tcW w:w="1184" w:type="dxa"/>
            <w:gridSpan w:val="2"/>
          </w:tcPr>
          <w:p w14:paraId="66849849" w14:textId="77777777" w:rsidR="00466D1C" w:rsidRPr="00F33F3F" w:rsidRDefault="00466D1C" w:rsidP="005D2014">
            <w:pPr>
              <w:pStyle w:val="PlainText"/>
              <w:rPr>
                <w:rFonts w:ascii="Times New Roman" w:hAnsi="Times New Roman" w:cs="Times New Roman"/>
                <w:sz w:val="24"/>
                <w:szCs w:val="24"/>
              </w:rPr>
            </w:pPr>
            <w:r w:rsidRPr="00F33F3F">
              <w:rPr>
                <w:rFonts w:ascii="Times New Roman" w:hAnsi="Times New Roman" w:cs="Times New Roman"/>
                <w:sz w:val="24"/>
                <w:szCs w:val="24"/>
              </w:rPr>
              <w:t>10</w:t>
            </w:r>
          </w:p>
        </w:tc>
        <w:tc>
          <w:tcPr>
            <w:tcW w:w="2231" w:type="dxa"/>
            <w:gridSpan w:val="2"/>
          </w:tcPr>
          <w:p w14:paraId="07D316F8" w14:textId="77777777" w:rsidR="00466D1C" w:rsidRPr="00F33F3F" w:rsidRDefault="00AD1E10" w:rsidP="00BC1889">
            <w:pPr>
              <w:pStyle w:val="PlainText"/>
              <w:rPr>
                <w:rFonts w:ascii="Times New Roman" w:hAnsi="Times New Roman" w:cs="Times New Roman"/>
                <w:sz w:val="24"/>
                <w:szCs w:val="24"/>
              </w:rPr>
            </w:pPr>
            <w:r w:rsidRPr="00F33F3F">
              <w:rPr>
                <w:rFonts w:ascii="Times New Roman" w:hAnsi="Times New Roman" w:cs="Times New Roman"/>
                <w:sz w:val="24"/>
                <w:szCs w:val="24"/>
              </w:rPr>
              <w:t>Hojas perennes</w:t>
            </w:r>
          </w:p>
        </w:tc>
        <w:tc>
          <w:tcPr>
            <w:tcW w:w="2160" w:type="dxa"/>
            <w:gridSpan w:val="2"/>
          </w:tcPr>
          <w:p w14:paraId="4824D187" w14:textId="77777777" w:rsidR="00466D1C" w:rsidRPr="00F33F3F" w:rsidRDefault="00466D1C" w:rsidP="00BC1889">
            <w:r w:rsidRPr="00F33F3F">
              <w:t>$500,000</w:t>
            </w:r>
          </w:p>
        </w:tc>
        <w:tc>
          <w:tcPr>
            <w:tcW w:w="1710" w:type="dxa"/>
            <w:gridSpan w:val="2"/>
          </w:tcPr>
          <w:p w14:paraId="4787130A" w14:textId="77777777" w:rsidR="00466D1C" w:rsidRPr="00F33F3F" w:rsidRDefault="00466D1C" w:rsidP="00BC1889">
            <w:r w:rsidRPr="00F33F3F">
              <w:t>CDBG</w:t>
            </w:r>
          </w:p>
        </w:tc>
        <w:tc>
          <w:tcPr>
            <w:tcW w:w="2065" w:type="dxa"/>
            <w:gridSpan w:val="2"/>
          </w:tcPr>
          <w:p w14:paraId="23F24F29" w14:textId="77777777" w:rsidR="00466D1C" w:rsidRPr="00B01A25" w:rsidRDefault="00412111" w:rsidP="00BC1889">
            <w:r w:rsidRPr="00B01A25">
              <w:t>Alcantarillado</w:t>
            </w:r>
          </w:p>
        </w:tc>
      </w:tr>
      <w:tr w:rsidR="00466D1C" w:rsidRPr="00465319" w14:paraId="27FC58E6" w14:textId="77777777" w:rsidTr="00BC1889">
        <w:tc>
          <w:tcPr>
            <w:tcW w:w="1184" w:type="dxa"/>
            <w:gridSpan w:val="2"/>
          </w:tcPr>
          <w:p w14:paraId="4DD29372" w14:textId="77777777" w:rsidR="00466D1C" w:rsidRPr="00F33F3F" w:rsidRDefault="0059563E" w:rsidP="005D2014">
            <w:pPr>
              <w:pStyle w:val="PlainText"/>
              <w:rPr>
                <w:rFonts w:ascii="Times New Roman" w:hAnsi="Times New Roman" w:cs="Times New Roman"/>
                <w:sz w:val="24"/>
                <w:szCs w:val="24"/>
              </w:rPr>
            </w:pPr>
            <w:r>
              <w:rPr>
                <w:rFonts w:ascii="Times New Roman" w:hAnsi="Times New Roman" w:cs="Times New Roman"/>
                <w:sz w:val="24"/>
                <w:szCs w:val="24"/>
              </w:rPr>
              <w:t>11</w:t>
            </w:r>
          </w:p>
        </w:tc>
        <w:tc>
          <w:tcPr>
            <w:tcW w:w="2231" w:type="dxa"/>
            <w:gridSpan w:val="2"/>
          </w:tcPr>
          <w:p w14:paraId="226F6DB5" w14:textId="77777777" w:rsidR="00466D1C" w:rsidRPr="00F33F3F" w:rsidRDefault="00AD1E10" w:rsidP="00AD1E10">
            <w:pPr>
              <w:pStyle w:val="PlainText"/>
              <w:rPr>
                <w:rFonts w:ascii="Times New Roman" w:hAnsi="Times New Roman" w:cs="Times New Roman"/>
                <w:sz w:val="24"/>
                <w:szCs w:val="24"/>
              </w:rPr>
            </w:pPr>
            <w:r w:rsidRPr="00F33F3F">
              <w:rPr>
                <w:rFonts w:ascii="Times New Roman" w:hAnsi="Times New Roman" w:cs="Times New Roman"/>
                <w:sz w:val="24"/>
                <w:szCs w:val="24"/>
              </w:rPr>
              <w:t>Falkville</w:t>
            </w:r>
          </w:p>
        </w:tc>
        <w:tc>
          <w:tcPr>
            <w:tcW w:w="2160" w:type="dxa"/>
            <w:gridSpan w:val="2"/>
          </w:tcPr>
          <w:p w14:paraId="27D084CF" w14:textId="77777777" w:rsidR="00466D1C" w:rsidRPr="00F33F3F" w:rsidRDefault="00466D1C" w:rsidP="00BC1889">
            <w:r w:rsidRPr="00F33F3F">
              <w:t>$350,000</w:t>
            </w:r>
          </w:p>
        </w:tc>
        <w:tc>
          <w:tcPr>
            <w:tcW w:w="1710" w:type="dxa"/>
            <w:gridSpan w:val="2"/>
          </w:tcPr>
          <w:p w14:paraId="0583BAB1" w14:textId="77777777" w:rsidR="00466D1C" w:rsidRPr="00B01A25" w:rsidRDefault="00466D1C" w:rsidP="00BC1889">
            <w:r w:rsidRPr="00B01A25">
              <w:t>CDBG</w:t>
            </w:r>
          </w:p>
        </w:tc>
        <w:tc>
          <w:tcPr>
            <w:tcW w:w="2065" w:type="dxa"/>
            <w:gridSpan w:val="2"/>
          </w:tcPr>
          <w:p w14:paraId="24353343" w14:textId="56EA0332" w:rsidR="00F17EEE" w:rsidRPr="00B01A25" w:rsidRDefault="00412111" w:rsidP="00D57A74">
            <w:r w:rsidRPr="00B01A25">
              <w:t>Drenaje</w:t>
            </w:r>
          </w:p>
        </w:tc>
      </w:tr>
      <w:tr w:rsidR="00466D1C" w:rsidRPr="00465319" w14:paraId="31ADBA0D" w14:textId="77777777" w:rsidTr="00BC1889">
        <w:tc>
          <w:tcPr>
            <w:tcW w:w="1184" w:type="dxa"/>
            <w:gridSpan w:val="2"/>
          </w:tcPr>
          <w:p w14:paraId="16EB34F1" w14:textId="77777777" w:rsidR="00466D1C" w:rsidRPr="00B01A25" w:rsidRDefault="005D2014" w:rsidP="005D2014">
            <w:pPr>
              <w:pStyle w:val="PlainText"/>
              <w:rPr>
                <w:rFonts w:ascii="Times New Roman" w:hAnsi="Times New Roman" w:cs="Times New Roman"/>
                <w:sz w:val="24"/>
                <w:szCs w:val="24"/>
              </w:rPr>
            </w:pPr>
            <w:r w:rsidRPr="00B01A25">
              <w:rPr>
                <w:rFonts w:ascii="Times New Roman" w:hAnsi="Times New Roman" w:cs="Times New Roman"/>
                <w:sz w:val="24"/>
                <w:szCs w:val="24"/>
              </w:rPr>
              <w:t xml:space="preserve">1 </w:t>
            </w:r>
            <w:r w:rsidR="00466D1C" w:rsidRPr="00B01A25">
              <w:rPr>
                <w:rFonts w:ascii="Times New Roman" w:hAnsi="Times New Roman" w:cs="Times New Roman"/>
                <w:sz w:val="24"/>
                <w:szCs w:val="24"/>
              </w:rPr>
              <w:t>2</w:t>
            </w:r>
          </w:p>
        </w:tc>
        <w:tc>
          <w:tcPr>
            <w:tcW w:w="2231" w:type="dxa"/>
            <w:gridSpan w:val="2"/>
          </w:tcPr>
          <w:p w14:paraId="585ABCAB" w14:textId="77777777" w:rsidR="00466D1C" w:rsidRPr="00B01A25" w:rsidRDefault="00AD1E10" w:rsidP="00BC1889">
            <w:pPr>
              <w:pStyle w:val="PlainText"/>
              <w:rPr>
                <w:rFonts w:ascii="Times New Roman" w:hAnsi="Times New Roman" w:cs="Times New Roman"/>
                <w:sz w:val="24"/>
                <w:szCs w:val="24"/>
              </w:rPr>
            </w:pPr>
            <w:r w:rsidRPr="00B01A25">
              <w:rPr>
                <w:rFonts w:ascii="Times New Roman" w:hAnsi="Times New Roman" w:cs="Times New Roman"/>
                <w:sz w:val="24"/>
                <w:szCs w:val="24"/>
              </w:rPr>
              <w:t>Faunsdale</w:t>
            </w:r>
          </w:p>
        </w:tc>
        <w:tc>
          <w:tcPr>
            <w:tcW w:w="2160" w:type="dxa"/>
            <w:gridSpan w:val="2"/>
          </w:tcPr>
          <w:p w14:paraId="2C04D206" w14:textId="77777777" w:rsidR="00466D1C" w:rsidRPr="00B01A25" w:rsidRDefault="00466D1C" w:rsidP="00BC1889">
            <w:r w:rsidRPr="00B01A25">
              <w:t>$300,000</w:t>
            </w:r>
          </w:p>
        </w:tc>
        <w:tc>
          <w:tcPr>
            <w:tcW w:w="1710" w:type="dxa"/>
            <w:gridSpan w:val="2"/>
          </w:tcPr>
          <w:p w14:paraId="4FFA0B38" w14:textId="77777777" w:rsidR="00466D1C" w:rsidRPr="00B01A25" w:rsidRDefault="00466D1C" w:rsidP="00BC1889">
            <w:r w:rsidRPr="00B01A25">
              <w:t>CDBG</w:t>
            </w:r>
          </w:p>
        </w:tc>
        <w:tc>
          <w:tcPr>
            <w:tcW w:w="2065" w:type="dxa"/>
            <w:gridSpan w:val="2"/>
          </w:tcPr>
          <w:p w14:paraId="468D316B" w14:textId="77777777" w:rsidR="00466D1C" w:rsidRPr="00B01A25" w:rsidRDefault="00412111" w:rsidP="00412111">
            <w:r w:rsidRPr="00B01A25">
              <w:t>Mejoras en las aceras</w:t>
            </w:r>
          </w:p>
        </w:tc>
      </w:tr>
      <w:tr w:rsidR="00466D1C" w:rsidRPr="00465319" w14:paraId="5296F689" w14:textId="77777777" w:rsidTr="00BC1889">
        <w:tc>
          <w:tcPr>
            <w:tcW w:w="1184" w:type="dxa"/>
            <w:gridSpan w:val="2"/>
          </w:tcPr>
          <w:p w14:paraId="70C758F0" w14:textId="77777777" w:rsidR="00466D1C" w:rsidRPr="00B01A25" w:rsidRDefault="005D2014" w:rsidP="005D2014">
            <w:pPr>
              <w:pStyle w:val="PlainText"/>
              <w:rPr>
                <w:rFonts w:ascii="Times New Roman" w:hAnsi="Times New Roman" w:cs="Times New Roman"/>
                <w:sz w:val="24"/>
                <w:szCs w:val="24"/>
              </w:rPr>
            </w:pPr>
            <w:r w:rsidRPr="00B01A25">
              <w:rPr>
                <w:rFonts w:ascii="Times New Roman" w:hAnsi="Times New Roman" w:cs="Times New Roman"/>
                <w:sz w:val="24"/>
                <w:szCs w:val="24"/>
              </w:rPr>
              <w:t>13</w:t>
            </w:r>
          </w:p>
        </w:tc>
        <w:tc>
          <w:tcPr>
            <w:tcW w:w="2231" w:type="dxa"/>
            <w:gridSpan w:val="2"/>
          </w:tcPr>
          <w:p w14:paraId="2AABF5AF" w14:textId="77777777" w:rsidR="00466D1C" w:rsidRPr="00B01A25" w:rsidRDefault="00AD1E10" w:rsidP="00BC1889">
            <w:pPr>
              <w:pStyle w:val="PlainText"/>
              <w:rPr>
                <w:rFonts w:ascii="Times New Roman" w:hAnsi="Times New Roman" w:cs="Times New Roman"/>
                <w:sz w:val="24"/>
                <w:szCs w:val="24"/>
              </w:rPr>
            </w:pPr>
            <w:r w:rsidRPr="00B01A25">
              <w:rPr>
                <w:rFonts w:ascii="Times New Roman" w:hAnsi="Times New Roman" w:cs="Times New Roman"/>
                <w:sz w:val="24"/>
                <w:szCs w:val="24"/>
              </w:rPr>
              <w:t>buena agua</w:t>
            </w:r>
          </w:p>
        </w:tc>
        <w:tc>
          <w:tcPr>
            <w:tcW w:w="2160" w:type="dxa"/>
            <w:gridSpan w:val="2"/>
          </w:tcPr>
          <w:p w14:paraId="21FD1637" w14:textId="77777777" w:rsidR="00466D1C" w:rsidRPr="00B01A25" w:rsidRDefault="00466D1C" w:rsidP="00BC1889">
            <w:r w:rsidRPr="00B01A25">
              <w:t>$300,000</w:t>
            </w:r>
          </w:p>
        </w:tc>
        <w:tc>
          <w:tcPr>
            <w:tcW w:w="1710" w:type="dxa"/>
            <w:gridSpan w:val="2"/>
          </w:tcPr>
          <w:p w14:paraId="0549F514" w14:textId="77777777" w:rsidR="00466D1C" w:rsidRPr="00B01A25" w:rsidRDefault="00466D1C" w:rsidP="00BC1889">
            <w:r w:rsidRPr="00B01A25">
              <w:t>CDBG</w:t>
            </w:r>
          </w:p>
        </w:tc>
        <w:tc>
          <w:tcPr>
            <w:tcW w:w="2065" w:type="dxa"/>
            <w:gridSpan w:val="2"/>
          </w:tcPr>
          <w:p w14:paraId="014BC37B" w14:textId="77777777" w:rsidR="00466D1C" w:rsidRPr="00B01A25" w:rsidRDefault="008116BE" w:rsidP="00BC1889">
            <w:r w:rsidRPr="00B01A25">
              <w:t>Demolición y limpieza</w:t>
            </w:r>
          </w:p>
        </w:tc>
      </w:tr>
      <w:tr w:rsidR="00466D1C" w:rsidRPr="00465319" w14:paraId="279A1F4D" w14:textId="77777777" w:rsidTr="00BC1889">
        <w:tc>
          <w:tcPr>
            <w:tcW w:w="1184" w:type="dxa"/>
            <w:gridSpan w:val="2"/>
          </w:tcPr>
          <w:p w14:paraId="047CD019" w14:textId="77777777" w:rsidR="00466D1C" w:rsidRPr="00AA2D0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14</w:t>
            </w:r>
          </w:p>
        </w:tc>
        <w:tc>
          <w:tcPr>
            <w:tcW w:w="2231" w:type="dxa"/>
            <w:gridSpan w:val="2"/>
          </w:tcPr>
          <w:p w14:paraId="4348045B" w14:textId="77777777" w:rsidR="00466D1C" w:rsidRPr="00AA2D0F" w:rsidRDefault="00AD1E10" w:rsidP="00BC1889">
            <w:pPr>
              <w:pStyle w:val="PlainText"/>
              <w:rPr>
                <w:rFonts w:ascii="Times New Roman" w:hAnsi="Times New Roman" w:cs="Times New Roman"/>
                <w:sz w:val="24"/>
                <w:szCs w:val="24"/>
              </w:rPr>
            </w:pPr>
            <w:r w:rsidRPr="00AA2D0F">
              <w:rPr>
                <w:rFonts w:ascii="Times New Roman" w:hAnsi="Times New Roman" w:cs="Times New Roman"/>
                <w:sz w:val="24"/>
                <w:szCs w:val="24"/>
              </w:rPr>
              <w:t>Gurley</w:t>
            </w:r>
          </w:p>
        </w:tc>
        <w:tc>
          <w:tcPr>
            <w:tcW w:w="2160" w:type="dxa"/>
            <w:gridSpan w:val="2"/>
          </w:tcPr>
          <w:p w14:paraId="3CDBF685" w14:textId="77777777" w:rsidR="00466D1C" w:rsidRPr="00AA2D0F" w:rsidRDefault="00466D1C" w:rsidP="00BC1889">
            <w:r w:rsidRPr="00AA2D0F">
              <w:t>$350,000</w:t>
            </w:r>
          </w:p>
        </w:tc>
        <w:tc>
          <w:tcPr>
            <w:tcW w:w="1710" w:type="dxa"/>
            <w:gridSpan w:val="2"/>
          </w:tcPr>
          <w:p w14:paraId="5D8D0F87" w14:textId="77777777" w:rsidR="00466D1C" w:rsidRPr="00AA2D0F" w:rsidRDefault="00466D1C" w:rsidP="00BC1889">
            <w:r w:rsidRPr="00AA2D0F">
              <w:t>CDBG</w:t>
            </w:r>
          </w:p>
        </w:tc>
        <w:tc>
          <w:tcPr>
            <w:tcW w:w="2065" w:type="dxa"/>
            <w:gridSpan w:val="2"/>
          </w:tcPr>
          <w:p w14:paraId="07998543" w14:textId="77777777" w:rsidR="00466D1C" w:rsidRPr="00B01A25" w:rsidRDefault="008116BE" w:rsidP="00BC1889">
            <w:r w:rsidRPr="00B01A25">
              <w:t>Alcantarillado</w:t>
            </w:r>
          </w:p>
        </w:tc>
      </w:tr>
      <w:tr w:rsidR="00466D1C" w:rsidRPr="00465319" w14:paraId="3A526CC9" w14:textId="77777777" w:rsidTr="00BC1889">
        <w:tc>
          <w:tcPr>
            <w:tcW w:w="1184" w:type="dxa"/>
            <w:gridSpan w:val="2"/>
          </w:tcPr>
          <w:p w14:paraId="5EAF9D25" w14:textId="77777777" w:rsidR="00466D1C" w:rsidRPr="00AA2D0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15</w:t>
            </w:r>
          </w:p>
        </w:tc>
        <w:tc>
          <w:tcPr>
            <w:tcW w:w="2231" w:type="dxa"/>
            <w:gridSpan w:val="2"/>
          </w:tcPr>
          <w:p w14:paraId="122C7BEC" w14:textId="77777777" w:rsidR="00466D1C" w:rsidRPr="00AA2D0F" w:rsidRDefault="00AD1E10" w:rsidP="00BC1889">
            <w:pPr>
              <w:pStyle w:val="PlainText"/>
              <w:rPr>
                <w:rFonts w:ascii="Times New Roman" w:hAnsi="Times New Roman" w:cs="Times New Roman"/>
                <w:sz w:val="24"/>
                <w:szCs w:val="24"/>
              </w:rPr>
            </w:pPr>
            <w:r w:rsidRPr="00AA2D0F">
              <w:rPr>
                <w:rFonts w:ascii="Times New Roman" w:hAnsi="Times New Roman" w:cs="Times New Roman"/>
                <w:sz w:val="24"/>
                <w:szCs w:val="24"/>
              </w:rPr>
              <w:t>Jaspe</w:t>
            </w:r>
          </w:p>
        </w:tc>
        <w:tc>
          <w:tcPr>
            <w:tcW w:w="2160" w:type="dxa"/>
            <w:gridSpan w:val="2"/>
          </w:tcPr>
          <w:p w14:paraId="4F9ABA4A" w14:textId="77777777" w:rsidR="00466D1C" w:rsidRPr="00AA2D0F" w:rsidRDefault="00466D1C" w:rsidP="00BC1889">
            <w:r w:rsidRPr="00AA2D0F">
              <w:t>$500,000</w:t>
            </w:r>
          </w:p>
        </w:tc>
        <w:tc>
          <w:tcPr>
            <w:tcW w:w="1710" w:type="dxa"/>
            <w:gridSpan w:val="2"/>
          </w:tcPr>
          <w:p w14:paraId="7DE99381" w14:textId="77777777" w:rsidR="00466D1C" w:rsidRPr="00AA2D0F" w:rsidRDefault="00466D1C" w:rsidP="00BC1889">
            <w:r w:rsidRPr="00AA2D0F">
              <w:t>CDBG</w:t>
            </w:r>
          </w:p>
        </w:tc>
        <w:tc>
          <w:tcPr>
            <w:tcW w:w="2065" w:type="dxa"/>
            <w:gridSpan w:val="2"/>
          </w:tcPr>
          <w:p w14:paraId="04CCA7EA" w14:textId="77777777" w:rsidR="00466D1C" w:rsidRPr="00B01A25" w:rsidRDefault="008116BE" w:rsidP="00BC1889">
            <w:r w:rsidRPr="00B01A25">
              <w:t>Alcantarillado</w:t>
            </w:r>
          </w:p>
        </w:tc>
      </w:tr>
      <w:tr w:rsidR="00466D1C" w:rsidRPr="00465319" w14:paraId="44F5A5CB" w14:textId="77777777" w:rsidTr="00BC1889">
        <w:tc>
          <w:tcPr>
            <w:tcW w:w="1184" w:type="dxa"/>
            <w:gridSpan w:val="2"/>
          </w:tcPr>
          <w:p w14:paraId="07243E61" w14:textId="77777777" w:rsidR="00466D1C" w:rsidRPr="00B01A25" w:rsidRDefault="005D2014" w:rsidP="005D2014">
            <w:pPr>
              <w:pStyle w:val="PlainText"/>
              <w:rPr>
                <w:rFonts w:ascii="Times New Roman" w:hAnsi="Times New Roman" w:cs="Times New Roman"/>
                <w:sz w:val="24"/>
                <w:szCs w:val="24"/>
              </w:rPr>
            </w:pPr>
            <w:r w:rsidRPr="00B01A25">
              <w:rPr>
                <w:rFonts w:ascii="Times New Roman" w:hAnsi="Times New Roman" w:cs="Times New Roman"/>
                <w:sz w:val="24"/>
                <w:szCs w:val="24"/>
              </w:rPr>
              <w:lastRenderedPageBreak/>
              <w:t>dieciséis</w:t>
            </w:r>
          </w:p>
        </w:tc>
        <w:tc>
          <w:tcPr>
            <w:tcW w:w="2231" w:type="dxa"/>
            <w:gridSpan w:val="2"/>
          </w:tcPr>
          <w:p w14:paraId="1479BD2C" w14:textId="77777777" w:rsidR="00466D1C" w:rsidRPr="00B01A25" w:rsidRDefault="00AD1E10" w:rsidP="00BC1889">
            <w:pPr>
              <w:pStyle w:val="PlainText"/>
              <w:rPr>
                <w:rFonts w:ascii="Times New Roman" w:hAnsi="Times New Roman" w:cs="Times New Roman"/>
                <w:sz w:val="24"/>
                <w:szCs w:val="24"/>
              </w:rPr>
            </w:pPr>
            <w:r w:rsidRPr="00B01A25">
              <w:rPr>
                <w:rFonts w:ascii="Times New Roman" w:hAnsi="Times New Roman" w:cs="Times New Roman"/>
                <w:sz w:val="24"/>
                <w:szCs w:val="24"/>
              </w:rPr>
              <w:t>Condado de Macón</w:t>
            </w:r>
          </w:p>
        </w:tc>
        <w:tc>
          <w:tcPr>
            <w:tcW w:w="2160" w:type="dxa"/>
            <w:gridSpan w:val="2"/>
          </w:tcPr>
          <w:p w14:paraId="1D5B01BA" w14:textId="77777777" w:rsidR="00466D1C" w:rsidRPr="00B01A25" w:rsidRDefault="00466D1C" w:rsidP="00BC1889">
            <w:r w:rsidRPr="00B01A25">
              <w:t>$396,040</w:t>
            </w:r>
          </w:p>
        </w:tc>
        <w:tc>
          <w:tcPr>
            <w:tcW w:w="1710" w:type="dxa"/>
            <w:gridSpan w:val="2"/>
          </w:tcPr>
          <w:p w14:paraId="475DEDA6" w14:textId="77777777" w:rsidR="00466D1C" w:rsidRPr="00B01A25" w:rsidRDefault="00466D1C" w:rsidP="00BC1889">
            <w:r w:rsidRPr="00B01A25">
              <w:t>CDBG</w:t>
            </w:r>
          </w:p>
        </w:tc>
        <w:tc>
          <w:tcPr>
            <w:tcW w:w="2065" w:type="dxa"/>
            <w:gridSpan w:val="2"/>
          </w:tcPr>
          <w:p w14:paraId="7972D22B" w14:textId="77777777" w:rsidR="00466D1C" w:rsidRPr="00B01A25" w:rsidRDefault="003D56D7" w:rsidP="00BC1889">
            <w:r w:rsidRPr="00B01A25">
              <w:t>Carreteras</w:t>
            </w:r>
          </w:p>
        </w:tc>
      </w:tr>
      <w:tr w:rsidR="00466D1C" w:rsidRPr="00465319" w14:paraId="3B10A42D" w14:textId="77777777" w:rsidTr="00BC1889">
        <w:tc>
          <w:tcPr>
            <w:tcW w:w="1184" w:type="dxa"/>
            <w:gridSpan w:val="2"/>
          </w:tcPr>
          <w:p w14:paraId="1EE6456C" w14:textId="77777777" w:rsidR="00466D1C" w:rsidRPr="00B01A25" w:rsidRDefault="005D2014" w:rsidP="005D2014">
            <w:pPr>
              <w:pStyle w:val="PlainText"/>
              <w:rPr>
                <w:rFonts w:ascii="Times New Roman" w:hAnsi="Times New Roman" w:cs="Times New Roman"/>
                <w:sz w:val="24"/>
                <w:szCs w:val="24"/>
              </w:rPr>
            </w:pPr>
            <w:r w:rsidRPr="00B01A25">
              <w:rPr>
                <w:rFonts w:ascii="Times New Roman" w:hAnsi="Times New Roman" w:cs="Times New Roman"/>
                <w:sz w:val="24"/>
                <w:szCs w:val="24"/>
              </w:rPr>
              <w:t>17</w:t>
            </w:r>
          </w:p>
        </w:tc>
        <w:tc>
          <w:tcPr>
            <w:tcW w:w="2231" w:type="dxa"/>
            <w:gridSpan w:val="2"/>
          </w:tcPr>
          <w:p w14:paraId="03021090" w14:textId="77777777" w:rsidR="00466D1C" w:rsidRPr="00B01A25" w:rsidRDefault="00AD1E10" w:rsidP="00BC1889">
            <w:pPr>
              <w:pStyle w:val="PlainText"/>
              <w:rPr>
                <w:rFonts w:ascii="Times New Roman" w:hAnsi="Times New Roman" w:cs="Times New Roman"/>
                <w:sz w:val="24"/>
                <w:szCs w:val="24"/>
              </w:rPr>
            </w:pPr>
            <w:r w:rsidRPr="00B01A25">
              <w:rPr>
                <w:rFonts w:ascii="Times New Roman" w:hAnsi="Times New Roman" w:cs="Times New Roman"/>
                <w:sz w:val="24"/>
                <w:szCs w:val="24"/>
              </w:rPr>
              <w:t>ciudad del interior</w:t>
            </w:r>
          </w:p>
        </w:tc>
        <w:tc>
          <w:tcPr>
            <w:tcW w:w="2160" w:type="dxa"/>
            <w:gridSpan w:val="2"/>
          </w:tcPr>
          <w:p w14:paraId="01420D01" w14:textId="77777777" w:rsidR="00466D1C" w:rsidRPr="00B01A25" w:rsidRDefault="00466D1C" w:rsidP="00BC1889">
            <w:r w:rsidRPr="00B01A25">
              <w:t>$350,000</w:t>
            </w:r>
          </w:p>
        </w:tc>
        <w:tc>
          <w:tcPr>
            <w:tcW w:w="1710" w:type="dxa"/>
            <w:gridSpan w:val="2"/>
          </w:tcPr>
          <w:p w14:paraId="5DF984AE" w14:textId="77777777" w:rsidR="00466D1C" w:rsidRPr="00B01A25" w:rsidRDefault="00466D1C" w:rsidP="00BC1889">
            <w:r w:rsidRPr="00B01A25">
              <w:t>CDBG</w:t>
            </w:r>
          </w:p>
        </w:tc>
        <w:tc>
          <w:tcPr>
            <w:tcW w:w="2065" w:type="dxa"/>
            <w:gridSpan w:val="2"/>
          </w:tcPr>
          <w:p w14:paraId="4863E338" w14:textId="77777777" w:rsidR="00466D1C" w:rsidRPr="00B01A25" w:rsidRDefault="003D56D7" w:rsidP="00BC1889">
            <w:r w:rsidRPr="00B01A25">
              <w:t>Rehabilitación Residencial</w:t>
            </w:r>
          </w:p>
        </w:tc>
      </w:tr>
      <w:tr w:rsidR="00466D1C" w:rsidRPr="00465319" w14:paraId="75AF86C5" w14:textId="77777777" w:rsidTr="00BC1889">
        <w:tc>
          <w:tcPr>
            <w:tcW w:w="1184" w:type="dxa"/>
            <w:gridSpan w:val="2"/>
          </w:tcPr>
          <w:p w14:paraId="08771B1B" w14:textId="77777777" w:rsidR="00466D1C" w:rsidRPr="00AA2D0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18</w:t>
            </w:r>
          </w:p>
        </w:tc>
        <w:tc>
          <w:tcPr>
            <w:tcW w:w="2231" w:type="dxa"/>
            <w:gridSpan w:val="2"/>
          </w:tcPr>
          <w:p w14:paraId="5C579C98" w14:textId="77777777" w:rsidR="00466D1C" w:rsidRPr="00AA2D0F" w:rsidRDefault="00AD1E10" w:rsidP="00BC1889">
            <w:pPr>
              <w:pStyle w:val="PlainText"/>
              <w:rPr>
                <w:rFonts w:ascii="Times New Roman" w:hAnsi="Times New Roman" w:cs="Times New Roman"/>
                <w:sz w:val="24"/>
                <w:szCs w:val="24"/>
              </w:rPr>
            </w:pPr>
            <w:r w:rsidRPr="00AA2D0F">
              <w:rPr>
                <w:rFonts w:ascii="Times New Roman" w:hAnsi="Times New Roman" w:cs="Times New Roman"/>
                <w:sz w:val="24"/>
                <w:szCs w:val="24"/>
              </w:rPr>
              <w:t>Nueva Esperanza</w:t>
            </w:r>
          </w:p>
        </w:tc>
        <w:tc>
          <w:tcPr>
            <w:tcW w:w="2160" w:type="dxa"/>
            <w:gridSpan w:val="2"/>
          </w:tcPr>
          <w:p w14:paraId="281F5F7E" w14:textId="77777777" w:rsidR="00466D1C" w:rsidRPr="00AA2D0F" w:rsidRDefault="00466D1C" w:rsidP="00BC1889">
            <w:r w:rsidRPr="00AA2D0F">
              <w:t>$350,000</w:t>
            </w:r>
          </w:p>
        </w:tc>
        <w:tc>
          <w:tcPr>
            <w:tcW w:w="1710" w:type="dxa"/>
            <w:gridSpan w:val="2"/>
          </w:tcPr>
          <w:p w14:paraId="569F2A4E" w14:textId="77777777" w:rsidR="00466D1C" w:rsidRPr="00AA2D0F" w:rsidRDefault="00466D1C" w:rsidP="00BC1889">
            <w:r w:rsidRPr="00AA2D0F">
              <w:t>CDBG</w:t>
            </w:r>
          </w:p>
        </w:tc>
        <w:tc>
          <w:tcPr>
            <w:tcW w:w="2065" w:type="dxa"/>
            <w:gridSpan w:val="2"/>
          </w:tcPr>
          <w:p w14:paraId="3326E1C1" w14:textId="77777777" w:rsidR="00466D1C" w:rsidRPr="00B01A25" w:rsidRDefault="003D56D7" w:rsidP="00BC1889">
            <w:pPr>
              <w:rPr>
                <w:highlight w:val="yellow"/>
              </w:rPr>
            </w:pPr>
            <w:r w:rsidRPr="00B01A25">
              <w:t>Alcantarillado</w:t>
            </w:r>
          </w:p>
        </w:tc>
      </w:tr>
      <w:tr w:rsidR="00466D1C" w:rsidRPr="00465319" w14:paraId="48E43152" w14:textId="77777777" w:rsidTr="00BC1889">
        <w:tc>
          <w:tcPr>
            <w:tcW w:w="1184" w:type="dxa"/>
            <w:gridSpan w:val="2"/>
          </w:tcPr>
          <w:p w14:paraId="69D235B7" w14:textId="77777777" w:rsidR="00466D1C" w:rsidRPr="00AA2D0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19</w:t>
            </w:r>
          </w:p>
        </w:tc>
        <w:tc>
          <w:tcPr>
            <w:tcW w:w="2231" w:type="dxa"/>
            <w:gridSpan w:val="2"/>
          </w:tcPr>
          <w:p w14:paraId="40639AF3" w14:textId="77777777" w:rsidR="00466D1C" w:rsidRPr="00AA2D0F" w:rsidRDefault="00AD1E10" w:rsidP="00BC1889">
            <w:pPr>
              <w:pStyle w:val="PlainText"/>
              <w:rPr>
                <w:rFonts w:ascii="Times New Roman" w:hAnsi="Times New Roman" w:cs="Times New Roman"/>
                <w:sz w:val="24"/>
                <w:szCs w:val="24"/>
              </w:rPr>
            </w:pPr>
            <w:r w:rsidRPr="00AA2D0F">
              <w:rPr>
                <w:rFonts w:ascii="Times New Roman" w:hAnsi="Times New Roman" w:cs="Times New Roman"/>
                <w:sz w:val="24"/>
                <w:szCs w:val="24"/>
              </w:rPr>
              <w:t>Newville</w:t>
            </w:r>
          </w:p>
        </w:tc>
        <w:tc>
          <w:tcPr>
            <w:tcW w:w="2160" w:type="dxa"/>
            <w:gridSpan w:val="2"/>
          </w:tcPr>
          <w:p w14:paraId="483C4494" w14:textId="77777777" w:rsidR="00466D1C" w:rsidRPr="00AA2D0F" w:rsidRDefault="00466D1C" w:rsidP="00BC1889">
            <w:r w:rsidRPr="00AA2D0F">
              <w:t>$350,000</w:t>
            </w:r>
          </w:p>
        </w:tc>
        <w:tc>
          <w:tcPr>
            <w:tcW w:w="1710" w:type="dxa"/>
            <w:gridSpan w:val="2"/>
          </w:tcPr>
          <w:p w14:paraId="4B1FB59C" w14:textId="77777777" w:rsidR="00466D1C" w:rsidRPr="00AA2D0F" w:rsidRDefault="00466D1C" w:rsidP="00BC1889">
            <w:r w:rsidRPr="00AA2D0F">
              <w:t>CDBG</w:t>
            </w:r>
          </w:p>
        </w:tc>
        <w:tc>
          <w:tcPr>
            <w:tcW w:w="2065" w:type="dxa"/>
            <w:gridSpan w:val="2"/>
          </w:tcPr>
          <w:p w14:paraId="1A870554" w14:textId="77777777" w:rsidR="00466D1C" w:rsidRPr="00B01A25" w:rsidRDefault="003D56D7" w:rsidP="00BC1889">
            <w:r w:rsidRPr="00B01A25">
              <w:t>Agua</w:t>
            </w:r>
          </w:p>
        </w:tc>
      </w:tr>
      <w:tr w:rsidR="00466D1C" w:rsidRPr="00465319" w14:paraId="45BB530B" w14:textId="77777777" w:rsidTr="00BC1889">
        <w:tc>
          <w:tcPr>
            <w:tcW w:w="1184" w:type="dxa"/>
            <w:gridSpan w:val="2"/>
          </w:tcPr>
          <w:p w14:paraId="7544ED67" w14:textId="77777777" w:rsidR="00466D1C" w:rsidRPr="00AA2D0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20</w:t>
            </w:r>
          </w:p>
        </w:tc>
        <w:tc>
          <w:tcPr>
            <w:tcW w:w="2231" w:type="dxa"/>
            <w:gridSpan w:val="2"/>
          </w:tcPr>
          <w:p w14:paraId="705487B8" w14:textId="77777777" w:rsidR="00466D1C" w:rsidRPr="00AA2D0F" w:rsidRDefault="00AD1E10" w:rsidP="00BC1889">
            <w:pPr>
              <w:pStyle w:val="PlainText"/>
              <w:rPr>
                <w:rFonts w:ascii="Times New Roman" w:hAnsi="Times New Roman" w:cs="Times New Roman"/>
                <w:sz w:val="24"/>
                <w:szCs w:val="24"/>
              </w:rPr>
            </w:pPr>
            <w:r w:rsidRPr="00AA2D0F">
              <w:rPr>
                <w:rFonts w:ascii="Times New Roman" w:hAnsi="Times New Roman" w:cs="Times New Roman"/>
                <w:sz w:val="24"/>
                <w:szCs w:val="24"/>
              </w:rPr>
              <w:t>Condado de Perry</w:t>
            </w:r>
          </w:p>
        </w:tc>
        <w:tc>
          <w:tcPr>
            <w:tcW w:w="2160" w:type="dxa"/>
            <w:gridSpan w:val="2"/>
          </w:tcPr>
          <w:p w14:paraId="75E78F0F" w14:textId="77777777" w:rsidR="00466D1C" w:rsidRPr="00AA2D0F" w:rsidRDefault="00466D1C" w:rsidP="00BC1889">
            <w:r w:rsidRPr="00AA2D0F">
              <w:t>$400,000</w:t>
            </w:r>
          </w:p>
        </w:tc>
        <w:tc>
          <w:tcPr>
            <w:tcW w:w="1710" w:type="dxa"/>
            <w:gridSpan w:val="2"/>
          </w:tcPr>
          <w:p w14:paraId="4F681DF9" w14:textId="77777777" w:rsidR="00466D1C" w:rsidRPr="00AA2D0F" w:rsidRDefault="00466D1C" w:rsidP="00BC1889">
            <w:r w:rsidRPr="00AA2D0F">
              <w:t>CDBG</w:t>
            </w:r>
          </w:p>
        </w:tc>
        <w:tc>
          <w:tcPr>
            <w:tcW w:w="2065" w:type="dxa"/>
            <w:gridSpan w:val="2"/>
          </w:tcPr>
          <w:p w14:paraId="6852A61B" w14:textId="77777777" w:rsidR="00466D1C" w:rsidRPr="00B01A25" w:rsidRDefault="003D56D7" w:rsidP="00BC1889">
            <w:r w:rsidRPr="00B01A25">
              <w:t>Agua</w:t>
            </w:r>
          </w:p>
        </w:tc>
      </w:tr>
      <w:tr w:rsidR="00466D1C" w:rsidRPr="00B01045" w14:paraId="2546742D" w14:textId="77777777" w:rsidTr="00BC1889">
        <w:tc>
          <w:tcPr>
            <w:tcW w:w="1184" w:type="dxa"/>
            <w:gridSpan w:val="2"/>
          </w:tcPr>
          <w:p w14:paraId="3E6DA2CA" w14:textId="77777777" w:rsidR="00466D1C" w:rsidRPr="00B01045" w:rsidRDefault="005D2014" w:rsidP="005D2014">
            <w:pPr>
              <w:pStyle w:val="PlainText"/>
              <w:rPr>
                <w:rFonts w:ascii="Times New Roman" w:hAnsi="Times New Roman" w:cs="Times New Roman"/>
                <w:sz w:val="24"/>
                <w:szCs w:val="24"/>
              </w:rPr>
            </w:pPr>
            <w:r w:rsidRPr="00B01045">
              <w:rPr>
                <w:rFonts w:ascii="Times New Roman" w:hAnsi="Times New Roman" w:cs="Times New Roman"/>
                <w:sz w:val="24"/>
                <w:szCs w:val="24"/>
              </w:rPr>
              <w:t>21</w:t>
            </w:r>
          </w:p>
        </w:tc>
        <w:tc>
          <w:tcPr>
            <w:tcW w:w="2231" w:type="dxa"/>
            <w:gridSpan w:val="2"/>
          </w:tcPr>
          <w:p w14:paraId="0F0AF867" w14:textId="77777777" w:rsidR="00466D1C" w:rsidRPr="00B01045" w:rsidRDefault="004B7F20" w:rsidP="00BC1889">
            <w:pPr>
              <w:pStyle w:val="PlainText"/>
              <w:rPr>
                <w:rFonts w:ascii="Times New Roman" w:hAnsi="Times New Roman" w:cs="Times New Roman"/>
                <w:sz w:val="24"/>
                <w:szCs w:val="24"/>
              </w:rPr>
            </w:pPr>
            <w:r w:rsidRPr="00B01045">
              <w:rPr>
                <w:rFonts w:ascii="Times New Roman" w:hAnsi="Times New Roman" w:cs="Times New Roman"/>
                <w:sz w:val="24"/>
                <w:szCs w:val="24"/>
              </w:rPr>
              <w:t>powell</w:t>
            </w:r>
          </w:p>
        </w:tc>
        <w:tc>
          <w:tcPr>
            <w:tcW w:w="2160" w:type="dxa"/>
            <w:gridSpan w:val="2"/>
          </w:tcPr>
          <w:p w14:paraId="32E832CD" w14:textId="77777777" w:rsidR="00466D1C" w:rsidRPr="00B01045" w:rsidRDefault="00466D1C" w:rsidP="00BC1889">
            <w:r w:rsidRPr="00B01045">
              <w:t>$148,000</w:t>
            </w:r>
          </w:p>
        </w:tc>
        <w:tc>
          <w:tcPr>
            <w:tcW w:w="1710" w:type="dxa"/>
            <w:gridSpan w:val="2"/>
          </w:tcPr>
          <w:p w14:paraId="10F1C2D5" w14:textId="77777777" w:rsidR="00466D1C" w:rsidRPr="00B01045" w:rsidRDefault="00466D1C" w:rsidP="00BC1889">
            <w:r w:rsidRPr="00B01045">
              <w:t>CDBG</w:t>
            </w:r>
          </w:p>
        </w:tc>
        <w:tc>
          <w:tcPr>
            <w:tcW w:w="2065" w:type="dxa"/>
            <w:gridSpan w:val="2"/>
          </w:tcPr>
          <w:p w14:paraId="25CC2F7C" w14:textId="77777777" w:rsidR="00466D1C" w:rsidRPr="00B01045" w:rsidRDefault="003D56D7" w:rsidP="00BC1889">
            <w:r w:rsidRPr="00B01045">
              <w:t>Parques y Recreación</w:t>
            </w:r>
          </w:p>
        </w:tc>
      </w:tr>
      <w:tr w:rsidR="00466D1C" w:rsidRPr="00B01045" w14:paraId="7C57CB25" w14:textId="77777777" w:rsidTr="00BC1889">
        <w:tc>
          <w:tcPr>
            <w:tcW w:w="1184" w:type="dxa"/>
            <w:gridSpan w:val="2"/>
          </w:tcPr>
          <w:p w14:paraId="1AE3AACE" w14:textId="77777777" w:rsidR="00466D1C" w:rsidRPr="00B01045" w:rsidRDefault="005D2014" w:rsidP="00AA2D0F">
            <w:pPr>
              <w:pStyle w:val="PlainText"/>
              <w:rPr>
                <w:rFonts w:ascii="Times New Roman" w:hAnsi="Times New Roman" w:cs="Times New Roman"/>
                <w:sz w:val="24"/>
                <w:szCs w:val="24"/>
              </w:rPr>
            </w:pPr>
            <w:r w:rsidRPr="00B01045">
              <w:rPr>
                <w:rFonts w:ascii="Times New Roman" w:hAnsi="Times New Roman" w:cs="Times New Roman"/>
                <w:sz w:val="24"/>
                <w:szCs w:val="24"/>
              </w:rPr>
              <w:t>22</w:t>
            </w:r>
          </w:p>
        </w:tc>
        <w:tc>
          <w:tcPr>
            <w:tcW w:w="2231" w:type="dxa"/>
            <w:gridSpan w:val="2"/>
          </w:tcPr>
          <w:p w14:paraId="2B1C6D1D" w14:textId="77777777" w:rsidR="00466D1C" w:rsidRPr="00B01045" w:rsidRDefault="005D2014" w:rsidP="00BC1889">
            <w:pPr>
              <w:pStyle w:val="PlainText"/>
              <w:rPr>
                <w:rFonts w:ascii="Times New Roman" w:hAnsi="Times New Roman" w:cs="Times New Roman"/>
                <w:sz w:val="24"/>
                <w:szCs w:val="24"/>
              </w:rPr>
            </w:pPr>
            <w:r w:rsidRPr="00B01045">
              <w:rPr>
                <w:rFonts w:ascii="Times New Roman" w:hAnsi="Times New Roman" w:cs="Times New Roman"/>
                <w:sz w:val="24"/>
                <w:szCs w:val="24"/>
              </w:rPr>
              <w:t>Thomasville</w:t>
            </w:r>
          </w:p>
        </w:tc>
        <w:tc>
          <w:tcPr>
            <w:tcW w:w="2160" w:type="dxa"/>
            <w:gridSpan w:val="2"/>
          </w:tcPr>
          <w:p w14:paraId="7C92C7ED" w14:textId="77777777" w:rsidR="00466D1C" w:rsidRPr="00B01045" w:rsidRDefault="005D2014" w:rsidP="00BC1889">
            <w:r w:rsidRPr="00B01045">
              <w:t>$450,000</w:t>
            </w:r>
          </w:p>
        </w:tc>
        <w:tc>
          <w:tcPr>
            <w:tcW w:w="1710" w:type="dxa"/>
            <w:gridSpan w:val="2"/>
          </w:tcPr>
          <w:p w14:paraId="260CB97F" w14:textId="77777777" w:rsidR="00466D1C" w:rsidRPr="00B01045" w:rsidRDefault="005D2014" w:rsidP="00BC1889">
            <w:r w:rsidRPr="00B01045">
              <w:t>CDBG</w:t>
            </w:r>
          </w:p>
        </w:tc>
        <w:tc>
          <w:tcPr>
            <w:tcW w:w="2065" w:type="dxa"/>
            <w:gridSpan w:val="2"/>
          </w:tcPr>
          <w:p w14:paraId="51351447" w14:textId="77777777" w:rsidR="00466D1C" w:rsidRPr="00B01045" w:rsidRDefault="005D2014" w:rsidP="005D2014">
            <w:r w:rsidRPr="00B01045">
              <w:t>Carreteras / Alcantarillado / Drenaje</w:t>
            </w:r>
          </w:p>
        </w:tc>
      </w:tr>
      <w:tr w:rsidR="00466D1C" w:rsidRPr="00465319" w14:paraId="64CEBC0D" w14:textId="77777777" w:rsidTr="00BC1889">
        <w:tc>
          <w:tcPr>
            <w:tcW w:w="1184" w:type="dxa"/>
            <w:gridSpan w:val="2"/>
          </w:tcPr>
          <w:p w14:paraId="4F194519" w14:textId="77777777" w:rsidR="00466D1C" w:rsidRPr="00B01045" w:rsidRDefault="0059563E" w:rsidP="00AA2D0F">
            <w:pPr>
              <w:pStyle w:val="PlainText"/>
              <w:rPr>
                <w:rFonts w:ascii="Times New Roman" w:hAnsi="Times New Roman" w:cs="Times New Roman"/>
                <w:sz w:val="24"/>
                <w:szCs w:val="24"/>
              </w:rPr>
            </w:pPr>
            <w:r w:rsidRPr="00B01045">
              <w:rPr>
                <w:rFonts w:ascii="Times New Roman" w:hAnsi="Times New Roman" w:cs="Times New Roman"/>
                <w:sz w:val="24"/>
                <w:szCs w:val="24"/>
              </w:rPr>
              <w:t>23</w:t>
            </w:r>
          </w:p>
        </w:tc>
        <w:tc>
          <w:tcPr>
            <w:tcW w:w="2231" w:type="dxa"/>
            <w:gridSpan w:val="2"/>
          </w:tcPr>
          <w:p w14:paraId="177CB743" w14:textId="77777777" w:rsidR="00466D1C" w:rsidRPr="00B01045" w:rsidRDefault="004B7F20" w:rsidP="00BC1889">
            <w:pPr>
              <w:pStyle w:val="PlainText"/>
              <w:rPr>
                <w:rFonts w:ascii="Times New Roman" w:hAnsi="Times New Roman" w:cs="Times New Roman"/>
                <w:sz w:val="24"/>
                <w:szCs w:val="24"/>
              </w:rPr>
            </w:pPr>
            <w:r w:rsidRPr="00B01045">
              <w:rPr>
                <w:rFonts w:ascii="Times New Roman" w:hAnsi="Times New Roman" w:cs="Times New Roman"/>
                <w:sz w:val="24"/>
                <w:szCs w:val="24"/>
              </w:rPr>
              <w:t>Condado de Walker</w:t>
            </w:r>
          </w:p>
        </w:tc>
        <w:tc>
          <w:tcPr>
            <w:tcW w:w="2160" w:type="dxa"/>
            <w:gridSpan w:val="2"/>
          </w:tcPr>
          <w:p w14:paraId="268F3D63" w14:textId="77777777" w:rsidR="00466D1C" w:rsidRPr="00B01045" w:rsidRDefault="00466D1C" w:rsidP="00BC1889">
            <w:r w:rsidRPr="00B01045">
              <w:t>$260,000</w:t>
            </w:r>
          </w:p>
        </w:tc>
        <w:tc>
          <w:tcPr>
            <w:tcW w:w="1710" w:type="dxa"/>
            <w:gridSpan w:val="2"/>
          </w:tcPr>
          <w:p w14:paraId="6032D3B5" w14:textId="77777777" w:rsidR="00466D1C" w:rsidRPr="00B01045" w:rsidRDefault="00466D1C" w:rsidP="00BC1889">
            <w:r w:rsidRPr="00B01045">
              <w:t>CDBG</w:t>
            </w:r>
          </w:p>
        </w:tc>
        <w:tc>
          <w:tcPr>
            <w:tcW w:w="2065" w:type="dxa"/>
            <w:gridSpan w:val="2"/>
          </w:tcPr>
          <w:p w14:paraId="18F0B14E" w14:textId="77777777" w:rsidR="00466D1C" w:rsidRPr="00B01045" w:rsidRDefault="00DF0C6D" w:rsidP="00BC1889">
            <w:r w:rsidRPr="00B01045">
              <w:t>Renovaciones del juzgado para la accesibilidad ADA</w:t>
            </w:r>
          </w:p>
        </w:tc>
      </w:tr>
      <w:tr w:rsidR="00466D1C" w:rsidRPr="00465319" w14:paraId="2DE3E3BA" w14:textId="77777777" w:rsidTr="00BC1889">
        <w:tc>
          <w:tcPr>
            <w:tcW w:w="1184" w:type="dxa"/>
            <w:gridSpan w:val="2"/>
          </w:tcPr>
          <w:p w14:paraId="6A1119D5" w14:textId="77777777" w:rsidR="00466D1C" w:rsidRPr="00AA2D0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24</w:t>
            </w:r>
          </w:p>
        </w:tc>
        <w:tc>
          <w:tcPr>
            <w:tcW w:w="2231" w:type="dxa"/>
            <w:gridSpan w:val="2"/>
          </w:tcPr>
          <w:p w14:paraId="2D18FBCA" w14:textId="77777777" w:rsidR="00466D1C" w:rsidRPr="00AA2D0F" w:rsidRDefault="004B7F20" w:rsidP="00BC1889">
            <w:pPr>
              <w:pStyle w:val="PlainText"/>
              <w:rPr>
                <w:rFonts w:ascii="Times New Roman" w:hAnsi="Times New Roman" w:cs="Times New Roman"/>
                <w:sz w:val="24"/>
                <w:szCs w:val="24"/>
              </w:rPr>
            </w:pPr>
            <w:r w:rsidRPr="00AA2D0F">
              <w:rPr>
                <w:rFonts w:ascii="Times New Roman" w:hAnsi="Times New Roman" w:cs="Times New Roman"/>
                <w:sz w:val="24"/>
                <w:szCs w:val="24"/>
              </w:rPr>
              <w:t>Wedowee</w:t>
            </w:r>
          </w:p>
        </w:tc>
        <w:tc>
          <w:tcPr>
            <w:tcW w:w="2160" w:type="dxa"/>
            <w:gridSpan w:val="2"/>
          </w:tcPr>
          <w:p w14:paraId="32802E14" w14:textId="77777777" w:rsidR="00466D1C" w:rsidRPr="00AA2D0F" w:rsidRDefault="00466D1C" w:rsidP="00BC1889">
            <w:r w:rsidRPr="00AA2D0F">
              <w:t>$350,000</w:t>
            </w:r>
          </w:p>
        </w:tc>
        <w:tc>
          <w:tcPr>
            <w:tcW w:w="1710" w:type="dxa"/>
            <w:gridSpan w:val="2"/>
          </w:tcPr>
          <w:p w14:paraId="7A7489DB" w14:textId="77777777" w:rsidR="00466D1C" w:rsidRPr="00AA2D0F" w:rsidRDefault="00466D1C" w:rsidP="00BC1889">
            <w:r w:rsidRPr="00AA2D0F">
              <w:t>CDBG</w:t>
            </w:r>
          </w:p>
        </w:tc>
        <w:tc>
          <w:tcPr>
            <w:tcW w:w="2065" w:type="dxa"/>
            <w:gridSpan w:val="2"/>
          </w:tcPr>
          <w:p w14:paraId="63D99988" w14:textId="77777777" w:rsidR="00466D1C" w:rsidRPr="00B01A25" w:rsidRDefault="00DF0C6D" w:rsidP="00BC1889">
            <w:pPr>
              <w:rPr>
                <w:highlight w:val="yellow"/>
              </w:rPr>
            </w:pPr>
            <w:r w:rsidRPr="00B01A25">
              <w:t>Alcantarillado</w:t>
            </w:r>
          </w:p>
        </w:tc>
      </w:tr>
      <w:tr w:rsidR="00466D1C" w:rsidRPr="00465319" w14:paraId="2613B68F" w14:textId="77777777" w:rsidTr="00BC1889">
        <w:tc>
          <w:tcPr>
            <w:tcW w:w="1184" w:type="dxa"/>
            <w:gridSpan w:val="2"/>
          </w:tcPr>
          <w:p w14:paraId="1AA430F0" w14:textId="77777777" w:rsidR="00466D1C" w:rsidRPr="00AA2D0F" w:rsidRDefault="005D2014" w:rsidP="005D2014">
            <w:pPr>
              <w:pStyle w:val="PlainText"/>
              <w:rPr>
                <w:rFonts w:ascii="Times New Roman" w:hAnsi="Times New Roman" w:cs="Times New Roman"/>
                <w:sz w:val="24"/>
                <w:szCs w:val="24"/>
              </w:rPr>
            </w:pPr>
            <w:r>
              <w:rPr>
                <w:rFonts w:ascii="Times New Roman" w:hAnsi="Times New Roman" w:cs="Times New Roman"/>
                <w:sz w:val="24"/>
                <w:szCs w:val="24"/>
              </w:rPr>
              <w:t>25</w:t>
            </w:r>
          </w:p>
        </w:tc>
        <w:tc>
          <w:tcPr>
            <w:tcW w:w="2231" w:type="dxa"/>
            <w:gridSpan w:val="2"/>
          </w:tcPr>
          <w:p w14:paraId="27F61CEA" w14:textId="77777777" w:rsidR="00466D1C" w:rsidRPr="00AA2D0F" w:rsidRDefault="004B7F20" w:rsidP="00BC1889">
            <w:pPr>
              <w:pStyle w:val="PlainText"/>
              <w:rPr>
                <w:rFonts w:ascii="Times New Roman" w:hAnsi="Times New Roman" w:cs="Times New Roman"/>
                <w:sz w:val="24"/>
                <w:szCs w:val="24"/>
              </w:rPr>
            </w:pPr>
            <w:r w:rsidRPr="00AA2D0F">
              <w:rPr>
                <w:rFonts w:ascii="Times New Roman" w:hAnsi="Times New Roman" w:cs="Times New Roman"/>
                <w:sz w:val="24"/>
                <w:szCs w:val="24"/>
              </w:rPr>
              <w:t>Condado de Wilcox</w:t>
            </w:r>
          </w:p>
        </w:tc>
        <w:tc>
          <w:tcPr>
            <w:tcW w:w="2160" w:type="dxa"/>
            <w:gridSpan w:val="2"/>
          </w:tcPr>
          <w:p w14:paraId="27BFF98D" w14:textId="77777777" w:rsidR="00466D1C" w:rsidRPr="00AA2D0F" w:rsidRDefault="00466D1C" w:rsidP="00BC1889">
            <w:r w:rsidRPr="00AA2D0F">
              <w:t>$400,000</w:t>
            </w:r>
          </w:p>
        </w:tc>
        <w:tc>
          <w:tcPr>
            <w:tcW w:w="1710" w:type="dxa"/>
            <w:gridSpan w:val="2"/>
          </w:tcPr>
          <w:p w14:paraId="0AD56713" w14:textId="77777777" w:rsidR="00466D1C" w:rsidRPr="00B01A25" w:rsidRDefault="00466D1C" w:rsidP="00BC1889">
            <w:r w:rsidRPr="00B01A25">
              <w:t>CDBG</w:t>
            </w:r>
          </w:p>
        </w:tc>
        <w:tc>
          <w:tcPr>
            <w:tcW w:w="2065" w:type="dxa"/>
            <w:gridSpan w:val="2"/>
          </w:tcPr>
          <w:p w14:paraId="37DFF701" w14:textId="77777777" w:rsidR="00466D1C" w:rsidRPr="00B01A25" w:rsidRDefault="00DF0C6D" w:rsidP="00BC1889">
            <w:r w:rsidRPr="00B01A25">
              <w:t>Drenaje</w:t>
            </w:r>
          </w:p>
        </w:tc>
      </w:tr>
      <w:tr w:rsidR="00AB1D45" w:rsidRPr="00465319" w14:paraId="6E31170B" w14:textId="77777777" w:rsidTr="00BC1889">
        <w:tc>
          <w:tcPr>
            <w:tcW w:w="3415" w:type="dxa"/>
            <w:gridSpan w:val="4"/>
          </w:tcPr>
          <w:p w14:paraId="5D4F5394" w14:textId="77777777" w:rsidR="00AB1D45" w:rsidRPr="00B01A25" w:rsidRDefault="00AB1D45" w:rsidP="00BC1889">
            <w:pPr>
              <w:pStyle w:val="PlainText"/>
              <w:rPr>
                <w:rFonts w:ascii="Times New Roman" w:hAnsi="Times New Roman" w:cs="Times New Roman"/>
                <w:color w:val="FF0000"/>
                <w:sz w:val="24"/>
                <w:szCs w:val="24"/>
              </w:rPr>
            </w:pPr>
            <w:r w:rsidRPr="00B01A25">
              <w:rPr>
                <w:rFonts w:ascii="Times New Roman" w:hAnsi="Times New Roman" w:cs="Times New Roman"/>
                <w:color w:val="FF0000"/>
                <w:sz w:val="24"/>
                <w:szCs w:val="24"/>
              </w:rPr>
              <w:t>CDBG totales</w:t>
            </w:r>
          </w:p>
        </w:tc>
        <w:tc>
          <w:tcPr>
            <w:tcW w:w="5935" w:type="dxa"/>
            <w:gridSpan w:val="6"/>
          </w:tcPr>
          <w:p w14:paraId="4746477B" w14:textId="77777777" w:rsidR="00F57963" w:rsidRPr="00B01A25" w:rsidRDefault="00AE36E6" w:rsidP="005D2014">
            <w:pPr>
              <w:rPr>
                <w:color w:val="FF0000"/>
              </w:rPr>
            </w:pPr>
            <w:r w:rsidRPr="00B01A25">
              <w:rPr>
                <w:color w:val="FF0000"/>
              </w:rPr>
              <w:t>$8,712,713</w:t>
            </w:r>
          </w:p>
        </w:tc>
      </w:tr>
      <w:tr w:rsidR="00AB1D45" w:rsidRPr="00465319" w14:paraId="63860EFF" w14:textId="77777777" w:rsidTr="00BC1889">
        <w:tc>
          <w:tcPr>
            <w:tcW w:w="1184" w:type="dxa"/>
            <w:gridSpan w:val="2"/>
          </w:tcPr>
          <w:p w14:paraId="6C4DE745" w14:textId="77777777" w:rsidR="00AB1D45" w:rsidRPr="00296EBD" w:rsidRDefault="00705641" w:rsidP="00705641">
            <w:pPr>
              <w:pStyle w:val="PlainText"/>
              <w:rPr>
                <w:rFonts w:ascii="Times New Roman" w:hAnsi="Times New Roman" w:cs="Times New Roman"/>
                <w:sz w:val="24"/>
                <w:szCs w:val="24"/>
              </w:rPr>
            </w:pPr>
            <w:r>
              <w:rPr>
                <w:rFonts w:ascii="Times New Roman" w:hAnsi="Times New Roman" w:cs="Times New Roman"/>
                <w:sz w:val="24"/>
                <w:szCs w:val="24"/>
              </w:rPr>
              <w:t>26</w:t>
            </w:r>
          </w:p>
        </w:tc>
        <w:tc>
          <w:tcPr>
            <w:tcW w:w="2231" w:type="dxa"/>
            <w:gridSpan w:val="2"/>
          </w:tcPr>
          <w:p w14:paraId="03AE4006" w14:textId="77777777" w:rsidR="00AB1D45" w:rsidRPr="00296EBD" w:rsidRDefault="00296EBD" w:rsidP="00296EBD">
            <w:pPr>
              <w:pStyle w:val="PlainText"/>
              <w:rPr>
                <w:rFonts w:ascii="Times New Roman" w:hAnsi="Times New Roman" w:cs="Times New Roman"/>
                <w:sz w:val="24"/>
                <w:szCs w:val="24"/>
              </w:rPr>
            </w:pPr>
            <w:r w:rsidRPr="00296EBD">
              <w:rPr>
                <w:rFonts w:ascii="Times New Roman" w:hAnsi="Times New Roman" w:cs="Times New Roman"/>
                <w:sz w:val="24"/>
                <w:szCs w:val="24"/>
              </w:rPr>
              <w:t>ciudad de alejandro</w:t>
            </w:r>
          </w:p>
        </w:tc>
        <w:tc>
          <w:tcPr>
            <w:tcW w:w="2160" w:type="dxa"/>
            <w:gridSpan w:val="2"/>
          </w:tcPr>
          <w:p w14:paraId="4EDAE6B1" w14:textId="77777777" w:rsidR="00AB1D45" w:rsidRPr="00296EBD" w:rsidRDefault="00385D67" w:rsidP="00296EBD">
            <w:r w:rsidRPr="00296EBD">
              <w:t>$384.805,54</w:t>
            </w:r>
          </w:p>
        </w:tc>
        <w:tc>
          <w:tcPr>
            <w:tcW w:w="1710" w:type="dxa"/>
            <w:gridSpan w:val="2"/>
          </w:tcPr>
          <w:p w14:paraId="3ED0FD33" w14:textId="77777777" w:rsidR="00AB1D45" w:rsidRPr="00296EBD" w:rsidRDefault="00AB1D45" w:rsidP="00BC1889">
            <w:r w:rsidRPr="00296EBD">
              <w:rPr>
                <w:sz w:val="22"/>
                <w:szCs w:val="22"/>
              </w:rPr>
              <w:t>CDBG – Desarrollo Económico</w:t>
            </w:r>
          </w:p>
        </w:tc>
        <w:tc>
          <w:tcPr>
            <w:tcW w:w="2065" w:type="dxa"/>
            <w:gridSpan w:val="2"/>
          </w:tcPr>
          <w:p w14:paraId="728E72C1" w14:textId="77777777" w:rsidR="00AB1D45" w:rsidRPr="00B01A25" w:rsidRDefault="00385D67" w:rsidP="00BC1889">
            <w:r w:rsidRPr="00B01A25">
              <w:t>Alcantarillado</w:t>
            </w:r>
          </w:p>
          <w:p w14:paraId="5DD53F29" w14:textId="77777777" w:rsidR="00AB1D45" w:rsidRPr="00B01A25" w:rsidRDefault="00AB1D45" w:rsidP="00BC1889">
            <w:r w:rsidRPr="00B01A25">
              <w:t>para</w:t>
            </w:r>
          </w:p>
          <w:p w14:paraId="58E4FB35" w14:textId="77777777" w:rsidR="00AB1D45" w:rsidRPr="00B01A25" w:rsidRDefault="00296EBD" w:rsidP="00296EBD">
            <w:pPr>
              <w:rPr>
                <w:highlight w:val="yellow"/>
              </w:rPr>
            </w:pPr>
            <w:r w:rsidRPr="00B01A25">
              <w:t>Club de golf Wicker Point</w:t>
            </w:r>
          </w:p>
        </w:tc>
      </w:tr>
      <w:tr w:rsidR="00AE36E6" w:rsidRPr="00465319" w14:paraId="77E7BF2F" w14:textId="77777777" w:rsidTr="00BC1889">
        <w:tc>
          <w:tcPr>
            <w:tcW w:w="1184" w:type="dxa"/>
            <w:gridSpan w:val="2"/>
          </w:tcPr>
          <w:p w14:paraId="28FA384F" w14:textId="77777777" w:rsidR="00AE36E6" w:rsidRPr="00296EBD" w:rsidRDefault="00705641" w:rsidP="00705641">
            <w:pPr>
              <w:pStyle w:val="PlainText"/>
              <w:rPr>
                <w:rFonts w:ascii="Times New Roman" w:hAnsi="Times New Roman" w:cs="Times New Roman"/>
                <w:sz w:val="24"/>
                <w:szCs w:val="24"/>
              </w:rPr>
            </w:pPr>
            <w:r>
              <w:rPr>
                <w:rFonts w:ascii="Times New Roman" w:hAnsi="Times New Roman" w:cs="Times New Roman"/>
                <w:sz w:val="24"/>
                <w:szCs w:val="24"/>
              </w:rPr>
              <w:t>27</w:t>
            </w:r>
          </w:p>
        </w:tc>
        <w:tc>
          <w:tcPr>
            <w:tcW w:w="2231" w:type="dxa"/>
            <w:gridSpan w:val="2"/>
          </w:tcPr>
          <w:p w14:paraId="224F0937" w14:textId="77777777" w:rsidR="00AE36E6" w:rsidRPr="00296EBD" w:rsidRDefault="00385D67" w:rsidP="00BC1889">
            <w:pPr>
              <w:pStyle w:val="PlainText"/>
              <w:rPr>
                <w:rFonts w:ascii="Times New Roman" w:hAnsi="Times New Roman" w:cs="Times New Roman"/>
                <w:sz w:val="24"/>
                <w:szCs w:val="24"/>
              </w:rPr>
            </w:pPr>
            <w:r w:rsidRPr="00296EBD">
              <w:rPr>
                <w:rFonts w:ascii="Times New Roman" w:hAnsi="Times New Roman" w:cs="Times New Roman"/>
                <w:sz w:val="24"/>
                <w:szCs w:val="24"/>
              </w:rPr>
              <w:t>Hanceville</w:t>
            </w:r>
          </w:p>
        </w:tc>
        <w:tc>
          <w:tcPr>
            <w:tcW w:w="2160" w:type="dxa"/>
            <w:gridSpan w:val="2"/>
          </w:tcPr>
          <w:p w14:paraId="4D2146A4" w14:textId="77777777" w:rsidR="00AE36E6" w:rsidRPr="00296EBD" w:rsidRDefault="00385D67" w:rsidP="00BC1889">
            <w:r w:rsidRPr="00296EBD">
              <w:t>$100,000</w:t>
            </w:r>
          </w:p>
        </w:tc>
        <w:tc>
          <w:tcPr>
            <w:tcW w:w="1710" w:type="dxa"/>
            <w:gridSpan w:val="2"/>
          </w:tcPr>
          <w:p w14:paraId="109FDC3F" w14:textId="77777777" w:rsidR="00AE36E6" w:rsidRPr="00296EBD" w:rsidRDefault="00AE36E6" w:rsidP="00BC1889">
            <w:r w:rsidRPr="00296EBD">
              <w:rPr>
                <w:sz w:val="22"/>
                <w:szCs w:val="22"/>
              </w:rPr>
              <w:t>CDBG – Desarrollo Económico</w:t>
            </w:r>
          </w:p>
        </w:tc>
        <w:tc>
          <w:tcPr>
            <w:tcW w:w="2065" w:type="dxa"/>
            <w:gridSpan w:val="2"/>
          </w:tcPr>
          <w:p w14:paraId="5FD1081E" w14:textId="77777777" w:rsidR="00AE36E6" w:rsidRPr="00B01A25" w:rsidRDefault="00385D67" w:rsidP="00AD1E10">
            <w:pPr>
              <w:rPr>
                <w:sz w:val="22"/>
                <w:szCs w:val="22"/>
              </w:rPr>
            </w:pPr>
            <w:r w:rsidRPr="00B01A25">
              <w:rPr>
                <w:sz w:val="22"/>
                <w:szCs w:val="22"/>
              </w:rPr>
              <w:t>Alcantarillado</w:t>
            </w:r>
          </w:p>
          <w:p w14:paraId="71315FAE" w14:textId="77777777" w:rsidR="00AE36E6" w:rsidRPr="00B01A25" w:rsidRDefault="00AE36E6" w:rsidP="00AD1E10">
            <w:pPr>
              <w:rPr>
                <w:sz w:val="22"/>
                <w:szCs w:val="22"/>
              </w:rPr>
            </w:pPr>
            <w:r w:rsidRPr="00B01A25">
              <w:rPr>
                <w:sz w:val="22"/>
                <w:szCs w:val="22"/>
              </w:rPr>
              <w:t>para</w:t>
            </w:r>
          </w:p>
          <w:p w14:paraId="0E308EEC" w14:textId="77777777" w:rsidR="00AE36E6" w:rsidRPr="00B01A25" w:rsidRDefault="00385D67" w:rsidP="00BC1889">
            <w:pPr>
              <w:rPr>
                <w:highlight w:val="yellow"/>
              </w:rPr>
            </w:pPr>
            <w:r w:rsidRPr="00B01A25">
              <w:rPr>
                <w:sz w:val="22"/>
                <w:szCs w:val="22"/>
              </w:rPr>
              <w:t>Tecnologías DB</w:t>
            </w:r>
          </w:p>
        </w:tc>
      </w:tr>
      <w:tr w:rsidR="00AE36E6" w:rsidRPr="00465319" w14:paraId="61DF3CFF" w14:textId="77777777" w:rsidTr="00BC1889">
        <w:tc>
          <w:tcPr>
            <w:tcW w:w="1184" w:type="dxa"/>
            <w:gridSpan w:val="2"/>
          </w:tcPr>
          <w:p w14:paraId="109E6AE8" w14:textId="77777777" w:rsidR="00AE36E6" w:rsidRPr="00296EBD" w:rsidRDefault="00705641" w:rsidP="00705641">
            <w:pPr>
              <w:pStyle w:val="PlainText"/>
              <w:rPr>
                <w:rFonts w:ascii="Times New Roman" w:hAnsi="Times New Roman" w:cs="Times New Roman"/>
                <w:sz w:val="24"/>
                <w:szCs w:val="24"/>
              </w:rPr>
            </w:pPr>
            <w:r>
              <w:rPr>
                <w:rFonts w:ascii="Times New Roman" w:hAnsi="Times New Roman" w:cs="Times New Roman"/>
                <w:sz w:val="24"/>
                <w:szCs w:val="24"/>
              </w:rPr>
              <w:t>28</w:t>
            </w:r>
          </w:p>
        </w:tc>
        <w:tc>
          <w:tcPr>
            <w:tcW w:w="2231" w:type="dxa"/>
            <w:gridSpan w:val="2"/>
          </w:tcPr>
          <w:p w14:paraId="28781170" w14:textId="77777777" w:rsidR="00AE36E6" w:rsidRPr="00296EBD" w:rsidRDefault="00DC3B8C" w:rsidP="00BC1889">
            <w:pPr>
              <w:pStyle w:val="PlainText"/>
              <w:rPr>
                <w:rFonts w:ascii="Times New Roman" w:hAnsi="Times New Roman" w:cs="Times New Roman"/>
                <w:sz w:val="24"/>
                <w:szCs w:val="24"/>
              </w:rPr>
            </w:pPr>
            <w:r w:rsidRPr="00296EBD">
              <w:rPr>
                <w:rFonts w:ascii="Times New Roman" w:hAnsi="Times New Roman" w:cs="Times New Roman"/>
                <w:sz w:val="24"/>
                <w:szCs w:val="24"/>
              </w:rPr>
              <w:t>Heflin</w:t>
            </w:r>
          </w:p>
        </w:tc>
        <w:tc>
          <w:tcPr>
            <w:tcW w:w="2160" w:type="dxa"/>
            <w:gridSpan w:val="2"/>
          </w:tcPr>
          <w:p w14:paraId="2141B049" w14:textId="77777777" w:rsidR="00AE36E6" w:rsidRPr="00296EBD" w:rsidRDefault="00DC3B8C" w:rsidP="00BC1889">
            <w:r w:rsidRPr="00296EBD">
              <w:t>$950,000</w:t>
            </w:r>
          </w:p>
        </w:tc>
        <w:tc>
          <w:tcPr>
            <w:tcW w:w="1710" w:type="dxa"/>
            <w:gridSpan w:val="2"/>
          </w:tcPr>
          <w:p w14:paraId="701495A4" w14:textId="77777777" w:rsidR="00AE36E6" w:rsidRPr="00296EBD" w:rsidRDefault="00AE36E6" w:rsidP="00BC1889">
            <w:r w:rsidRPr="00296EBD">
              <w:rPr>
                <w:sz w:val="22"/>
                <w:szCs w:val="22"/>
              </w:rPr>
              <w:t>CDBG – Desarrollo Económico</w:t>
            </w:r>
          </w:p>
        </w:tc>
        <w:tc>
          <w:tcPr>
            <w:tcW w:w="2065" w:type="dxa"/>
            <w:gridSpan w:val="2"/>
          </w:tcPr>
          <w:p w14:paraId="60BDAC76" w14:textId="77777777" w:rsidR="00AE36E6" w:rsidRPr="00B01A25" w:rsidRDefault="00DC3B8C" w:rsidP="00AD1E10">
            <w:r w:rsidRPr="00B01A25">
              <w:t>Alcantarillado</w:t>
            </w:r>
          </w:p>
          <w:p w14:paraId="678E1CAE" w14:textId="77777777" w:rsidR="00AE36E6" w:rsidRPr="00B01A25" w:rsidRDefault="00AE36E6" w:rsidP="00AD1E10">
            <w:r w:rsidRPr="00B01A25">
              <w:t>para</w:t>
            </w:r>
          </w:p>
          <w:p w14:paraId="51EF3C0A" w14:textId="77777777" w:rsidR="00F1409D" w:rsidRPr="00B01A25" w:rsidRDefault="00DC3B8C" w:rsidP="00F17EEE">
            <w:r w:rsidRPr="00B01A25">
              <w:t>Great American Superstore y Great American RV Resort</w:t>
            </w:r>
          </w:p>
        </w:tc>
      </w:tr>
      <w:tr w:rsidR="00705641" w:rsidRPr="00465319" w14:paraId="0D45D11B" w14:textId="77777777" w:rsidTr="00BC1889">
        <w:tc>
          <w:tcPr>
            <w:tcW w:w="1184" w:type="dxa"/>
            <w:gridSpan w:val="2"/>
          </w:tcPr>
          <w:p w14:paraId="4C33FC05" w14:textId="77777777" w:rsidR="00705641" w:rsidRPr="00296EBD" w:rsidRDefault="00705641" w:rsidP="00296EBD">
            <w:pPr>
              <w:pStyle w:val="PlainText"/>
              <w:rPr>
                <w:rFonts w:ascii="Times New Roman" w:hAnsi="Times New Roman" w:cs="Times New Roman"/>
                <w:sz w:val="24"/>
                <w:szCs w:val="24"/>
              </w:rPr>
            </w:pPr>
            <w:r>
              <w:rPr>
                <w:rFonts w:ascii="Times New Roman" w:hAnsi="Times New Roman" w:cs="Times New Roman"/>
                <w:sz w:val="24"/>
                <w:szCs w:val="24"/>
              </w:rPr>
              <w:t>29</w:t>
            </w:r>
          </w:p>
        </w:tc>
        <w:tc>
          <w:tcPr>
            <w:tcW w:w="2231" w:type="dxa"/>
            <w:gridSpan w:val="2"/>
          </w:tcPr>
          <w:p w14:paraId="01582F8D" w14:textId="77777777" w:rsidR="00705641" w:rsidRPr="00296EBD" w:rsidRDefault="00705641" w:rsidP="00BC1889">
            <w:pPr>
              <w:pStyle w:val="PlainText"/>
              <w:rPr>
                <w:rFonts w:ascii="Times New Roman" w:hAnsi="Times New Roman" w:cs="Times New Roman"/>
                <w:sz w:val="24"/>
                <w:szCs w:val="24"/>
              </w:rPr>
            </w:pPr>
            <w:r>
              <w:rPr>
                <w:rFonts w:ascii="Times New Roman" w:hAnsi="Times New Roman" w:cs="Times New Roman"/>
                <w:sz w:val="24"/>
                <w:szCs w:val="24"/>
              </w:rPr>
              <w:t>Condado de Lawrence</w:t>
            </w:r>
          </w:p>
        </w:tc>
        <w:tc>
          <w:tcPr>
            <w:tcW w:w="2160" w:type="dxa"/>
            <w:gridSpan w:val="2"/>
          </w:tcPr>
          <w:p w14:paraId="2F24DEA2" w14:textId="77777777" w:rsidR="00705641" w:rsidRPr="00296EBD" w:rsidRDefault="00705641" w:rsidP="00BC1889">
            <w:r>
              <w:t>$1.500.000</w:t>
            </w:r>
          </w:p>
        </w:tc>
        <w:tc>
          <w:tcPr>
            <w:tcW w:w="1710" w:type="dxa"/>
            <w:gridSpan w:val="2"/>
          </w:tcPr>
          <w:p w14:paraId="347DBF5A" w14:textId="77777777" w:rsidR="00705641" w:rsidRPr="00296EBD" w:rsidRDefault="00705641" w:rsidP="00BC1889">
            <w:pPr>
              <w:rPr>
                <w:sz w:val="22"/>
                <w:szCs w:val="22"/>
              </w:rPr>
            </w:pPr>
            <w:r w:rsidRPr="00296EBD">
              <w:rPr>
                <w:sz w:val="22"/>
                <w:szCs w:val="22"/>
              </w:rPr>
              <w:t>CDBG – Desarrollo Económico</w:t>
            </w:r>
          </w:p>
        </w:tc>
        <w:tc>
          <w:tcPr>
            <w:tcW w:w="2065" w:type="dxa"/>
            <w:gridSpan w:val="2"/>
          </w:tcPr>
          <w:p w14:paraId="57229E26" w14:textId="77777777" w:rsidR="00705641" w:rsidRPr="00B01A25" w:rsidRDefault="00705641" w:rsidP="00705641">
            <w:r w:rsidRPr="00B01A25">
              <w:t>Alcantarillado</w:t>
            </w:r>
          </w:p>
          <w:p w14:paraId="6619EDB5" w14:textId="77777777" w:rsidR="00705641" w:rsidRPr="00B01A25" w:rsidRDefault="00705641" w:rsidP="00705641">
            <w:r w:rsidRPr="00B01A25">
              <w:t>para</w:t>
            </w:r>
          </w:p>
          <w:p w14:paraId="0BC12F72" w14:textId="77777777" w:rsidR="00705641" w:rsidRPr="00B01A25" w:rsidRDefault="00705641" w:rsidP="00705641">
            <w:pPr>
              <w:rPr>
                <w:highlight w:val="yellow"/>
              </w:rPr>
            </w:pPr>
            <w:r w:rsidRPr="00B01A25">
              <w:t>Primer Solar</w:t>
            </w:r>
          </w:p>
        </w:tc>
      </w:tr>
      <w:tr w:rsidR="00AE36E6" w:rsidRPr="00B01A25" w14:paraId="12852BEE" w14:textId="77777777" w:rsidTr="00BC1889">
        <w:tc>
          <w:tcPr>
            <w:tcW w:w="1184" w:type="dxa"/>
            <w:gridSpan w:val="2"/>
          </w:tcPr>
          <w:p w14:paraId="4A739E1F" w14:textId="77777777" w:rsidR="00AE36E6" w:rsidRPr="00B01A25" w:rsidRDefault="00705641" w:rsidP="00296EBD">
            <w:pPr>
              <w:pStyle w:val="PlainText"/>
              <w:rPr>
                <w:rFonts w:ascii="Times New Roman" w:hAnsi="Times New Roman" w:cs="Times New Roman"/>
                <w:sz w:val="24"/>
                <w:szCs w:val="24"/>
              </w:rPr>
            </w:pPr>
            <w:r w:rsidRPr="00B01A25">
              <w:rPr>
                <w:rFonts w:ascii="Times New Roman" w:hAnsi="Times New Roman" w:cs="Times New Roman"/>
                <w:sz w:val="24"/>
                <w:szCs w:val="24"/>
              </w:rPr>
              <w:t>30</w:t>
            </w:r>
          </w:p>
        </w:tc>
        <w:tc>
          <w:tcPr>
            <w:tcW w:w="2231" w:type="dxa"/>
            <w:gridSpan w:val="2"/>
          </w:tcPr>
          <w:p w14:paraId="5085F6A2" w14:textId="77777777" w:rsidR="00AE36E6" w:rsidRPr="00B01A25" w:rsidRDefault="00705641" w:rsidP="00BC1889">
            <w:pPr>
              <w:pStyle w:val="PlainText"/>
              <w:rPr>
                <w:rFonts w:ascii="Times New Roman" w:hAnsi="Times New Roman" w:cs="Times New Roman"/>
                <w:sz w:val="24"/>
                <w:szCs w:val="24"/>
              </w:rPr>
            </w:pPr>
            <w:r w:rsidRPr="00B01A25">
              <w:rPr>
                <w:rFonts w:ascii="Times New Roman" w:hAnsi="Times New Roman" w:cs="Times New Roman"/>
                <w:sz w:val="24"/>
                <w:szCs w:val="24"/>
              </w:rPr>
              <w:t>Condado de piedra caliza</w:t>
            </w:r>
          </w:p>
        </w:tc>
        <w:tc>
          <w:tcPr>
            <w:tcW w:w="2160" w:type="dxa"/>
            <w:gridSpan w:val="2"/>
          </w:tcPr>
          <w:p w14:paraId="3E5389DB" w14:textId="77777777" w:rsidR="00AE36E6" w:rsidRPr="00B01A25" w:rsidRDefault="00705641" w:rsidP="00BC1889">
            <w:r w:rsidRPr="00B01A25">
              <w:t>$500,000</w:t>
            </w:r>
          </w:p>
        </w:tc>
        <w:tc>
          <w:tcPr>
            <w:tcW w:w="1710" w:type="dxa"/>
            <w:gridSpan w:val="2"/>
          </w:tcPr>
          <w:p w14:paraId="25DC6AB4" w14:textId="77777777" w:rsidR="00AE36E6" w:rsidRPr="00B01A25" w:rsidRDefault="00705641" w:rsidP="00BC1889">
            <w:r w:rsidRPr="00B01A25">
              <w:rPr>
                <w:sz w:val="22"/>
                <w:szCs w:val="22"/>
              </w:rPr>
              <w:t>CDBG – Desarrollo Económico</w:t>
            </w:r>
          </w:p>
        </w:tc>
        <w:tc>
          <w:tcPr>
            <w:tcW w:w="2065" w:type="dxa"/>
            <w:gridSpan w:val="2"/>
          </w:tcPr>
          <w:p w14:paraId="13F6548F" w14:textId="77777777" w:rsidR="00705641" w:rsidRPr="00B01A25" w:rsidRDefault="00B01A25" w:rsidP="00705641">
            <w:r w:rsidRPr="00B01A25">
              <w:t>Carreteras</w:t>
            </w:r>
          </w:p>
          <w:p w14:paraId="6C16AB44" w14:textId="77777777" w:rsidR="00705641" w:rsidRPr="00B01A25" w:rsidRDefault="00705641" w:rsidP="00705641">
            <w:r w:rsidRPr="00B01A25">
              <w:t>para</w:t>
            </w:r>
          </w:p>
          <w:p w14:paraId="39625DC6" w14:textId="77777777" w:rsidR="00AE36E6" w:rsidRDefault="00705641" w:rsidP="00705641">
            <w:r w:rsidRPr="00B01A25">
              <w:t>Planta de fabricación Mazda-Toyota</w:t>
            </w:r>
          </w:p>
          <w:p w14:paraId="3CB54E2F" w14:textId="77777777" w:rsidR="00D57A74" w:rsidRPr="00B01A25" w:rsidRDefault="00D57A74" w:rsidP="00705641"/>
        </w:tc>
      </w:tr>
      <w:tr w:rsidR="00AE36E6" w:rsidRPr="00465319" w14:paraId="22DD8DCE" w14:textId="77777777" w:rsidTr="00BC1889">
        <w:tc>
          <w:tcPr>
            <w:tcW w:w="1184" w:type="dxa"/>
            <w:gridSpan w:val="2"/>
          </w:tcPr>
          <w:p w14:paraId="19F30E8C" w14:textId="77777777" w:rsidR="00AE36E6" w:rsidRPr="00B01A25" w:rsidRDefault="00705641" w:rsidP="00705641">
            <w:pPr>
              <w:pStyle w:val="PlainText"/>
              <w:rPr>
                <w:rFonts w:ascii="Times New Roman" w:hAnsi="Times New Roman" w:cs="Times New Roman"/>
                <w:sz w:val="24"/>
                <w:szCs w:val="24"/>
              </w:rPr>
            </w:pPr>
            <w:r w:rsidRPr="00B01A25">
              <w:rPr>
                <w:rFonts w:ascii="Times New Roman" w:hAnsi="Times New Roman" w:cs="Times New Roman"/>
                <w:sz w:val="24"/>
                <w:szCs w:val="24"/>
              </w:rPr>
              <w:t>31</w:t>
            </w:r>
          </w:p>
        </w:tc>
        <w:tc>
          <w:tcPr>
            <w:tcW w:w="2231" w:type="dxa"/>
            <w:gridSpan w:val="2"/>
          </w:tcPr>
          <w:p w14:paraId="1C81D678" w14:textId="77777777" w:rsidR="00AE36E6" w:rsidRPr="00B01A25" w:rsidRDefault="00E54294" w:rsidP="00BC1889">
            <w:pPr>
              <w:pStyle w:val="PlainText"/>
              <w:rPr>
                <w:rFonts w:ascii="Times New Roman" w:hAnsi="Times New Roman" w:cs="Times New Roman"/>
                <w:sz w:val="24"/>
                <w:szCs w:val="24"/>
              </w:rPr>
            </w:pPr>
            <w:r w:rsidRPr="00B01A25">
              <w:rPr>
                <w:rFonts w:ascii="Times New Roman" w:hAnsi="Times New Roman" w:cs="Times New Roman"/>
                <w:sz w:val="24"/>
                <w:szCs w:val="24"/>
              </w:rPr>
              <w:t>sur de vinemont</w:t>
            </w:r>
          </w:p>
        </w:tc>
        <w:tc>
          <w:tcPr>
            <w:tcW w:w="2160" w:type="dxa"/>
            <w:gridSpan w:val="2"/>
          </w:tcPr>
          <w:p w14:paraId="3C0D899E" w14:textId="77777777" w:rsidR="00AE36E6" w:rsidRPr="00B01A25" w:rsidRDefault="00E54294" w:rsidP="00BC1889">
            <w:r w:rsidRPr="00B01A25">
              <w:t>$300,000</w:t>
            </w:r>
          </w:p>
        </w:tc>
        <w:tc>
          <w:tcPr>
            <w:tcW w:w="1710" w:type="dxa"/>
            <w:gridSpan w:val="2"/>
          </w:tcPr>
          <w:p w14:paraId="6E654BEF" w14:textId="77777777" w:rsidR="00AE36E6" w:rsidRPr="00B01A25" w:rsidRDefault="00AE36E6" w:rsidP="00BC1889">
            <w:pPr>
              <w:rPr>
                <w:sz w:val="22"/>
                <w:szCs w:val="22"/>
              </w:rPr>
            </w:pPr>
            <w:r w:rsidRPr="00B01A25">
              <w:rPr>
                <w:sz w:val="22"/>
                <w:szCs w:val="22"/>
              </w:rPr>
              <w:t xml:space="preserve">CDBG – </w:t>
            </w:r>
            <w:r w:rsidRPr="00B01A25">
              <w:rPr>
                <w:sz w:val="22"/>
                <w:szCs w:val="22"/>
              </w:rPr>
              <w:lastRenderedPageBreak/>
              <w:t>Desarrollo Económico</w:t>
            </w:r>
          </w:p>
        </w:tc>
        <w:tc>
          <w:tcPr>
            <w:tcW w:w="2065" w:type="dxa"/>
            <w:gridSpan w:val="2"/>
          </w:tcPr>
          <w:p w14:paraId="3F1F125A" w14:textId="77777777" w:rsidR="00AE36E6" w:rsidRPr="00B01A25" w:rsidRDefault="00E54294" w:rsidP="00AD1E10">
            <w:r w:rsidRPr="00B01A25">
              <w:lastRenderedPageBreak/>
              <w:t>Carreteras</w:t>
            </w:r>
          </w:p>
          <w:p w14:paraId="260FCA5C" w14:textId="77777777" w:rsidR="00AE36E6" w:rsidRPr="00B01A25" w:rsidRDefault="00AE36E6" w:rsidP="00AD1E10">
            <w:r w:rsidRPr="00B01A25">
              <w:lastRenderedPageBreak/>
              <w:t>para</w:t>
            </w:r>
          </w:p>
          <w:p w14:paraId="46D2DFB9" w14:textId="77777777" w:rsidR="00AE36E6" w:rsidRPr="00B01A25" w:rsidRDefault="00E54294" w:rsidP="00AD1E10">
            <w:r w:rsidRPr="00B01A25">
              <w:t>Restaurante Jack's</w:t>
            </w:r>
          </w:p>
        </w:tc>
      </w:tr>
      <w:tr w:rsidR="00AB1D45" w:rsidRPr="00776AC7" w14:paraId="72D41387" w14:textId="77777777" w:rsidTr="00BC1889">
        <w:tc>
          <w:tcPr>
            <w:tcW w:w="3415" w:type="dxa"/>
            <w:gridSpan w:val="4"/>
          </w:tcPr>
          <w:p w14:paraId="2895EA42" w14:textId="77777777" w:rsidR="00AB1D45" w:rsidRPr="00296EBD" w:rsidRDefault="00AB1D45" w:rsidP="00BC1889">
            <w:pPr>
              <w:pStyle w:val="PlainText"/>
              <w:rPr>
                <w:rFonts w:ascii="Times New Roman" w:hAnsi="Times New Roman" w:cs="Times New Roman"/>
                <w:color w:val="FF0000"/>
                <w:sz w:val="24"/>
                <w:szCs w:val="24"/>
              </w:rPr>
            </w:pPr>
            <w:r w:rsidRPr="00296EBD">
              <w:rPr>
                <w:rFonts w:ascii="Times New Roman" w:hAnsi="Times New Roman" w:cs="Times New Roman"/>
                <w:color w:val="FF0000"/>
                <w:sz w:val="24"/>
                <w:szCs w:val="24"/>
              </w:rPr>
              <w:lastRenderedPageBreak/>
              <w:t>Desarrollo económico total</w:t>
            </w:r>
          </w:p>
        </w:tc>
        <w:tc>
          <w:tcPr>
            <w:tcW w:w="5935" w:type="dxa"/>
            <w:gridSpan w:val="6"/>
          </w:tcPr>
          <w:p w14:paraId="1A48B853" w14:textId="77777777" w:rsidR="00AB1D45" w:rsidRPr="00296EBD" w:rsidRDefault="00AB1D45" w:rsidP="009D0DA1">
            <w:pPr>
              <w:rPr>
                <w:color w:val="FF0000"/>
              </w:rPr>
            </w:pPr>
            <w:r w:rsidRPr="00296EBD">
              <w:rPr>
                <w:color w:val="FF0000"/>
              </w:rPr>
              <w:t>$3.734.805,54</w:t>
            </w:r>
          </w:p>
        </w:tc>
      </w:tr>
      <w:tr w:rsidR="00AB1D45" w:rsidRPr="002F5CFC" w14:paraId="36F54CBE" w14:textId="77777777" w:rsidTr="00BC1889">
        <w:tc>
          <w:tcPr>
            <w:tcW w:w="3415" w:type="dxa"/>
            <w:gridSpan w:val="4"/>
          </w:tcPr>
          <w:p w14:paraId="4CFE17E8" w14:textId="77777777" w:rsidR="00AB1D45" w:rsidRPr="00AF77A3" w:rsidRDefault="00AB1D45" w:rsidP="00AE36E6">
            <w:pPr>
              <w:pStyle w:val="PlainText"/>
              <w:rPr>
                <w:rFonts w:ascii="Times New Roman" w:hAnsi="Times New Roman" w:cs="Times New Roman"/>
                <w:color w:val="FF0000"/>
                <w:sz w:val="24"/>
                <w:szCs w:val="24"/>
              </w:rPr>
            </w:pPr>
            <w:r w:rsidRPr="00AF77A3">
              <w:rPr>
                <w:rFonts w:ascii="Times New Roman" w:hAnsi="Times New Roman" w:cs="Times New Roman"/>
                <w:color w:val="FF0000"/>
                <w:sz w:val="24"/>
                <w:szCs w:val="24"/>
              </w:rPr>
              <w:t>Total CDBG + Desarrollo Económico</w:t>
            </w:r>
          </w:p>
        </w:tc>
        <w:tc>
          <w:tcPr>
            <w:tcW w:w="5935" w:type="dxa"/>
            <w:gridSpan w:val="6"/>
          </w:tcPr>
          <w:p w14:paraId="4AE7EE7B" w14:textId="77777777" w:rsidR="00AB1D45" w:rsidRPr="00AF77A3" w:rsidRDefault="00AE36E6" w:rsidP="00BC1889">
            <w:pPr>
              <w:tabs>
                <w:tab w:val="left" w:pos="1125"/>
                <w:tab w:val="left" w:pos="1980"/>
              </w:tabs>
              <w:rPr>
                <w:color w:val="FF0000"/>
              </w:rPr>
            </w:pPr>
            <w:r w:rsidRPr="00AF77A3">
              <w:rPr>
                <w:color w:val="FF0000"/>
              </w:rPr>
              <w:t>$12.447.518,54</w:t>
            </w:r>
          </w:p>
          <w:p w14:paraId="3EB4BE4C" w14:textId="77777777" w:rsidR="00AB1D45" w:rsidRPr="00296EBD" w:rsidRDefault="00AB1D45" w:rsidP="009D0DA1">
            <w:pPr>
              <w:tabs>
                <w:tab w:val="left" w:pos="1125"/>
                <w:tab w:val="left" w:pos="1980"/>
              </w:tabs>
              <w:rPr>
                <w:color w:val="FF0000"/>
              </w:rPr>
            </w:pPr>
            <w:r w:rsidRPr="00AF77A3">
              <w:rPr>
                <w:color w:val="FF0000"/>
              </w:rPr>
              <w:t>($8.712.713 + $3.734.805,54 = $12.447.518,54)</w:t>
            </w:r>
          </w:p>
        </w:tc>
      </w:tr>
      <w:tr w:rsidR="007970E1" w:rsidRPr="008C5221" w14:paraId="3F78E7B1" w14:textId="77777777" w:rsidTr="00536DF1">
        <w:tc>
          <w:tcPr>
            <w:tcW w:w="930" w:type="dxa"/>
          </w:tcPr>
          <w:p w14:paraId="7B8DD469" w14:textId="77777777" w:rsidR="007970E1" w:rsidRPr="00975704" w:rsidRDefault="007970E1" w:rsidP="00536DF1">
            <w:pPr>
              <w:pStyle w:val="PlainText"/>
              <w:rPr>
                <w:rFonts w:ascii="Times New Roman" w:hAnsi="Times New Roman" w:cs="Times New Roman"/>
                <w:sz w:val="24"/>
                <w:szCs w:val="24"/>
              </w:rPr>
            </w:pPr>
            <w:r>
              <w:rPr>
                <w:rFonts w:ascii="Times New Roman" w:hAnsi="Times New Roman" w:cs="Times New Roman"/>
                <w:sz w:val="24"/>
                <w:szCs w:val="24"/>
              </w:rPr>
              <w:t>1</w:t>
            </w:r>
          </w:p>
        </w:tc>
        <w:tc>
          <w:tcPr>
            <w:tcW w:w="1820" w:type="dxa"/>
            <w:gridSpan w:val="2"/>
          </w:tcPr>
          <w:p w14:paraId="0B1AB39D" w14:textId="77777777" w:rsidR="007970E1" w:rsidRPr="00975704" w:rsidRDefault="007970E1" w:rsidP="007970E1">
            <w:pPr>
              <w:pStyle w:val="PlainText"/>
              <w:rPr>
                <w:rFonts w:ascii="Times New Roman" w:hAnsi="Times New Roman" w:cs="Times New Roman"/>
                <w:sz w:val="24"/>
                <w:szCs w:val="24"/>
              </w:rPr>
            </w:pPr>
            <w:r>
              <w:rPr>
                <w:rFonts w:ascii="Times New Roman" w:hAnsi="Times New Roman" w:cs="Times New Roman"/>
                <w:sz w:val="24"/>
                <w:szCs w:val="24"/>
              </w:rPr>
              <w:t>Condado de Coosa</w:t>
            </w:r>
          </w:p>
        </w:tc>
        <w:tc>
          <w:tcPr>
            <w:tcW w:w="1818" w:type="dxa"/>
            <w:gridSpan w:val="2"/>
          </w:tcPr>
          <w:p w14:paraId="1A693E11" w14:textId="77777777" w:rsidR="007970E1" w:rsidRPr="00975704" w:rsidRDefault="007970E1" w:rsidP="007970E1">
            <w:pPr>
              <w:pStyle w:val="PlainText"/>
              <w:rPr>
                <w:rFonts w:ascii="Times New Roman" w:hAnsi="Times New Roman" w:cs="Times New Roman"/>
                <w:sz w:val="24"/>
                <w:szCs w:val="24"/>
              </w:rPr>
            </w:pPr>
            <w:r w:rsidRPr="00975704">
              <w:rPr>
                <w:rFonts w:ascii="Times New Roman" w:hAnsi="Times New Roman" w:cs="Times New Roman"/>
                <w:sz w:val="24"/>
                <w:szCs w:val="24"/>
              </w:rPr>
              <w:t>$1,000,000</w:t>
            </w:r>
          </w:p>
        </w:tc>
        <w:tc>
          <w:tcPr>
            <w:tcW w:w="1565" w:type="dxa"/>
            <w:gridSpan w:val="2"/>
          </w:tcPr>
          <w:p w14:paraId="527ED636" w14:textId="77777777" w:rsidR="007970E1" w:rsidRPr="00975704" w:rsidRDefault="007970E1" w:rsidP="00536DF1">
            <w:r w:rsidRPr="00B01A25">
              <w:rPr>
                <w:sz w:val="22"/>
                <w:szCs w:val="22"/>
              </w:rPr>
              <w:t>CDBG – Desarrollo Económico</w:t>
            </w:r>
          </w:p>
        </w:tc>
        <w:tc>
          <w:tcPr>
            <w:tcW w:w="1705" w:type="dxa"/>
            <w:gridSpan w:val="2"/>
          </w:tcPr>
          <w:p w14:paraId="66ECACC2" w14:textId="77777777" w:rsidR="007970E1" w:rsidRPr="00B01A25" w:rsidRDefault="007970E1" w:rsidP="007970E1">
            <w:r>
              <w:t>Alcantarillado</w:t>
            </w:r>
          </w:p>
          <w:p w14:paraId="20AC71D5" w14:textId="77777777" w:rsidR="007970E1" w:rsidRPr="00B01A25" w:rsidRDefault="007970E1" w:rsidP="007970E1">
            <w:r w:rsidRPr="00B01A25">
              <w:t>para</w:t>
            </w:r>
          </w:p>
          <w:p w14:paraId="1297CCAD" w14:textId="77777777" w:rsidR="007970E1" w:rsidRPr="00F73A30" w:rsidRDefault="007970E1" w:rsidP="007970E1">
            <w:r>
              <w:t>Productos de grafito de Alabama, LLC</w:t>
            </w:r>
          </w:p>
        </w:tc>
        <w:tc>
          <w:tcPr>
            <w:tcW w:w="1512" w:type="dxa"/>
          </w:tcPr>
          <w:p w14:paraId="6493C995" w14:textId="77777777" w:rsidR="007970E1" w:rsidRPr="00975704" w:rsidRDefault="007970E1"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Terminado</w:t>
            </w:r>
          </w:p>
          <w:p w14:paraId="14A956F0" w14:textId="77777777" w:rsidR="007970E1" w:rsidRPr="008C5221" w:rsidRDefault="007970E1" w:rsidP="007970E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el 30 de enero de 2024</w:t>
            </w:r>
          </w:p>
        </w:tc>
      </w:tr>
      <w:tr w:rsidR="007970E1" w:rsidRPr="008C5221" w14:paraId="1A8C8449" w14:textId="77777777" w:rsidTr="00536DF1">
        <w:tc>
          <w:tcPr>
            <w:tcW w:w="3415" w:type="dxa"/>
            <w:gridSpan w:val="4"/>
          </w:tcPr>
          <w:p w14:paraId="1C5D351D" w14:textId="77777777" w:rsidR="007970E1" w:rsidRPr="008C5221" w:rsidRDefault="007970E1" w:rsidP="00536DF1">
            <w:pPr>
              <w:pStyle w:val="PlainText"/>
              <w:rPr>
                <w:rFonts w:ascii="Times New Roman" w:hAnsi="Times New Roman" w:cs="Times New Roman"/>
                <w:color w:val="FF0000"/>
                <w:sz w:val="24"/>
                <w:szCs w:val="24"/>
              </w:rPr>
            </w:pPr>
            <w:r w:rsidRPr="008C5221">
              <w:rPr>
                <w:rFonts w:ascii="Times New Roman" w:hAnsi="Times New Roman" w:cs="Times New Roman"/>
                <w:color w:val="FF0000"/>
                <w:sz w:val="24"/>
                <w:szCs w:val="24"/>
              </w:rPr>
              <w:t xml:space="preserve">Totalmente </w:t>
            </w:r>
            <w:r w:rsidRPr="008C5221">
              <w:rPr>
                <w:rFonts w:ascii="Times New Roman" w:hAnsi="Times New Roman" w:cs="Times New Roman"/>
                <w:b/>
                <w:bCs/>
                <w:color w:val="FF0000"/>
                <w:sz w:val="24"/>
                <w:szCs w:val="24"/>
              </w:rPr>
              <w:t>Terminado</w:t>
            </w:r>
          </w:p>
        </w:tc>
        <w:tc>
          <w:tcPr>
            <w:tcW w:w="5935" w:type="dxa"/>
            <w:gridSpan w:val="6"/>
          </w:tcPr>
          <w:p w14:paraId="3ECB5BC6" w14:textId="77777777" w:rsidR="007970E1" w:rsidRPr="008C5221" w:rsidRDefault="007970E1" w:rsidP="0051095A">
            <w:pPr>
              <w:pStyle w:val="PlainText"/>
              <w:rPr>
                <w:rFonts w:ascii="Times New Roman" w:hAnsi="Times New Roman" w:cs="Times New Roman"/>
                <w:color w:val="FF0000"/>
                <w:sz w:val="24"/>
                <w:szCs w:val="24"/>
              </w:rPr>
            </w:pPr>
            <w:r w:rsidRPr="008C5221">
              <w:rPr>
                <w:rFonts w:ascii="Times New Roman" w:hAnsi="Times New Roman" w:cs="Times New Roman"/>
                <w:color w:val="FF0000"/>
                <w:sz w:val="24"/>
                <w:szCs w:val="24"/>
              </w:rPr>
              <w:t>$1,000,000</w:t>
            </w:r>
          </w:p>
        </w:tc>
      </w:tr>
    </w:tbl>
    <w:p w14:paraId="1BBBB7B1" w14:textId="77777777" w:rsidR="00095645" w:rsidRDefault="00AB1D45" w:rsidP="00AB1D45">
      <w:r>
        <w:tab/>
      </w:r>
    </w:p>
    <w:p w14:paraId="0B82CC9B" w14:textId="77777777" w:rsidR="00AB1D45" w:rsidRPr="00BC0313" w:rsidRDefault="00095645" w:rsidP="00AB1D45">
      <w:bookmarkStart w:id="8" w:name="_Hlk167979966"/>
      <w:r>
        <w:tab/>
      </w:r>
      <w:r w:rsidR="00AB1D45" w:rsidRPr="00BC0313">
        <w:t xml:space="preserve">Por lo tanto, para estas 31 subvenciones/préstamos abiertos que gastan fondos del año 2021 identificados anteriormente en </w:t>
      </w:r>
      <w:r w:rsidR="00AB1D45" w:rsidRPr="00BC0313">
        <w:rPr>
          <w:i/>
        </w:rPr>
        <w:t xml:space="preserve">el Cuadro 6 </w:t>
      </w:r>
      <w:r w:rsidR="00AB1D45" w:rsidRPr="00BC0313">
        <w:t>, las actividades prioritarias (primarias) para las subvenciones son las siguientes:</w:t>
      </w:r>
    </w:p>
    <w:p w14:paraId="33F01ED7" w14:textId="77777777" w:rsidR="00AB1D45" w:rsidRPr="00BC0313" w:rsidRDefault="00AB1D45" w:rsidP="00AB1D45">
      <w:bookmarkStart w:id="9" w:name="_Hlk102994457"/>
      <w:bookmarkEnd w:id="8"/>
      <w:r w:rsidRPr="00BC0313">
        <w:tab/>
        <w:t xml:space="preserve">1 </w:t>
      </w:r>
      <w:r w:rsidR="00B01A25">
        <w:t xml:space="preserve">3 involucró la actividad </w:t>
      </w:r>
      <w:r w:rsidRPr="00BC0313">
        <w:rPr>
          <w:u w:val="single"/>
        </w:rPr>
        <w:t xml:space="preserve">de alcantarillado </w:t>
      </w:r>
      <w:r w:rsidRPr="00BC0313">
        <w:t>,</w:t>
      </w:r>
    </w:p>
    <w:p w14:paraId="1DDBF15A" w14:textId="77777777" w:rsidR="00AB1D45" w:rsidRPr="00B01A25" w:rsidRDefault="00AB1D45" w:rsidP="00AB1D45">
      <w:r w:rsidRPr="00BC0313">
        <w:tab/>
      </w:r>
      <w:r w:rsidR="00B01A25" w:rsidRPr="00B01A25">
        <w:t xml:space="preserve">5 involucraron la actividad </w:t>
      </w:r>
      <w:r w:rsidRPr="00B01A25">
        <w:rPr>
          <w:u w:val="single"/>
        </w:rPr>
        <w:t xml:space="preserve">del agua </w:t>
      </w:r>
      <w:r w:rsidRPr="00B01A25">
        <w:t>,</w:t>
      </w:r>
    </w:p>
    <w:p w14:paraId="19C6DBF8" w14:textId="77777777" w:rsidR="00AB1D45" w:rsidRPr="00B01A25" w:rsidRDefault="00AB1D45" w:rsidP="00AB1D45">
      <w:r w:rsidRPr="00B01A25">
        <w:tab/>
      </w:r>
      <w:r w:rsidR="00936CD8" w:rsidRPr="00B01A25">
        <w:t xml:space="preserve">4 involucraron la actividad </w:t>
      </w:r>
      <w:r w:rsidRPr="00B01A25">
        <w:rPr>
          <w:u w:val="single"/>
        </w:rPr>
        <w:t xml:space="preserve">de drenaje </w:t>
      </w:r>
      <w:r w:rsidRPr="00B01A25">
        <w:t>,</w:t>
      </w:r>
    </w:p>
    <w:p w14:paraId="7CF17D80" w14:textId="77777777" w:rsidR="00AB1D45" w:rsidRPr="00B01A25" w:rsidRDefault="00AB1D45" w:rsidP="00AB1D45">
      <w:r w:rsidRPr="00B01A25">
        <w:tab/>
      </w:r>
      <w:r w:rsidR="00B01A25" w:rsidRPr="00B01A25">
        <w:t xml:space="preserve">4 involucraron la actividad </w:t>
      </w:r>
      <w:r w:rsidRPr="00B01A25">
        <w:rPr>
          <w:u w:val="single"/>
        </w:rPr>
        <w:t xml:space="preserve">de carreteras </w:t>
      </w:r>
      <w:r w:rsidRPr="00B01A25">
        <w:t>,</w:t>
      </w:r>
    </w:p>
    <w:p w14:paraId="5768917B" w14:textId="77777777" w:rsidR="00AB1D45" w:rsidRPr="00B01A25" w:rsidRDefault="00AB1D45" w:rsidP="00AB1D45">
      <w:pPr>
        <w:tabs>
          <w:tab w:val="left" w:pos="720"/>
          <w:tab w:val="left" w:pos="1440"/>
          <w:tab w:val="left" w:pos="2160"/>
          <w:tab w:val="left" w:pos="2880"/>
          <w:tab w:val="left" w:pos="3600"/>
          <w:tab w:val="center" w:pos="4680"/>
        </w:tabs>
      </w:pPr>
      <w:r w:rsidRPr="00B01A25">
        <w:tab/>
      </w:r>
      <w:r w:rsidR="00B01A25" w:rsidRPr="00B01A25">
        <w:t xml:space="preserve">2 involucraron la actividad </w:t>
      </w:r>
      <w:r w:rsidRPr="00B01A25">
        <w:rPr>
          <w:u w:val="single"/>
        </w:rPr>
        <w:t xml:space="preserve">de demolición y limpieza </w:t>
      </w:r>
      <w:r w:rsidRPr="00B01A25">
        <w:t>,</w:t>
      </w:r>
    </w:p>
    <w:p w14:paraId="61A210CB" w14:textId="77777777" w:rsidR="00AB1D45" w:rsidRPr="00B01A25" w:rsidRDefault="00AB1D45" w:rsidP="00AB1D45">
      <w:r w:rsidRPr="00B01A25">
        <w:tab/>
      </w:r>
      <w:r w:rsidR="00B01A25">
        <w:t xml:space="preserve">2 involucraron la actividad </w:t>
      </w:r>
      <w:r w:rsidRPr="00B01A25">
        <w:rPr>
          <w:u w:val="single"/>
        </w:rPr>
        <w:t xml:space="preserve">de planificación </w:t>
      </w:r>
      <w:r w:rsidRPr="00B01A25">
        <w:t>,</w:t>
      </w:r>
    </w:p>
    <w:p w14:paraId="216B3847" w14:textId="77777777" w:rsidR="0017101C" w:rsidRPr="00B01A25" w:rsidRDefault="0017101C" w:rsidP="0017101C">
      <w:r w:rsidRPr="00B01A25">
        <w:tab/>
      </w:r>
      <w:r w:rsidR="00B01A25" w:rsidRPr="00B01A25">
        <w:t xml:space="preserve">1 involucraba los </w:t>
      </w:r>
      <w:r w:rsidRPr="00B01A25">
        <w:rPr>
          <w:u w:val="single"/>
        </w:rPr>
        <w:t xml:space="preserve">parques y la </w:t>
      </w:r>
      <w:r w:rsidRPr="00B01A25">
        <w:t>actividad recreativa,</w:t>
      </w:r>
    </w:p>
    <w:p w14:paraId="295AD14A" w14:textId="77777777" w:rsidR="00465319" w:rsidRPr="00B01A25" w:rsidRDefault="00465319" w:rsidP="00465319">
      <w:r w:rsidRPr="00B01A25">
        <w:tab/>
        <w:t xml:space="preserve">1 se refería a la actividad </w:t>
      </w:r>
      <w:r w:rsidRPr="00B01A25">
        <w:rPr>
          <w:u w:val="single"/>
        </w:rPr>
        <w:t xml:space="preserve">de rehabilitación residencial </w:t>
      </w:r>
      <w:r w:rsidRPr="00B01A25">
        <w:t>,</w:t>
      </w:r>
    </w:p>
    <w:p w14:paraId="1C1BC107" w14:textId="77777777" w:rsidR="0017101C" w:rsidRPr="00B01A25" w:rsidRDefault="0017101C" w:rsidP="0017101C">
      <w:r w:rsidRPr="00B01A25">
        <w:tab/>
        <w:t xml:space="preserve">1 involucró la </w:t>
      </w:r>
      <w:r w:rsidRPr="00B01A25">
        <w:rPr>
          <w:u w:val="single"/>
        </w:rPr>
        <w:t xml:space="preserve">construcción de una </w:t>
      </w:r>
      <w:r w:rsidRPr="00B01A25">
        <w:t>actividad de mejora de aceras, y</w:t>
      </w:r>
    </w:p>
    <w:p w14:paraId="6FC8E568" w14:textId="77777777" w:rsidR="00F62564" w:rsidRDefault="00EE79F6" w:rsidP="00AB1D45">
      <w:r w:rsidRPr="00B01A25">
        <w:tab/>
        <w:t xml:space="preserve">1 implicó la </w:t>
      </w:r>
      <w:r w:rsidRPr="00B01A25">
        <w:rPr>
          <w:u w:val="single"/>
        </w:rPr>
        <w:t xml:space="preserve">eliminación de barreras arquitectónicas/renovación de un palacio de justicia para convertirlo en </w:t>
      </w:r>
      <w:r w:rsidRPr="00B01A25">
        <w:t xml:space="preserve">una actividad accesible según la ADA </w:t>
      </w:r>
      <w:bookmarkEnd w:id="9"/>
      <w:r w:rsidR="00B01A25">
        <w:t>.</w:t>
      </w:r>
    </w:p>
    <w:p w14:paraId="0915CC02" w14:textId="77777777" w:rsidR="00B01A25" w:rsidRDefault="00B01A25" w:rsidP="00AB1D45"/>
    <w:p w14:paraId="24401AB5" w14:textId="77777777" w:rsidR="00853705" w:rsidRDefault="00853705" w:rsidP="00853705"/>
    <w:tbl>
      <w:tblPr>
        <w:tblStyle w:val="TableGrid"/>
        <w:tblW w:w="0" w:type="auto"/>
        <w:tblLook w:val="04A0" w:firstRow="1" w:lastRow="0" w:firstColumn="1" w:lastColumn="0" w:noHBand="0" w:noVBand="1"/>
      </w:tblPr>
      <w:tblGrid>
        <w:gridCol w:w="1563"/>
        <w:gridCol w:w="2154"/>
        <w:gridCol w:w="2017"/>
        <w:gridCol w:w="1641"/>
        <w:gridCol w:w="1975"/>
      </w:tblGrid>
      <w:tr w:rsidR="00853705" w14:paraId="7FF36DC4" w14:textId="77777777" w:rsidTr="00F33F3F">
        <w:tc>
          <w:tcPr>
            <w:tcW w:w="9350" w:type="dxa"/>
            <w:gridSpan w:val="5"/>
          </w:tcPr>
          <w:p w14:paraId="4A4D4B26" w14:textId="77777777" w:rsidR="00853705" w:rsidRPr="000021DB" w:rsidRDefault="00853705" w:rsidP="00F33F3F">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Cuadro 7</w:t>
            </w:r>
          </w:p>
          <w:p w14:paraId="1248CFE4" w14:textId="77777777" w:rsidR="00853705" w:rsidRPr="000021DB" w:rsidRDefault="00853705" w:rsidP="00F33F3F">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Subvenciones abiertas CDBG del año del programa 2022</w:t>
            </w:r>
          </w:p>
          <w:p w14:paraId="0E5C2490" w14:textId="77777777" w:rsidR="00853705" w:rsidRPr="004025C9" w:rsidRDefault="00853705" w:rsidP="00F33F3F">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Monto total de la subvención estatal: $23,556,938</w:t>
            </w:r>
          </w:p>
        </w:tc>
      </w:tr>
      <w:tr w:rsidR="00853705" w:rsidRPr="002119D8" w14:paraId="6804DE66" w14:textId="77777777" w:rsidTr="00F33F3F">
        <w:tc>
          <w:tcPr>
            <w:tcW w:w="1184" w:type="dxa"/>
          </w:tcPr>
          <w:p w14:paraId="38C70704" w14:textId="77777777" w:rsidR="00853705" w:rsidRPr="008B262C" w:rsidRDefault="00853705" w:rsidP="008B262C">
            <w:pPr>
              <w:pStyle w:val="PlainText"/>
              <w:rPr>
                <w:rFonts w:ascii="Times New Roman" w:hAnsi="Times New Roman" w:cs="Times New Roman"/>
                <w:b/>
                <w:sz w:val="24"/>
                <w:szCs w:val="24"/>
              </w:rPr>
            </w:pPr>
            <w:r w:rsidRPr="008B262C">
              <w:rPr>
                <w:rFonts w:ascii="Times New Roman" w:hAnsi="Times New Roman" w:cs="Times New Roman"/>
                <w:b/>
                <w:sz w:val="24"/>
                <w:szCs w:val="24"/>
              </w:rPr>
              <w:t>Número de subvenciones abiertas: 53</w:t>
            </w:r>
          </w:p>
        </w:tc>
        <w:tc>
          <w:tcPr>
            <w:tcW w:w="2231" w:type="dxa"/>
          </w:tcPr>
          <w:p w14:paraId="46650662" w14:textId="77777777" w:rsidR="00853705" w:rsidRPr="008B262C" w:rsidRDefault="00853705" w:rsidP="00F33F3F">
            <w:pPr>
              <w:pStyle w:val="PlainText"/>
              <w:rPr>
                <w:rFonts w:ascii="Times New Roman" w:hAnsi="Times New Roman" w:cs="Times New Roman"/>
                <w:b/>
                <w:sz w:val="24"/>
                <w:szCs w:val="24"/>
              </w:rPr>
            </w:pPr>
            <w:r w:rsidRPr="008B262C">
              <w:rPr>
                <w:rFonts w:ascii="Times New Roman" w:hAnsi="Times New Roman" w:cs="Times New Roman"/>
                <w:b/>
                <w:sz w:val="24"/>
                <w:szCs w:val="24"/>
              </w:rPr>
              <w:t>Subdestinatario /</w:t>
            </w:r>
          </w:p>
          <w:p w14:paraId="2CB2C6F4" w14:textId="77777777" w:rsidR="00853705" w:rsidRPr="008B262C" w:rsidRDefault="00853705" w:rsidP="00F33F3F">
            <w:pPr>
              <w:pStyle w:val="PlainText"/>
              <w:rPr>
                <w:rFonts w:ascii="Times New Roman" w:hAnsi="Times New Roman" w:cs="Times New Roman"/>
                <w:b/>
                <w:sz w:val="24"/>
                <w:szCs w:val="24"/>
              </w:rPr>
            </w:pPr>
            <w:r w:rsidRPr="008B262C">
              <w:rPr>
                <w:rFonts w:ascii="Times New Roman" w:hAnsi="Times New Roman" w:cs="Times New Roman"/>
                <w:b/>
                <w:sz w:val="24"/>
                <w:szCs w:val="24"/>
              </w:rPr>
              <w:t>Nombre de la comunidad local</w:t>
            </w:r>
          </w:p>
        </w:tc>
        <w:tc>
          <w:tcPr>
            <w:tcW w:w="2160" w:type="dxa"/>
          </w:tcPr>
          <w:p w14:paraId="618740F3" w14:textId="77777777" w:rsidR="00853705" w:rsidRPr="008B262C" w:rsidRDefault="00853705" w:rsidP="00F33F3F">
            <w:pPr>
              <w:pStyle w:val="PlainText"/>
              <w:rPr>
                <w:rFonts w:ascii="Times New Roman" w:hAnsi="Times New Roman" w:cs="Times New Roman"/>
                <w:b/>
                <w:sz w:val="24"/>
                <w:szCs w:val="24"/>
              </w:rPr>
            </w:pPr>
            <w:r w:rsidRPr="008B262C">
              <w:rPr>
                <w:rFonts w:ascii="Times New Roman" w:hAnsi="Times New Roman" w:cs="Times New Roman"/>
                <w:b/>
                <w:sz w:val="24"/>
                <w:szCs w:val="24"/>
              </w:rPr>
              <w:t>Monto de la subvención otorgada al subreceptor /</w:t>
            </w:r>
          </w:p>
          <w:p w14:paraId="1CD3A0F7" w14:textId="77777777" w:rsidR="00853705" w:rsidRPr="008B262C" w:rsidRDefault="00853705" w:rsidP="00F33F3F">
            <w:pPr>
              <w:pStyle w:val="PlainText"/>
              <w:rPr>
                <w:rFonts w:ascii="Times New Roman" w:hAnsi="Times New Roman" w:cs="Times New Roman"/>
                <w:b/>
                <w:sz w:val="24"/>
                <w:szCs w:val="24"/>
              </w:rPr>
            </w:pPr>
            <w:r w:rsidRPr="008B262C">
              <w:rPr>
                <w:rFonts w:ascii="Times New Roman" w:hAnsi="Times New Roman" w:cs="Times New Roman"/>
                <w:b/>
                <w:sz w:val="24"/>
                <w:szCs w:val="24"/>
              </w:rPr>
              <w:t>Comunidad local</w:t>
            </w:r>
          </w:p>
        </w:tc>
        <w:tc>
          <w:tcPr>
            <w:tcW w:w="1710" w:type="dxa"/>
          </w:tcPr>
          <w:p w14:paraId="7DD2F2C7" w14:textId="77777777" w:rsidR="00853705" w:rsidRPr="008B262C" w:rsidRDefault="00853705" w:rsidP="00F33F3F">
            <w:pPr>
              <w:pStyle w:val="PlainText"/>
              <w:rPr>
                <w:rFonts w:ascii="Times New Roman" w:hAnsi="Times New Roman" w:cs="Times New Roman"/>
                <w:b/>
                <w:sz w:val="24"/>
                <w:szCs w:val="24"/>
              </w:rPr>
            </w:pPr>
            <w:r w:rsidRPr="008B262C">
              <w:rPr>
                <w:rFonts w:ascii="Times New Roman" w:hAnsi="Times New Roman" w:cs="Times New Roman"/>
                <w:b/>
                <w:sz w:val="24"/>
                <w:szCs w:val="24"/>
              </w:rPr>
              <w:t>Tipo de subvención</w:t>
            </w:r>
          </w:p>
        </w:tc>
        <w:tc>
          <w:tcPr>
            <w:tcW w:w="2065" w:type="dxa"/>
          </w:tcPr>
          <w:p w14:paraId="20B8AE56" w14:textId="77777777" w:rsidR="00853705" w:rsidRPr="00466D1C" w:rsidRDefault="00853705" w:rsidP="00F33F3F">
            <w:pPr>
              <w:pStyle w:val="PlainText"/>
              <w:rPr>
                <w:rFonts w:ascii="Times New Roman" w:hAnsi="Times New Roman" w:cs="Times New Roman"/>
                <w:b/>
                <w:sz w:val="24"/>
                <w:szCs w:val="24"/>
              </w:rPr>
            </w:pPr>
            <w:r w:rsidRPr="008B262C">
              <w:rPr>
                <w:rFonts w:ascii="Times New Roman" w:hAnsi="Times New Roman" w:cs="Times New Roman"/>
                <w:b/>
                <w:sz w:val="24"/>
                <w:szCs w:val="24"/>
              </w:rPr>
              <w:t>Actividad</w:t>
            </w:r>
          </w:p>
        </w:tc>
      </w:tr>
      <w:tr w:rsidR="00853705" w:rsidRPr="00854A9C" w14:paraId="2D59AAAB" w14:textId="77777777" w:rsidTr="00F33F3F">
        <w:tc>
          <w:tcPr>
            <w:tcW w:w="1184" w:type="dxa"/>
          </w:tcPr>
          <w:p w14:paraId="1DD4E1FF" w14:textId="77777777" w:rsidR="00853705"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1</w:t>
            </w:r>
          </w:p>
        </w:tc>
        <w:tc>
          <w:tcPr>
            <w:tcW w:w="2231" w:type="dxa"/>
          </w:tcPr>
          <w:p w14:paraId="0AEEBF8B" w14:textId="77777777" w:rsidR="00853705" w:rsidRPr="00645E10" w:rsidRDefault="00AE220B"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Condado de Barbour</w:t>
            </w:r>
          </w:p>
        </w:tc>
        <w:tc>
          <w:tcPr>
            <w:tcW w:w="2160" w:type="dxa"/>
          </w:tcPr>
          <w:p w14:paraId="0436EB0D" w14:textId="77777777" w:rsidR="00853705" w:rsidRPr="00645E10" w:rsidRDefault="00AE220B" w:rsidP="00F33F3F">
            <w:r w:rsidRPr="00645E10">
              <w:t>$400,000</w:t>
            </w:r>
          </w:p>
        </w:tc>
        <w:tc>
          <w:tcPr>
            <w:tcW w:w="1710" w:type="dxa"/>
          </w:tcPr>
          <w:p w14:paraId="49E40400" w14:textId="77777777" w:rsidR="00853705" w:rsidRPr="00645E10" w:rsidRDefault="00853705" w:rsidP="00F33F3F">
            <w:r w:rsidRPr="00645E10">
              <w:t>CDBG</w:t>
            </w:r>
          </w:p>
        </w:tc>
        <w:tc>
          <w:tcPr>
            <w:tcW w:w="2065" w:type="dxa"/>
          </w:tcPr>
          <w:p w14:paraId="4B7A4945" w14:textId="77777777" w:rsidR="00853705" w:rsidRPr="00854A9C" w:rsidRDefault="00AE220B" w:rsidP="00F33F3F">
            <w:pPr>
              <w:rPr>
                <w:highlight w:val="yellow"/>
              </w:rPr>
            </w:pPr>
            <w:r w:rsidRPr="001D707F">
              <w:t>Centro para personas mayores</w:t>
            </w:r>
          </w:p>
        </w:tc>
      </w:tr>
      <w:tr w:rsidR="00853705" w:rsidRPr="00854A9C" w14:paraId="40C1B4BC" w14:textId="77777777" w:rsidTr="00F33F3F">
        <w:tc>
          <w:tcPr>
            <w:tcW w:w="1184" w:type="dxa"/>
          </w:tcPr>
          <w:p w14:paraId="63F52A5A" w14:textId="77777777" w:rsidR="00853705"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2</w:t>
            </w:r>
          </w:p>
        </w:tc>
        <w:tc>
          <w:tcPr>
            <w:tcW w:w="2231" w:type="dxa"/>
          </w:tcPr>
          <w:p w14:paraId="4F669C6E" w14:textId="77777777" w:rsidR="00853705" w:rsidRPr="00645E10" w:rsidRDefault="00AE220B"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Baya</w:t>
            </w:r>
          </w:p>
        </w:tc>
        <w:tc>
          <w:tcPr>
            <w:tcW w:w="2160" w:type="dxa"/>
          </w:tcPr>
          <w:p w14:paraId="2E8C0AB8" w14:textId="77777777" w:rsidR="00853705" w:rsidRPr="00645E10" w:rsidRDefault="00AE220B" w:rsidP="006A1A0A">
            <w:r w:rsidRPr="00645E10">
              <w:t>$400,000</w:t>
            </w:r>
          </w:p>
        </w:tc>
        <w:tc>
          <w:tcPr>
            <w:tcW w:w="1710" w:type="dxa"/>
          </w:tcPr>
          <w:p w14:paraId="4D83F7C1" w14:textId="77777777" w:rsidR="00853705" w:rsidRPr="00645E10" w:rsidRDefault="00853705" w:rsidP="00F33F3F">
            <w:r w:rsidRPr="00645E10">
              <w:t>CDBG</w:t>
            </w:r>
          </w:p>
        </w:tc>
        <w:tc>
          <w:tcPr>
            <w:tcW w:w="2065" w:type="dxa"/>
          </w:tcPr>
          <w:p w14:paraId="5AC488D2" w14:textId="77777777" w:rsidR="00853705" w:rsidRPr="001D707F" w:rsidRDefault="00AE220B" w:rsidP="00F33F3F">
            <w:r w:rsidRPr="001D707F">
              <w:t>Alcantarillado</w:t>
            </w:r>
          </w:p>
        </w:tc>
      </w:tr>
      <w:tr w:rsidR="00853705" w:rsidRPr="00854A9C" w14:paraId="474ADA4B" w14:textId="77777777" w:rsidTr="00F33F3F">
        <w:tc>
          <w:tcPr>
            <w:tcW w:w="1184" w:type="dxa"/>
          </w:tcPr>
          <w:p w14:paraId="623F5EF8" w14:textId="77777777" w:rsidR="00853705"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3</w:t>
            </w:r>
          </w:p>
        </w:tc>
        <w:tc>
          <w:tcPr>
            <w:tcW w:w="2231" w:type="dxa"/>
          </w:tcPr>
          <w:p w14:paraId="342B45A8" w14:textId="77777777" w:rsidR="00853705" w:rsidRPr="00645E10" w:rsidRDefault="00A65C44"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Brent</w:t>
            </w:r>
          </w:p>
        </w:tc>
        <w:tc>
          <w:tcPr>
            <w:tcW w:w="2160" w:type="dxa"/>
          </w:tcPr>
          <w:p w14:paraId="7B1C17A4" w14:textId="77777777" w:rsidR="00853705" w:rsidRPr="00645E10" w:rsidRDefault="001D7A99" w:rsidP="00A62151">
            <w:r w:rsidRPr="00645E10">
              <w:t>$500,000</w:t>
            </w:r>
          </w:p>
        </w:tc>
        <w:tc>
          <w:tcPr>
            <w:tcW w:w="1710" w:type="dxa"/>
          </w:tcPr>
          <w:p w14:paraId="7FC3F811" w14:textId="77777777" w:rsidR="00853705" w:rsidRPr="00645E10" w:rsidRDefault="00853705" w:rsidP="00F33F3F">
            <w:r w:rsidRPr="00645E10">
              <w:t>CDBG</w:t>
            </w:r>
          </w:p>
        </w:tc>
        <w:tc>
          <w:tcPr>
            <w:tcW w:w="2065" w:type="dxa"/>
          </w:tcPr>
          <w:p w14:paraId="1C10B05E" w14:textId="77777777" w:rsidR="00853705" w:rsidRPr="001D707F" w:rsidRDefault="00A65C44" w:rsidP="00F33F3F">
            <w:r w:rsidRPr="001D707F">
              <w:t>Alcantarillado</w:t>
            </w:r>
          </w:p>
        </w:tc>
      </w:tr>
      <w:tr w:rsidR="001D7A99" w:rsidRPr="00854A9C" w14:paraId="68686C36" w14:textId="77777777" w:rsidTr="00F33F3F">
        <w:tc>
          <w:tcPr>
            <w:tcW w:w="1184" w:type="dxa"/>
          </w:tcPr>
          <w:p w14:paraId="1DA5486A" w14:textId="77777777" w:rsidR="001D7A99"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4</w:t>
            </w:r>
          </w:p>
        </w:tc>
        <w:tc>
          <w:tcPr>
            <w:tcW w:w="2231" w:type="dxa"/>
          </w:tcPr>
          <w:p w14:paraId="68D7C3D3" w14:textId="77777777" w:rsidR="001D7A99" w:rsidRPr="00645E10" w:rsidRDefault="00A65C44"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Mayordomo</w:t>
            </w:r>
          </w:p>
        </w:tc>
        <w:tc>
          <w:tcPr>
            <w:tcW w:w="2160" w:type="dxa"/>
          </w:tcPr>
          <w:p w14:paraId="38807422" w14:textId="77777777" w:rsidR="001D7A99" w:rsidRPr="00645E10" w:rsidRDefault="001D7A99" w:rsidP="006A1A0A">
            <w:r w:rsidRPr="00645E10">
              <w:t>$222,750</w:t>
            </w:r>
          </w:p>
        </w:tc>
        <w:tc>
          <w:tcPr>
            <w:tcW w:w="1710" w:type="dxa"/>
          </w:tcPr>
          <w:p w14:paraId="32F40735" w14:textId="77777777" w:rsidR="001D7A99" w:rsidRPr="00645E10" w:rsidRDefault="001D7A99" w:rsidP="00F33F3F">
            <w:r w:rsidRPr="00645E10">
              <w:t>CDBG</w:t>
            </w:r>
          </w:p>
        </w:tc>
        <w:tc>
          <w:tcPr>
            <w:tcW w:w="2065" w:type="dxa"/>
          </w:tcPr>
          <w:p w14:paraId="56C54156" w14:textId="77777777" w:rsidR="001D7A99" w:rsidRPr="001D707F" w:rsidRDefault="00A65C44" w:rsidP="00F33F3F">
            <w:r w:rsidRPr="001D707F">
              <w:t>Alcantarillado</w:t>
            </w:r>
          </w:p>
        </w:tc>
      </w:tr>
      <w:tr w:rsidR="001D7A99" w:rsidRPr="00854A9C" w14:paraId="09BB89AE" w14:textId="77777777" w:rsidTr="00F33F3F">
        <w:tc>
          <w:tcPr>
            <w:tcW w:w="1184" w:type="dxa"/>
          </w:tcPr>
          <w:p w14:paraId="090C4A02" w14:textId="77777777" w:rsidR="001D7A99"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5</w:t>
            </w:r>
          </w:p>
        </w:tc>
        <w:tc>
          <w:tcPr>
            <w:tcW w:w="2231" w:type="dxa"/>
          </w:tcPr>
          <w:p w14:paraId="377FE1E7" w14:textId="77777777" w:rsidR="001D7A99" w:rsidRPr="00645E10" w:rsidRDefault="00B57ED9"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Cherokee</w:t>
            </w:r>
          </w:p>
        </w:tc>
        <w:tc>
          <w:tcPr>
            <w:tcW w:w="2160" w:type="dxa"/>
          </w:tcPr>
          <w:p w14:paraId="400A3715" w14:textId="77777777" w:rsidR="001D7A99" w:rsidRPr="00645E10" w:rsidRDefault="001D7A99" w:rsidP="006A1A0A">
            <w:r w:rsidRPr="00645E10">
              <w:t>$362,422</w:t>
            </w:r>
          </w:p>
        </w:tc>
        <w:tc>
          <w:tcPr>
            <w:tcW w:w="1710" w:type="dxa"/>
          </w:tcPr>
          <w:p w14:paraId="62EFE423" w14:textId="77777777" w:rsidR="001D7A99" w:rsidRPr="001D707F" w:rsidRDefault="001D7A99" w:rsidP="00F33F3F">
            <w:r w:rsidRPr="001D707F">
              <w:t>CDBG</w:t>
            </w:r>
          </w:p>
        </w:tc>
        <w:tc>
          <w:tcPr>
            <w:tcW w:w="2065" w:type="dxa"/>
          </w:tcPr>
          <w:p w14:paraId="281005CE" w14:textId="77777777" w:rsidR="00E660AA" w:rsidRPr="001D707F" w:rsidRDefault="00B57ED9" w:rsidP="00F62564">
            <w:r w:rsidRPr="001D707F">
              <w:t>Drenaje</w:t>
            </w:r>
          </w:p>
        </w:tc>
      </w:tr>
      <w:tr w:rsidR="001D7A99" w:rsidRPr="001D707F" w14:paraId="652D5A57" w14:textId="77777777" w:rsidTr="00F33F3F">
        <w:tc>
          <w:tcPr>
            <w:tcW w:w="1184" w:type="dxa"/>
          </w:tcPr>
          <w:p w14:paraId="7A9D8384" w14:textId="77777777" w:rsidR="001D7A99" w:rsidRPr="001D707F" w:rsidRDefault="00C948E7" w:rsidP="00F33F3F">
            <w:pPr>
              <w:pStyle w:val="PlainText"/>
              <w:rPr>
                <w:rFonts w:ascii="Times New Roman" w:hAnsi="Times New Roman" w:cs="Times New Roman"/>
                <w:sz w:val="24"/>
                <w:szCs w:val="24"/>
              </w:rPr>
            </w:pPr>
            <w:r>
              <w:rPr>
                <w:rFonts w:ascii="Times New Roman" w:hAnsi="Times New Roman" w:cs="Times New Roman"/>
                <w:sz w:val="24"/>
                <w:szCs w:val="24"/>
              </w:rPr>
              <w:t>6</w:t>
            </w:r>
          </w:p>
        </w:tc>
        <w:tc>
          <w:tcPr>
            <w:tcW w:w="2231" w:type="dxa"/>
          </w:tcPr>
          <w:p w14:paraId="07CB5EB6" w14:textId="77777777" w:rsidR="001D7A99" w:rsidRPr="001D707F" w:rsidRDefault="00B57ED9"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Clayhatchee</w:t>
            </w:r>
          </w:p>
        </w:tc>
        <w:tc>
          <w:tcPr>
            <w:tcW w:w="2160" w:type="dxa"/>
          </w:tcPr>
          <w:p w14:paraId="1FFD140E" w14:textId="77777777" w:rsidR="001D7A99" w:rsidRPr="001D707F" w:rsidRDefault="001D7A99" w:rsidP="008A7515">
            <w:r w:rsidRPr="001D707F">
              <w:t>$202,366</w:t>
            </w:r>
          </w:p>
        </w:tc>
        <w:tc>
          <w:tcPr>
            <w:tcW w:w="1710" w:type="dxa"/>
          </w:tcPr>
          <w:p w14:paraId="4AF72FCE" w14:textId="77777777" w:rsidR="001D7A99" w:rsidRPr="001D707F" w:rsidRDefault="001D7A99" w:rsidP="00F33F3F">
            <w:r w:rsidRPr="001D707F">
              <w:t>CDBG</w:t>
            </w:r>
          </w:p>
        </w:tc>
        <w:tc>
          <w:tcPr>
            <w:tcW w:w="2065" w:type="dxa"/>
          </w:tcPr>
          <w:p w14:paraId="07F1E00F" w14:textId="77777777" w:rsidR="001D7A99" w:rsidRPr="001D707F" w:rsidRDefault="00B57ED9" w:rsidP="00F33F3F">
            <w:r w:rsidRPr="001D707F">
              <w:t xml:space="preserve">Parques y </w:t>
            </w:r>
            <w:r w:rsidRPr="001D707F">
              <w:lastRenderedPageBreak/>
              <w:t>recreación</w:t>
            </w:r>
          </w:p>
        </w:tc>
      </w:tr>
      <w:tr w:rsidR="001D7A99" w:rsidRPr="00DD0FBF" w14:paraId="6ACDC06C" w14:textId="77777777" w:rsidTr="00F33F3F">
        <w:tc>
          <w:tcPr>
            <w:tcW w:w="1184" w:type="dxa"/>
          </w:tcPr>
          <w:p w14:paraId="17EFB2F8" w14:textId="77777777" w:rsidR="001D7A99" w:rsidRPr="00DD0FBF" w:rsidRDefault="00C948E7" w:rsidP="00305F1B">
            <w:pPr>
              <w:pStyle w:val="PlainText"/>
              <w:rPr>
                <w:rFonts w:ascii="Times New Roman" w:hAnsi="Times New Roman" w:cs="Times New Roman"/>
                <w:sz w:val="24"/>
                <w:szCs w:val="24"/>
              </w:rPr>
            </w:pPr>
            <w:r>
              <w:rPr>
                <w:rFonts w:ascii="Times New Roman" w:hAnsi="Times New Roman" w:cs="Times New Roman"/>
                <w:sz w:val="24"/>
                <w:szCs w:val="24"/>
              </w:rPr>
              <w:lastRenderedPageBreak/>
              <w:t>7</w:t>
            </w:r>
          </w:p>
        </w:tc>
        <w:tc>
          <w:tcPr>
            <w:tcW w:w="2231" w:type="dxa"/>
          </w:tcPr>
          <w:p w14:paraId="61B19521" w14:textId="77777777" w:rsidR="001D7A99" w:rsidRPr="00DD0FBF" w:rsidRDefault="00B57ED9" w:rsidP="00F33F3F">
            <w:pPr>
              <w:pStyle w:val="PlainText"/>
              <w:rPr>
                <w:rFonts w:ascii="Times New Roman" w:hAnsi="Times New Roman" w:cs="Times New Roman"/>
                <w:sz w:val="24"/>
                <w:szCs w:val="24"/>
              </w:rPr>
            </w:pPr>
            <w:r w:rsidRPr="00DD0FBF">
              <w:rPr>
                <w:rFonts w:ascii="Times New Roman" w:hAnsi="Times New Roman" w:cs="Times New Roman"/>
                <w:sz w:val="24"/>
                <w:szCs w:val="24"/>
              </w:rPr>
              <w:t>cafeville</w:t>
            </w:r>
          </w:p>
        </w:tc>
        <w:tc>
          <w:tcPr>
            <w:tcW w:w="2160" w:type="dxa"/>
          </w:tcPr>
          <w:p w14:paraId="74B3064D" w14:textId="77777777" w:rsidR="001D7A99" w:rsidRPr="00DD0FBF" w:rsidRDefault="001D7A99" w:rsidP="008A7515">
            <w:r w:rsidRPr="00DD0FBF">
              <w:t>$400,000</w:t>
            </w:r>
          </w:p>
        </w:tc>
        <w:tc>
          <w:tcPr>
            <w:tcW w:w="1710" w:type="dxa"/>
          </w:tcPr>
          <w:p w14:paraId="1305A6B8" w14:textId="77777777" w:rsidR="001D7A99" w:rsidRPr="00DD0FBF" w:rsidRDefault="001D7A99" w:rsidP="00F33F3F">
            <w:r w:rsidRPr="00DD0FBF">
              <w:t>CDBG</w:t>
            </w:r>
          </w:p>
        </w:tc>
        <w:tc>
          <w:tcPr>
            <w:tcW w:w="2065" w:type="dxa"/>
          </w:tcPr>
          <w:p w14:paraId="5AD9A64D" w14:textId="77777777" w:rsidR="001D7A99" w:rsidRPr="00DD0FBF" w:rsidRDefault="00B57ED9" w:rsidP="00F33F3F">
            <w:r w:rsidRPr="00DD0FBF">
              <w:t>Centro Comunitario</w:t>
            </w:r>
          </w:p>
        </w:tc>
      </w:tr>
      <w:tr w:rsidR="001D7A99" w:rsidRPr="001D707F" w14:paraId="262DEB40" w14:textId="77777777" w:rsidTr="00F33F3F">
        <w:tc>
          <w:tcPr>
            <w:tcW w:w="1184" w:type="dxa"/>
          </w:tcPr>
          <w:p w14:paraId="725BD103" w14:textId="77777777" w:rsidR="001D7A99" w:rsidRPr="001D707F" w:rsidRDefault="00C948E7" w:rsidP="00305F1B">
            <w:pPr>
              <w:pStyle w:val="PlainText"/>
              <w:rPr>
                <w:rFonts w:ascii="Times New Roman" w:hAnsi="Times New Roman" w:cs="Times New Roman"/>
                <w:sz w:val="24"/>
                <w:szCs w:val="24"/>
              </w:rPr>
            </w:pPr>
            <w:r>
              <w:rPr>
                <w:rFonts w:ascii="Times New Roman" w:hAnsi="Times New Roman" w:cs="Times New Roman"/>
                <w:sz w:val="24"/>
                <w:szCs w:val="24"/>
              </w:rPr>
              <w:t>8</w:t>
            </w:r>
          </w:p>
        </w:tc>
        <w:tc>
          <w:tcPr>
            <w:tcW w:w="2231" w:type="dxa"/>
          </w:tcPr>
          <w:p w14:paraId="476E61F1" w14:textId="77777777" w:rsidR="001D7A99" w:rsidRPr="001D707F" w:rsidRDefault="00B57ED9"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Colonia</w:t>
            </w:r>
          </w:p>
        </w:tc>
        <w:tc>
          <w:tcPr>
            <w:tcW w:w="2160" w:type="dxa"/>
          </w:tcPr>
          <w:p w14:paraId="70B02C25" w14:textId="77777777" w:rsidR="001D7A99" w:rsidRPr="001D707F" w:rsidRDefault="001D7A99" w:rsidP="006A1A0A">
            <w:r w:rsidRPr="001D707F">
              <w:t>$399,827</w:t>
            </w:r>
          </w:p>
        </w:tc>
        <w:tc>
          <w:tcPr>
            <w:tcW w:w="1710" w:type="dxa"/>
          </w:tcPr>
          <w:p w14:paraId="319A803A" w14:textId="77777777" w:rsidR="001D7A99" w:rsidRPr="001D707F" w:rsidRDefault="001D7A99" w:rsidP="00F33F3F">
            <w:r w:rsidRPr="001D707F">
              <w:t>CDBG</w:t>
            </w:r>
          </w:p>
        </w:tc>
        <w:tc>
          <w:tcPr>
            <w:tcW w:w="2065" w:type="dxa"/>
          </w:tcPr>
          <w:p w14:paraId="0F36036B" w14:textId="77777777" w:rsidR="001D7A99" w:rsidRPr="001D707F" w:rsidRDefault="00B57ED9" w:rsidP="00F33F3F">
            <w:r w:rsidRPr="001D707F">
              <w:t>Carreteras</w:t>
            </w:r>
          </w:p>
        </w:tc>
      </w:tr>
      <w:tr w:rsidR="001D7A99" w:rsidRPr="001D707F" w14:paraId="2863D740" w14:textId="77777777" w:rsidTr="00F33F3F">
        <w:tc>
          <w:tcPr>
            <w:tcW w:w="1184" w:type="dxa"/>
          </w:tcPr>
          <w:p w14:paraId="4AA6C5C0" w14:textId="77777777" w:rsidR="001D7A99" w:rsidRPr="001D707F" w:rsidRDefault="00C948E7" w:rsidP="00305F1B">
            <w:pPr>
              <w:pStyle w:val="PlainText"/>
              <w:rPr>
                <w:rFonts w:ascii="Times New Roman" w:hAnsi="Times New Roman" w:cs="Times New Roman"/>
                <w:sz w:val="24"/>
                <w:szCs w:val="24"/>
              </w:rPr>
            </w:pPr>
            <w:r>
              <w:rPr>
                <w:rFonts w:ascii="Times New Roman" w:hAnsi="Times New Roman" w:cs="Times New Roman"/>
                <w:sz w:val="24"/>
                <w:szCs w:val="24"/>
              </w:rPr>
              <w:t>9</w:t>
            </w:r>
          </w:p>
        </w:tc>
        <w:tc>
          <w:tcPr>
            <w:tcW w:w="2231" w:type="dxa"/>
          </w:tcPr>
          <w:p w14:paraId="7AFD25DF" w14:textId="77777777" w:rsidR="001D7A99" w:rsidRPr="001D707F" w:rsidRDefault="00B57ED9"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Condado de Coosa</w:t>
            </w:r>
          </w:p>
        </w:tc>
        <w:tc>
          <w:tcPr>
            <w:tcW w:w="2160" w:type="dxa"/>
          </w:tcPr>
          <w:p w14:paraId="5CA2D505" w14:textId="77777777" w:rsidR="001D7A99" w:rsidRPr="001D707F" w:rsidRDefault="001D7A99" w:rsidP="00B852CE">
            <w:r w:rsidRPr="001D707F">
              <w:t>$135,801</w:t>
            </w:r>
          </w:p>
        </w:tc>
        <w:tc>
          <w:tcPr>
            <w:tcW w:w="1710" w:type="dxa"/>
          </w:tcPr>
          <w:p w14:paraId="6DD30824" w14:textId="77777777" w:rsidR="001D7A99" w:rsidRPr="001D707F" w:rsidRDefault="001D7A99" w:rsidP="00F33F3F">
            <w:r w:rsidRPr="001D707F">
              <w:t>CDBG</w:t>
            </w:r>
          </w:p>
        </w:tc>
        <w:tc>
          <w:tcPr>
            <w:tcW w:w="2065" w:type="dxa"/>
          </w:tcPr>
          <w:p w14:paraId="53EC396C" w14:textId="77777777" w:rsidR="001D7A99" w:rsidRPr="001D707F" w:rsidRDefault="00B57ED9" w:rsidP="00F33F3F">
            <w:r w:rsidRPr="001D707F">
              <w:t>Carreteras</w:t>
            </w:r>
          </w:p>
        </w:tc>
      </w:tr>
      <w:tr w:rsidR="001D7A99" w:rsidRPr="00DD0FBF" w14:paraId="171E1BE0" w14:textId="77777777" w:rsidTr="00F33F3F">
        <w:tc>
          <w:tcPr>
            <w:tcW w:w="1184" w:type="dxa"/>
          </w:tcPr>
          <w:p w14:paraId="19458520" w14:textId="77777777" w:rsidR="001D7A99" w:rsidRPr="00DD0FBF" w:rsidRDefault="001D7A99" w:rsidP="00305F1B">
            <w:pPr>
              <w:pStyle w:val="PlainText"/>
              <w:rPr>
                <w:rFonts w:ascii="Times New Roman" w:hAnsi="Times New Roman" w:cs="Times New Roman"/>
                <w:sz w:val="24"/>
                <w:szCs w:val="24"/>
              </w:rPr>
            </w:pPr>
            <w:r w:rsidRPr="00DD0FBF">
              <w:rPr>
                <w:rFonts w:ascii="Times New Roman" w:hAnsi="Times New Roman" w:cs="Times New Roman"/>
                <w:sz w:val="24"/>
                <w:szCs w:val="24"/>
              </w:rPr>
              <w:t>10</w:t>
            </w:r>
          </w:p>
        </w:tc>
        <w:tc>
          <w:tcPr>
            <w:tcW w:w="2231" w:type="dxa"/>
          </w:tcPr>
          <w:p w14:paraId="1B10CC0F" w14:textId="77777777" w:rsidR="001D7A99" w:rsidRPr="00DD0FBF" w:rsidRDefault="00B57ED9" w:rsidP="00F33F3F">
            <w:pPr>
              <w:pStyle w:val="PlainText"/>
              <w:rPr>
                <w:rFonts w:ascii="Times New Roman" w:hAnsi="Times New Roman" w:cs="Times New Roman"/>
                <w:sz w:val="24"/>
                <w:szCs w:val="24"/>
              </w:rPr>
            </w:pPr>
            <w:r w:rsidRPr="00DD0FBF">
              <w:rPr>
                <w:rFonts w:ascii="Times New Roman" w:hAnsi="Times New Roman" w:cs="Times New Roman"/>
                <w:sz w:val="24"/>
                <w:szCs w:val="24"/>
              </w:rPr>
              <w:t>Coosada</w:t>
            </w:r>
          </w:p>
        </w:tc>
        <w:tc>
          <w:tcPr>
            <w:tcW w:w="2160" w:type="dxa"/>
          </w:tcPr>
          <w:p w14:paraId="6E710E19" w14:textId="77777777" w:rsidR="001D7A99" w:rsidRPr="00DD0FBF" w:rsidRDefault="001D7A99" w:rsidP="00700A22">
            <w:r w:rsidRPr="00DD0FBF">
              <w:t>$350,000</w:t>
            </w:r>
          </w:p>
        </w:tc>
        <w:tc>
          <w:tcPr>
            <w:tcW w:w="1710" w:type="dxa"/>
          </w:tcPr>
          <w:p w14:paraId="0236CD32" w14:textId="77777777" w:rsidR="001D7A99" w:rsidRPr="00DD0FBF" w:rsidRDefault="001D7A99" w:rsidP="00F33F3F">
            <w:r w:rsidRPr="00DD0FBF">
              <w:t>CDBG</w:t>
            </w:r>
          </w:p>
        </w:tc>
        <w:tc>
          <w:tcPr>
            <w:tcW w:w="2065" w:type="dxa"/>
          </w:tcPr>
          <w:p w14:paraId="0B6AB13D" w14:textId="77777777" w:rsidR="001D7A99" w:rsidRPr="00DD0FBF" w:rsidRDefault="00B57ED9" w:rsidP="00F33F3F">
            <w:r w:rsidRPr="00DD0FBF">
              <w:t>Demolición y limpieza</w:t>
            </w:r>
          </w:p>
        </w:tc>
      </w:tr>
      <w:tr w:rsidR="001D7A99" w:rsidRPr="0008311D" w14:paraId="63CBF11A" w14:textId="77777777" w:rsidTr="00F33F3F">
        <w:tc>
          <w:tcPr>
            <w:tcW w:w="1184" w:type="dxa"/>
          </w:tcPr>
          <w:p w14:paraId="79201902" w14:textId="77777777" w:rsidR="001D7A99" w:rsidRPr="0008311D" w:rsidRDefault="001D7A99" w:rsidP="00305F1B">
            <w:pPr>
              <w:pStyle w:val="PlainText"/>
              <w:rPr>
                <w:rFonts w:ascii="Times New Roman" w:hAnsi="Times New Roman" w:cs="Times New Roman"/>
                <w:sz w:val="24"/>
                <w:szCs w:val="24"/>
              </w:rPr>
            </w:pPr>
            <w:r w:rsidRPr="0008311D">
              <w:rPr>
                <w:rFonts w:ascii="Times New Roman" w:hAnsi="Times New Roman" w:cs="Times New Roman"/>
                <w:sz w:val="24"/>
                <w:szCs w:val="24"/>
              </w:rPr>
              <w:t>11</w:t>
            </w:r>
          </w:p>
        </w:tc>
        <w:tc>
          <w:tcPr>
            <w:tcW w:w="2231" w:type="dxa"/>
          </w:tcPr>
          <w:p w14:paraId="5F6C5EF8" w14:textId="77777777" w:rsidR="001D7A99" w:rsidRPr="0008311D" w:rsidRDefault="00807158" w:rsidP="00F33F3F">
            <w:pPr>
              <w:pStyle w:val="PlainText"/>
              <w:rPr>
                <w:rFonts w:ascii="Times New Roman" w:hAnsi="Times New Roman" w:cs="Times New Roman"/>
                <w:sz w:val="24"/>
                <w:szCs w:val="24"/>
              </w:rPr>
            </w:pPr>
            <w:r w:rsidRPr="0008311D">
              <w:rPr>
                <w:rFonts w:ascii="Times New Roman" w:hAnsi="Times New Roman" w:cs="Times New Roman"/>
                <w:sz w:val="24"/>
                <w:szCs w:val="24"/>
              </w:rPr>
              <w:t>Condado de Crenshaw</w:t>
            </w:r>
          </w:p>
        </w:tc>
        <w:tc>
          <w:tcPr>
            <w:tcW w:w="2160" w:type="dxa"/>
          </w:tcPr>
          <w:p w14:paraId="5B842E47" w14:textId="77777777" w:rsidR="001D7A99" w:rsidRPr="0008311D" w:rsidRDefault="001D7A99" w:rsidP="0031205B">
            <w:r w:rsidRPr="0008311D">
              <w:t>$500,000</w:t>
            </w:r>
          </w:p>
        </w:tc>
        <w:tc>
          <w:tcPr>
            <w:tcW w:w="1710" w:type="dxa"/>
          </w:tcPr>
          <w:p w14:paraId="78F03FFE" w14:textId="77777777" w:rsidR="001D7A99" w:rsidRPr="0008311D" w:rsidRDefault="001D7A99" w:rsidP="00F33F3F">
            <w:r w:rsidRPr="0008311D">
              <w:t>CDBG</w:t>
            </w:r>
          </w:p>
        </w:tc>
        <w:tc>
          <w:tcPr>
            <w:tcW w:w="2065" w:type="dxa"/>
          </w:tcPr>
          <w:p w14:paraId="33D3EA30" w14:textId="77777777" w:rsidR="001D7A99" w:rsidRPr="0008311D" w:rsidRDefault="00807158" w:rsidP="00F33F3F">
            <w:r w:rsidRPr="0008311D">
              <w:t>Agua / Carreteras</w:t>
            </w:r>
          </w:p>
        </w:tc>
      </w:tr>
      <w:tr w:rsidR="001D7A99" w:rsidRPr="00347EDE" w14:paraId="68F2CA40" w14:textId="77777777" w:rsidTr="00F33F3F">
        <w:tc>
          <w:tcPr>
            <w:tcW w:w="1184" w:type="dxa"/>
          </w:tcPr>
          <w:p w14:paraId="21ED5F18" w14:textId="77777777" w:rsidR="001D7A99" w:rsidRPr="00347EDE" w:rsidRDefault="001D7A99" w:rsidP="00305F1B">
            <w:pPr>
              <w:pStyle w:val="PlainText"/>
              <w:rPr>
                <w:rFonts w:ascii="Times New Roman" w:hAnsi="Times New Roman" w:cs="Times New Roman"/>
                <w:sz w:val="24"/>
                <w:szCs w:val="24"/>
              </w:rPr>
            </w:pPr>
            <w:r w:rsidRPr="00347EDE">
              <w:rPr>
                <w:rFonts w:ascii="Times New Roman" w:hAnsi="Times New Roman" w:cs="Times New Roman"/>
                <w:sz w:val="24"/>
                <w:szCs w:val="24"/>
              </w:rPr>
              <w:t>12</w:t>
            </w:r>
          </w:p>
        </w:tc>
        <w:tc>
          <w:tcPr>
            <w:tcW w:w="2231" w:type="dxa"/>
          </w:tcPr>
          <w:p w14:paraId="2A65DDBB" w14:textId="77777777" w:rsidR="001D7A99" w:rsidRPr="00347EDE" w:rsidRDefault="00807158" w:rsidP="00F33F3F">
            <w:pPr>
              <w:pStyle w:val="PlainText"/>
              <w:rPr>
                <w:rFonts w:ascii="Times New Roman" w:hAnsi="Times New Roman" w:cs="Times New Roman"/>
                <w:sz w:val="24"/>
                <w:szCs w:val="24"/>
              </w:rPr>
            </w:pPr>
            <w:r w:rsidRPr="00347EDE">
              <w:rPr>
                <w:rFonts w:ascii="Times New Roman" w:hAnsi="Times New Roman" w:cs="Times New Roman"/>
                <w:sz w:val="24"/>
                <w:szCs w:val="24"/>
              </w:rPr>
              <w:t>floral</w:t>
            </w:r>
          </w:p>
        </w:tc>
        <w:tc>
          <w:tcPr>
            <w:tcW w:w="2160" w:type="dxa"/>
          </w:tcPr>
          <w:p w14:paraId="20F829C0" w14:textId="77777777" w:rsidR="001D7A99" w:rsidRPr="00347EDE" w:rsidRDefault="001D7A99" w:rsidP="00925F87">
            <w:r w:rsidRPr="00347EDE">
              <w:t>$500,000</w:t>
            </w:r>
          </w:p>
        </w:tc>
        <w:tc>
          <w:tcPr>
            <w:tcW w:w="1710" w:type="dxa"/>
          </w:tcPr>
          <w:p w14:paraId="6B6663EB" w14:textId="77777777" w:rsidR="001D7A99" w:rsidRPr="00347EDE" w:rsidRDefault="001D7A99" w:rsidP="00F33F3F">
            <w:r w:rsidRPr="00347EDE">
              <w:t>CDBG</w:t>
            </w:r>
          </w:p>
        </w:tc>
        <w:tc>
          <w:tcPr>
            <w:tcW w:w="2065" w:type="dxa"/>
          </w:tcPr>
          <w:p w14:paraId="52141EEA" w14:textId="77777777" w:rsidR="001D7A99" w:rsidRPr="00347EDE" w:rsidRDefault="00807158" w:rsidP="00F33F3F">
            <w:r w:rsidRPr="00347EDE">
              <w:t>Renovación del edificio del gimnasio</w:t>
            </w:r>
          </w:p>
        </w:tc>
      </w:tr>
      <w:tr w:rsidR="001D7A99" w:rsidRPr="00347EDE" w14:paraId="52D4AFD8" w14:textId="77777777" w:rsidTr="00F33F3F">
        <w:tc>
          <w:tcPr>
            <w:tcW w:w="1184" w:type="dxa"/>
          </w:tcPr>
          <w:p w14:paraId="4545F1E2" w14:textId="77777777" w:rsidR="001D7A99" w:rsidRPr="00347EDE" w:rsidRDefault="001D7A99" w:rsidP="00305F1B">
            <w:pPr>
              <w:pStyle w:val="PlainText"/>
              <w:rPr>
                <w:rFonts w:ascii="Times New Roman" w:hAnsi="Times New Roman" w:cs="Times New Roman"/>
                <w:sz w:val="24"/>
                <w:szCs w:val="24"/>
              </w:rPr>
            </w:pPr>
            <w:r w:rsidRPr="00347EDE">
              <w:rPr>
                <w:rFonts w:ascii="Times New Roman" w:hAnsi="Times New Roman" w:cs="Times New Roman"/>
                <w:sz w:val="24"/>
                <w:szCs w:val="24"/>
              </w:rPr>
              <w:t>13</w:t>
            </w:r>
          </w:p>
        </w:tc>
        <w:tc>
          <w:tcPr>
            <w:tcW w:w="2231" w:type="dxa"/>
          </w:tcPr>
          <w:p w14:paraId="275D55E0" w14:textId="77777777" w:rsidR="001D7A99" w:rsidRPr="00347EDE" w:rsidRDefault="00807158" w:rsidP="00F33F3F">
            <w:pPr>
              <w:pStyle w:val="PlainText"/>
              <w:rPr>
                <w:rFonts w:ascii="Times New Roman" w:hAnsi="Times New Roman" w:cs="Times New Roman"/>
                <w:sz w:val="24"/>
                <w:szCs w:val="24"/>
              </w:rPr>
            </w:pPr>
            <w:r w:rsidRPr="00347EDE">
              <w:rPr>
                <w:rFonts w:ascii="Times New Roman" w:hAnsi="Times New Roman" w:cs="Times New Roman"/>
                <w:sz w:val="24"/>
                <w:szCs w:val="24"/>
              </w:rPr>
              <w:t>floral</w:t>
            </w:r>
          </w:p>
        </w:tc>
        <w:tc>
          <w:tcPr>
            <w:tcW w:w="2160" w:type="dxa"/>
          </w:tcPr>
          <w:p w14:paraId="42B445FF" w14:textId="77777777" w:rsidR="001D7A99" w:rsidRPr="00347EDE" w:rsidRDefault="001D7A99">
            <w:r w:rsidRPr="00347EDE">
              <w:t>$32,000</w:t>
            </w:r>
          </w:p>
        </w:tc>
        <w:tc>
          <w:tcPr>
            <w:tcW w:w="1710" w:type="dxa"/>
          </w:tcPr>
          <w:p w14:paraId="18EE1664" w14:textId="77777777" w:rsidR="001D7A99" w:rsidRPr="00347EDE" w:rsidRDefault="001D7A99" w:rsidP="00F33F3F">
            <w:r w:rsidRPr="00347EDE">
              <w:t>CDBG</w:t>
            </w:r>
          </w:p>
        </w:tc>
        <w:tc>
          <w:tcPr>
            <w:tcW w:w="2065" w:type="dxa"/>
          </w:tcPr>
          <w:p w14:paraId="00DDAA23" w14:textId="77777777" w:rsidR="001D7A99" w:rsidRPr="00347EDE" w:rsidRDefault="00807158" w:rsidP="00F33F3F">
            <w:r w:rsidRPr="00347EDE">
              <w:t>Planificación</w:t>
            </w:r>
          </w:p>
        </w:tc>
      </w:tr>
      <w:tr w:rsidR="001D7A99" w:rsidRPr="001D707F" w14:paraId="51E29F9A" w14:textId="77777777" w:rsidTr="00F33F3F">
        <w:tc>
          <w:tcPr>
            <w:tcW w:w="1184" w:type="dxa"/>
          </w:tcPr>
          <w:p w14:paraId="446AD4FA" w14:textId="77777777" w:rsidR="001D7A99" w:rsidRPr="001D707F" w:rsidRDefault="00305F1B" w:rsidP="00305F1B">
            <w:pPr>
              <w:pStyle w:val="PlainText"/>
              <w:rPr>
                <w:rFonts w:ascii="Times New Roman" w:hAnsi="Times New Roman" w:cs="Times New Roman"/>
                <w:sz w:val="24"/>
                <w:szCs w:val="24"/>
              </w:rPr>
            </w:pPr>
            <w:r w:rsidRPr="001D707F">
              <w:rPr>
                <w:rFonts w:ascii="Times New Roman" w:hAnsi="Times New Roman" w:cs="Times New Roman"/>
                <w:sz w:val="24"/>
                <w:szCs w:val="24"/>
              </w:rPr>
              <w:t>14</w:t>
            </w:r>
          </w:p>
        </w:tc>
        <w:tc>
          <w:tcPr>
            <w:tcW w:w="2231" w:type="dxa"/>
          </w:tcPr>
          <w:p w14:paraId="51794227" w14:textId="77777777" w:rsidR="001D7A99" w:rsidRPr="001D707F" w:rsidRDefault="00807158"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horquilla</w:t>
            </w:r>
          </w:p>
        </w:tc>
        <w:tc>
          <w:tcPr>
            <w:tcW w:w="2160" w:type="dxa"/>
          </w:tcPr>
          <w:p w14:paraId="33EBA903" w14:textId="77777777" w:rsidR="001D7A99" w:rsidRPr="001D707F" w:rsidRDefault="001D7A99" w:rsidP="008A7515">
            <w:r w:rsidRPr="001D707F">
              <w:t>$400,000</w:t>
            </w:r>
          </w:p>
        </w:tc>
        <w:tc>
          <w:tcPr>
            <w:tcW w:w="1710" w:type="dxa"/>
          </w:tcPr>
          <w:p w14:paraId="72BF9F92" w14:textId="77777777" w:rsidR="001D7A99" w:rsidRPr="001D707F" w:rsidRDefault="001D7A99" w:rsidP="00F33F3F">
            <w:r w:rsidRPr="001D707F">
              <w:t>CDBG</w:t>
            </w:r>
          </w:p>
        </w:tc>
        <w:tc>
          <w:tcPr>
            <w:tcW w:w="2065" w:type="dxa"/>
          </w:tcPr>
          <w:p w14:paraId="3C5988D1" w14:textId="77777777" w:rsidR="001D7A99" w:rsidRPr="001D707F" w:rsidRDefault="001D707F" w:rsidP="00925F87">
            <w:r w:rsidRPr="001D707F">
              <w:t>Parques y recreación</w:t>
            </w:r>
          </w:p>
        </w:tc>
      </w:tr>
      <w:tr w:rsidR="001D7A99" w:rsidRPr="00854A9C" w14:paraId="31F75ED0" w14:textId="77777777" w:rsidTr="00F33F3F">
        <w:tc>
          <w:tcPr>
            <w:tcW w:w="1184" w:type="dxa"/>
          </w:tcPr>
          <w:p w14:paraId="7E11C370" w14:textId="77777777" w:rsidR="001D7A99"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15</w:t>
            </w:r>
          </w:p>
        </w:tc>
        <w:tc>
          <w:tcPr>
            <w:tcW w:w="2231" w:type="dxa"/>
          </w:tcPr>
          <w:p w14:paraId="0A83A07E" w14:textId="77777777" w:rsidR="001D7A99" w:rsidRPr="00645E10" w:rsidRDefault="00807158"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Ciudad Jardín</w:t>
            </w:r>
          </w:p>
        </w:tc>
        <w:tc>
          <w:tcPr>
            <w:tcW w:w="2160" w:type="dxa"/>
          </w:tcPr>
          <w:p w14:paraId="76B0BE8A" w14:textId="77777777" w:rsidR="001D7A99" w:rsidRPr="00645E10" w:rsidRDefault="001D7A99" w:rsidP="006A1A0A">
            <w:r w:rsidRPr="00645E10">
              <w:t>$389,800</w:t>
            </w:r>
          </w:p>
        </w:tc>
        <w:tc>
          <w:tcPr>
            <w:tcW w:w="1710" w:type="dxa"/>
          </w:tcPr>
          <w:p w14:paraId="758A99E2" w14:textId="77777777" w:rsidR="001D7A99" w:rsidRPr="00645E10" w:rsidRDefault="001D7A99" w:rsidP="00F33F3F">
            <w:r w:rsidRPr="00645E10">
              <w:t>CDBG</w:t>
            </w:r>
          </w:p>
        </w:tc>
        <w:tc>
          <w:tcPr>
            <w:tcW w:w="2065" w:type="dxa"/>
          </w:tcPr>
          <w:p w14:paraId="613E66B7" w14:textId="77777777" w:rsidR="001D7A99" w:rsidRPr="00854A9C" w:rsidRDefault="00807158" w:rsidP="00F33F3F">
            <w:pPr>
              <w:rPr>
                <w:highlight w:val="yellow"/>
              </w:rPr>
            </w:pPr>
            <w:r w:rsidRPr="001D707F">
              <w:t>Alcantarillado</w:t>
            </w:r>
          </w:p>
        </w:tc>
      </w:tr>
      <w:tr w:rsidR="001D7A99" w:rsidRPr="00347EDE" w14:paraId="6902B3F8" w14:textId="77777777" w:rsidTr="00F33F3F">
        <w:tc>
          <w:tcPr>
            <w:tcW w:w="1184" w:type="dxa"/>
          </w:tcPr>
          <w:p w14:paraId="79FD0D5A" w14:textId="77777777" w:rsidR="001D7A99" w:rsidRPr="00347EDE" w:rsidRDefault="00F646CD" w:rsidP="00F33F3F">
            <w:pPr>
              <w:pStyle w:val="PlainText"/>
              <w:rPr>
                <w:rFonts w:ascii="Times New Roman" w:hAnsi="Times New Roman" w:cs="Times New Roman"/>
                <w:sz w:val="24"/>
                <w:szCs w:val="24"/>
              </w:rPr>
            </w:pPr>
            <w:r w:rsidRPr="00347EDE">
              <w:rPr>
                <w:rFonts w:ascii="Times New Roman" w:hAnsi="Times New Roman" w:cs="Times New Roman"/>
                <w:sz w:val="24"/>
                <w:szCs w:val="24"/>
              </w:rPr>
              <w:t>dieciséis</w:t>
            </w:r>
          </w:p>
        </w:tc>
        <w:tc>
          <w:tcPr>
            <w:tcW w:w="2231" w:type="dxa"/>
          </w:tcPr>
          <w:p w14:paraId="7BF633F2" w14:textId="77777777" w:rsidR="001D7A99" w:rsidRPr="00347EDE" w:rsidRDefault="00807158" w:rsidP="00F33F3F">
            <w:pPr>
              <w:pStyle w:val="PlainText"/>
              <w:rPr>
                <w:rFonts w:ascii="Times New Roman" w:hAnsi="Times New Roman" w:cs="Times New Roman"/>
                <w:sz w:val="24"/>
                <w:szCs w:val="24"/>
              </w:rPr>
            </w:pPr>
            <w:r w:rsidRPr="00347EDE">
              <w:rPr>
                <w:rFonts w:ascii="Times New Roman" w:hAnsi="Times New Roman" w:cs="Times New Roman"/>
                <w:sz w:val="24"/>
                <w:szCs w:val="24"/>
              </w:rPr>
              <w:t>Ginebra</w:t>
            </w:r>
          </w:p>
        </w:tc>
        <w:tc>
          <w:tcPr>
            <w:tcW w:w="2160" w:type="dxa"/>
          </w:tcPr>
          <w:p w14:paraId="2F33CDAA" w14:textId="77777777" w:rsidR="001D7A99" w:rsidRPr="00347EDE" w:rsidRDefault="001D7A99">
            <w:r w:rsidRPr="00347EDE">
              <w:t>$500,000</w:t>
            </w:r>
          </w:p>
        </w:tc>
        <w:tc>
          <w:tcPr>
            <w:tcW w:w="1710" w:type="dxa"/>
          </w:tcPr>
          <w:p w14:paraId="7165CB3F" w14:textId="77777777" w:rsidR="001D7A99" w:rsidRPr="00347EDE" w:rsidRDefault="001D7A99" w:rsidP="00F33F3F">
            <w:r w:rsidRPr="00347EDE">
              <w:t>CDBG</w:t>
            </w:r>
          </w:p>
        </w:tc>
        <w:tc>
          <w:tcPr>
            <w:tcW w:w="2065" w:type="dxa"/>
          </w:tcPr>
          <w:p w14:paraId="69331D94" w14:textId="77777777" w:rsidR="001D7A99" w:rsidRPr="00347EDE" w:rsidRDefault="00807158" w:rsidP="00F33F3F">
            <w:r w:rsidRPr="00347EDE">
              <w:t>Rehabilitación residencial / Demolición y limpieza</w:t>
            </w:r>
          </w:p>
        </w:tc>
      </w:tr>
      <w:tr w:rsidR="001D7A99" w:rsidRPr="00854A9C" w14:paraId="155D4029" w14:textId="77777777" w:rsidTr="00F33F3F">
        <w:tc>
          <w:tcPr>
            <w:tcW w:w="1184" w:type="dxa"/>
          </w:tcPr>
          <w:p w14:paraId="27BF1EF1" w14:textId="77777777" w:rsidR="001D7A99"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17</w:t>
            </w:r>
          </w:p>
        </w:tc>
        <w:tc>
          <w:tcPr>
            <w:tcW w:w="2231" w:type="dxa"/>
          </w:tcPr>
          <w:p w14:paraId="6A12C1F7" w14:textId="77777777" w:rsidR="001D7A99" w:rsidRPr="00645E10" w:rsidRDefault="009E21E2"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gordon</w:t>
            </w:r>
          </w:p>
        </w:tc>
        <w:tc>
          <w:tcPr>
            <w:tcW w:w="2160" w:type="dxa"/>
          </w:tcPr>
          <w:p w14:paraId="6CA80655" w14:textId="77777777" w:rsidR="001D7A99" w:rsidRPr="00645E10" w:rsidRDefault="001D7A99" w:rsidP="006A1A0A">
            <w:r w:rsidRPr="00645E10">
              <w:t>$400,000</w:t>
            </w:r>
          </w:p>
        </w:tc>
        <w:tc>
          <w:tcPr>
            <w:tcW w:w="1710" w:type="dxa"/>
          </w:tcPr>
          <w:p w14:paraId="0507D069" w14:textId="77777777" w:rsidR="001D7A99" w:rsidRPr="001D707F" w:rsidRDefault="001D7A99" w:rsidP="00F33F3F">
            <w:r w:rsidRPr="001D707F">
              <w:t>CDBG</w:t>
            </w:r>
          </w:p>
        </w:tc>
        <w:tc>
          <w:tcPr>
            <w:tcW w:w="2065" w:type="dxa"/>
          </w:tcPr>
          <w:p w14:paraId="17D3046B" w14:textId="77777777" w:rsidR="001D7A99" w:rsidRPr="001D707F" w:rsidRDefault="009E21E2" w:rsidP="00F33F3F">
            <w:r w:rsidRPr="001D707F">
              <w:t>Alcantarillado</w:t>
            </w:r>
          </w:p>
        </w:tc>
      </w:tr>
      <w:tr w:rsidR="001D7A99" w:rsidRPr="001D707F" w14:paraId="758C7186" w14:textId="77777777" w:rsidTr="00F33F3F">
        <w:tc>
          <w:tcPr>
            <w:tcW w:w="1184" w:type="dxa"/>
          </w:tcPr>
          <w:p w14:paraId="35731CB8" w14:textId="77777777" w:rsidR="001D7A99" w:rsidRPr="001D707F" w:rsidRDefault="00305F1B"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18</w:t>
            </w:r>
          </w:p>
        </w:tc>
        <w:tc>
          <w:tcPr>
            <w:tcW w:w="2231" w:type="dxa"/>
          </w:tcPr>
          <w:p w14:paraId="1C217EAF" w14:textId="77777777" w:rsidR="001D7A99" w:rsidRPr="001D707F" w:rsidRDefault="009E21E2"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Guín</w:t>
            </w:r>
          </w:p>
        </w:tc>
        <w:tc>
          <w:tcPr>
            <w:tcW w:w="2160" w:type="dxa"/>
          </w:tcPr>
          <w:p w14:paraId="4C05D01F" w14:textId="77777777" w:rsidR="001D7A99" w:rsidRPr="001D707F" w:rsidRDefault="001D7A99">
            <w:r w:rsidRPr="001D707F">
              <w:t>$304,000</w:t>
            </w:r>
          </w:p>
        </w:tc>
        <w:tc>
          <w:tcPr>
            <w:tcW w:w="1710" w:type="dxa"/>
          </w:tcPr>
          <w:p w14:paraId="160E1938" w14:textId="77777777" w:rsidR="001D7A99" w:rsidRPr="001D707F" w:rsidRDefault="001D7A99" w:rsidP="00F33F3F">
            <w:r w:rsidRPr="001D707F">
              <w:t>CDBG</w:t>
            </w:r>
          </w:p>
        </w:tc>
        <w:tc>
          <w:tcPr>
            <w:tcW w:w="2065" w:type="dxa"/>
          </w:tcPr>
          <w:p w14:paraId="35EA38A9" w14:textId="77777777" w:rsidR="001D7A99" w:rsidRPr="001D707F" w:rsidRDefault="009E21E2" w:rsidP="00F33F3F">
            <w:r w:rsidRPr="001D707F">
              <w:t>Carreteras</w:t>
            </w:r>
          </w:p>
        </w:tc>
      </w:tr>
      <w:tr w:rsidR="001D7A99" w:rsidRPr="0008311D" w14:paraId="6F4839D9" w14:textId="77777777" w:rsidTr="00F33F3F">
        <w:tc>
          <w:tcPr>
            <w:tcW w:w="1184" w:type="dxa"/>
          </w:tcPr>
          <w:p w14:paraId="27EC227C" w14:textId="77777777" w:rsidR="001D7A99" w:rsidRPr="0008311D" w:rsidRDefault="00C948E7" w:rsidP="00305F1B">
            <w:pPr>
              <w:pStyle w:val="PlainText"/>
              <w:rPr>
                <w:rFonts w:ascii="Times New Roman" w:hAnsi="Times New Roman" w:cs="Times New Roman"/>
                <w:sz w:val="24"/>
                <w:szCs w:val="24"/>
              </w:rPr>
            </w:pPr>
            <w:r>
              <w:rPr>
                <w:rFonts w:ascii="Times New Roman" w:hAnsi="Times New Roman" w:cs="Times New Roman"/>
                <w:sz w:val="24"/>
                <w:szCs w:val="24"/>
              </w:rPr>
              <w:t>19</w:t>
            </w:r>
          </w:p>
        </w:tc>
        <w:tc>
          <w:tcPr>
            <w:tcW w:w="2231" w:type="dxa"/>
          </w:tcPr>
          <w:p w14:paraId="28F3ABD1" w14:textId="77777777" w:rsidR="001D7A99" w:rsidRPr="0008311D" w:rsidRDefault="009E21E2" w:rsidP="00F33F3F">
            <w:pPr>
              <w:pStyle w:val="PlainText"/>
              <w:rPr>
                <w:rFonts w:ascii="Times New Roman" w:hAnsi="Times New Roman" w:cs="Times New Roman"/>
                <w:sz w:val="24"/>
                <w:szCs w:val="24"/>
              </w:rPr>
            </w:pPr>
            <w:r w:rsidRPr="0008311D">
              <w:rPr>
                <w:rFonts w:ascii="Times New Roman" w:hAnsi="Times New Roman" w:cs="Times New Roman"/>
                <w:sz w:val="24"/>
                <w:szCs w:val="24"/>
              </w:rPr>
              <w:t>condado de hale</w:t>
            </w:r>
          </w:p>
        </w:tc>
        <w:tc>
          <w:tcPr>
            <w:tcW w:w="2160" w:type="dxa"/>
          </w:tcPr>
          <w:p w14:paraId="27133051" w14:textId="77777777" w:rsidR="001D7A99" w:rsidRPr="0008311D" w:rsidRDefault="001D7A99">
            <w:r w:rsidRPr="0008311D">
              <w:t>$500,000</w:t>
            </w:r>
          </w:p>
        </w:tc>
        <w:tc>
          <w:tcPr>
            <w:tcW w:w="1710" w:type="dxa"/>
          </w:tcPr>
          <w:p w14:paraId="26316087" w14:textId="77777777" w:rsidR="001D7A99" w:rsidRPr="0008311D" w:rsidRDefault="001D7A99" w:rsidP="00F33F3F">
            <w:r w:rsidRPr="0008311D">
              <w:t>CDBG</w:t>
            </w:r>
          </w:p>
        </w:tc>
        <w:tc>
          <w:tcPr>
            <w:tcW w:w="2065" w:type="dxa"/>
          </w:tcPr>
          <w:p w14:paraId="4F50F15C" w14:textId="77777777" w:rsidR="001D7A99" w:rsidRPr="0008311D" w:rsidRDefault="009E21E2" w:rsidP="00F33F3F">
            <w:r w:rsidRPr="0008311D">
              <w:t>Agua</w:t>
            </w:r>
          </w:p>
        </w:tc>
      </w:tr>
      <w:tr w:rsidR="001D7A99" w:rsidRPr="00DD0FBF" w14:paraId="2BC2D652" w14:textId="77777777" w:rsidTr="00F33F3F">
        <w:tc>
          <w:tcPr>
            <w:tcW w:w="1184" w:type="dxa"/>
          </w:tcPr>
          <w:p w14:paraId="40E03B75" w14:textId="77777777" w:rsidR="001D7A99" w:rsidRPr="00DD0FBF" w:rsidRDefault="001D7A99" w:rsidP="00305F1B">
            <w:pPr>
              <w:pStyle w:val="PlainText"/>
              <w:rPr>
                <w:rFonts w:ascii="Times New Roman" w:hAnsi="Times New Roman" w:cs="Times New Roman"/>
                <w:sz w:val="24"/>
                <w:szCs w:val="24"/>
              </w:rPr>
            </w:pPr>
            <w:r w:rsidRPr="00DD0FBF">
              <w:rPr>
                <w:rFonts w:ascii="Times New Roman" w:hAnsi="Times New Roman" w:cs="Times New Roman"/>
                <w:sz w:val="24"/>
                <w:szCs w:val="24"/>
              </w:rPr>
              <w:t>20</w:t>
            </w:r>
          </w:p>
        </w:tc>
        <w:tc>
          <w:tcPr>
            <w:tcW w:w="2231" w:type="dxa"/>
          </w:tcPr>
          <w:p w14:paraId="7555DAA2" w14:textId="77777777" w:rsidR="001D7A99" w:rsidRPr="00DD0FBF" w:rsidRDefault="00B6465E" w:rsidP="00F33F3F">
            <w:pPr>
              <w:pStyle w:val="PlainText"/>
              <w:rPr>
                <w:rFonts w:ascii="Times New Roman" w:hAnsi="Times New Roman" w:cs="Times New Roman"/>
                <w:sz w:val="24"/>
                <w:szCs w:val="24"/>
              </w:rPr>
            </w:pPr>
            <w:r w:rsidRPr="00DD0FBF">
              <w:rPr>
                <w:rFonts w:ascii="Times New Roman" w:hAnsi="Times New Roman" w:cs="Times New Roman"/>
                <w:sz w:val="24"/>
                <w:szCs w:val="24"/>
              </w:rPr>
              <w:t>hodges</w:t>
            </w:r>
          </w:p>
        </w:tc>
        <w:tc>
          <w:tcPr>
            <w:tcW w:w="2160" w:type="dxa"/>
          </w:tcPr>
          <w:p w14:paraId="79B15E9A" w14:textId="77777777" w:rsidR="001D7A99" w:rsidRPr="00DD0FBF" w:rsidRDefault="001D7A99" w:rsidP="00700A22">
            <w:r w:rsidRPr="00DD0FBF">
              <w:t>$329,000</w:t>
            </w:r>
          </w:p>
        </w:tc>
        <w:tc>
          <w:tcPr>
            <w:tcW w:w="1710" w:type="dxa"/>
          </w:tcPr>
          <w:p w14:paraId="24872D90" w14:textId="77777777" w:rsidR="001D7A99" w:rsidRPr="00DD0FBF" w:rsidRDefault="001D7A99" w:rsidP="00F33F3F">
            <w:r w:rsidRPr="00DD0FBF">
              <w:t>CDBG</w:t>
            </w:r>
          </w:p>
        </w:tc>
        <w:tc>
          <w:tcPr>
            <w:tcW w:w="2065" w:type="dxa"/>
          </w:tcPr>
          <w:p w14:paraId="70EBAB47" w14:textId="77777777" w:rsidR="00DD0FBF" w:rsidRPr="00DD0FBF" w:rsidRDefault="00B6465E" w:rsidP="00F33F3F">
            <w:r w:rsidRPr="00DD0FBF">
              <w:t>Demolición y limpieza/</w:t>
            </w:r>
          </w:p>
          <w:p w14:paraId="1C16A4F4" w14:textId="77777777" w:rsidR="001D7A99" w:rsidRPr="00DD0FBF" w:rsidRDefault="001C4754" w:rsidP="00F33F3F">
            <w:r w:rsidRPr="00DD0FBF">
              <w:t>Carreteras / Drenaje</w:t>
            </w:r>
          </w:p>
        </w:tc>
      </w:tr>
      <w:tr w:rsidR="001D7A99" w:rsidRPr="00854A9C" w14:paraId="6A62CFAC" w14:textId="77777777" w:rsidTr="00F33F3F">
        <w:tc>
          <w:tcPr>
            <w:tcW w:w="1184" w:type="dxa"/>
          </w:tcPr>
          <w:p w14:paraId="6CA4CBAC" w14:textId="77777777" w:rsidR="001D7A99" w:rsidRPr="00645E10" w:rsidRDefault="001D7A99" w:rsidP="00305F1B">
            <w:pPr>
              <w:pStyle w:val="PlainText"/>
              <w:rPr>
                <w:rFonts w:ascii="Times New Roman" w:hAnsi="Times New Roman" w:cs="Times New Roman"/>
                <w:sz w:val="24"/>
                <w:szCs w:val="24"/>
              </w:rPr>
            </w:pPr>
            <w:r w:rsidRPr="00645E10">
              <w:rPr>
                <w:rFonts w:ascii="Times New Roman" w:hAnsi="Times New Roman" w:cs="Times New Roman"/>
                <w:sz w:val="24"/>
                <w:szCs w:val="24"/>
              </w:rPr>
              <w:t>21</w:t>
            </w:r>
          </w:p>
        </w:tc>
        <w:tc>
          <w:tcPr>
            <w:tcW w:w="2231" w:type="dxa"/>
          </w:tcPr>
          <w:p w14:paraId="0926750E" w14:textId="77777777" w:rsidR="001D7A99" w:rsidRPr="00645E10" w:rsidRDefault="00B6465E"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jackson</w:t>
            </w:r>
          </w:p>
        </w:tc>
        <w:tc>
          <w:tcPr>
            <w:tcW w:w="2160" w:type="dxa"/>
          </w:tcPr>
          <w:p w14:paraId="23655F66" w14:textId="77777777" w:rsidR="001D7A99" w:rsidRPr="00645E10" w:rsidRDefault="001D7A99" w:rsidP="00A62151">
            <w:r w:rsidRPr="00645E10">
              <w:t>$500,000</w:t>
            </w:r>
          </w:p>
        </w:tc>
        <w:tc>
          <w:tcPr>
            <w:tcW w:w="1710" w:type="dxa"/>
          </w:tcPr>
          <w:p w14:paraId="03098035" w14:textId="77777777" w:rsidR="001D7A99" w:rsidRPr="001D707F" w:rsidRDefault="001D7A99" w:rsidP="00F33F3F">
            <w:r w:rsidRPr="001D707F">
              <w:t>CDBG</w:t>
            </w:r>
          </w:p>
        </w:tc>
        <w:tc>
          <w:tcPr>
            <w:tcW w:w="2065" w:type="dxa"/>
          </w:tcPr>
          <w:p w14:paraId="1E8834EB" w14:textId="77777777" w:rsidR="001D7A99" w:rsidRPr="001D707F" w:rsidRDefault="00B6465E" w:rsidP="00F33F3F">
            <w:r w:rsidRPr="001D707F">
              <w:t>Drenaje</w:t>
            </w:r>
          </w:p>
        </w:tc>
      </w:tr>
      <w:tr w:rsidR="001D7A99" w:rsidRPr="00854A9C" w14:paraId="5A19599D" w14:textId="77777777" w:rsidTr="00F33F3F">
        <w:tc>
          <w:tcPr>
            <w:tcW w:w="1184" w:type="dxa"/>
          </w:tcPr>
          <w:p w14:paraId="6BC5E215" w14:textId="77777777" w:rsidR="001D7A99" w:rsidRPr="00645E10" w:rsidRDefault="001D7A99" w:rsidP="00305F1B">
            <w:pPr>
              <w:pStyle w:val="PlainText"/>
              <w:rPr>
                <w:rFonts w:ascii="Times New Roman" w:hAnsi="Times New Roman" w:cs="Times New Roman"/>
                <w:sz w:val="24"/>
                <w:szCs w:val="24"/>
              </w:rPr>
            </w:pPr>
            <w:r w:rsidRPr="00645E10">
              <w:rPr>
                <w:rFonts w:ascii="Times New Roman" w:hAnsi="Times New Roman" w:cs="Times New Roman"/>
                <w:sz w:val="24"/>
                <w:szCs w:val="24"/>
              </w:rPr>
              <w:t>22</w:t>
            </w:r>
          </w:p>
        </w:tc>
        <w:tc>
          <w:tcPr>
            <w:tcW w:w="2231" w:type="dxa"/>
          </w:tcPr>
          <w:p w14:paraId="217F2F59" w14:textId="77777777" w:rsidR="001D7A99" w:rsidRPr="00645E10" w:rsidRDefault="00B6465E"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Jacksonville</w:t>
            </w:r>
          </w:p>
        </w:tc>
        <w:tc>
          <w:tcPr>
            <w:tcW w:w="2160" w:type="dxa"/>
          </w:tcPr>
          <w:p w14:paraId="27483C94" w14:textId="77777777" w:rsidR="001D7A99" w:rsidRPr="00645E10" w:rsidRDefault="001D7A99" w:rsidP="00700A22">
            <w:r w:rsidRPr="00645E10">
              <w:t>$500,000</w:t>
            </w:r>
          </w:p>
        </w:tc>
        <w:tc>
          <w:tcPr>
            <w:tcW w:w="1710" w:type="dxa"/>
          </w:tcPr>
          <w:p w14:paraId="1948CC0A" w14:textId="77777777" w:rsidR="001D7A99" w:rsidRPr="001D707F" w:rsidRDefault="001D7A99" w:rsidP="00F33F3F">
            <w:r w:rsidRPr="001D707F">
              <w:t>CDBG</w:t>
            </w:r>
          </w:p>
        </w:tc>
        <w:tc>
          <w:tcPr>
            <w:tcW w:w="2065" w:type="dxa"/>
          </w:tcPr>
          <w:p w14:paraId="18C8600C" w14:textId="77777777" w:rsidR="001D7A99" w:rsidRPr="001D707F" w:rsidRDefault="00B6465E" w:rsidP="00F33F3F">
            <w:r w:rsidRPr="001D707F">
              <w:t>Alcantarillado</w:t>
            </w:r>
          </w:p>
        </w:tc>
      </w:tr>
      <w:tr w:rsidR="001D7A99" w:rsidRPr="0008311D" w14:paraId="009EF754" w14:textId="77777777" w:rsidTr="00F33F3F">
        <w:tc>
          <w:tcPr>
            <w:tcW w:w="1184" w:type="dxa"/>
          </w:tcPr>
          <w:p w14:paraId="198FD127" w14:textId="77777777" w:rsidR="001D7A99" w:rsidRPr="0008311D" w:rsidRDefault="00F646CD" w:rsidP="00305F1B">
            <w:pPr>
              <w:pStyle w:val="PlainText"/>
              <w:rPr>
                <w:rFonts w:ascii="Times New Roman" w:hAnsi="Times New Roman" w:cs="Times New Roman"/>
                <w:sz w:val="24"/>
                <w:szCs w:val="24"/>
              </w:rPr>
            </w:pPr>
            <w:r w:rsidRPr="0008311D">
              <w:rPr>
                <w:rFonts w:ascii="Times New Roman" w:hAnsi="Times New Roman" w:cs="Times New Roman"/>
                <w:sz w:val="24"/>
                <w:szCs w:val="24"/>
              </w:rPr>
              <w:t>23</w:t>
            </w:r>
          </w:p>
        </w:tc>
        <w:tc>
          <w:tcPr>
            <w:tcW w:w="2231" w:type="dxa"/>
          </w:tcPr>
          <w:p w14:paraId="3D5774F9" w14:textId="77777777" w:rsidR="001D7A99" w:rsidRPr="0008311D" w:rsidRDefault="00B6465E" w:rsidP="00F33F3F">
            <w:pPr>
              <w:pStyle w:val="PlainText"/>
              <w:rPr>
                <w:rFonts w:ascii="Times New Roman" w:hAnsi="Times New Roman" w:cs="Times New Roman"/>
                <w:sz w:val="24"/>
                <w:szCs w:val="24"/>
              </w:rPr>
            </w:pPr>
            <w:r w:rsidRPr="0008311D">
              <w:rPr>
                <w:rFonts w:ascii="Times New Roman" w:hAnsi="Times New Roman" w:cs="Times New Roman"/>
                <w:sz w:val="24"/>
                <w:szCs w:val="24"/>
              </w:rPr>
              <w:t>lexington</w:t>
            </w:r>
          </w:p>
        </w:tc>
        <w:tc>
          <w:tcPr>
            <w:tcW w:w="2160" w:type="dxa"/>
          </w:tcPr>
          <w:p w14:paraId="5F2F49F3" w14:textId="77777777" w:rsidR="001D7A99" w:rsidRPr="0008311D" w:rsidRDefault="001D7A99">
            <w:r w:rsidRPr="0008311D">
              <w:t>$394,907</w:t>
            </w:r>
          </w:p>
        </w:tc>
        <w:tc>
          <w:tcPr>
            <w:tcW w:w="1710" w:type="dxa"/>
          </w:tcPr>
          <w:p w14:paraId="3434D2C8" w14:textId="77777777" w:rsidR="001D7A99" w:rsidRPr="0008311D" w:rsidRDefault="001D7A99" w:rsidP="00F33F3F">
            <w:r w:rsidRPr="0008311D">
              <w:t>CDBG</w:t>
            </w:r>
          </w:p>
        </w:tc>
        <w:tc>
          <w:tcPr>
            <w:tcW w:w="2065" w:type="dxa"/>
          </w:tcPr>
          <w:p w14:paraId="698724E3" w14:textId="77777777" w:rsidR="001D7A99" w:rsidRPr="0008311D" w:rsidRDefault="00B6465E" w:rsidP="00F33F3F">
            <w:r w:rsidRPr="0008311D">
              <w:t>Agua</w:t>
            </w:r>
          </w:p>
        </w:tc>
      </w:tr>
      <w:tr w:rsidR="001D7A99" w:rsidRPr="00347EDE" w14:paraId="1D149B71" w14:textId="77777777" w:rsidTr="00F33F3F">
        <w:tc>
          <w:tcPr>
            <w:tcW w:w="1184" w:type="dxa"/>
          </w:tcPr>
          <w:p w14:paraId="6D830357" w14:textId="77777777" w:rsidR="001D7A99" w:rsidRPr="00347EDE" w:rsidRDefault="00305F1B" w:rsidP="00305F1B">
            <w:pPr>
              <w:pStyle w:val="PlainText"/>
              <w:rPr>
                <w:rFonts w:ascii="Times New Roman" w:hAnsi="Times New Roman" w:cs="Times New Roman"/>
                <w:sz w:val="24"/>
                <w:szCs w:val="24"/>
              </w:rPr>
            </w:pPr>
            <w:r w:rsidRPr="00347EDE">
              <w:rPr>
                <w:rFonts w:ascii="Times New Roman" w:hAnsi="Times New Roman" w:cs="Times New Roman"/>
                <w:sz w:val="24"/>
                <w:szCs w:val="24"/>
              </w:rPr>
              <w:t>24</w:t>
            </w:r>
          </w:p>
        </w:tc>
        <w:tc>
          <w:tcPr>
            <w:tcW w:w="2231" w:type="dxa"/>
          </w:tcPr>
          <w:p w14:paraId="562418CA" w14:textId="77777777" w:rsidR="001D7A99" w:rsidRPr="00347EDE" w:rsidRDefault="00B6465E" w:rsidP="00F33F3F">
            <w:pPr>
              <w:pStyle w:val="PlainText"/>
              <w:rPr>
                <w:rFonts w:ascii="Times New Roman" w:hAnsi="Times New Roman" w:cs="Times New Roman"/>
                <w:sz w:val="24"/>
                <w:szCs w:val="24"/>
              </w:rPr>
            </w:pPr>
            <w:r w:rsidRPr="00347EDE">
              <w:rPr>
                <w:rFonts w:ascii="Times New Roman" w:hAnsi="Times New Roman" w:cs="Times New Roman"/>
                <w:sz w:val="24"/>
                <w:szCs w:val="24"/>
              </w:rPr>
              <w:t>luisville</w:t>
            </w:r>
          </w:p>
        </w:tc>
        <w:tc>
          <w:tcPr>
            <w:tcW w:w="2160" w:type="dxa"/>
          </w:tcPr>
          <w:p w14:paraId="41D7F040" w14:textId="77777777" w:rsidR="001D7A99" w:rsidRPr="00347EDE" w:rsidRDefault="001D7A99" w:rsidP="006A1A0A">
            <w:r w:rsidRPr="00347EDE">
              <w:t>$400,000</w:t>
            </w:r>
          </w:p>
        </w:tc>
        <w:tc>
          <w:tcPr>
            <w:tcW w:w="1710" w:type="dxa"/>
          </w:tcPr>
          <w:p w14:paraId="14288C30" w14:textId="77777777" w:rsidR="001D7A99" w:rsidRPr="00347EDE" w:rsidRDefault="001D7A99" w:rsidP="00F33F3F">
            <w:r w:rsidRPr="00347EDE">
              <w:t>CDBG</w:t>
            </w:r>
          </w:p>
        </w:tc>
        <w:tc>
          <w:tcPr>
            <w:tcW w:w="2065" w:type="dxa"/>
          </w:tcPr>
          <w:p w14:paraId="7296C51B" w14:textId="77777777" w:rsidR="001D7A99" w:rsidRPr="00347EDE" w:rsidRDefault="00B6465E" w:rsidP="00F33F3F">
            <w:r w:rsidRPr="00347EDE">
              <w:t>Rehabilitación residencial / Demolición y limpieza</w:t>
            </w:r>
          </w:p>
        </w:tc>
      </w:tr>
      <w:tr w:rsidR="001D7A99" w:rsidRPr="00854A9C" w14:paraId="3110901C" w14:textId="77777777" w:rsidTr="00F33F3F">
        <w:tc>
          <w:tcPr>
            <w:tcW w:w="1184" w:type="dxa"/>
          </w:tcPr>
          <w:p w14:paraId="3A9BF0A1" w14:textId="77777777" w:rsidR="001D7A99"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25</w:t>
            </w:r>
          </w:p>
        </w:tc>
        <w:tc>
          <w:tcPr>
            <w:tcW w:w="2231" w:type="dxa"/>
          </w:tcPr>
          <w:p w14:paraId="0B6B1B45" w14:textId="77777777" w:rsidR="001D7A99" w:rsidRPr="00645E10" w:rsidRDefault="00B6465E"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Luverne</w:t>
            </w:r>
          </w:p>
        </w:tc>
        <w:tc>
          <w:tcPr>
            <w:tcW w:w="2160" w:type="dxa"/>
          </w:tcPr>
          <w:p w14:paraId="2701E42F" w14:textId="77777777" w:rsidR="001D7A99" w:rsidRPr="00645E10" w:rsidRDefault="001D7A99">
            <w:r w:rsidRPr="00645E10">
              <w:t>$400,000</w:t>
            </w:r>
          </w:p>
        </w:tc>
        <w:tc>
          <w:tcPr>
            <w:tcW w:w="1710" w:type="dxa"/>
          </w:tcPr>
          <w:p w14:paraId="0E9BA8CF" w14:textId="77777777" w:rsidR="001D7A99" w:rsidRPr="00645E10" w:rsidRDefault="001D7A99" w:rsidP="00F33F3F">
            <w:r w:rsidRPr="00645E10">
              <w:t>CDBG</w:t>
            </w:r>
          </w:p>
        </w:tc>
        <w:tc>
          <w:tcPr>
            <w:tcW w:w="2065" w:type="dxa"/>
          </w:tcPr>
          <w:p w14:paraId="04A7B67D" w14:textId="77777777" w:rsidR="001D7A99" w:rsidRPr="001D707F" w:rsidRDefault="00B6465E" w:rsidP="00F33F3F">
            <w:r w:rsidRPr="001D707F">
              <w:t>Alcantarillado / Carreteras</w:t>
            </w:r>
          </w:p>
        </w:tc>
      </w:tr>
      <w:tr w:rsidR="001D7A99" w:rsidRPr="001D707F" w14:paraId="2B54810F" w14:textId="77777777" w:rsidTr="00F33F3F">
        <w:tc>
          <w:tcPr>
            <w:tcW w:w="1184" w:type="dxa"/>
          </w:tcPr>
          <w:p w14:paraId="63754C93" w14:textId="77777777" w:rsidR="001D7A99" w:rsidRPr="001D707F" w:rsidRDefault="00F646CD"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26</w:t>
            </w:r>
          </w:p>
        </w:tc>
        <w:tc>
          <w:tcPr>
            <w:tcW w:w="2231" w:type="dxa"/>
          </w:tcPr>
          <w:p w14:paraId="26078B68" w14:textId="77777777" w:rsidR="001D7A99" w:rsidRPr="001D707F" w:rsidRDefault="00B6465E"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Madrid</w:t>
            </w:r>
          </w:p>
        </w:tc>
        <w:tc>
          <w:tcPr>
            <w:tcW w:w="2160" w:type="dxa"/>
          </w:tcPr>
          <w:p w14:paraId="0A7BCCC2" w14:textId="77777777" w:rsidR="001D7A99" w:rsidRPr="001D707F" w:rsidRDefault="001D7A99" w:rsidP="008A7515">
            <w:r w:rsidRPr="001D707F">
              <w:t>$229,200</w:t>
            </w:r>
          </w:p>
        </w:tc>
        <w:tc>
          <w:tcPr>
            <w:tcW w:w="1710" w:type="dxa"/>
          </w:tcPr>
          <w:p w14:paraId="4A6AD5E3" w14:textId="77777777" w:rsidR="001D7A99" w:rsidRPr="001D707F" w:rsidRDefault="001D7A99" w:rsidP="00F33F3F">
            <w:r w:rsidRPr="001D707F">
              <w:t>CDBG</w:t>
            </w:r>
          </w:p>
        </w:tc>
        <w:tc>
          <w:tcPr>
            <w:tcW w:w="2065" w:type="dxa"/>
          </w:tcPr>
          <w:p w14:paraId="7F9C5421" w14:textId="77777777" w:rsidR="001D7A99" w:rsidRPr="001D707F" w:rsidRDefault="00B6465E" w:rsidP="00F33F3F">
            <w:r w:rsidRPr="001D707F">
              <w:t>Carreteras</w:t>
            </w:r>
          </w:p>
        </w:tc>
      </w:tr>
      <w:tr w:rsidR="001D7A99" w:rsidRPr="001D707F" w14:paraId="3150396E" w14:textId="77777777" w:rsidTr="00F33F3F">
        <w:tc>
          <w:tcPr>
            <w:tcW w:w="1184" w:type="dxa"/>
          </w:tcPr>
          <w:p w14:paraId="63E7D4B8" w14:textId="77777777" w:rsidR="001D7A99" w:rsidRPr="001D707F" w:rsidRDefault="00305F1B" w:rsidP="00305F1B">
            <w:pPr>
              <w:pStyle w:val="PlainText"/>
              <w:rPr>
                <w:rFonts w:ascii="Times New Roman" w:hAnsi="Times New Roman" w:cs="Times New Roman"/>
                <w:sz w:val="24"/>
                <w:szCs w:val="24"/>
              </w:rPr>
            </w:pPr>
            <w:r w:rsidRPr="001D707F">
              <w:rPr>
                <w:rFonts w:ascii="Times New Roman" w:hAnsi="Times New Roman" w:cs="Times New Roman"/>
                <w:sz w:val="24"/>
                <w:szCs w:val="24"/>
              </w:rPr>
              <w:t>27</w:t>
            </w:r>
          </w:p>
        </w:tc>
        <w:tc>
          <w:tcPr>
            <w:tcW w:w="2231" w:type="dxa"/>
          </w:tcPr>
          <w:p w14:paraId="4FD8807E" w14:textId="77777777" w:rsidR="001D7A99" w:rsidRPr="001D707F" w:rsidRDefault="00E11806"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musgos</w:t>
            </w:r>
          </w:p>
        </w:tc>
        <w:tc>
          <w:tcPr>
            <w:tcW w:w="2160" w:type="dxa"/>
          </w:tcPr>
          <w:p w14:paraId="3FC63FF5" w14:textId="77777777" w:rsidR="001D7A99" w:rsidRPr="001D707F" w:rsidRDefault="001D7A99" w:rsidP="008A7515">
            <w:r w:rsidRPr="001D707F">
              <w:t>$400,000</w:t>
            </w:r>
          </w:p>
        </w:tc>
        <w:tc>
          <w:tcPr>
            <w:tcW w:w="1710" w:type="dxa"/>
          </w:tcPr>
          <w:p w14:paraId="33908035" w14:textId="77777777" w:rsidR="001D7A99" w:rsidRPr="001D707F" w:rsidRDefault="001D7A99" w:rsidP="00F33F3F">
            <w:r w:rsidRPr="001D707F">
              <w:t>CDBG</w:t>
            </w:r>
          </w:p>
        </w:tc>
        <w:tc>
          <w:tcPr>
            <w:tcW w:w="2065" w:type="dxa"/>
          </w:tcPr>
          <w:p w14:paraId="499341CD" w14:textId="77777777" w:rsidR="001D7A99" w:rsidRPr="001D707F" w:rsidRDefault="00E11806" w:rsidP="00F33F3F">
            <w:r w:rsidRPr="001D707F">
              <w:t>Carreteras</w:t>
            </w:r>
          </w:p>
        </w:tc>
      </w:tr>
      <w:tr w:rsidR="001D7A99" w:rsidRPr="00347EDE" w14:paraId="5F9FBBA6" w14:textId="77777777" w:rsidTr="00F33F3F">
        <w:tc>
          <w:tcPr>
            <w:tcW w:w="1184" w:type="dxa"/>
          </w:tcPr>
          <w:p w14:paraId="6DB7F046" w14:textId="77777777" w:rsidR="001D7A99" w:rsidRPr="00347EDE" w:rsidRDefault="00305F1B" w:rsidP="00305F1B">
            <w:pPr>
              <w:pStyle w:val="PlainText"/>
              <w:rPr>
                <w:rFonts w:ascii="Times New Roman" w:hAnsi="Times New Roman" w:cs="Times New Roman"/>
                <w:sz w:val="24"/>
                <w:szCs w:val="24"/>
              </w:rPr>
            </w:pPr>
            <w:r w:rsidRPr="00347EDE">
              <w:rPr>
                <w:rFonts w:ascii="Times New Roman" w:hAnsi="Times New Roman" w:cs="Times New Roman"/>
                <w:sz w:val="24"/>
                <w:szCs w:val="24"/>
              </w:rPr>
              <w:t>28</w:t>
            </w:r>
          </w:p>
        </w:tc>
        <w:tc>
          <w:tcPr>
            <w:tcW w:w="2231" w:type="dxa"/>
          </w:tcPr>
          <w:p w14:paraId="448999ED" w14:textId="77777777" w:rsidR="001D7A99" w:rsidRPr="00347EDE" w:rsidRDefault="00E11806" w:rsidP="00F33F3F">
            <w:pPr>
              <w:pStyle w:val="PlainText"/>
              <w:rPr>
                <w:rFonts w:ascii="Times New Roman" w:hAnsi="Times New Roman" w:cs="Times New Roman"/>
                <w:sz w:val="24"/>
                <w:szCs w:val="24"/>
              </w:rPr>
            </w:pPr>
            <w:r w:rsidRPr="00347EDE">
              <w:rPr>
                <w:rFonts w:ascii="Times New Roman" w:hAnsi="Times New Roman" w:cs="Times New Roman"/>
                <w:sz w:val="24"/>
                <w:szCs w:val="24"/>
              </w:rPr>
              <w:t>Nuevo Brockton</w:t>
            </w:r>
          </w:p>
        </w:tc>
        <w:tc>
          <w:tcPr>
            <w:tcW w:w="2160" w:type="dxa"/>
          </w:tcPr>
          <w:p w14:paraId="6DE2F389" w14:textId="77777777" w:rsidR="001D7A99" w:rsidRPr="00347EDE" w:rsidRDefault="001D7A99" w:rsidP="006A1A0A">
            <w:r w:rsidRPr="00347EDE">
              <w:t>$392,900</w:t>
            </w:r>
          </w:p>
        </w:tc>
        <w:tc>
          <w:tcPr>
            <w:tcW w:w="1710" w:type="dxa"/>
          </w:tcPr>
          <w:p w14:paraId="36A5B1D3" w14:textId="77777777" w:rsidR="001D7A99" w:rsidRPr="00347EDE" w:rsidRDefault="001D7A99" w:rsidP="00F33F3F">
            <w:r w:rsidRPr="00347EDE">
              <w:t>CDBG</w:t>
            </w:r>
          </w:p>
        </w:tc>
        <w:tc>
          <w:tcPr>
            <w:tcW w:w="2065" w:type="dxa"/>
          </w:tcPr>
          <w:p w14:paraId="0DA3CA97" w14:textId="77777777" w:rsidR="001D7A99" w:rsidRPr="00347EDE" w:rsidRDefault="00E11806" w:rsidP="00F33F3F">
            <w:r w:rsidRPr="00347EDE">
              <w:t>Rehabilitación Residencial</w:t>
            </w:r>
          </w:p>
        </w:tc>
      </w:tr>
      <w:tr w:rsidR="001D7A99" w:rsidRPr="00347EDE" w14:paraId="5F7B3183" w14:textId="77777777" w:rsidTr="00F33F3F">
        <w:tc>
          <w:tcPr>
            <w:tcW w:w="1184" w:type="dxa"/>
          </w:tcPr>
          <w:p w14:paraId="0DEEC35F" w14:textId="77777777" w:rsidR="001D7A99" w:rsidRPr="00347EDE" w:rsidRDefault="00C948E7" w:rsidP="00305F1B">
            <w:pPr>
              <w:pStyle w:val="PlainText"/>
              <w:rPr>
                <w:rFonts w:ascii="Times New Roman" w:hAnsi="Times New Roman" w:cs="Times New Roman"/>
                <w:sz w:val="24"/>
                <w:szCs w:val="24"/>
              </w:rPr>
            </w:pPr>
            <w:r>
              <w:rPr>
                <w:rFonts w:ascii="Times New Roman" w:hAnsi="Times New Roman" w:cs="Times New Roman"/>
                <w:sz w:val="24"/>
                <w:szCs w:val="24"/>
              </w:rPr>
              <w:t>29</w:t>
            </w:r>
          </w:p>
        </w:tc>
        <w:tc>
          <w:tcPr>
            <w:tcW w:w="2231" w:type="dxa"/>
          </w:tcPr>
          <w:p w14:paraId="1BC9D4DA" w14:textId="77777777" w:rsidR="001D7A99" w:rsidRPr="00347EDE" w:rsidRDefault="003B6CF5" w:rsidP="00F33F3F">
            <w:pPr>
              <w:pStyle w:val="PlainText"/>
              <w:rPr>
                <w:rFonts w:ascii="Times New Roman" w:hAnsi="Times New Roman" w:cs="Times New Roman"/>
                <w:sz w:val="24"/>
                <w:szCs w:val="24"/>
              </w:rPr>
            </w:pPr>
            <w:r w:rsidRPr="00347EDE">
              <w:rPr>
                <w:rFonts w:ascii="Times New Roman" w:hAnsi="Times New Roman" w:cs="Times New Roman"/>
                <w:sz w:val="24"/>
                <w:szCs w:val="24"/>
              </w:rPr>
              <w:t>notasulga</w:t>
            </w:r>
          </w:p>
        </w:tc>
        <w:tc>
          <w:tcPr>
            <w:tcW w:w="2160" w:type="dxa"/>
          </w:tcPr>
          <w:p w14:paraId="28F771A9" w14:textId="77777777" w:rsidR="001D7A99" w:rsidRPr="00347EDE" w:rsidRDefault="001D7A99">
            <w:r w:rsidRPr="00347EDE">
              <w:t>$32,000</w:t>
            </w:r>
          </w:p>
        </w:tc>
        <w:tc>
          <w:tcPr>
            <w:tcW w:w="1710" w:type="dxa"/>
          </w:tcPr>
          <w:p w14:paraId="37D0184B" w14:textId="77777777" w:rsidR="001D7A99" w:rsidRPr="00347EDE" w:rsidRDefault="001D7A99" w:rsidP="00F33F3F">
            <w:r w:rsidRPr="00347EDE">
              <w:t>CDBG</w:t>
            </w:r>
          </w:p>
        </w:tc>
        <w:tc>
          <w:tcPr>
            <w:tcW w:w="2065" w:type="dxa"/>
          </w:tcPr>
          <w:p w14:paraId="4540BC0E" w14:textId="77777777" w:rsidR="001D7A99" w:rsidRPr="00347EDE" w:rsidRDefault="003B6CF5" w:rsidP="00F33F3F">
            <w:r w:rsidRPr="00347EDE">
              <w:t>Planificación</w:t>
            </w:r>
          </w:p>
        </w:tc>
      </w:tr>
      <w:tr w:rsidR="001D7A99" w:rsidRPr="00854A9C" w14:paraId="1F9B61BF" w14:textId="77777777" w:rsidTr="00F33F3F">
        <w:tc>
          <w:tcPr>
            <w:tcW w:w="1184" w:type="dxa"/>
          </w:tcPr>
          <w:p w14:paraId="142752EC" w14:textId="77777777" w:rsidR="001D7A99" w:rsidRPr="00645E10" w:rsidRDefault="001D7A99" w:rsidP="00305F1B">
            <w:pPr>
              <w:pStyle w:val="PlainText"/>
              <w:rPr>
                <w:rFonts w:ascii="Times New Roman" w:hAnsi="Times New Roman" w:cs="Times New Roman"/>
                <w:sz w:val="24"/>
                <w:szCs w:val="24"/>
              </w:rPr>
            </w:pPr>
            <w:r w:rsidRPr="00645E10">
              <w:rPr>
                <w:rFonts w:ascii="Times New Roman" w:hAnsi="Times New Roman" w:cs="Times New Roman"/>
                <w:sz w:val="24"/>
                <w:szCs w:val="24"/>
              </w:rPr>
              <w:t>30</w:t>
            </w:r>
          </w:p>
        </w:tc>
        <w:tc>
          <w:tcPr>
            <w:tcW w:w="2231" w:type="dxa"/>
          </w:tcPr>
          <w:p w14:paraId="43A4E387" w14:textId="77777777" w:rsidR="001D7A99" w:rsidRPr="00645E10" w:rsidRDefault="003B6CF5"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Oxford</w:t>
            </w:r>
          </w:p>
        </w:tc>
        <w:tc>
          <w:tcPr>
            <w:tcW w:w="2160" w:type="dxa"/>
          </w:tcPr>
          <w:p w14:paraId="27B989F0" w14:textId="77777777" w:rsidR="001D7A99" w:rsidRPr="00645E10" w:rsidRDefault="001D7A99" w:rsidP="00700A22">
            <w:r w:rsidRPr="00645E10">
              <w:t>$500,000</w:t>
            </w:r>
          </w:p>
        </w:tc>
        <w:tc>
          <w:tcPr>
            <w:tcW w:w="1710" w:type="dxa"/>
          </w:tcPr>
          <w:p w14:paraId="13ED7224" w14:textId="77777777" w:rsidR="001D7A99" w:rsidRPr="00645E10" w:rsidRDefault="001D7A99" w:rsidP="00F33F3F">
            <w:r w:rsidRPr="00645E10">
              <w:t>CDBG</w:t>
            </w:r>
          </w:p>
        </w:tc>
        <w:tc>
          <w:tcPr>
            <w:tcW w:w="2065" w:type="dxa"/>
          </w:tcPr>
          <w:p w14:paraId="17407A2A" w14:textId="77777777" w:rsidR="001D7A99" w:rsidRPr="00854A9C" w:rsidRDefault="003B6CF5" w:rsidP="003B6CF5">
            <w:pPr>
              <w:rPr>
                <w:highlight w:val="yellow"/>
              </w:rPr>
            </w:pPr>
            <w:r w:rsidRPr="00DD0FBF">
              <w:t xml:space="preserve">Drenaje / </w:t>
            </w:r>
            <w:r w:rsidRPr="00DD0FBF">
              <w:lastRenderedPageBreak/>
              <w:t>Demolición y Despeje</w:t>
            </w:r>
          </w:p>
        </w:tc>
      </w:tr>
      <w:tr w:rsidR="001D7A99" w:rsidRPr="00854A9C" w14:paraId="5C1B85F6" w14:textId="77777777" w:rsidTr="00F33F3F">
        <w:tc>
          <w:tcPr>
            <w:tcW w:w="1184" w:type="dxa"/>
          </w:tcPr>
          <w:p w14:paraId="2701909D" w14:textId="77777777" w:rsidR="001D7A99" w:rsidRPr="00645E10" w:rsidRDefault="00F646CD" w:rsidP="00305F1B">
            <w:pPr>
              <w:pStyle w:val="PlainText"/>
              <w:rPr>
                <w:rFonts w:ascii="Times New Roman" w:hAnsi="Times New Roman" w:cs="Times New Roman"/>
                <w:sz w:val="24"/>
                <w:szCs w:val="24"/>
              </w:rPr>
            </w:pPr>
            <w:r>
              <w:rPr>
                <w:rFonts w:ascii="Times New Roman" w:hAnsi="Times New Roman" w:cs="Times New Roman"/>
                <w:sz w:val="24"/>
                <w:szCs w:val="24"/>
              </w:rPr>
              <w:lastRenderedPageBreak/>
              <w:t>31</w:t>
            </w:r>
          </w:p>
        </w:tc>
        <w:tc>
          <w:tcPr>
            <w:tcW w:w="2231" w:type="dxa"/>
          </w:tcPr>
          <w:p w14:paraId="0215A1AB" w14:textId="77777777" w:rsidR="001D7A99" w:rsidRPr="00645E10" w:rsidRDefault="003B6CF5"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ciudad pell</w:t>
            </w:r>
          </w:p>
        </w:tc>
        <w:tc>
          <w:tcPr>
            <w:tcW w:w="2160" w:type="dxa"/>
          </w:tcPr>
          <w:p w14:paraId="12E7CD4E" w14:textId="77777777" w:rsidR="001D7A99" w:rsidRPr="00645E10" w:rsidRDefault="001D7A99" w:rsidP="00700A22">
            <w:r w:rsidRPr="00645E10">
              <w:t>$500,000</w:t>
            </w:r>
          </w:p>
        </w:tc>
        <w:tc>
          <w:tcPr>
            <w:tcW w:w="1710" w:type="dxa"/>
          </w:tcPr>
          <w:p w14:paraId="61BBD4F2" w14:textId="77777777" w:rsidR="001D7A99" w:rsidRPr="001D707F" w:rsidRDefault="001D7A99" w:rsidP="00F33F3F">
            <w:r w:rsidRPr="001D707F">
              <w:t>CDBG</w:t>
            </w:r>
          </w:p>
        </w:tc>
        <w:tc>
          <w:tcPr>
            <w:tcW w:w="2065" w:type="dxa"/>
          </w:tcPr>
          <w:p w14:paraId="7DE52DD0" w14:textId="77777777" w:rsidR="001D7A99" w:rsidRPr="001D707F" w:rsidRDefault="003B6CF5" w:rsidP="00F33F3F">
            <w:r w:rsidRPr="001D707F">
              <w:t>Agua</w:t>
            </w:r>
          </w:p>
        </w:tc>
      </w:tr>
      <w:tr w:rsidR="001D7A99" w:rsidRPr="00854A9C" w14:paraId="29E884C4" w14:textId="77777777" w:rsidTr="00F33F3F">
        <w:tc>
          <w:tcPr>
            <w:tcW w:w="1184" w:type="dxa"/>
          </w:tcPr>
          <w:p w14:paraId="26EF22E2" w14:textId="77777777" w:rsidR="001D7A99"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32</w:t>
            </w:r>
          </w:p>
        </w:tc>
        <w:tc>
          <w:tcPr>
            <w:tcW w:w="2231" w:type="dxa"/>
          </w:tcPr>
          <w:p w14:paraId="3F19FCE3" w14:textId="77777777" w:rsidR="001D7A99" w:rsidRPr="00645E10" w:rsidRDefault="003B6CF5"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Rainsville</w:t>
            </w:r>
          </w:p>
        </w:tc>
        <w:tc>
          <w:tcPr>
            <w:tcW w:w="2160" w:type="dxa"/>
          </w:tcPr>
          <w:p w14:paraId="63076090" w14:textId="77777777" w:rsidR="001D7A99" w:rsidRPr="00645E10" w:rsidRDefault="001D7A99" w:rsidP="00700A22">
            <w:r w:rsidRPr="00645E10">
              <w:t>$500,000</w:t>
            </w:r>
          </w:p>
        </w:tc>
        <w:tc>
          <w:tcPr>
            <w:tcW w:w="1710" w:type="dxa"/>
          </w:tcPr>
          <w:p w14:paraId="2D1054D2" w14:textId="77777777" w:rsidR="001D7A99" w:rsidRPr="001D707F" w:rsidRDefault="001D7A99" w:rsidP="00F33F3F">
            <w:r w:rsidRPr="001D707F">
              <w:t>CDBG</w:t>
            </w:r>
          </w:p>
        </w:tc>
        <w:tc>
          <w:tcPr>
            <w:tcW w:w="2065" w:type="dxa"/>
          </w:tcPr>
          <w:p w14:paraId="6692D454" w14:textId="77777777" w:rsidR="001D7A99" w:rsidRPr="001D707F" w:rsidRDefault="003B6CF5" w:rsidP="00F33F3F">
            <w:r w:rsidRPr="001D707F">
              <w:t>Alcantarillado</w:t>
            </w:r>
          </w:p>
        </w:tc>
      </w:tr>
      <w:tr w:rsidR="001D7A99" w:rsidRPr="00854A9C" w14:paraId="6417B6F5" w14:textId="77777777" w:rsidTr="00F33F3F">
        <w:tc>
          <w:tcPr>
            <w:tcW w:w="1184" w:type="dxa"/>
          </w:tcPr>
          <w:p w14:paraId="583A1C68" w14:textId="77777777" w:rsidR="001D7A99"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33</w:t>
            </w:r>
          </w:p>
        </w:tc>
        <w:tc>
          <w:tcPr>
            <w:tcW w:w="2231" w:type="dxa"/>
          </w:tcPr>
          <w:p w14:paraId="4860AD61" w14:textId="77777777" w:rsidR="001D7A99" w:rsidRPr="00645E10" w:rsidRDefault="003B6CF5"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Ranburne</w:t>
            </w:r>
          </w:p>
        </w:tc>
        <w:tc>
          <w:tcPr>
            <w:tcW w:w="2160" w:type="dxa"/>
          </w:tcPr>
          <w:p w14:paraId="3FE835C9" w14:textId="77777777" w:rsidR="001D7A99" w:rsidRPr="00645E10" w:rsidRDefault="001D7A99" w:rsidP="00700A22">
            <w:r w:rsidRPr="00645E10">
              <w:t>$400,000</w:t>
            </w:r>
          </w:p>
        </w:tc>
        <w:tc>
          <w:tcPr>
            <w:tcW w:w="1710" w:type="dxa"/>
          </w:tcPr>
          <w:p w14:paraId="4A6427CD" w14:textId="77777777" w:rsidR="001D7A99" w:rsidRPr="00645E10" w:rsidRDefault="001D7A99" w:rsidP="00F33F3F">
            <w:r w:rsidRPr="00645E10">
              <w:t>CDBG</w:t>
            </w:r>
          </w:p>
        </w:tc>
        <w:tc>
          <w:tcPr>
            <w:tcW w:w="2065" w:type="dxa"/>
          </w:tcPr>
          <w:p w14:paraId="7F57BDC2" w14:textId="77777777" w:rsidR="001D7A99" w:rsidRPr="00854A9C" w:rsidRDefault="003B6CF5" w:rsidP="00F33F3F">
            <w:pPr>
              <w:rPr>
                <w:highlight w:val="yellow"/>
              </w:rPr>
            </w:pPr>
            <w:r w:rsidRPr="001D707F">
              <w:t>Centro para personas mayores</w:t>
            </w:r>
          </w:p>
        </w:tc>
      </w:tr>
      <w:tr w:rsidR="001D7A99" w:rsidRPr="00854A9C" w14:paraId="208512EA" w14:textId="77777777" w:rsidTr="00F33F3F">
        <w:tc>
          <w:tcPr>
            <w:tcW w:w="1184" w:type="dxa"/>
          </w:tcPr>
          <w:p w14:paraId="7CD2BC07" w14:textId="77777777" w:rsidR="001D7A99" w:rsidRPr="00645E10" w:rsidRDefault="00305F1B" w:rsidP="00305F1B">
            <w:pPr>
              <w:pStyle w:val="PlainText"/>
              <w:rPr>
                <w:rFonts w:ascii="Times New Roman" w:hAnsi="Times New Roman" w:cs="Times New Roman"/>
                <w:sz w:val="24"/>
                <w:szCs w:val="24"/>
              </w:rPr>
            </w:pPr>
            <w:r>
              <w:rPr>
                <w:rFonts w:ascii="Times New Roman" w:hAnsi="Times New Roman" w:cs="Times New Roman"/>
                <w:sz w:val="24"/>
                <w:szCs w:val="24"/>
              </w:rPr>
              <w:t>34</w:t>
            </w:r>
          </w:p>
        </w:tc>
        <w:tc>
          <w:tcPr>
            <w:tcW w:w="2231" w:type="dxa"/>
          </w:tcPr>
          <w:p w14:paraId="3B844F61" w14:textId="77777777" w:rsidR="001D7A99" w:rsidRPr="00645E10" w:rsidRDefault="00A4060F" w:rsidP="00F33F3F">
            <w:pPr>
              <w:pStyle w:val="PlainText"/>
              <w:rPr>
                <w:rFonts w:ascii="Times New Roman" w:hAnsi="Times New Roman" w:cs="Times New Roman"/>
                <w:sz w:val="24"/>
                <w:szCs w:val="24"/>
              </w:rPr>
            </w:pPr>
            <w:r w:rsidRPr="00645E10">
              <w:rPr>
                <w:rFonts w:ascii="Times New Roman" w:hAnsi="Times New Roman" w:cs="Times New Roman"/>
                <w:sz w:val="24"/>
                <w:szCs w:val="24"/>
              </w:rPr>
              <w:t>Scottsboro</w:t>
            </w:r>
          </w:p>
        </w:tc>
        <w:tc>
          <w:tcPr>
            <w:tcW w:w="2160" w:type="dxa"/>
          </w:tcPr>
          <w:p w14:paraId="5DE6195F" w14:textId="77777777" w:rsidR="001D7A99" w:rsidRPr="00645E10" w:rsidRDefault="001D7A99" w:rsidP="00700A22">
            <w:r w:rsidRPr="00645E10">
              <w:t>$400,000</w:t>
            </w:r>
          </w:p>
        </w:tc>
        <w:tc>
          <w:tcPr>
            <w:tcW w:w="1710" w:type="dxa"/>
          </w:tcPr>
          <w:p w14:paraId="5F68493F" w14:textId="77777777" w:rsidR="001D7A99" w:rsidRPr="00645E10" w:rsidRDefault="001D7A99" w:rsidP="00F33F3F">
            <w:r w:rsidRPr="00645E10">
              <w:t>CDBG</w:t>
            </w:r>
          </w:p>
        </w:tc>
        <w:tc>
          <w:tcPr>
            <w:tcW w:w="2065" w:type="dxa"/>
          </w:tcPr>
          <w:p w14:paraId="3ECED9C4" w14:textId="77777777" w:rsidR="001D7A99" w:rsidRPr="00854A9C" w:rsidRDefault="00A4060F" w:rsidP="00F33F3F">
            <w:pPr>
              <w:rPr>
                <w:highlight w:val="yellow"/>
              </w:rPr>
            </w:pPr>
            <w:r w:rsidRPr="00DD0FBF">
              <w:t>Demolición y limpieza</w:t>
            </w:r>
          </w:p>
        </w:tc>
      </w:tr>
      <w:tr w:rsidR="001D7A99" w:rsidRPr="0008311D" w14:paraId="4436215C" w14:textId="77777777" w:rsidTr="00F33F3F">
        <w:tc>
          <w:tcPr>
            <w:tcW w:w="1184" w:type="dxa"/>
          </w:tcPr>
          <w:p w14:paraId="2C336543" w14:textId="77777777" w:rsidR="001D7A99" w:rsidRPr="0008311D" w:rsidRDefault="00305F1B" w:rsidP="00305F1B">
            <w:pPr>
              <w:pStyle w:val="PlainText"/>
              <w:rPr>
                <w:rFonts w:ascii="Times New Roman" w:hAnsi="Times New Roman" w:cs="Times New Roman"/>
                <w:sz w:val="24"/>
                <w:szCs w:val="24"/>
              </w:rPr>
            </w:pPr>
            <w:r w:rsidRPr="0008311D">
              <w:rPr>
                <w:rFonts w:ascii="Times New Roman" w:hAnsi="Times New Roman" w:cs="Times New Roman"/>
                <w:sz w:val="24"/>
                <w:szCs w:val="24"/>
              </w:rPr>
              <w:t>35</w:t>
            </w:r>
          </w:p>
        </w:tc>
        <w:tc>
          <w:tcPr>
            <w:tcW w:w="2231" w:type="dxa"/>
          </w:tcPr>
          <w:p w14:paraId="4AC09567" w14:textId="77777777" w:rsidR="001D7A99" w:rsidRPr="0008311D" w:rsidRDefault="00986C18" w:rsidP="00F33F3F">
            <w:pPr>
              <w:pStyle w:val="PlainText"/>
              <w:rPr>
                <w:rFonts w:ascii="Times New Roman" w:hAnsi="Times New Roman" w:cs="Times New Roman"/>
                <w:sz w:val="24"/>
                <w:szCs w:val="24"/>
              </w:rPr>
            </w:pPr>
            <w:r w:rsidRPr="0008311D">
              <w:rPr>
                <w:rFonts w:ascii="Times New Roman" w:hAnsi="Times New Roman" w:cs="Times New Roman"/>
                <w:sz w:val="24"/>
                <w:szCs w:val="24"/>
              </w:rPr>
              <w:t>acero</w:t>
            </w:r>
          </w:p>
        </w:tc>
        <w:tc>
          <w:tcPr>
            <w:tcW w:w="2160" w:type="dxa"/>
          </w:tcPr>
          <w:p w14:paraId="593076FE" w14:textId="77777777" w:rsidR="001D7A99" w:rsidRPr="0008311D" w:rsidRDefault="001D7A99" w:rsidP="006A1A0A">
            <w:r w:rsidRPr="0008311D">
              <w:t>$400,000</w:t>
            </w:r>
          </w:p>
        </w:tc>
        <w:tc>
          <w:tcPr>
            <w:tcW w:w="1710" w:type="dxa"/>
          </w:tcPr>
          <w:p w14:paraId="3351E1AA" w14:textId="77777777" w:rsidR="001D7A99" w:rsidRPr="0008311D" w:rsidRDefault="001D7A99" w:rsidP="00F33F3F">
            <w:r w:rsidRPr="0008311D">
              <w:t>CDBG</w:t>
            </w:r>
          </w:p>
        </w:tc>
        <w:tc>
          <w:tcPr>
            <w:tcW w:w="2065" w:type="dxa"/>
          </w:tcPr>
          <w:p w14:paraId="674B061B" w14:textId="77777777" w:rsidR="001D7A99" w:rsidRPr="0008311D" w:rsidRDefault="00986C18" w:rsidP="00F33F3F">
            <w:r w:rsidRPr="0008311D">
              <w:t>Agua</w:t>
            </w:r>
          </w:p>
        </w:tc>
      </w:tr>
      <w:tr w:rsidR="001D7A99" w:rsidRPr="001D707F" w14:paraId="3E252FB9" w14:textId="77777777" w:rsidTr="00F33F3F">
        <w:tc>
          <w:tcPr>
            <w:tcW w:w="1184" w:type="dxa"/>
          </w:tcPr>
          <w:p w14:paraId="6BAAA14F" w14:textId="77777777" w:rsidR="001D7A99" w:rsidRPr="001D707F" w:rsidRDefault="00305F1B" w:rsidP="00305F1B">
            <w:pPr>
              <w:pStyle w:val="PlainText"/>
              <w:rPr>
                <w:rFonts w:ascii="Times New Roman" w:hAnsi="Times New Roman" w:cs="Times New Roman"/>
                <w:sz w:val="24"/>
                <w:szCs w:val="24"/>
              </w:rPr>
            </w:pPr>
            <w:r w:rsidRPr="001D707F">
              <w:rPr>
                <w:rFonts w:ascii="Times New Roman" w:hAnsi="Times New Roman" w:cs="Times New Roman"/>
                <w:sz w:val="24"/>
                <w:szCs w:val="24"/>
              </w:rPr>
              <w:t xml:space="preserve">3 </w:t>
            </w:r>
            <w:r w:rsidR="00C948E7">
              <w:rPr>
                <w:rFonts w:ascii="Times New Roman" w:hAnsi="Times New Roman" w:cs="Times New Roman"/>
                <w:sz w:val="24"/>
                <w:szCs w:val="24"/>
              </w:rPr>
              <w:t>6</w:t>
            </w:r>
          </w:p>
        </w:tc>
        <w:tc>
          <w:tcPr>
            <w:tcW w:w="2231" w:type="dxa"/>
          </w:tcPr>
          <w:p w14:paraId="0BFB3A34" w14:textId="77777777" w:rsidR="001D7A99" w:rsidRPr="001D707F" w:rsidRDefault="00986C18"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Cabeza del valle</w:t>
            </w:r>
          </w:p>
        </w:tc>
        <w:tc>
          <w:tcPr>
            <w:tcW w:w="2160" w:type="dxa"/>
          </w:tcPr>
          <w:p w14:paraId="3FF4A2F3" w14:textId="77777777" w:rsidR="001D7A99" w:rsidRPr="001D707F" w:rsidRDefault="001D7A99" w:rsidP="006A1A0A">
            <w:r w:rsidRPr="001D707F">
              <w:t>$400,000</w:t>
            </w:r>
          </w:p>
        </w:tc>
        <w:tc>
          <w:tcPr>
            <w:tcW w:w="1710" w:type="dxa"/>
          </w:tcPr>
          <w:p w14:paraId="271C17C0" w14:textId="77777777" w:rsidR="001D7A99" w:rsidRPr="001D707F" w:rsidRDefault="001D7A99" w:rsidP="00F33F3F">
            <w:r w:rsidRPr="001D707F">
              <w:t>CDBG</w:t>
            </w:r>
          </w:p>
        </w:tc>
        <w:tc>
          <w:tcPr>
            <w:tcW w:w="2065" w:type="dxa"/>
          </w:tcPr>
          <w:p w14:paraId="7BC7E18F" w14:textId="77777777" w:rsidR="001D7A99" w:rsidRPr="001D707F" w:rsidRDefault="00986C18" w:rsidP="00F33F3F">
            <w:r w:rsidRPr="001D707F">
              <w:t>Carreteras / Drenaje</w:t>
            </w:r>
          </w:p>
        </w:tc>
      </w:tr>
      <w:tr w:rsidR="001D7A99" w:rsidRPr="001D707F" w14:paraId="43B8B87A" w14:textId="77777777" w:rsidTr="00F33F3F">
        <w:tc>
          <w:tcPr>
            <w:tcW w:w="1184" w:type="dxa"/>
          </w:tcPr>
          <w:p w14:paraId="33A4A0F4" w14:textId="77777777" w:rsidR="001D7A99" w:rsidRPr="001D707F" w:rsidRDefault="00305F1B" w:rsidP="00305F1B">
            <w:pPr>
              <w:pStyle w:val="PlainText"/>
              <w:rPr>
                <w:rFonts w:ascii="Times New Roman" w:hAnsi="Times New Roman" w:cs="Times New Roman"/>
                <w:sz w:val="24"/>
                <w:szCs w:val="24"/>
              </w:rPr>
            </w:pPr>
            <w:r w:rsidRPr="001D707F">
              <w:rPr>
                <w:rFonts w:ascii="Times New Roman" w:hAnsi="Times New Roman" w:cs="Times New Roman"/>
                <w:sz w:val="24"/>
                <w:szCs w:val="24"/>
              </w:rPr>
              <w:t>37</w:t>
            </w:r>
          </w:p>
        </w:tc>
        <w:tc>
          <w:tcPr>
            <w:tcW w:w="2231" w:type="dxa"/>
          </w:tcPr>
          <w:p w14:paraId="4DBF74D3" w14:textId="77777777" w:rsidR="001D7A99" w:rsidRPr="001D707F" w:rsidRDefault="00AC267B"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Vredenburgh</w:t>
            </w:r>
          </w:p>
        </w:tc>
        <w:tc>
          <w:tcPr>
            <w:tcW w:w="2160" w:type="dxa"/>
          </w:tcPr>
          <w:p w14:paraId="44F1A7BB" w14:textId="77777777" w:rsidR="001D7A99" w:rsidRPr="001D707F" w:rsidRDefault="001D7A99" w:rsidP="008A7515">
            <w:r w:rsidRPr="001D707F">
              <w:t>$337,125</w:t>
            </w:r>
          </w:p>
        </w:tc>
        <w:tc>
          <w:tcPr>
            <w:tcW w:w="1710" w:type="dxa"/>
          </w:tcPr>
          <w:p w14:paraId="05BC8C0D" w14:textId="77777777" w:rsidR="001D7A99" w:rsidRPr="001D707F" w:rsidRDefault="001D7A99" w:rsidP="00F33F3F">
            <w:r w:rsidRPr="001D707F">
              <w:t>CDBG</w:t>
            </w:r>
          </w:p>
        </w:tc>
        <w:tc>
          <w:tcPr>
            <w:tcW w:w="2065" w:type="dxa"/>
          </w:tcPr>
          <w:p w14:paraId="2D557D68" w14:textId="77777777" w:rsidR="001D7A99" w:rsidRPr="001D707F" w:rsidRDefault="00AC267B" w:rsidP="00F33F3F">
            <w:r w:rsidRPr="001D707F">
              <w:t>Parques y recreación</w:t>
            </w:r>
          </w:p>
        </w:tc>
      </w:tr>
      <w:tr w:rsidR="001D7A99" w:rsidRPr="001D707F" w14:paraId="75B65D95" w14:textId="77777777" w:rsidTr="00F33F3F">
        <w:tc>
          <w:tcPr>
            <w:tcW w:w="1184" w:type="dxa"/>
          </w:tcPr>
          <w:p w14:paraId="2089F4EB" w14:textId="77777777" w:rsidR="001D7A99" w:rsidRPr="001D707F" w:rsidRDefault="00305F1B" w:rsidP="00305F1B">
            <w:pPr>
              <w:pStyle w:val="PlainText"/>
              <w:rPr>
                <w:rFonts w:ascii="Times New Roman" w:hAnsi="Times New Roman" w:cs="Times New Roman"/>
                <w:sz w:val="24"/>
                <w:szCs w:val="24"/>
              </w:rPr>
            </w:pPr>
            <w:r w:rsidRPr="001D707F">
              <w:rPr>
                <w:rFonts w:ascii="Times New Roman" w:hAnsi="Times New Roman" w:cs="Times New Roman"/>
                <w:sz w:val="24"/>
                <w:szCs w:val="24"/>
              </w:rPr>
              <w:t>38</w:t>
            </w:r>
          </w:p>
        </w:tc>
        <w:tc>
          <w:tcPr>
            <w:tcW w:w="2231" w:type="dxa"/>
          </w:tcPr>
          <w:p w14:paraId="6785919E" w14:textId="77777777" w:rsidR="001D7A99" w:rsidRPr="001D707F" w:rsidRDefault="00AC267B"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Condado de Washington</w:t>
            </w:r>
          </w:p>
        </w:tc>
        <w:tc>
          <w:tcPr>
            <w:tcW w:w="2160" w:type="dxa"/>
          </w:tcPr>
          <w:p w14:paraId="0A3047B9" w14:textId="77777777" w:rsidR="001D7A99" w:rsidRPr="001D707F" w:rsidRDefault="001D7A99">
            <w:r w:rsidRPr="001D707F">
              <w:t>$500,000</w:t>
            </w:r>
          </w:p>
        </w:tc>
        <w:tc>
          <w:tcPr>
            <w:tcW w:w="1710" w:type="dxa"/>
          </w:tcPr>
          <w:p w14:paraId="793C3834" w14:textId="77777777" w:rsidR="001D7A99" w:rsidRPr="001D707F" w:rsidRDefault="001D7A99" w:rsidP="00F33F3F">
            <w:r w:rsidRPr="001D707F">
              <w:t>CDBG</w:t>
            </w:r>
          </w:p>
        </w:tc>
        <w:tc>
          <w:tcPr>
            <w:tcW w:w="2065" w:type="dxa"/>
          </w:tcPr>
          <w:p w14:paraId="16452558" w14:textId="77777777" w:rsidR="001D7A99" w:rsidRPr="001D707F" w:rsidRDefault="00AC267B" w:rsidP="00F33F3F">
            <w:r w:rsidRPr="001D707F">
              <w:t>Carreteras</w:t>
            </w:r>
          </w:p>
        </w:tc>
      </w:tr>
      <w:tr w:rsidR="001D7A99" w:rsidRPr="00DD0FBF" w14:paraId="31A7CA6D" w14:textId="77777777" w:rsidTr="00F33F3F">
        <w:tc>
          <w:tcPr>
            <w:tcW w:w="1184" w:type="dxa"/>
          </w:tcPr>
          <w:p w14:paraId="70311B4E" w14:textId="77777777" w:rsidR="001D7A99" w:rsidRPr="00DD0FBF" w:rsidRDefault="00C948E7" w:rsidP="00305F1B">
            <w:pPr>
              <w:pStyle w:val="PlainText"/>
              <w:rPr>
                <w:rFonts w:ascii="Times New Roman" w:hAnsi="Times New Roman" w:cs="Times New Roman"/>
                <w:sz w:val="24"/>
                <w:szCs w:val="24"/>
              </w:rPr>
            </w:pPr>
            <w:r>
              <w:rPr>
                <w:rFonts w:ascii="Times New Roman" w:hAnsi="Times New Roman" w:cs="Times New Roman"/>
                <w:sz w:val="24"/>
                <w:szCs w:val="24"/>
              </w:rPr>
              <w:t>39</w:t>
            </w:r>
          </w:p>
        </w:tc>
        <w:tc>
          <w:tcPr>
            <w:tcW w:w="2231" w:type="dxa"/>
          </w:tcPr>
          <w:p w14:paraId="26F17B0B" w14:textId="77777777" w:rsidR="001D7A99" w:rsidRPr="00DD0FBF" w:rsidRDefault="00AC267B" w:rsidP="00F33F3F">
            <w:pPr>
              <w:pStyle w:val="PlainText"/>
              <w:rPr>
                <w:rFonts w:ascii="Times New Roman" w:hAnsi="Times New Roman" w:cs="Times New Roman"/>
                <w:sz w:val="24"/>
                <w:szCs w:val="24"/>
              </w:rPr>
            </w:pPr>
            <w:r w:rsidRPr="00DD0FBF">
              <w:rPr>
                <w:rFonts w:ascii="Times New Roman" w:hAnsi="Times New Roman" w:cs="Times New Roman"/>
                <w:sz w:val="24"/>
                <w:szCs w:val="24"/>
              </w:rPr>
              <w:t>Winfield</w:t>
            </w:r>
          </w:p>
        </w:tc>
        <w:tc>
          <w:tcPr>
            <w:tcW w:w="2160" w:type="dxa"/>
          </w:tcPr>
          <w:p w14:paraId="190A2AA4" w14:textId="77777777" w:rsidR="001D7A99" w:rsidRPr="00DD0FBF" w:rsidRDefault="001D7A99">
            <w:r w:rsidRPr="00DD0FBF">
              <w:t>$342,000</w:t>
            </w:r>
          </w:p>
        </w:tc>
        <w:tc>
          <w:tcPr>
            <w:tcW w:w="1710" w:type="dxa"/>
          </w:tcPr>
          <w:p w14:paraId="3612A0A8" w14:textId="77777777" w:rsidR="001D7A99" w:rsidRPr="00DD0FBF" w:rsidRDefault="001D7A99" w:rsidP="00F33F3F">
            <w:r w:rsidRPr="00DD0FBF">
              <w:t>CDBG</w:t>
            </w:r>
          </w:p>
        </w:tc>
        <w:tc>
          <w:tcPr>
            <w:tcW w:w="2065" w:type="dxa"/>
          </w:tcPr>
          <w:p w14:paraId="03AA2706" w14:textId="77777777" w:rsidR="001D7A99" w:rsidRPr="00DD0FBF" w:rsidRDefault="00AC267B" w:rsidP="00F33F3F">
            <w:r w:rsidRPr="00DD0FBF">
              <w:t>Demolición y limpieza</w:t>
            </w:r>
          </w:p>
        </w:tc>
      </w:tr>
      <w:tr w:rsidR="00853705" w:rsidRPr="00854A9C" w14:paraId="5483727E" w14:textId="77777777" w:rsidTr="00F33F3F">
        <w:tc>
          <w:tcPr>
            <w:tcW w:w="3415" w:type="dxa"/>
            <w:gridSpan w:val="2"/>
          </w:tcPr>
          <w:p w14:paraId="0D0D88C0" w14:textId="77777777" w:rsidR="00853705" w:rsidRPr="00854A9C" w:rsidRDefault="00853705" w:rsidP="00F33F3F">
            <w:pPr>
              <w:pStyle w:val="PlainText"/>
              <w:rPr>
                <w:rFonts w:ascii="Times New Roman" w:hAnsi="Times New Roman" w:cs="Times New Roman"/>
                <w:color w:val="FF0000"/>
                <w:sz w:val="24"/>
                <w:szCs w:val="24"/>
              </w:rPr>
            </w:pPr>
            <w:r w:rsidRPr="00854A9C">
              <w:rPr>
                <w:rFonts w:ascii="Times New Roman" w:hAnsi="Times New Roman" w:cs="Times New Roman"/>
                <w:color w:val="FF0000"/>
                <w:sz w:val="24"/>
                <w:szCs w:val="24"/>
              </w:rPr>
              <w:t>CDBG totales</w:t>
            </w:r>
          </w:p>
        </w:tc>
        <w:tc>
          <w:tcPr>
            <w:tcW w:w="5935" w:type="dxa"/>
            <w:gridSpan w:val="3"/>
          </w:tcPr>
          <w:p w14:paraId="5B43D65C" w14:textId="77777777" w:rsidR="00853705" w:rsidRPr="00854A9C" w:rsidRDefault="00853705" w:rsidP="00854A9C">
            <w:pPr>
              <w:rPr>
                <w:color w:val="FF0000"/>
              </w:rPr>
            </w:pPr>
            <w:r w:rsidRPr="00854A9C">
              <w:rPr>
                <w:color w:val="FF0000"/>
              </w:rPr>
              <w:t>$14,756,098.00</w:t>
            </w:r>
          </w:p>
        </w:tc>
      </w:tr>
      <w:tr w:rsidR="00925F87" w:rsidRPr="0008311D" w14:paraId="42EF655C" w14:textId="77777777" w:rsidTr="00F33F3F">
        <w:tc>
          <w:tcPr>
            <w:tcW w:w="1184" w:type="dxa"/>
          </w:tcPr>
          <w:p w14:paraId="51CC3B44" w14:textId="77777777" w:rsidR="00925F87" w:rsidRPr="0008311D" w:rsidRDefault="00925F87" w:rsidP="00465344">
            <w:pPr>
              <w:pStyle w:val="PlainText"/>
              <w:rPr>
                <w:rFonts w:ascii="Times New Roman" w:hAnsi="Times New Roman" w:cs="Times New Roman"/>
                <w:sz w:val="24"/>
                <w:szCs w:val="24"/>
              </w:rPr>
            </w:pPr>
            <w:r w:rsidRPr="0008311D">
              <w:rPr>
                <w:rFonts w:ascii="Times New Roman" w:hAnsi="Times New Roman" w:cs="Times New Roman"/>
                <w:sz w:val="24"/>
                <w:szCs w:val="24"/>
              </w:rPr>
              <w:t>40</w:t>
            </w:r>
          </w:p>
        </w:tc>
        <w:tc>
          <w:tcPr>
            <w:tcW w:w="2231" w:type="dxa"/>
          </w:tcPr>
          <w:p w14:paraId="230A8455" w14:textId="77777777" w:rsidR="00925F87" w:rsidRPr="0008311D" w:rsidRDefault="00925F87" w:rsidP="00925F87">
            <w:pPr>
              <w:pStyle w:val="PlainText"/>
              <w:rPr>
                <w:rFonts w:ascii="Times New Roman" w:hAnsi="Times New Roman" w:cs="Times New Roman"/>
                <w:sz w:val="24"/>
                <w:szCs w:val="24"/>
              </w:rPr>
            </w:pPr>
            <w:r w:rsidRPr="0008311D">
              <w:rPr>
                <w:rFonts w:ascii="Times New Roman" w:hAnsi="Times New Roman" w:cs="Times New Roman"/>
                <w:sz w:val="24"/>
                <w:szCs w:val="24"/>
              </w:rPr>
              <w:t>Bahía Minette</w:t>
            </w:r>
          </w:p>
        </w:tc>
        <w:tc>
          <w:tcPr>
            <w:tcW w:w="2160" w:type="dxa"/>
          </w:tcPr>
          <w:p w14:paraId="6583888B" w14:textId="77777777" w:rsidR="00925F87" w:rsidRPr="0008311D" w:rsidRDefault="00925F87">
            <w:r w:rsidRPr="0008311D">
              <w:t>$2.500.000</w:t>
            </w:r>
          </w:p>
        </w:tc>
        <w:tc>
          <w:tcPr>
            <w:tcW w:w="1710" w:type="dxa"/>
          </w:tcPr>
          <w:p w14:paraId="021A2A45" w14:textId="77777777" w:rsidR="00925F87" w:rsidRPr="0008311D" w:rsidRDefault="00925F87" w:rsidP="00E92839">
            <w:r w:rsidRPr="0008311D">
              <w:rPr>
                <w:sz w:val="22"/>
                <w:szCs w:val="22"/>
              </w:rPr>
              <w:t>CDBG – Desarrollo Económico</w:t>
            </w:r>
          </w:p>
        </w:tc>
        <w:tc>
          <w:tcPr>
            <w:tcW w:w="2065" w:type="dxa"/>
          </w:tcPr>
          <w:p w14:paraId="40D45083" w14:textId="77777777" w:rsidR="00925F87" w:rsidRPr="0008311D" w:rsidRDefault="00925F87" w:rsidP="00E92839">
            <w:r w:rsidRPr="0008311D">
              <w:t>Alcantarillado</w:t>
            </w:r>
          </w:p>
          <w:p w14:paraId="2C219B51" w14:textId="77777777" w:rsidR="00925F87" w:rsidRPr="0008311D" w:rsidRDefault="00925F87" w:rsidP="00E92839">
            <w:r w:rsidRPr="0008311D">
              <w:t>para</w:t>
            </w:r>
          </w:p>
          <w:p w14:paraId="20504839" w14:textId="77777777" w:rsidR="00925F87" w:rsidRPr="0008311D" w:rsidRDefault="00925F87" w:rsidP="00925F87">
            <w:r w:rsidRPr="0008311D">
              <w:t>Novelis</w:t>
            </w:r>
          </w:p>
        </w:tc>
      </w:tr>
      <w:tr w:rsidR="00925F87" w:rsidRPr="0008311D" w14:paraId="478FF680" w14:textId="77777777" w:rsidTr="00F33F3F">
        <w:tc>
          <w:tcPr>
            <w:tcW w:w="1184" w:type="dxa"/>
          </w:tcPr>
          <w:p w14:paraId="75104C2A" w14:textId="77777777" w:rsidR="00925F87" w:rsidRPr="0008311D" w:rsidRDefault="00925F87" w:rsidP="00465344">
            <w:pPr>
              <w:pStyle w:val="PlainText"/>
              <w:rPr>
                <w:rFonts w:ascii="Times New Roman" w:hAnsi="Times New Roman" w:cs="Times New Roman"/>
                <w:sz w:val="24"/>
                <w:szCs w:val="24"/>
              </w:rPr>
            </w:pPr>
            <w:r w:rsidRPr="0008311D">
              <w:rPr>
                <w:rFonts w:ascii="Times New Roman" w:hAnsi="Times New Roman" w:cs="Times New Roman"/>
                <w:sz w:val="24"/>
                <w:szCs w:val="24"/>
              </w:rPr>
              <w:t>41</w:t>
            </w:r>
          </w:p>
        </w:tc>
        <w:tc>
          <w:tcPr>
            <w:tcW w:w="2231" w:type="dxa"/>
          </w:tcPr>
          <w:p w14:paraId="0D46EDFB" w14:textId="77777777" w:rsidR="00925F87" w:rsidRPr="0008311D" w:rsidRDefault="00925F87" w:rsidP="00F33F3F">
            <w:pPr>
              <w:pStyle w:val="PlainText"/>
              <w:rPr>
                <w:rFonts w:ascii="Times New Roman" w:hAnsi="Times New Roman" w:cs="Times New Roman"/>
                <w:sz w:val="24"/>
                <w:szCs w:val="24"/>
              </w:rPr>
            </w:pPr>
            <w:r w:rsidRPr="0008311D">
              <w:rPr>
                <w:rFonts w:ascii="Times New Roman" w:hAnsi="Times New Roman" w:cs="Times New Roman"/>
                <w:sz w:val="24"/>
                <w:szCs w:val="24"/>
              </w:rPr>
              <w:t>brantley</w:t>
            </w:r>
          </w:p>
        </w:tc>
        <w:tc>
          <w:tcPr>
            <w:tcW w:w="2160" w:type="dxa"/>
          </w:tcPr>
          <w:p w14:paraId="7524806F" w14:textId="77777777" w:rsidR="00925F87" w:rsidRPr="0008311D" w:rsidRDefault="00925F87">
            <w:r w:rsidRPr="0008311D">
              <w:t>$350,000</w:t>
            </w:r>
          </w:p>
        </w:tc>
        <w:tc>
          <w:tcPr>
            <w:tcW w:w="1710" w:type="dxa"/>
          </w:tcPr>
          <w:p w14:paraId="146022C1" w14:textId="77777777" w:rsidR="00925F87" w:rsidRPr="0008311D" w:rsidRDefault="00925F87" w:rsidP="00E92839">
            <w:r w:rsidRPr="0008311D">
              <w:rPr>
                <w:sz w:val="22"/>
                <w:szCs w:val="22"/>
              </w:rPr>
              <w:t>CDBG – Desarrollo Económico</w:t>
            </w:r>
          </w:p>
        </w:tc>
        <w:tc>
          <w:tcPr>
            <w:tcW w:w="2065" w:type="dxa"/>
          </w:tcPr>
          <w:p w14:paraId="4722067A" w14:textId="77777777" w:rsidR="00925F87" w:rsidRPr="0008311D" w:rsidRDefault="00925F87" w:rsidP="00E92839">
            <w:r w:rsidRPr="0008311D">
              <w:t>Alcantarillado</w:t>
            </w:r>
          </w:p>
          <w:p w14:paraId="7F5F5148" w14:textId="77777777" w:rsidR="00925F87" w:rsidRPr="0008311D" w:rsidRDefault="00925F87" w:rsidP="00E92839">
            <w:r w:rsidRPr="0008311D">
              <w:t>para</w:t>
            </w:r>
          </w:p>
          <w:p w14:paraId="06BE24A1" w14:textId="77777777" w:rsidR="00925F87" w:rsidRPr="0008311D" w:rsidRDefault="00925F87" w:rsidP="00925F87">
            <w:r w:rsidRPr="0008311D">
              <w:t>Centro de desvío de crisis de salud mental del centro sur de Alabama</w:t>
            </w:r>
          </w:p>
        </w:tc>
      </w:tr>
      <w:tr w:rsidR="00925F87" w:rsidRPr="00B01045" w14:paraId="2E8DD699" w14:textId="77777777" w:rsidTr="00F33F3F">
        <w:tc>
          <w:tcPr>
            <w:tcW w:w="1184" w:type="dxa"/>
          </w:tcPr>
          <w:p w14:paraId="78F0674F" w14:textId="77777777" w:rsidR="00925F87" w:rsidRPr="00B01045" w:rsidRDefault="00E92839" w:rsidP="00465344">
            <w:pPr>
              <w:pStyle w:val="PlainText"/>
              <w:rPr>
                <w:rFonts w:ascii="Times New Roman" w:hAnsi="Times New Roman" w:cs="Times New Roman"/>
                <w:sz w:val="24"/>
                <w:szCs w:val="24"/>
              </w:rPr>
            </w:pPr>
            <w:r w:rsidRPr="00B01045">
              <w:rPr>
                <w:rFonts w:ascii="Times New Roman" w:hAnsi="Times New Roman" w:cs="Times New Roman"/>
                <w:sz w:val="24"/>
                <w:szCs w:val="24"/>
              </w:rPr>
              <w:t>42</w:t>
            </w:r>
          </w:p>
        </w:tc>
        <w:tc>
          <w:tcPr>
            <w:tcW w:w="2231" w:type="dxa"/>
          </w:tcPr>
          <w:p w14:paraId="39B84799" w14:textId="77777777" w:rsidR="00925F87" w:rsidRPr="00B01045" w:rsidRDefault="00C30800" w:rsidP="00F33F3F">
            <w:pPr>
              <w:pStyle w:val="PlainText"/>
              <w:rPr>
                <w:rFonts w:ascii="Times New Roman" w:hAnsi="Times New Roman" w:cs="Times New Roman"/>
                <w:sz w:val="24"/>
                <w:szCs w:val="24"/>
              </w:rPr>
            </w:pPr>
            <w:r w:rsidRPr="00B01045">
              <w:rPr>
                <w:rFonts w:ascii="Times New Roman" w:hAnsi="Times New Roman" w:cs="Times New Roman"/>
                <w:sz w:val="24"/>
                <w:szCs w:val="24"/>
              </w:rPr>
              <w:t>clantón</w:t>
            </w:r>
          </w:p>
        </w:tc>
        <w:tc>
          <w:tcPr>
            <w:tcW w:w="2160" w:type="dxa"/>
          </w:tcPr>
          <w:p w14:paraId="6D9F82D5" w14:textId="77777777" w:rsidR="00925F87" w:rsidRPr="00B01045" w:rsidRDefault="00E92839">
            <w:r w:rsidRPr="00B01045">
              <w:t>$246,012</w:t>
            </w:r>
          </w:p>
        </w:tc>
        <w:tc>
          <w:tcPr>
            <w:tcW w:w="1710" w:type="dxa"/>
          </w:tcPr>
          <w:p w14:paraId="1B6B25CF" w14:textId="77777777" w:rsidR="00925F87" w:rsidRPr="00B01045" w:rsidRDefault="00925F87" w:rsidP="00E92839">
            <w:r w:rsidRPr="00B01045">
              <w:rPr>
                <w:sz w:val="22"/>
                <w:szCs w:val="22"/>
              </w:rPr>
              <w:t>CDBG – Desarrollo Económico</w:t>
            </w:r>
          </w:p>
        </w:tc>
        <w:tc>
          <w:tcPr>
            <w:tcW w:w="2065" w:type="dxa"/>
          </w:tcPr>
          <w:p w14:paraId="7896368F" w14:textId="77777777" w:rsidR="00925F87" w:rsidRPr="00B01045" w:rsidRDefault="00C30800" w:rsidP="00E92839">
            <w:r w:rsidRPr="00B01045">
              <w:t>Mejoras al edificio</w:t>
            </w:r>
          </w:p>
          <w:p w14:paraId="35B80D47" w14:textId="77777777" w:rsidR="00925F87" w:rsidRPr="00B01045" w:rsidRDefault="00925F87" w:rsidP="00E92839">
            <w:r w:rsidRPr="00B01045">
              <w:t>para</w:t>
            </w:r>
          </w:p>
          <w:p w14:paraId="70E2240C" w14:textId="77777777" w:rsidR="00925F87" w:rsidRPr="00B01045" w:rsidRDefault="00C30800" w:rsidP="00C30800">
            <w:r w:rsidRPr="00B01045">
              <w:t>Parrilla Mexicana Valle Grande</w:t>
            </w:r>
          </w:p>
        </w:tc>
      </w:tr>
      <w:tr w:rsidR="00925F87" w:rsidRPr="0008311D" w14:paraId="5AAA75B8" w14:textId="77777777" w:rsidTr="00F33F3F">
        <w:tc>
          <w:tcPr>
            <w:tcW w:w="1184" w:type="dxa"/>
          </w:tcPr>
          <w:p w14:paraId="126E7756" w14:textId="77777777" w:rsidR="00925F87" w:rsidRPr="0008311D" w:rsidRDefault="00C30800" w:rsidP="00465344">
            <w:pPr>
              <w:pStyle w:val="PlainText"/>
              <w:rPr>
                <w:rFonts w:ascii="Times New Roman" w:hAnsi="Times New Roman" w:cs="Times New Roman"/>
                <w:sz w:val="24"/>
                <w:szCs w:val="24"/>
              </w:rPr>
            </w:pPr>
            <w:r w:rsidRPr="0008311D">
              <w:rPr>
                <w:rFonts w:ascii="Times New Roman" w:hAnsi="Times New Roman" w:cs="Times New Roman"/>
                <w:sz w:val="24"/>
                <w:szCs w:val="24"/>
              </w:rPr>
              <w:t>43</w:t>
            </w:r>
          </w:p>
        </w:tc>
        <w:tc>
          <w:tcPr>
            <w:tcW w:w="2231" w:type="dxa"/>
          </w:tcPr>
          <w:p w14:paraId="32E4EA38" w14:textId="77777777" w:rsidR="00925F87" w:rsidRPr="0008311D" w:rsidRDefault="003A733A" w:rsidP="00F33F3F">
            <w:pPr>
              <w:pStyle w:val="PlainText"/>
              <w:rPr>
                <w:rFonts w:ascii="Times New Roman" w:hAnsi="Times New Roman" w:cs="Times New Roman"/>
                <w:sz w:val="24"/>
                <w:szCs w:val="24"/>
              </w:rPr>
            </w:pPr>
            <w:r w:rsidRPr="0008311D">
              <w:rPr>
                <w:rFonts w:ascii="Times New Roman" w:hAnsi="Times New Roman" w:cs="Times New Roman"/>
                <w:sz w:val="24"/>
                <w:szCs w:val="24"/>
              </w:rPr>
              <w:t>Condado del Café</w:t>
            </w:r>
          </w:p>
        </w:tc>
        <w:tc>
          <w:tcPr>
            <w:tcW w:w="2160" w:type="dxa"/>
          </w:tcPr>
          <w:p w14:paraId="12FA473B" w14:textId="77777777" w:rsidR="00925F87" w:rsidRPr="0008311D" w:rsidRDefault="00C30800">
            <w:r w:rsidRPr="0008311D">
              <w:t>$350,000</w:t>
            </w:r>
          </w:p>
        </w:tc>
        <w:tc>
          <w:tcPr>
            <w:tcW w:w="1710" w:type="dxa"/>
          </w:tcPr>
          <w:p w14:paraId="268B5097" w14:textId="77777777" w:rsidR="00925F87" w:rsidRPr="0008311D" w:rsidRDefault="00925F87" w:rsidP="00E92839">
            <w:r w:rsidRPr="0008311D">
              <w:rPr>
                <w:sz w:val="22"/>
                <w:szCs w:val="22"/>
              </w:rPr>
              <w:t>CDBG – Desarrollo Económico</w:t>
            </w:r>
          </w:p>
        </w:tc>
        <w:tc>
          <w:tcPr>
            <w:tcW w:w="2065" w:type="dxa"/>
          </w:tcPr>
          <w:p w14:paraId="499F8680" w14:textId="77777777" w:rsidR="00925F87" w:rsidRPr="0008311D" w:rsidRDefault="00925F87" w:rsidP="00E92839">
            <w:r w:rsidRPr="0008311D">
              <w:t>Agua</w:t>
            </w:r>
          </w:p>
          <w:p w14:paraId="07F7A795" w14:textId="77777777" w:rsidR="00925F87" w:rsidRPr="0008311D" w:rsidRDefault="00925F87" w:rsidP="00E92839">
            <w:r w:rsidRPr="0008311D">
              <w:t>para</w:t>
            </w:r>
          </w:p>
          <w:p w14:paraId="42E4B2C1" w14:textId="77777777" w:rsidR="00925F87" w:rsidRPr="0008311D" w:rsidRDefault="003A733A" w:rsidP="00E92839">
            <w:r w:rsidRPr="0008311D">
              <w:t>Hogar de Veteranos del Estado del Sargento Mayor de Comando Bennie G. Adkins</w:t>
            </w:r>
          </w:p>
        </w:tc>
      </w:tr>
      <w:tr w:rsidR="00925F87" w:rsidRPr="001D707F" w14:paraId="0D762B50" w14:textId="77777777" w:rsidTr="00F33F3F">
        <w:tc>
          <w:tcPr>
            <w:tcW w:w="1184" w:type="dxa"/>
          </w:tcPr>
          <w:p w14:paraId="58730B5A" w14:textId="77777777" w:rsidR="00925F87" w:rsidRPr="001D707F" w:rsidRDefault="00C30800" w:rsidP="00465344">
            <w:pPr>
              <w:pStyle w:val="PlainText"/>
              <w:rPr>
                <w:rFonts w:ascii="Times New Roman" w:hAnsi="Times New Roman" w:cs="Times New Roman"/>
                <w:sz w:val="24"/>
                <w:szCs w:val="24"/>
              </w:rPr>
            </w:pPr>
            <w:r w:rsidRPr="001D707F">
              <w:rPr>
                <w:rFonts w:ascii="Times New Roman" w:hAnsi="Times New Roman" w:cs="Times New Roman"/>
                <w:sz w:val="24"/>
                <w:szCs w:val="24"/>
              </w:rPr>
              <w:t>44</w:t>
            </w:r>
          </w:p>
        </w:tc>
        <w:tc>
          <w:tcPr>
            <w:tcW w:w="2231" w:type="dxa"/>
          </w:tcPr>
          <w:p w14:paraId="50877108" w14:textId="77777777" w:rsidR="00925F87" w:rsidRPr="001D707F" w:rsidRDefault="003A733A"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cullman</w:t>
            </w:r>
          </w:p>
        </w:tc>
        <w:tc>
          <w:tcPr>
            <w:tcW w:w="2160" w:type="dxa"/>
          </w:tcPr>
          <w:p w14:paraId="77082AFA" w14:textId="77777777" w:rsidR="00925F87" w:rsidRPr="001D707F" w:rsidRDefault="00C30800">
            <w:r w:rsidRPr="001D707F">
              <w:t>$150,000</w:t>
            </w:r>
          </w:p>
        </w:tc>
        <w:tc>
          <w:tcPr>
            <w:tcW w:w="1710" w:type="dxa"/>
          </w:tcPr>
          <w:p w14:paraId="0F65A851" w14:textId="77777777" w:rsidR="00925F87" w:rsidRPr="001D707F" w:rsidRDefault="00925F87" w:rsidP="00E92839">
            <w:r w:rsidRPr="001D707F">
              <w:rPr>
                <w:sz w:val="22"/>
                <w:szCs w:val="22"/>
              </w:rPr>
              <w:t>CDBG – Desarrollo Económico</w:t>
            </w:r>
          </w:p>
        </w:tc>
        <w:tc>
          <w:tcPr>
            <w:tcW w:w="2065" w:type="dxa"/>
          </w:tcPr>
          <w:p w14:paraId="49F6E9B1" w14:textId="77777777" w:rsidR="00925F87" w:rsidRPr="001D707F" w:rsidRDefault="003A733A" w:rsidP="00E92839">
            <w:r w:rsidRPr="001D707F">
              <w:t>Carreteras</w:t>
            </w:r>
          </w:p>
          <w:p w14:paraId="207002F8" w14:textId="77777777" w:rsidR="00925F87" w:rsidRPr="001D707F" w:rsidRDefault="00925F87" w:rsidP="00E92839">
            <w:r w:rsidRPr="001D707F">
              <w:t>para</w:t>
            </w:r>
          </w:p>
          <w:p w14:paraId="042EAB81" w14:textId="77777777" w:rsidR="00925F87" w:rsidRPr="001D707F" w:rsidRDefault="003A733A" w:rsidP="00E92839">
            <w:r w:rsidRPr="001D707F">
              <w:t xml:space="preserve">Hotel y suites de </w:t>
            </w:r>
            <w:r w:rsidRPr="001D707F">
              <w:lastRenderedPageBreak/>
              <w:t>adoquines</w:t>
            </w:r>
          </w:p>
        </w:tc>
      </w:tr>
      <w:tr w:rsidR="00925F87" w:rsidRPr="001D707F" w14:paraId="33BA6FD9" w14:textId="77777777" w:rsidTr="00F33F3F">
        <w:tc>
          <w:tcPr>
            <w:tcW w:w="1184" w:type="dxa"/>
          </w:tcPr>
          <w:p w14:paraId="09685F6D" w14:textId="77777777" w:rsidR="00925F87" w:rsidRPr="001D707F" w:rsidRDefault="003A733A" w:rsidP="00465344">
            <w:pPr>
              <w:pStyle w:val="PlainText"/>
              <w:rPr>
                <w:rFonts w:ascii="Times New Roman" w:hAnsi="Times New Roman" w:cs="Times New Roman"/>
                <w:sz w:val="24"/>
                <w:szCs w:val="24"/>
              </w:rPr>
            </w:pPr>
            <w:r w:rsidRPr="001D707F">
              <w:rPr>
                <w:rFonts w:ascii="Times New Roman" w:hAnsi="Times New Roman" w:cs="Times New Roman"/>
                <w:sz w:val="24"/>
                <w:szCs w:val="24"/>
              </w:rPr>
              <w:lastRenderedPageBreak/>
              <w:t>45</w:t>
            </w:r>
          </w:p>
        </w:tc>
        <w:tc>
          <w:tcPr>
            <w:tcW w:w="2231" w:type="dxa"/>
          </w:tcPr>
          <w:p w14:paraId="04219764" w14:textId="77777777" w:rsidR="00925F87" w:rsidRPr="001D707F" w:rsidRDefault="003A733A"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cullman</w:t>
            </w:r>
          </w:p>
        </w:tc>
        <w:tc>
          <w:tcPr>
            <w:tcW w:w="2160" w:type="dxa"/>
          </w:tcPr>
          <w:p w14:paraId="17B9930C" w14:textId="77777777" w:rsidR="00925F87" w:rsidRPr="001D707F" w:rsidRDefault="003A733A">
            <w:r w:rsidRPr="001D707F">
              <w:t>$200,000</w:t>
            </w:r>
          </w:p>
        </w:tc>
        <w:tc>
          <w:tcPr>
            <w:tcW w:w="1710" w:type="dxa"/>
          </w:tcPr>
          <w:p w14:paraId="454B0448" w14:textId="77777777" w:rsidR="00925F87" w:rsidRPr="001D707F" w:rsidRDefault="00925F87" w:rsidP="00E92839">
            <w:r w:rsidRPr="001D707F">
              <w:rPr>
                <w:sz w:val="22"/>
                <w:szCs w:val="22"/>
              </w:rPr>
              <w:t>CDBG – Desarrollo Económico</w:t>
            </w:r>
          </w:p>
        </w:tc>
        <w:tc>
          <w:tcPr>
            <w:tcW w:w="2065" w:type="dxa"/>
          </w:tcPr>
          <w:p w14:paraId="69F01E96" w14:textId="77777777" w:rsidR="00925F87" w:rsidRPr="001D707F" w:rsidRDefault="003A733A" w:rsidP="00E92839">
            <w:r w:rsidRPr="001D707F">
              <w:t>Carreteras</w:t>
            </w:r>
          </w:p>
          <w:p w14:paraId="3BD257EE" w14:textId="77777777" w:rsidR="00925F87" w:rsidRPr="001D707F" w:rsidRDefault="00925F87" w:rsidP="00E92839">
            <w:r w:rsidRPr="001D707F">
              <w:t>para</w:t>
            </w:r>
          </w:p>
          <w:p w14:paraId="0F840D78" w14:textId="77777777" w:rsidR="00925F87" w:rsidRDefault="003A733A" w:rsidP="00E92839">
            <w:r w:rsidRPr="001D707F">
              <w:t>Compañía de fabricación del norte de Alabama (NAFCO)</w:t>
            </w:r>
          </w:p>
          <w:p w14:paraId="58057D6C" w14:textId="77777777" w:rsidR="006E0B47" w:rsidRDefault="006E0B47" w:rsidP="00E92839">
            <w:r>
              <w:t>y</w:t>
            </w:r>
          </w:p>
          <w:p w14:paraId="65A9875A" w14:textId="77777777" w:rsidR="006E0B47" w:rsidRPr="001D707F" w:rsidRDefault="006E0B47" w:rsidP="006E0B47">
            <w:r>
              <w:t>Corporación Topre América</w:t>
            </w:r>
          </w:p>
        </w:tc>
      </w:tr>
      <w:tr w:rsidR="00925F87" w:rsidRPr="00854A9C" w14:paraId="657E26F8" w14:textId="77777777" w:rsidTr="00F33F3F">
        <w:tc>
          <w:tcPr>
            <w:tcW w:w="1184" w:type="dxa"/>
          </w:tcPr>
          <w:p w14:paraId="12619DBE" w14:textId="77777777" w:rsidR="00925F87" w:rsidRPr="00465344" w:rsidRDefault="003A733A" w:rsidP="00465344">
            <w:pPr>
              <w:pStyle w:val="PlainText"/>
              <w:rPr>
                <w:rFonts w:ascii="Times New Roman" w:hAnsi="Times New Roman" w:cs="Times New Roman"/>
                <w:sz w:val="24"/>
                <w:szCs w:val="24"/>
              </w:rPr>
            </w:pPr>
            <w:r>
              <w:rPr>
                <w:rFonts w:ascii="Times New Roman" w:hAnsi="Times New Roman" w:cs="Times New Roman"/>
                <w:sz w:val="24"/>
                <w:szCs w:val="24"/>
              </w:rPr>
              <w:t>46</w:t>
            </w:r>
          </w:p>
        </w:tc>
        <w:tc>
          <w:tcPr>
            <w:tcW w:w="2231" w:type="dxa"/>
          </w:tcPr>
          <w:p w14:paraId="45ED478F" w14:textId="77777777" w:rsidR="00925F87" w:rsidRDefault="00D770CF" w:rsidP="00F33F3F">
            <w:pPr>
              <w:pStyle w:val="PlainText"/>
              <w:rPr>
                <w:rFonts w:ascii="Times New Roman" w:hAnsi="Times New Roman" w:cs="Times New Roman"/>
                <w:sz w:val="24"/>
                <w:szCs w:val="24"/>
              </w:rPr>
            </w:pPr>
            <w:r>
              <w:rPr>
                <w:rFonts w:ascii="Times New Roman" w:hAnsi="Times New Roman" w:cs="Times New Roman"/>
                <w:sz w:val="24"/>
                <w:szCs w:val="24"/>
              </w:rPr>
              <w:t>Eva</w:t>
            </w:r>
          </w:p>
        </w:tc>
        <w:tc>
          <w:tcPr>
            <w:tcW w:w="2160" w:type="dxa"/>
          </w:tcPr>
          <w:p w14:paraId="3ADF0201" w14:textId="77777777" w:rsidR="00925F87" w:rsidRPr="00260E9D" w:rsidRDefault="003A733A">
            <w:r>
              <w:t>$200,000</w:t>
            </w:r>
          </w:p>
        </w:tc>
        <w:tc>
          <w:tcPr>
            <w:tcW w:w="1710" w:type="dxa"/>
          </w:tcPr>
          <w:p w14:paraId="185CBE07" w14:textId="77777777" w:rsidR="00925F87" w:rsidRPr="00466D1C" w:rsidRDefault="00925F87" w:rsidP="00E92839">
            <w:r w:rsidRPr="00466D1C">
              <w:rPr>
                <w:sz w:val="22"/>
                <w:szCs w:val="22"/>
              </w:rPr>
              <w:t>CDBG – Desarrollo Económico</w:t>
            </w:r>
          </w:p>
        </w:tc>
        <w:tc>
          <w:tcPr>
            <w:tcW w:w="2065" w:type="dxa"/>
          </w:tcPr>
          <w:p w14:paraId="38F2C7F8" w14:textId="77777777" w:rsidR="00925F87" w:rsidRPr="001D707F" w:rsidRDefault="00925F87" w:rsidP="00E92839">
            <w:r w:rsidRPr="001D707F">
              <w:t>Alcantarillado</w:t>
            </w:r>
          </w:p>
          <w:p w14:paraId="54EE3C20" w14:textId="77777777" w:rsidR="00925F87" w:rsidRPr="001D707F" w:rsidRDefault="00D770CF" w:rsidP="00D770CF">
            <w:r w:rsidRPr="001D707F">
              <w:t>Para</w:t>
            </w:r>
          </w:p>
          <w:p w14:paraId="528578F5" w14:textId="77777777" w:rsidR="00D770CF" w:rsidRPr="00854A9C" w:rsidRDefault="00D770CF" w:rsidP="00D770CF">
            <w:pPr>
              <w:rPr>
                <w:highlight w:val="yellow"/>
              </w:rPr>
            </w:pPr>
            <w:r w:rsidRPr="001D707F">
              <w:t>Fibra J&amp;J</w:t>
            </w:r>
          </w:p>
        </w:tc>
      </w:tr>
      <w:tr w:rsidR="00925F87" w:rsidRPr="00854A9C" w14:paraId="2EDE5A54" w14:textId="77777777" w:rsidTr="00F33F3F">
        <w:tc>
          <w:tcPr>
            <w:tcW w:w="1184" w:type="dxa"/>
          </w:tcPr>
          <w:p w14:paraId="33A9DB60" w14:textId="77777777" w:rsidR="00925F87" w:rsidRPr="00465344" w:rsidRDefault="003A733A" w:rsidP="00465344">
            <w:pPr>
              <w:pStyle w:val="PlainText"/>
              <w:rPr>
                <w:rFonts w:ascii="Times New Roman" w:hAnsi="Times New Roman" w:cs="Times New Roman"/>
                <w:sz w:val="24"/>
                <w:szCs w:val="24"/>
              </w:rPr>
            </w:pPr>
            <w:r>
              <w:rPr>
                <w:rFonts w:ascii="Times New Roman" w:hAnsi="Times New Roman" w:cs="Times New Roman"/>
                <w:sz w:val="24"/>
                <w:szCs w:val="24"/>
              </w:rPr>
              <w:t xml:space="preserve">4 </w:t>
            </w:r>
            <w:r w:rsidR="00C948E7">
              <w:rPr>
                <w:rFonts w:ascii="Times New Roman" w:hAnsi="Times New Roman" w:cs="Times New Roman"/>
                <w:sz w:val="24"/>
                <w:szCs w:val="24"/>
              </w:rPr>
              <w:t>7</w:t>
            </w:r>
          </w:p>
        </w:tc>
        <w:tc>
          <w:tcPr>
            <w:tcW w:w="2231" w:type="dxa"/>
          </w:tcPr>
          <w:p w14:paraId="1651BF34" w14:textId="77777777" w:rsidR="00925F87" w:rsidRDefault="006D1271" w:rsidP="00F33F3F">
            <w:pPr>
              <w:pStyle w:val="PlainText"/>
              <w:rPr>
                <w:rFonts w:ascii="Times New Roman" w:hAnsi="Times New Roman" w:cs="Times New Roman"/>
                <w:sz w:val="24"/>
                <w:szCs w:val="24"/>
              </w:rPr>
            </w:pPr>
            <w:r>
              <w:rPr>
                <w:rFonts w:ascii="Times New Roman" w:hAnsi="Times New Roman" w:cs="Times New Roman"/>
                <w:sz w:val="24"/>
                <w:szCs w:val="24"/>
              </w:rPr>
              <w:t>Hojas perennes</w:t>
            </w:r>
          </w:p>
        </w:tc>
        <w:tc>
          <w:tcPr>
            <w:tcW w:w="2160" w:type="dxa"/>
          </w:tcPr>
          <w:p w14:paraId="5920F2C0" w14:textId="77777777" w:rsidR="00925F87" w:rsidRPr="00260E9D" w:rsidRDefault="00D770CF">
            <w:r>
              <w:t>$200,000</w:t>
            </w:r>
          </w:p>
        </w:tc>
        <w:tc>
          <w:tcPr>
            <w:tcW w:w="1710" w:type="dxa"/>
          </w:tcPr>
          <w:p w14:paraId="600D86D1" w14:textId="77777777" w:rsidR="00925F87" w:rsidRPr="00466D1C" w:rsidRDefault="00925F87" w:rsidP="00E92839">
            <w:r w:rsidRPr="00466D1C">
              <w:rPr>
                <w:sz w:val="22"/>
                <w:szCs w:val="22"/>
              </w:rPr>
              <w:t>CDBG – Desarrollo Económico</w:t>
            </w:r>
          </w:p>
        </w:tc>
        <w:tc>
          <w:tcPr>
            <w:tcW w:w="2065" w:type="dxa"/>
          </w:tcPr>
          <w:p w14:paraId="01F9DC51" w14:textId="77777777" w:rsidR="00925F87" w:rsidRPr="001D707F" w:rsidRDefault="00925F87" w:rsidP="00E92839">
            <w:r w:rsidRPr="001D707F">
              <w:t>Alcantarillado</w:t>
            </w:r>
          </w:p>
          <w:p w14:paraId="6985C17A" w14:textId="77777777" w:rsidR="00925F87" w:rsidRPr="001D707F" w:rsidRDefault="00925F87" w:rsidP="00E92839">
            <w:r w:rsidRPr="001D707F">
              <w:t>para</w:t>
            </w:r>
          </w:p>
          <w:p w14:paraId="4B5C4C0D" w14:textId="77777777" w:rsidR="00925F87" w:rsidRPr="00854A9C" w:rsidRDefault="006D1271" w:rsidP="006D1271">
            <w:pPr>
              <w:rPr>
                <w:highlight w:val="yellow"/>
              </w:rPr>
            </w:pPr>
            <w:r w:rsidRPr="001D707F">
              <w:t>Hampton Inn</w:t>
            </w:r>
          </w:p>
        </w:tc>
      </w:tr>
      <w:tr w:rsidR="00925F87" w:rsidRPr="00854A9C" w14:paraId="488DC99A" w14:textId="77777777" w:rsidTr="00F33F3F">
        <w:tc>
          <w:tcPr>
            <w:tcW w:w="1184" w:type="dxa"/>
          </w:tcPr>
          <w:p w14:paraId="233C068F" w14:textId="77777777" w:rsidR="00925F87" w:rsidRPr="00465344" w:rsidRDefault="006D1271" w:rsidP="00465344">
            <w:pPr>
              <w:pStyle w:val="PlainText"/>
              <w:rPr>
                <w:rFonts w:ascii="Times New Roman" w:hAnsi="Times New Roman" w:cs="Times New Roman"/>
                <w:sz w:val="24"/>
                <w:szCs w:val="24"/>
              </w:rPr>
            </w:pPr>
            <w:r>
              <w:rPr>
                <w:rFonts w:ascii="Times New Roman" w:hAnsi="Times New Roman" w:cs="Times New Roman"/>
                <w:sz w:val="24"/>
                <w:szCs w:val="24"/>
              </w:rPr>
              <w:t>48</w:t>
            </w:r>
          </w:p>
        </w:tc>
        <w:tc>
          <w:tcPr>
            <w:tcW w:w="2231" w:type="dxa"/>
          </w:tcPr>
          <w:p w14:paraId="50D45EB6" w14:textId="77777777" w:rsidR="00925F87" w:rsidRDefault="006D1271" w:rsidP="00F33F3F">
            <w:pPr>
              <w:pStyle w:val="PlainText"/>
              <w:rPr>
                <w:rFonts w:ascii="Times New Roman" w:hAnsi="Times New Roman" w:cs="Times New Roman"/>
                <w:sz w:val="24"/>
                <w:szCs w:val="24"/>
              </w:rPr>
            </w:pPr>
            <w:r>
              <w:rPr>
                <w:rFonts w:ascii="Times New Roman" w:hAnsi="Times New Roman" w:cs="Times New Roman"/>
                <w:sz w:val="24"/>
                <w:szCs w:val="24"/>
              </w:rPr>
              <w:t>Buena Esperanza</w:t>
            </w:r>
          </w:p>
        </w:tc>
        <w:tc>
          <w:tcPr>
            <w:tcW w:w="2160" w:type="dxa"/>
          </w:tcPr>
          <w:p w14:paraId="7E423FE2" w14:textId="77777777" w:rsidR="00925F87" w:rsidRPr="00260E9D" w:rsidRDefault="00D770CF">
            <w:r>
              <w:t>$250,000</w:t>
            </w:r>
          </w:p>
        </w:tc>
        <w:tc>
          <w:tcPr>
            <w:tcW w:w="1710" w:type="dxa"/>
          </w:tcPr>
          <w:p w14:paraId="4E99C427" w14:textId="77777777" w:rsidR="00925F87" w:rsidRPr="00466D1C" w:rsidRDefault="00925F87" w:rsidP="00E92839">
            <w:r w:rsidRPr="00466D1C">
              <w:rPr>
                <w:sz w:val="22"/>
                <w:szCs w:val="22"/>
              </w:rPr>
              <w:t>CDBG – Desarrollo Económico</w:t>
            </w:r>
          </w:p>
        </w:tc>
        <w:tc>
          <w:tcPr>
            <w:tcW w:w="2065" w:type="dxa"/>
          </w:tcPr>
          <w:p w14:paraId="7C06DA2A" w14:textId="77777777" w:rsidR="00925F87" w:rsidRPr="001D707F" w:rsidRDefault="00925F87" w:rsidP="00E92839">
            <w:r w:rsidRPr="001D707F">
              <w:t>Alcantarillado</w:t>
            </w:r>
          </w:p>
          <w:p w14:paraId="2DEC80D5" w14:textId="77777777" w:rsidR="00925F87" w:rsidRPr="001D707F" w:rsidRDefault="00925F87" w:rsidP="00E92839">
            <w:r w:rsidRPr="001D707F">
              <w:t>para</w:t>
            </w:r>
          </w:p>
          <w:p w14:paraId="651743B8" w14:textId="77777777" w:rsidR="00925F87" w:rsidRPr="00854A9C" w:rsidRDefault="006D1271" w:rsidP="00E92839">
            <w:pPr>
              <w:rPr>
                <w:highlight w:val="yellow"/>
              </w:rPr>
            </w:pPr>
            <w:r w:rsidRPr="001D707F">
              <w:t>Le encanta la parada de viaje</w:t>
            </w:r>
          </w:p>
        </w:tc>
      </w:tr>
      <w:tr w:rsidR="00925F87" w:rsidRPr="0008311D" w14:paraId="5CB58DAA" w14:textId="77777777" w:rsidTr="00F33F3F">
        <w:tc>
          <w:tcPr>
            <w:tcW w:w="1184" w:type="dxa"/>
          </w:tcPr>
          <w:p w14:paraId="027BF809" w14:textId="77777777" w:rsidR="00925F87" w:rsidRPr="0008311D" w:rsidRDefault="00C948E7" w:rsidP="00465344">
            <w:pPr>
              <w:pStyle w:val="PlainText"/>
              <w:rPr>
                <w:rFonts w:ascii="Times New Roman" w:hAnsi="Times New Roman" w:cs="Times New Roman"/>
                <w:sz w:val="24"/>
                <w:szCs w:val="24"/>
              </w:rPr>
            </w:pPr>
            <w:r>
              <w:rPr>
                <w:rFonts w:ascii="Times New Roman" w:hAnsi="Times New Roman" w:cs="Times New Roman"/>
                <w:sz w:val="24"/>
                <w:szCs w:val="24"/>
              </w:rPr>
              <w:t>49</w:t>
            </w:r>
          </w:p>
        </w:tc>
        <w:tc>
          <w:tcPr>
            <w:tcW w:w="2231" w:type="dxa"/>
          </w:tcPr>
          <w:p w14:paraId="68E711A3" w14:textId="77777777" w:rsidR="00925F87" w:rsidRPr="0008311D" w:rsidRDefault="006D1271" w:rsidP="00F33F3F">
            <w:pPr>
              <w:pStyle w:val="PlainText"/>
              <w:rPr>
                <w:rFonts w:ascii="Times New Roman" w:hAnsi="Times New Roman" w:cs="Times New Roman"/>
                <w:sz w:val="24"/>
                <w:szCs w:val="24"/>
              </w:rPr>
            </w:pPr>
            <w:r w:rsidRPr="0008311D">
              <w:rPr>
                <w:rFonts w:ascii="Times New Roman" w:hAnsi="Times New Roman" w:cs="Times New Roman"/>
                <w:sz w:val="24"/>
                <w:szCs w:val="24"/>
              </w:rPr>
              <w:t>Guín</w:t>
            </w:r>
          </w:p>
        </w:tc>
        <w:tc>
          <w:tcPr>
            <w:tcW w:w="2160" w:type="dxa"/>
          </w:tcPr>
          <w:p w14:paraId="039C860B" w14:textId="77777777" w:rsidR="00925F87" w:rsidRPr="0008311D" w:rsidRDefault="00D770CF">
            <w:r w:rsidRPr="0008311D">
              <w:t>$272,650</w:t>
            </w:r>
          </w:p>
        </w:tc>
        <w:tc>
          <w:tcPr>
            <w:tcW w:w="1710" w:type="dxa"/>
          </w:tcPr>
          <w:p w14:paraId="26CF06B9" w14:textId="77777777" w:rsidR="00925F87" w:rsidRPr="0008311D" w:rsidRDefault="00925F87" w:rsidP="00E92839">
            <w:r w:rsidRPr="0008311D">
              <w:rPr>
                <w:sz w:val="22"/>
                <w:szCs w:val="22"/>
              </w:rPr>
              <w:t>CDBG – Desarrollo Económico</w:t>
            </w:r>
          </w:p>
        </w:tc>
        <w:tc>
          <w:tcPr>
            <w:tcW w:w="2065" w:type="dxa"/>
          </w:tcPr>
          <w:p w14:paraId="6F41BFEB" w14:textId="77777777" w:rsidR="00925F87" w:rsidRPr="0008311D" w:rsidRDefault="00925F87" w:rsidP="00E92839">
            <w:r w:rsidRPr="0008311D">
              <w:t>Alcantarillado</w:t>
            </w:r>
          </w:p>
          <w:p w14:paraId="486C9CF9" w14:textId="77777777" w:rsidR="00925F87" w:rsidRPr="0008311D" w:rsidRDefault="00925F87" w:rsidP="00E92839">
            <w:r w:rsidRPr="0008311D">
              <w:t>para</w:t>
            </w:r>
          </w:p>
          <w:p w14:paraId="09CEC704" w14:textId="77777777" w:rsidR="00925F87" w:rsidRPr="0008311D" w:rsidRDefault="000A2CE0" w:rsidP="00E92839">
            <w:r w:rsidRPr="0008311D">
              <w:t>Productos forestales KJS</w:t>
            </w:r>
          </w:p>
        </w:tc>
      </w:tr>
      <w:tr w:rsidR="00925F87" w:rsidRPr="001D707F" w14:paraId="0E773484" w14:textId="77777777" w:rsidTr="00F33F3F">
        <w:tc>
          <w:tcPr>
            <w:tcW w:w="1184" w:type="dxa"/>
          </w:tcPr>
          <w:p w14:paraId="3C0888DA" w14:textId="77777777" w:rsidR="00925F87" w:rsidRPr="001D707F" w:rsidRDefault="006D1271" w:rsidP="00465344">
            <w:pPr>
              <w:pStyle w:val="PlainText"/>
              <w:rPr>
                <w:rFonts w:ascii="Times New Roman" w:hAnsi="Times New Roman" w:cs="Times New Roman"/>
                <w:sz w:val="24"/>
                <w:szCs w:val="24"/>
              </w:rPr>
            </w:pPr>
            <w:r w:rsidRPr="001D707F">
              <w:rPr>
                <w:rFonts w:ascii="Times New Roman" w:hAnsi="Times New Roman" w:cs="Times New Roman"/>
                <w:sz w:val="24"/>
                <w:szCs w:val="24"/>
              </w:rPr>
              <w:t>50</w:t>
            </w:r>
          </w:p>
        </w:tc>
        <w:tc>
          <w:tcPr>
            <w:tcW w:w="2231" w:type="dxa"/>
          </w:tcPr>
          <w:p w14:paraId="2E76E1B9" w14:textId="77777777" w:rsidR="00925F87" w:rsidRPr="001D707F" w:rsidRDefault="006B4F39" w:rsidP="00F33F3F">
            <w:pPr>
              <w:pStyle w:val="PlainText"/>
              <w:rPr>
                <w:rFonts w:ascii="Times New Roman" w:hAnsi="Times New Roman" w:cs="Times New Roman"/>
                <w:sz w:val="24"/>
                <w:szCs w:val="24"/>
              </w:rPr>
            </w:pPr>
            <w:r w:rsidRPr="001D707F">
              <w:rPr>
                <w:rFonts w:ascii="Times New Roman" w:hAnsi="Times New Roman" w:cs="Times New Roman"/>
                <w:sz w:val="24"/>
                <w:szCs w:val="24"/>
              </w:rPr>
              <w:t>Hartselle</w:t>
            </w:r>
          </w:p>
        </w:tc>
        <w:tc>
          <w:tcPr>
            <w:tcW w:w="2160" w:type="dxa"/>
          </w:tcPr>
          <w:p w14:paraId="21BE3779" w14:textId="77777777" w:rsidR="00925F87" w:rsidRPr="001D707F" w:rsidRDefault="00D770CF">
            <w:r w:rsidRPr="001D707F">
              <w:t>$300,000</w:t>
            </w:r>
          </w:p>
        </w:tc>
        <w:tc>
          <w:tcPr>
            <w:tcW w:w="1710" w:type="dxa"/>
          </w:tcPr>
          <w:p w14:paraId="1962D874" w14:textId="77777777" w:rsidR="00925F87" w:rsidRPr="001D707F" w:rsidRDefault="00925F87" w:rsidP="00E92839">
            <w:r w:rsidRPr="001D707F">
              <w:rPr>
                <w:sz w:val="22"/>
                <w:szCs w:val="22"/>
              </w:rPr>
              <w:t>CDBG – Desarrollo Económico</w:t>
            </w:r>
          </w:p>
        </w:tc>
        <w:tc>
          <w:tcPr>
            <w:tcW w:w="2065" w:type="dxa"/>
          </w:tcPr>
          <w:p w14:paraId="0016962A" w14:textId="77777777" w:rsidR="00925F87" w:rsidRPr="001D707F" w:rsidRDefault="006B4F39" w:rsidP="00E92839">
            <w:r w:rsidRPr="001D707F">
              <w:t>Carreteras</w:t>
            </w:r>
          </w:p>
          <w:p w14:paraId="7D8B6953" w14:textId="77777777" w:rsidR="00925F87" w:rsidRPr="001D707F" w:rsidRDefault="00925F87" w:rsidP="00E92839">
            <w:r w:rsidRPr="001D707F">
              <w:t>para</w:t>
            </w:r>
          </w:p>
          <w:p w14:paraId="68548B77" w14:textId="77777777" w:rsidR="00925F87" w:rsidRPr="001D707F" w:rsidRDefault="006B4F39" w:rsidP="006B4F39">
            <w:r w:rsidRPr="001D707F">
              <w:t>mapaco</w:t>
            </w:r>
          </w:p>
        </w:tc>
      </w:tr>
      <w:tr w:rsidR="006B4F39" w:rsidRPr="00854A9C" w14:paraId="0499AEF8" w14:textId="77777777" w:rsidTr="00F33F3F">
        <w:tc>
          <w:tcPr>
            <w:tcW w:w="1184" w:type="dxa"/>
          </w:tcPr>
          <w:p w14:paraId="0E266F18" w14:textId="77777777" w:rsidR="006B4F39" w:rsidRDefault="006B4F39" w:rsidP="00465344">
            <w:pPr>
              <w:pStyle w:val="PlainText"/>
              <w:rPr>
                <w:rFonts w:ascii="Times New Roman" w:hAnsi="Times New Roman" w:cs="Times New Roman"/>
                <w:sz w:val="24"/>
                <w:szCs w:val="24"/>
              </w:rPr>
            </w:pPr>
            <w:r>
              <w:rPr>
                <w:rFonts w:ascii="Times New Roman" w:hAnsi="Times New Roman" w:cs="Times New Roman"/>
                <w:sz w:val="24"/>
                <w:szCs w:val="24"/>
              </w:rPr>
              <w:t>51</w:t>
            </w:r>
          </w:p>
        </w:tc>
        <w:tc>
          <w:tcPr>
            <w:tcW w:w="2231" w:type="dxa"/>
          </w:tcPr>
          <w:p w14:paraId="7380959A" w14:textId="77777777" w:rsidR="006B4F39" w:rsidRDefault="006B4F39" w:rsidP="00F33F3F">
            <w:pPr>
              <w:pStyle w:val="PlainText"/>
              <w:rPr>
                <w:rFonts w:ascii="Times New Roman" w:hAnsi="Times New Roman" w:cs="Times New Roman"/>
                <w:sz w:val="24"/>
                <w:szCs w:val="24"/>
              </w:rPr>
            </w:pPr>
            <w:r>
              <w:rPr>
                <w:rFonts w:ascii="Times New Roman" w:hAnsi="Times New Roman" w:cs="Times New Roman"/>
                <w:sz w:val="24"/>
                <w:szCs w:val="24"/>
              </w:rPr>
              <w:t>Condado de piedra caliza</w:t>
            </w:r>
          </w:p>
        </w:tc>
        <w:tc>
          <w:tcPr>
            <w:tcW w:w="2160" w:type="dxa"/>
          </w:tcPr>
          <w:p w14:paraId="26F82364" w14:textId="77777777" w:rsidR="006B4F39" w:rsidRDefault="006B4F39" w:rsidP="006B4F39">
            <w:r>
              <w:t>$1,000,000</w:t>
            </w:r>
          </w:p>
        </w:tc>
        <w:tc>
          <w:tcPr>
            <w:tcW w:w="1710" w:type="dxa"/>
          </w:tcPr>
          <w:p w14:paraId="18728348" w14:textId="77777777" w:rsidR="006B4F39" w:rsidRPr="00466D1C" w:rsidRDefault="006B4F39" w:rsidP="00E92839">
            <w:pPr>
              <w:rPr>
                <w:sz w:val="22"/>
                <w:szCs w:val="22"/>
              </w:rPr>
            </w:pPr>
            <w:r w:rsidRPr="00466D1C">
              <w:rPr>
                <w:sz w:val="22"/>
                <w:szCs w:val="22"/>
              </w:rPr>
              <w:t>CDBG – Desarrollo Económico</w:t>
            </w:r>
          </w:p>
        </w:tc>
        <w:tc>
          <w:tcPr>
            <w:tcW w:w="2065" w:type="dxa"/>
          </w:tcPr>
          <w:p w14:paraId="7C230D5C" w14:textId="77777777" w:rsidR="006B4F39" w:rsidRPr="001D707F" w:rsidRDefault="006B4F39" w:rsidP="006B4F39">
            <w:r w:rsidRPr="001D707F">
              <w:t>Alcantarillado</w:t>
            </w:r>
          </w:p>
          <w:p w14:paraId="67C48911" w14:textId="77777777" w:rsidR="006B4F39" w:rsidRPr="001D707F" w:rsidRDefault="006B4F39" w:rsidP="006B4F39">
            <w:r w:rsidRPr="001D707F">
              <w:t>para</w:t>
            </w:r>
          </w:p>
          <w:p w14:paraId="79CB3ABF" w14:textId="77777777" w:rsidR="006B4F39" w:rsidRDefault="006B4F39" w:rsidP="006B4F39">
            <w:pPr>
              <w:rPr>
                <w:highlight w:val="yellow"/>
              </w:rPr>
            </w:pPr>
            <w:r w:rsidRPr="001D707F">
              <w:t>Aeropuerto Regional de Pryor</w:t>
            </w:r>
          </w:p>
        </w:tc>
      </w:tr>
      <w:tr w:rsidR="001D7A99" w:rsidRPr="0008311D" w14:paraId="209CDB5C" w14:textId="77777777" w:rsidTr="00F33F3F">
        <w:tc>
          <w:tcPr>
            <w:tcW w:w="1184" w:type="dxa"/>
          </w:tcPr>
          <w:p w14:paraId="16DA240E" w14:textId="77777777" w:rsidR="001D7A99" w:rsidRPr="0008311D" w:rsidRDefault="001D7A99" w:rsidP="00465344">
            <w:pPr>
              <w:pStyle w:val="PlainText"/>
              <w:rPr>
                <w:rFonts w:ascii="Times New Roman" w:hAnsi="Times New Roman" w:cs="Times New Roman"/>
                <w:sz w:val="24"/>
                <w:szCs w:val="24"/>
              </w:rPr>
            </w:pPr>
            <w:r w:rsidRPr="0008311D">
              <w:rPr>
                <w:rFonts w:ascii="Times New Roman" w:hAnsi="Times New Roman" w:cs="Times New Roman"/>
                <w:sz w:val="24"/>
                <w:szCs w:val="24"/>
              </w:rPr>
              <w:t>52</w:t>
            </w:r>
          </w:p>
        </w:tc>
        <w:tc>
          <w:tcPr>
            <w:tcW w:w="2231" w:type="dxa"/>
          </w:tcPr>
          <w:p w14:paraId="49A5FD42" w14:textId="77777777" w:rsidR="001D7A99" w:rsidRPr="0008311D" w:rsidRDefault="00FD3CE7" w:rsidP="00F33F3F">
            <w:pPr>
              <w:pStyle w:val="PlainText"/>
              <w:rPr>
                <w:rFonts w:ascii="Times New Roman" w:hAnsi="Times New Roman" w:cs="Times New Roman"/>
                <w:sz w:val="24"/>
                <w:szCs w:val="24"/>
              </w:rPr>
            </w:pPr>
            <w:r w:rsidRPr="0008311D">
              <w:rPr>
                <w:rFonts w:ascii="Times New Roman" w:hAnsi="Times New Roman" w:cs="Times New Roman"/>
                <w:sz w:val="24"/>
                <w:szCs w:val="24"/>
              </w:rPr>
              <w:t>Luverne</w:t>
            </w:r>
          </w:p>
        </w:tc>
        <w:tc>
          <w:tcPr>
            <w:tcW w:w="2160" w:type="dxa"/>
          </w:tcPr>
          <w:p w14:paraId="7FF1B473" w14:textId="77777777" w:rsidR="001D7A99" w:rsidRPr="0008311D" w:rsidRDefault="001D7A99">
            <w:r w:rsidRPr="0008311D">
              <w:t>$500,000</w:t>
            </w:r>
          </w:p>
        </w:tc>
        <w:tc>
          <w:tcPr>
            <w:tcW w:w="1710" w:type="dxa"/>
          </w:tcPr>
          <w:p w14:paraId="76A49A0F" w14:textId="77777777" w:rsidR="001D7A99" w:rsidRPr="0008311D" w:rsidRDefault="001D7A99" w:rsidP="00F33F3F">
            <w:r w:rsidRPr="0008311D">
              <w:rPr>
                <w:sz w:val="22"/>
                <w:szCs w:val="22"/>
              </w:rPr>
              <w:t>CDBG – Desarrollo Económico</w:t>
            </w:r>
          </w:p>
        </w:tc>
        <w:tc>
          <w:tcPr>
            <w:tcW w:w="2065" w:type="dxa"/>
          </w:tcPr>
          <w:p w14:paraId="23B71C13" w14:textId="77777777" w:rsidR="001D7A99" w:rsidRPr="0008311D" w:rsidRDefault="00FD3CE7" w:rsidP="00F33F3F">
            <w:r w:rsidRPr="0008311D">
              <w:t>Alcantarillado</w:t>
            </w:r>
          </w:p>
          <w:p w14:paraId="42BCCAA9" w14:textId="77777777" w:rsidR="00FD3CE7" w:rsidRPr="0008311D" w:rsidRDefault="00FD3CE7" w:rsidP="00F33F3F">
            <w:r w:rsidRPr="0008311D">
              <w:t>para</w:t>
            </w:r>
          </w:p>
          <w:p w14:paraId="5FB7935A" w14:textId="77777777" w:rsidR="00FD3CE7" w:rsidRPr="0008311D" w:rsidRDefault="00FD3CE7" w:rsidP="00FD3CE7">
            <w:r w:rsidRPr="0008311D">
              <w:t>Compañía embotelladora de Pepsi-Cola de Luverne, Inc.</w:t>
            </w:r>
          </w:p>
        </w:tc>
      </w:tr>
      <w:tr w:rsidR="006B4F39" w:rsidRPr="0008311D" w14:paraId="0C97D320" w14:textId="77777777" w:rsidTr="00F33F3F">
        <w:tc>
          <w:tcPr>
            <w:tcW w:w="1184" w:type="dxa"/>
          </w:tcPr>
          <w:p w14:paraId="3C980EF8" w14:textId="77777777" w:rsidR="006B4F39" w:rsidRPr="0008311D" w:rsidRDefault="006B4F39" w:rsidP="00465344">
            <w:pPr>
              <w:pStyle w:val="PlainText"/>
              <w:rPr>
                <w:rFonts w:ascii="Times New Roman" w:hAnsi="Times New Roman" w:cs="Times New Roman"/>
                <w:sz w:val="24"/>
                <w:szCs w:val="24"/>
              </w:rPr>
            </w:pPr>
            <w:r w:rsidRPr="0008311D">
              <w:rPr>
                <w:rFonts w:ascii="Times New Roman" w:hAnsi="Times New Roman" w:cs="Times New Roman"/>
                <w:sz w:val="24"/>
                <w:szCs w:val="24"/>
              </w:rPr>
              <w:t>53</w:t>
            </w:r>
          </w:p>
        </w:tc>
        <w:tc>
          <w:tcPr>
            <w:tcW w:w="2231" w:type="dxa"/>
          </w:tcPr>
          <w:p w14:paraId="308322ED" w14:textId="77777777" w:rsidR="006B4F39" w:rsidRPr="0008311D" w:rsidRDefault="006B4F39" w:rsidP="00F33F3F">
            <w:pPr>
              <w:pStyle w:val="PlainText"/>
              <w:rPr>
                <w:rFonts w:ascii="Times New Roman" w:hAnsi="Times New Roman" w:cs="Times New Roman"/>
                <w:sz w:val="24"/>
                <w:szCs w:val="24"/>
              </w:rPr>
            </w:pPr>
            <w:r w:rsidRPr="0008311D">
              <w:rPr>
                <w:rFonts w:ascii="Times New Roman" w:hAnsi="Times New Roman" w:cs="Times New Roman"/>
                <w:sz w:val="24"/>
                <w:szCs w:val="24"/>
              </w:rPr>
              <w:t>Tuskegee</w:t>
            </w:r>
          </w:p>
        </w:tc>
        <w:tc>
          <w:tcPr>
            <w:tcW w:w="2160" w:type="dxa"/>
          </w:tcPr>
          <w:p w14:paraId="31DFA7FA" w14:textId="77777777" w:rsidR="006B4F39" w:rsidRPr="0008311D" w:rsidRDefault="006B4F39">
            <w:r w:rsidRPr="0008311D">
              <w:t>$500,000</w:t>
            </w:r>
          </w:p>
        </w:tc>
        <w:tc>
          <w:tcPr>
            <w:tcW w:w="1710" w:type="dxa"/>
          </w:tcPr>
          <w:p w14:paraId="6C3BFF67" w14:textId="77777777" w:rsidR="006B4F39" w:rsidRPr="0008311D" w:rsidRDefault="006B4F39" w:rsidP="00F33F3F">
            <w:pPr>
              <w:rPr>
                <w:sz w:val="22"/>
                <w:szCs w:val="22"/>
              </w:rPr>
            </w:pPr>
            <w:r w:rsidRPr="0008311D">
              <w:rPr>
                <w:sz w:val="22"/>
                <w:szCs w:val="22"/>
              </w:rPr>
              <w:t>CDBG – Desarrollo Económico</w:t>
            </w:r>
          </w:p>
        </w:tc>
        <w:tc>
          <w:tcPr>
            <w:tcW w:w="2065" w:type="dxa"/>
          </w:tcPr>
          <w:p w14:paraId="54C20D99" w14:textId="77777777" w:rsidR="006B4F39" w:rsidRPr="0008311D" w:rsidRDefault="006B4F39" w:rsidP="006B4F39">
            <w:r w:rsidRPr="0008311D">
              <w:t>Alcantarillado</w:t>
            </w:r>
          </w:p>
          <w:p w14:paraId="33909819" w14:textId="77777777" w:rsidR="006B4F39" w:rsidRPr="0008311D" w:rsidRDefault="006B4F39" w:rsidP="006B4F39">
            <w:r w:rsidRPr="0008311D">
              <w:t>para</w:t>
            </w:r>
          </w:p>
          <w:p w14:paraId="4D27D80A" w14:textId="77777777" w:rsidR="006B4F39" w:rsidRPr="0008311D" w:rsidRDefault="006B4F39" w:rsidP="006B4F39">
            <w:r w:rsidRPr="0008311D">
              <w:t>Samkee Automotriz</w:t>
            </w:r>
          </w:p>
        </w:tc>
      </w:tr>
      <w:tr w:rsidR="00645E10" w:rsidRPr="00645E10" w14:paraId="4C14BF6D" w14:textId="77777777" w:rsidTr="00F33F3F">
        <w:tc>
          <w:tcPr>
            <w:tcW w:w="3415" w:type="dxa"/>
            <w:gridSpan w:val="2"/>
          </w:tcPr>
          <w:p w14:paraId="378B1DC9" w14:textId="77777777" w:rsidR="00853705" w:rsidRPr="00645E10" w:rsidRDefault="00853705" w:rsidP="00F33F3F">
            <w:pPr>
              <w:pStyle w:val="PlainText"/>
              <w:rPr>
                <w:rFonts w:ascii="Times New Roman" w:hAnsi="Times New Roman" w:cs="Times New Roman"/>
                <w:color w:val="FF0000"/>
                <w:sz w:val="24"/>
                <w:szCs w:val="24"/>
              </w:rPr>
            </w:pPr>
            <w:r w:rsidRPr="00645E10">
              <w:rPr>
                <w:rFonts w:ascii="Times New Roman" w:hAnsi="Times New Roman" w:cs="Times New Roman"/>
                <w:color w:val="FF0000"/>
                <w:sz w:val="24"/>
                <w:szCs w:val="24"/>
              </w:rPr>
              <w:t>Desarrollo económico total</w:t>
            </w:r>
          </w:p>
        </w:tc>
        <w:tc>
          <w:tcPr>
            <w:tcW w:w="5935" w:type="dxa"/>
            <w:gridSpan w:val="3"/>
          </w:tcPr>
          <w:p w14:paraId="6F027378" w14:textId="77777777" w:rsidR="00853705" w:rsidRPr="00645E10" w:rsidRDefault="00853705" w:rsidP="00925F87">
            <w:pPr>
              <w:rPr>
                <w:color w:val="FF0000"/>
              </w:rPr>
            </w:pPr>
            <w:r w:rsidRPr="00645E10">
              <w:rPr>
                <w:color w:val="FF0000"/>
              </w:rPr>
              <w:t>$7,018,662</w:t>
            </w:r>
          </w:p>
        </w:tc>
      </w:tr>
      <w:tr w:rsidR="00645E10" w:rsidRPr="00645E10" w14:paraId="537A300B" w14:textId="77777777" w:rsidTr="00F33F3F">
        <w:tc>
          <w:tcPr>
            <w:tcW w:w="3415" w:type="dxa"/>
            <w:gridSpan w:val="2"/>
          </w:tcPr>
          <w:p w14:paraId="530083C0" w14:textId="77777777" w:rsidR="00853705" w:rsidRPr="00645E10" w:rsidRDefault="00853705" w:rsidP="00F33F3F">
            <w:pPr>
              <w:pStyle w:val="PlainText"/>
              <w:rPr>
                <w:rFonts w:ascii="Times New Roman" w:hAnsi="Times New Roman" w:cs="Times New Roman"/>
                <w:color w:val="FF0000"/>
                <w:sz w:val="24"/>
                <w:szCs w:val="24"/>
              </w:rPr>
            </w:pPr>
            <w:r w:rsidRPr="00645E10">
              <w:rPr>
                <w:rFonts w:ascii="Times New Roman" w:hAnsi="Times New Roman" w:cs="Times New Roman"/>
                <w:color w:val="FF0000"/>
                <w:sz w:val="24"/>
                <w:szCs w:val="24"/>
              </w:rPr>
              <w:lastRenderedPageBreak/>
              <w:t>Total CDBG + Desarrollo Económico</w:t>
            </w:r>
          </w:p>
        </w:tc>
        <w:tc>
          <w:tcPr>
            <w:tcW w:w="5935" w:type="dxa"/>
            <w:gridSpan w:val="3"/>
          </w:tcPr>
          <w:p w14:paraId="55CB3DB5" w14:textId="77777777" w:rsidR="00853705" w:rsidRDefault="00853705" w:rsidP="00F33F3F">
            <w:pPr>
              <w:tabs>
                <w:tab w:val="left" w:pos="1125"/>
                <w:tab w:val="left" w:pos="1980"/>
              </w:tabs>
              <w:rPr>
                <w:color w:val="FF0000"/>
              </w:rPr>
            </w:pPr>
            <w:r w:rsidRPr="00645E10">
              <w:rPr>
                <w:color w:val="FF0000"/>
              </w:rPr>
              <w:t>$21,774,760.00</w:t>
            </w:r>
          </w:p>
          <w:p w14:paraId="710B243D" w14:textId="77777777" w:rsidR="00853705" w:rsidRPr="00645E10" w:rsidRDefault="00853705" w:rsidP="00925F87">
            <w:pPr>
              <w:tabs>
                <w:tab w:val="left" w:pos="1125"/>
                <w:tab w:val="left" w:pos="1980"/>
              </w:tabs>
              <w:rPr>
                <w:color w:val="FF0000"/>
              </w:rPr>
            </w:pPr>
            <w:r w:rsidRPr="00645E10">
              <w:rPr>
                <w:color w:val="FF0000"/>
              </w:rPr>
              <w:t>($14.756.098,00 + $7.018.662 = $21.774.760,00)</w:t>
            </w:r>
          </w:p>
        </w:tc>
      </w:tr>
    </w:tbl>
    <w:p w14:paraId="119207D1" w14:textId="77777777" w:rsidR="00853705" w:rsidRDefault="00853705" w:rsidP="00853705"/>
    <w:p w14:paraId="2A428D08" w14:textId="77777777" w:rsidR="00853705" w:rsidRPr="00BC0313" w:rsidRDefault="00853705" w:rsidP="00853705">
      <w:bookmarkStart w:id="10" w:name="_Hlk167979983"/>
      <w:r>
        <w:tab/>
      </w:r>
      <w:r w:rsidRPr="00BC0313">
        <w:t xml:space="preserve">Por lo tanto, para estas 53 subvenciones/préstamos abiertos que gastan fondos del año 2022 identificados anteriormente en </w:t>
      </w:r>
      <w:r w:rsidRPr="00BC0313">
        <w:rPr>
          <w:i/>
        </w:rPr>
        <w:t xml:space="preserve">el Cuadro 7 </w:t>
      </w:r>
      <w:r w:rsidRPr="00BC0313">
        <w:t>, las actividades prioritarias (primarias) para las subvenciones son las siguientes:</w:t>
      </w:r>
    </w:p>
    <w:bookmarkEnd w:id="10"/>
    <w:p w14:paraId="562936E9" w14:textId="77777777" w:rsidR="00853705" w:rsidRPr="001D707F" w:rsidRDefault="00853705" w:rsidP="00853705">
      <w:r w:rsidRPr="00BC0313">
        <w:tab/>
      </w:r>
      <w:r w:rsidRPr="001D707F">
        <w:t xml:space="preserve">17 correspondieron a la actividad </w:t>
      </w:r>
      <w:r w:rsidRPr="001D707F">
        <w:rPr>
          <w:u w:val="single"/>
        </w:rPr>
        <w:t xml:space="preserve">de alcantarillado </w:t>
      </w:r>
      <w:r w:rsidRPr="001D707F">
        <w:t>,</w:t>
      </w:r>
    </w:p>
    <w:p w14:paraId="062C5BAB" w14:textId="77777777" w:rsidR="00853705" w:rsidRPr="0008311D" w:rsidRDefault="00853705" w:rsidP="00853705">
      <w:r w:rsidRPr="0008311D">
        <w:tab/>
        <w:t xml:space="preserve">1 </w:t>
      </w:r>
      <w:r w:rsidR="0008311D" w:rsidRPr="0008311D">
        <w:t xml:space="preserve">1 involucró la actividad </w:t>
      </w:r>
      <w:r w:rsidRPr="0008311D">
        <w:rPr>
          <w:u w:val="single"/>
        </w:rPr>
        <w:t xml:space="preserve">del agua </w:t>
      </w:r>
      <w:r w:rsidRPr="0008311D">
        <w:t>,</w:t>
      </w:r>
    </w:p>
    <w:p w14:paraId="6EC56C7C" w14:textId="77777777" w:rsidR="00853705" w:rsidRPr="001D707F" w:rsidRDefault="00853705" w:rsidP="00853705">
      <w:r w:rsidRPr="001D707F">
        <w:tab/>
      </w:r>
      <w:r w:rsidR="001D707F">
        <w:t xml:space="preserve">5 involucraron la actividad </w:t>
      </w:r>
      <w:r w:rsidRPr="001D707F">
        <w:rPr>
          <w:u w:val="single"/>
        </w:rPr>
        <w:t xml:space="preserve">de drenaje </w:t>
      </w:r>
      <w:r w:rsidRPr="001D707F">
        <w:t>,</w:t>
      </w:r>
    </w:p>
    <w:p w14:paraId="26DFC82F" w14:textId="77777777" w:rsidR="00853705" w:rsidRPr="001D707F" w:rsidRDefault="00853705" w:rsidP="00853705">
      <w:r w:rsidRPr="001D707F">
        <w:tab/>
      </w:r>
      <w:r w:rsidR="00424C83" w:rsidRPr="001D707F">
        <w:t xml:space="preserve">13 involucraron la actividad </w:t>
      </w:r>
      <w:r w:rsidRPr="001D707F">
        <w:rPr>
          <w:u w:val="single"/>
        </w:rPr>
        <w:t xml:space="preserve">de caminos </w:t>
      </w:r>
      <w:r w:rsidRPr="001D707F">
        <w:t>,</w:t>
      </w:r>
    </w:p>
    <w:p w14:paraId="720F85B8" w14:textId="77777777" w:rsidR="00853705" w:rsidRPr="00DD0FBF" w:rsidRDefault="00853705" w:rsidP="00853705">
      <w:pPr>
        <w:tabs>
          <w:tab w:val="left" w:pos="720"/>
          <w:tab w:val="left" w:pos="1440"/>
          <w:tab w:val="left" w:pos="2160"/>
          <w:tab w:val="left" w:pos="2880"/>
          <w:tab w:val="left" w:pos="3600"/>
          <w:tab w:val="center" w:pos="4680"/>
        </w:tabs>
      </w:pPr>
      <w:r w:rsidRPr="00DD0FBF">
        <w:tab/>
      </w:r>
      <w:r w:rsidR="00424C83" w:rsidRPr="00DD0FBF">
        <w:t xml:space="preserve">7 involucraron la actividad </w:t>
      </w:r>
      <w:r w:rsidRPr="00DD0FBF">
        <w:rPr>
          <w:u w:val="single"/>
        </w:rPr>
        <w:t xml:space="preserve">de demolición y limpieza </w:t>
      </w:r>
      <w:r w:rsidRPr="00DD0FBF">
        <w:t>,</w:t>
      </w:r>
    </w:p>
    <w:p w14:paraId="5889CB18" w14:textId="77777777" w:rsidR="00853705" w:rsidRPr="00347EDE" w:rsidRDefault="00853705" w:rsidP="00853705">
      <w:r w:rsidRPr="00347EDE">
        <w:tab/>
      </w:r>
      <w:r w:rsidR="00B66401" w:rsidRPr="00347EDE">
        <w:t xml:space="preserve">3 correspondían a la actividad </w:t>
      </w:r>
      <w:r w:rsidRPr="00347EDE">
        <w:rPr>
          <w:u w:val="single"/>
        </w:rPr>
        <w:t xml:space="preserve">de rehabilitación residencial </w:t>
      </w:r>
      <w:r w:rsidRPr="00347EDE">
        <w:t>,</w:t>
      </w:r>
    </w:p>
    <w:p w14:paraId="39413D3F" w14:textId="77777777" w:rsidR="00853705" w:rsidRDefault="00853705" w:rsidP="00853705">
      <w:r w:rsidRPr="001D707F">
        <w:tab/>
      </w:r>
      <w:r w:rsidR="00B66401" w:rsidRPr="001D707F">
        <w:t xml:space="preserve">2 suponían la </w:t>
      </w:r>
      <w:r w:rsidRPr="001D707F">
        <w:rPr>
          <w:u w:val="single"/>
        </w:rPr>
        <w:t xml:space="preserve">construcción de un centro de </w:t>
      </w:r>
      <w:r w:rsidRPr="001D707F">
        <w:t>actividades para personas mayores,</w:t>
      </w:r>
    </w:p>
    <w:p w14:paraId="16D77873" w14:textId="77777777" w:rsidR="00B53485" w:rsidRPr="001D707F" w:rsidRDefault="00B53485" w:rsidP="00B53485">
      <w:r w:rsidRPr="001D707F">
        <w:tab/>
      </w:r>
      <w:r>
        <w:t xml:space="preserve">1 implicó la </w:t>
      </w:r>
      <w:r w:rsidRPr="001D707F">
        <w:rPr>
          <w:u w:val="single"/>
        </w:rPr>
        <w:t xml:space="preserve">construcción de una </w:t>
      </w:r>
      <w:r>
        <w:t>actividad de mejora de edificios,</w:t>
      </w:r>
    </w:p>
    <w:p w14:paraId="63349018" w14:textId="77777777" w:rsidR="00853705" w:rsidRPr="00347EDE" w:rsidRDefault="00853705" w:rsidP="00853705">
      <w:r w:rsidRPr="00347EDE">
        <w:tab/>
      </w:r>
      <w:r w:rsidR="00F646CD" w:rsidRPr="00347EDE">
        <w:t xml:space="preserve">2 involucraron la actividad </w:t>
      </w:r>
      <w:r w:rsidRPr="00347EDE">
        <w:rPr>
          <w:u w:val="single"/>
        </w:rPr>
        <w:t xml:space="preserve">de planificación </w:t>
      </w:r>
      <w:r w:rsidRPr="00347EDE">
        <w:t>,</w:t>
      </w:r>
    </w:p>
    <w:p w14:paraId="7288CB06" w14:textId="77777777" w:rsidR="00853705" w:rsidRPr="001D707F" w:rsidRDefault="00853705" w:rsidP="00853705">
      <w:r w:rsidRPr="001D707F">
        <w:tab/>
      </w:r>
      <w:r w:rsidR="001D707F" w:rsidRPr="001D707F">
        <w:t xml:space="preserve">3 involucraron los </w:t>
      </w:r>
      <w:r w:rsidRPr="001D707F">
        <w:rPr>
          <w:u w:val="single"/>
        </w:rPr>
        <w:t xml:space="preserve">parques y </w:t>
      </w:r>
      <w:r w:rsidRPr="001D707F">
        <w:t>la actividad recreativa,</w:t>
      </w:r>
    </w:p>
    <w:p w14:paraId="04E18B03" w14:textId="77777777" w:rsidR="00853705" w:rsidRPr="00DD0FBF" w:rsidRDefault="00853705" w:rsidP="00853705">
      <w:r w:rsidRPr="00DD0FBF">
        <w:tab/>
        <w:t xml:space="preserve">1 involucró la actividad </w:t>
      </w:r>
      <w:r w:rsidRPr="00DD0FBF">
        <w:rPr>
          <w:u w:val="single"/>
        </w:rPr>
        <w:t xml:space="preserve">del centro comunitario </w:t>
      </w:r>
      <w:r w:rsidR="00B66401" w:rsidRPr="00DD0FBF">
        <w:t>, y</w:t>
      </w:r>
    </w:p>
    <w:p w14:paraId="5B9E9FDF" w14:textId="77777777" w:rsidR="00853705" w:rsidRPr="00B66401" w:rsidRDefault="00853705" w:rsidP="00853705">
      <w:r w:rsidRPr="00347EDE">
        <w:tab/>
        <w:t xml:space="preserve">1 implicó la </w:t>
      </w:r>
      <w:r w:rsidRPr="00347EDE">
        <w:rPr>
          <w:u w:val="single"/>
        </w:rPr>
        <w:t xml:space="preserve">renovación de una </w:t>
      </w:r>
      <w:r w:rsidR="00B66401" w:rsidRPr="00347EDE">
        <w:t>actividad de gimnasio.</w:t>
      </w:r>
    </w:p>
    <w:p w14:paraId="13C406A2" w14:textId="77777777" w:rsidR="004A14DB" w:rsidRDefault="004A14DB" w:rsidP="004A14DB"/>
    <w:tbl>
      <w:tblPr>
        <w:tblStyle w:val="TableGrid"/>
        <w:tblW w:w="0" w:type="auto"/>
        <w:tblLook w:val="04A0" w:firstRow="1" w:lastRow="0" w:firstColumn="1" w:lastColumn="0" w:noHBand="0" w:noVBand="1"/>
      </w:tblPr>
      <w:tblGrid>
        <w:gridCol w:w="1299"/>
        <w:gridCol w:w="266"/>
        <w:gridCol w:w="1546"/>
        <w:gridCol w:w="593"/>
        <w:gridCol w:w="1104"/>
        <w:gridCol w:w="885"/>
        <w:gridCol w:w="558"/>
        <w:gridCol w:w="1130"/>
        <w:gridCol w:w="458"/>
        <w:gridCol w:w="1511"/>
      </w:tblGrid>
      <w:tr w:rsidR="004A14DB" w14:paraId="140DBA4B" w14:textId="77777777" w:rsidTr="00F73A30">
        <w:tc>
          <w:tcPr>
            <w:tcW w:w="9350" w:type="dxa"/>
            <w:gridSpan w:val="10"/>
          </w:tcPr>
          <w:p w14:paraId="623F2448" w14:textId="77777777" w:rsidR="004A14DB" w:rsidRPr="000021DB" w:rsidRDefault="004A14DB" w:rsidP="00F73A30">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Cuadro 8</w:t>
            </w:r>
          </w:p>
          <w:p w14:paraId="2B5FB72C" w14:textId="77777777" w:rsidR="004A14DB" w:rsidRPr="000021DB" w:rsidRDefault="004A14DB" w:rsidP="00F73A30">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Subvenciones abiertas CDBG del año del programa 2023</w:t>
            </w:r>
          </w:p>
          <w:p w14:paraId="1202E4BC" w14:textId="77777777" w:rsidR="004A14DB" w:rsidRPr="004025C9" w:rsidRDefault="004A14DB" w:rsidP="004A14DB">
            <w:pPr>
              <w:pStyle w:val="PlainText"/>
              <w:jc w:val="center"/>
              <w:rPr>
                <w:rFonts w:ascii="Times New Roman" w:hAnsi="Times New Roman" w:cs="Times New Roman"/>
                <w:b/>
                <w:sz w:val="24"/>
                <w:szCs w:val="24"/>
              </w:rPr>
            </w:pPr>
            <w:r w:rsidRPr="000021DB">
              <w:rPr>
                <w:rFonts w:ascii="Times New Roman" w:hAnsi="Times New Roman" w:cs="Times New Roman"/>
                <w:b/>
                <w:sz w:val="24"/>
                <w:szCs w:val="24"/>
              </w:rPr>
              <w:t>Monto total de la subvención estatal: $23,271,036</w:t>
            </w:r>
          </w:p>
        </w:tc>
      </w:tr>
      <w:tr w:rsidR="004A14DB" w:rsidRPr="002119D8" w14:paraId="1A30F8CC" w14:textId="77777777" w:rsidTr="00F73A30">
        <w:tc>
          <w:tcPr>
            <w:tcW w:w="1184" w:type="dxa"/>
            <w:gridSpan w:val="2"/>
          </w:tcPr>
          <w:p w14:paraId="6DB09959" w14:textId="77777777" w:rsidR="004A14DB" w:rsidRPr="006E0B47" w:rsidRDefault="004A14DB" w:rsidP="006E0B47">
            <w:pPr>
              <w:pStyle w:val="PlainText"/>
              <w:rPr>
                <w:rFonts w:ascii="Times New Roman" w:hAnsi="Times New Roman" w:cs="Times New Roman"/>
                <w:b/>
                <w:sz w:val="24"/>
                <w:szCs w:val="24"/>
              </w:rPr>
            </w:pPr>
            <w:r w:rsidRPr="006E0B47">
              <w:rPr>
                <w:rFonts w:ascii="Times New Roman" w:hAnsi="Times New Roman" w:cs="Times New Roman"/>
                <w:b/>
                <w:sz w:val="24"/>
                <w:szCs w:val="24"/>
              </w:rPr>
              <w:t>Número de subvenciones abiertas: 49</w:t>
            </w:r>
          </w:p>
        </w:tc>
        <w:tc>
          <w:tcPr>
            <w:tcW w:w="2231" w:type="dxa"/>
            <w:gridSpan w:val="2"/>
          </w:tcPr>
          <w:p w14:paraId="2AF7DDD3" w14:textId="77777777" w:rsidR="004A14DB" w:rsidRPr="006E0B47" w:rsidRDefault="004A14DB" w:rsidP="00F73A30">
            <w:pPr>
              <w:pStyle w:val="PlainText"/>
              <w:rPr>
                <w:rFonts w:ascii="Times New Roman" w:hAnsi="Times New Roman" w:cs="Times New Roman"/>
                <w:b/>
                <w:sz w:val="24"/>
                <w:szCs w:val="24"/>
              </w:rPr>
            </w:pPr>
            <w:r w:rsidRPr="006E0B47">
              <w:rPr>
                <w:rFonts w:ascii="Times New Roman" w:hAnsi="Times New Roman" w:cs="Times New Roman"/>
                <w:b/>
                <w:sz w:val="24"/>
                <w:szCs w:val="24"/>
              </w:rPr>
              <w:t>Subdestinatario /</w:t>
            </w:r>
          </w:p>
          <w:p w14:paraId="0205B01D" w14:textId="77777777" w:rsidR="004A14DB" w:rsidRPr="006E0B47" w:rsidRDefault="004A14DB" w:rsidP="00F73A30">
            <w:pPr>
              <w:pStyle w:val="PlainText"/>
              <w:rPr>
                <w:rFonts w:ascii="Times New Roman" w:hAnsi="Times New Roman" w:cs="Times New Roman"/>
                <w:b/>
                <w:sz w:val="24"/>
                <w:szCs w:val="24"/>
              </w:rPr>
            </w:pPr>
            <w:r w:rsidRPr="006E0B47">
              <w:rPr>
                <w:rFonts w:ascii="Times New Roman" w:hAnsi="Times New Roman" w:cs="Times New Roman"/>
                <w:b/>
                <w:sz w:val="24"/>
                <w:szCs w:val="24"/>
              </w:rPr>
              <w:t>Nombre de la comunidad local</w:t>
            </w:r>
          </w:p>
        </w:tc>
        <w:tc>
          <w:tcPr>
            <w:tcW w:w="2160" w:type="dxa"/>
            <w:gridSpan w:val="2"/>
          </w:tcPr>
          <w:p w14:paraId="2F41EE73" w14:textId="77777777" w:rsidR="004A14DB" w:rsidRPr="006E0B47" w:rsidRDefault="004A14DB" w:rsidP="00F73A30">
            <w:pPr>
              <w:pStyle w:val="PlainText"/>
              <w:rPr>
                <w:rFonts w:ascii="Times New Roman" w:hAnsi="Times New Roman" w:cs="Times New Roman"/>
                <w:b/>
                <w:sz w:val="24"/>
                <w:szCs w:val="24"/>
              </w:rPr>
            </w:pPr>
            <w:r w:rsidRPr="006E0B47">
              <w:rPr>
                <w:rFonts w:ascii="Times New Roman" w:hAnsi="Times New Roman" w:cs="Times New Roman"/>
                <w:b/>
                <w:sz w:val="24"/>
                <w:szCs w:val="24"/>
              </w:rPr>
              <w:t>Monto de la subvención otorgada al subreceptor /</w:t>
            </w:r>
          </w:p>
          <w:p w14:paraId="0F65882D" w14:textId="77777777" w:rsidR="004A14DB" w:rsidRPr="006E0B47" w:rsidRDefault="004A14DB" w:rsidP="00F73A30">
            <w:pPr>
              <w:pStyle w:val="PlainText"/>
              <w:rPr>
                <w:rFonts w:ascii="Times New Roman" w:hAnsi="Times New Roman" w:cs="Times New Roman"/>
                <w:b/>
                <w:sz w:val="24"/>
                <w:szCs w:val="24"/>
              </w:rPr>
            </w:pPr>
            <w:r w:rsidRPr="006E0B47">
              <w:rPr>
                <w:rFonts w:ascii="Times New Roman" w:hAnsi="Times New Roman" w:cs="Times New Roman"/>
                <w:b/>
                <w:sz w:val="24"/>
                <w:szCs w:val="24"/>
              </w:rPr>
              <w:t>Comunidad local</w:t>
            </w:r>
          </w:p>
        </w:tc>
        <w:tc>
          <w:tcPr>
            <w:tcW w:w="1710" w:type="dxa"/>
            <w:gridSpan w:val="2"/>
          </w:tcPr>
          <w:p w14:paraId="4525DB06" w14:textId="77777777" w:rsidR="004A14DB" w:rsidRPr="006E0B47" w:rsidRDefault="004A14DB" w:rsidP="00F73A30">
            <w:pPr>
              <w:pStyle w:val="PlainText"/>
              <w:rPr>
                <w:rFonts w:ascii="Times New Roman" w:hAnsi="Times New Roman" w:cs="Times New Roman"/>
                <w:b/>
                <w:sz w:val="24"/>
                <w:szCs w:val="24"/>
              </w:rPr>
            </w:pPr>
            <w:r w:rsidRPr="006E0B47">
              <w:rPr>
                <w:rFonts w:ascii="Times New Roman" w:hAnsi="Times New Roman" w:cs="Times New Roman"/>
                <w:b/>
                <w:sz w:val="24"/>
                <w:szCs w:val="24"/>
              </w:rPr>
              <w:t>Tipo de subvención</w:t>
            </w:r>
          </w:p>
        </w:tc>
        <w:tc>
          <w:tcPr>
            <w:tcW w:w="2065" w:type="dxa"/>
            <w:gridSpan w:val="2"/>
          </w:tcPr>
          <w:p w14:paraId="58504341" w14:textId="77777777" w:rsidR="004A14DB" w:rsidRPr="00466D1C" w:rsidRDefault="004A14DB" w:rsidP="00F73A30">
            <w:pPr>
              <w:pStyle w:val="PlainText"/>
              <w:rPr>
                <w:rFonts w:ascii="Times New Roman" w:hAnsi="Times New Roman" w:cs="Times New Roman"/>
                <w:b/>
                <w:sz w:val="24"/>
                <w:szCs w:val="24"/>
              </w:rPr>
            </w:pPr>
            <w:r w:rsidRPr="006E0B47">
              <w:rPr>
                <w:rFonts w:ascii="Times New Roman" w:hAnsi="Times New Roman" w:cs="Times New Roman"/>
                <w:b/>
                <w:sz w:val="24"/>
                <w:szCs w:val="24"/>
              </w:rPr>
              <w:t>Actividad</w:t>
            </w:r>
          </w:p>
        </w:tc>
      </w:tr>
      <w:tr w:rsidR="004A14DB" w:rsidRPr="00131BFF" w14:paraId="27CC26E4" w14:textId="77777777" w:rsidTr="00F73A30">
        <w:tc>
          <w:tcPr>
            <w:tcW w:w="1184" w:type="dxa"/>
            <w:gridSpan w:val="2"/>
          </w:tcPr>
          <w:p w14:paraId="63C557F7" w14:textId="77777777" w:rsidR="004A14DB" w:rsidRPr="00131BFF" w:rsidRDefault="004A14DB"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1</w:t>
            </w:r>
          </w:p>
        </w:tc>
        <w:tc>
          <w:tcPr>
            <w:tcW w:w="2231" w:type="dxa"/>
            <w:gridSpan w:val="2"/>
          </w:tcPr>
          <w:p w14:paraId="24CC7EDE" w14:textId="77777777" w:rsidR="004A14DB"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atmósfera</w:t>
            </w:r>
          </w:p>
        </w:tc>
        <w:tc>
          <w:tcPr>
            <w:tcW w:w="2160" w:type="dxa"/>
            <w:gridSpan w:val="2"/>
          </w:tcPr>
          <w:p w14:paraId="542BBFD9" w14:textId="77777777" w:rsidR="004A14DB" w:rsidRPr="00131BFF" w:rsidRDefault="004A14DB" w:rsidP="000F5965">
            <w:r w:rsidRPr="00131BFF">
              <w:t>$500,000</w:t>
            </w:r>
          </w:p>
        </w:tc>
        <w:tc>
          <w:tcPr>
            <w:tcW w:w="1710" w:type="dxa"/>
            <w:gridSpan w:val="2"/>
          </w:tcPr>
          <w:p w14:paraId="2D6BC053" w14:textId="77777777" w:rsidR="004A14DB" w:rsidRPr="00131BFF" w:rsidRDefault="004A14DB" w:rsidP="00F73A30">
            <w:r w:rsidRPr="00131BFF">
              <w:t>CDBG</w:t>
            </w:r>
          </w:p>
        </w:tc>
        <w:tc>
          <w:tcPr>
            <w:tcW w:w="2065" w:type="dxa"/>
            <w:gridSpan w:val="2"/>
          </w:tcPr>
          <w:p w14:paraId="19BDF77D" w14:textId="77777777" w:rsidR="004A14DB" w:rsidRPr="00131BFF" w:rsidRDefault="00904ADF" w:rsidP="00F73A30">
            <w:r w:rsidRPr="00131BFF">
              <w:t>Drenaje</w:t>
            </w:r>
          </w:p>
        </w:tc>
      </w:tr>
      <w:tr w:rsidR="00F34BFF" w:rsidRPr="00736B80" w14:paraId="5C7C893C" w14:textId="77777777" w:rsidTr="00F73A30">
        <w:tc>
          <w:tcPr>
            <w:tcW w:w="1184" w:type="dxa"/>
            <w:gridSpan w:val="2"/>
          </w:tcPr>
          <w:p w14:paraId="5DFCC04F"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2</w:t>
            </w:r>
          </w:p>
        </w:tc>
        <w:tc>
          <w:tcPr>
            <w:tcW w:w="2231" w:type="dxa"/>
            <w:gridSpan w:val="2"/>
          </w:tcPr>
          <w:p w14:paraId="446A7B7A" w14:textId="77777777" w:rsidR="00F34BFF" w:rsidRPr="00736B80" w:rsidRDefault="00E634E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Condado de Autauga</w:t>
            </w:r>
          </w:p>
        </w:tc>
        <w:tc>
          <w:tcPr>
            <w:tcW w:w="2160" w:type="dxa"/>
            <w:gridSpan w:val="2"/>
          </w:tcPr>
          <w:p w14:paraId="440FDCEC" w14:textId="77777777" w:rsidR="00F34BFF" w:rsidRPr="00736B80" w:rsidRDefault="00F34BFF">
            <w:r w:rsidRPr="00736B80">
              <w:t>$400,000</w:t>
            </w:r>
          </w:p>
        </w:tc>
        <w:tc>
          <w:tcPr>
            <w:tcW w:w="1710" w:type="dxa"/>
            <w:gridSpan w:val="2"/>
          </w:tcPr>
          <w:p w14:paraId="2F9B2F43" w14:textId="77777777" w:rsidR="00F34BFF" w:rsidRPr="00736B80" w:rsidRDefault="00F34BFF" w:rsidP="00F73A30">
            <w:r w:rsidRPr="00736B80">
              <w:t>CDBG</w:t>
            </w:r>
          </w:p>
        </w:tc>
        <w:tc>
          <w:tcPr>
            <w:tcW w:w="2065" w:type="dxa"/>
            <w:gridSpan w:val="2"/>
          </w:tcPr>
          <w:p w14:paraId="6F70FBE6" w14:textId="77777777" w:rsidR="00F34BFF" w:rsidRPr="00736B80" w:rsidRDefault="00904ADF" w:rsidP="00F73A30">
            <w:r w:rsidRPr="00736B80">
              <w:t>Parques y recreación</w:t>
            </w:r>
          </w:p>
        </w:tc>
      </w:tr>
      <w:tr w:rsidR="00F34BFF" w:rsidRPr="00131BFF" w14:paraId="7F06C100" w14:textId="77777777" w:rsidTr="00F73A30">
        <w:tc>
          <w:tcPr>
            <w:tcW w:w="1184" w:type="dxa"/>
            <w:gridSpan w:val="2"/>
          </w:tcPr>
          <w:p w14:paraId="30A9A52E"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3</w:t>
            </w:r>
          </w:p>
        </w:tc>
        <w:tc>
          <w:tcPr>
            <w:tcW w:w="2231" w:type="dxa"/>
            <w:gridSpan w:val="2"/>
          </w:tcPr>
          <w:p w14:paraId="77329C24" w14:textId="77777777" w:rsidR="00F34BFF"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Calera</w:t>
            </w:r>
          </w:p>
        </w:tc>
        <w:tc>
          <w:tcPr>
            <w:tcW w:w="2160" w:type="dxa"/>
            <w:gridSpan w:val="2"/>
          </w:tcPr>
          <w:p w14:paraId="6B9D0763" w14:textId="77777777" w:rsidR="00F34BFF" w:rsidRPr="00131BFF" w:rsidRDefault="00F34BFF">
            <w:r w:rsidRPr="00131BFF">
              <w:t>$500,000</w:t>
            </w:r>
          </w:p>
        </w:tc>
        <w:tc>
          <w:tcPr>
            <w:tcW w:w="1710" w:type="dxa"/>
            <w:gridSpan w:val="2"/>
          </w:tcPr>
          <w:p w14:paraId="023159FA" w14:textId="77777777" w:rsidR="00F34BFF" w:rsidRPr="00131BFF" w:rsidRDefault="00F34BFF" w:rsidP="00F73A30">
            <w:r w:rsidRPr="00131BFF">
              <w:t>CDBG</w:t>
            </w:r>
          </w:p>
        </w:tc>
        <w:tc>
          <w:tcPr>
            <w:tcW w:w="2065" w:type="dxa"/>
            <w:gridSpan w:val="2"/>
          </w:tcPr>
          <w:p w14:paraId="3A558CC9" w14:textId="77777777" w:rsidR="00F34BFF" w:rsidRPr="00131BFF" w:rsidRDefault="00904ADF" w:rsidP="00F73A30">
            <w:r w:rsidRPr="00131BFF">
              <w:t>Alcantarillado</w:t>
            </w:r>
          </w:p>
        </w:tc>
      </w:tr>
      <w:tr w:rsidR="00F34BFF" w:rsidRPr="00131BFF" w14:paraId="70E3E513" w14:textId="77777777" w:rsidTr="00F73A30">
        <w:tc>
          <w:tcPr>
            <w:tcW w:w="1184" w:type="dxa"/>
            <w:gridSpan w:val="2"/>
          </w:tcPr>
          <w:p w14:paraId="412726DE"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4</w:t>
            </w:r>
          </w:p>
        </w:tc>
        <w:tc>
          <w:tcPr>
            <w:tcW w:w="2231" w:type="dxa"/>
            <w:gridSpan w:val="2"/>
          </w:tcPr>
          <w:p w14:paraId="160AF4E2" w14:textId="77777777" w:rsidR="00F34BFF"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centroville</w:t>
            </w:r>
          </w:p>
        </w:tc>
        <w:tc>
          <w:tcPr>
            <w:tcW w:w="2160" w:type="dxa"/>
            <w:gridSpan w:val="2"/>
          </w:tcPr>
          <w:p w14:paraId="3D613A99" w14:textId="77777777" w:rsidR="00F34BFF" w:rsidRPr="00131BFF" w:rsidRDefault="00F34BFF">
            <w:r w:rsidRPr="00131BFF">
              <w:t>$400,000</w:t>
            </w:r>
          </w:p>
        </w:tc>
        <w:tc>
          <w:tcPr>
            <w:tcW w:w="1710" w:type="dxa"/>
            <w:gridSpan w:val="2"/>
          </w:tcPr>
          <w:p w14:paraId="5611D7C6" w14:textId="77777777" w:rsidR="00F34BFF" w:rsidRPr="00131BFF" w:rsidRDefault="00F34BFF" w:rsidP="00F73A30">
            <w:r w:rsidRPr="00131BFF">
              <w:t>CDBG</w:t>
            </w:r>
          </w:p>
        </w:tc>
        <w:tc>
          <w:tcPr>
            <w:tcW w:w="2065" w:type="dxa"/>
            <w:gridSpan w:val="2"/>
          </w:tcPr>
          <w:p w14:paraId="058F98C1" w14:textId="77777777" w:rsidR="00F34BFF" w:rsidRPr="00131BFF" w:rsidRDefault="00904ADF" w:rsidP="00F73A30">
            <w:r w:rsidRPr="00131BFF">
              <w:t>Drenaje</w:t>
            </w:r>
          </w:p>
        </w:tc>
      </w:tr>
      <w:tr w:rsidR="00F34BFF" w:rsidRPr="00131BFF" w14:paraId="41D5E0BC" w14:textId="77777777" w:rsidTr="00F73A30">
        <w:tc>
          <w:tcPr>
            <w:tcW w:w="1184" w:type="dxa"/>
            <w:gridSpan w:val="2"/>
          </w:tcPr>
          <w:p w14:paraId="71D7F63F"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5</w:t>
            </w:r>
          </w:p>
        </w:tc>
        <w:tc>
          <w:tcPr>
            <w:tcW w:w="2231" w:type="dxa"/>
            <w:gridSpan w:val="2"/>
          </w:tcPr>
          <w:p w14:paraId="050EC1E8" w14:textId="77777777" w:rsidR="00F34BFF"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Childersburgo</w:t>
            </w:r>
          </w:p>
        </w:tc>
        <w:tc>
          <w:tcPr>
            <w:tcW w:w="2160" w:type="dxa"/>
            <w:gridSpan w:val="2"/>
          </w:tcPr>
          <w:p w14:paraId="22318DDE" w14:textId="77777777" w:rsidR="00F34BFF" w:rsidRPr="00131BFF" w:rsidRDefault="00F34BFF">
            <w:r w:rsidRPr="00131BFF">
              <w:t>$500,000</w:t>
            </w:r>
          </w:p>
        </w:tc>
        <w:tc>
          <w:tcPr>
            <w:tcW w:w="1710" w:type="dxa"/>
            <w:gridSpan w:val="2"/>
          </w:tcPr>
          <w:p w14:paraId="621C340B" w14:textId="77777777" w:rsidR="00F34BFF" w:rsidRPr="00131BFF" w:rsidRDefault="00F34BFF" w:rsidP="00F73A30">
            <w:r w:rsidRPr="00131BFF">
              <w:t>CDBG</w:t>
            </w:r>
          </w:p>
        </w:tc>
        <w:tc>
          <w:tcPr>
            <w:tcW w:w="2065" w:type="dxa"/>
            <w:gridSpan w:val="2"/>
          </w:tcPr>
          <w:p w14:paraId="6F058540" w14:textId="77777777" w:rsidR="00F34BFF" w:rsidRPr="00131BFF" w:rsidRDefault="00904ADF" w:rsidP="00F73A30">
            <w:r w:rsidRPr="00131BFF">
              <w:t>Alcantarillado</w:t>
            </w:r>
          </w:p>
        </w:tc>
      </w:tr>
      <w:tr w:rsidR="00F34BFF" w:rsidRPr="00131BFF" w14:paraId="157FABBE" w14:textId="77777777" w:rsidTr="00F73A30">
        <w:tc>
          <w:tcPr>
            <w:tcW w:w="1184" w:type="dxa"/>
            <w:gridSpan w:val="2"/>
          </w:tcPr>
          <w:p w14:paraId="451B6922"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6</w:t>
            </w:r>
          </w:p>
        </w:tc>
        <w:tc>
          <w:tcPr>
            <w:tcW w:w="2231" w:type="dxa"/>
            <w:gridSpan w:val="2"/>
          </w:tcPr>
          <w:p w14:paraId="479D1937" w14:textId="77777777" w:rsidR="00F34BFF"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Condado de Chilton</w:t>
            </w:r>
          </w:p>
        </w:tc>
        <w:tc>
          <w:tcPr>
            <w:tcW w:w="2160" w:type="dxa"/>
            <w:gridSpan w:val="2"/>
          </w:tcPr>
          <w:p w14:paraId="70DD20FA" w14:textId="77777777" w:rsidR="00F34BFF" w:rsidRPr="00131BFF" w:rsidRDefault="00F34BFF">
            <w:r w:rsidRPr="00131BFF">
              <w:t>$400,000</w:t>
            </w:r>
          </w:p>
        </w:tc>
        <w:tc>
          <w:tcPr>
            <w:tcW w:w="1710" w:type="dxa"/>
            <w:gridSpan w:val="2"/>
          </w:tcPr>
          <w:p w14:paraId="6E471A64" w14:textId="77777777" w:rsidR="00F34BFF" w:rsidRPr="00131BFF" w:rsidRDefault="00F34BFF" w:rsidP="00F73A30">
            <w:r w:rsidRPr="00131BFF">
              <w:t>CDBG</w:t>
            </w:r>
          </w:p>
        </w:tc>
        <w:tc>
          <w:tcPr>
            <w:tcW w:w="2065" w:type="dxa"/>
            <w:gridSpan w:val="2"/>
          </w:tcPr>
          <w:p w14:paraId="38CC6D08" w14:textId="77777777" w:rsidR="00F34BFF" w:rsidRPr="00131BFF" w:rsidRDefault="00904ADF" w:rsidP="00F73A30">
            <w:r w:rsidRPr="00131BFF">
              <w:t>Agua</w:t>
            </w:r>
          </w:p>
        </w:tc>
      </w:tr>
      <w:tr w:rsidR="00F34BFF" w:rsidRPr="00131BFF" w14:paraId="42AC7441" w14:textId="77777777" w:rsidTr="00F73A30">
        <w:tc>
          <w:tcPr>
            <w:tcW w:w="1184" w:type="dxa"/>
            <w:gridSpan w:val="2"/>
          </w:tcPr>
          <w:p w14:paraId="5DEC57B6"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7</w:t>
            </w:r>
          </w:p>
        </w:tc>
        <w:tc>
          <w:tcPr>
            <w:tcW w:w="2231" w:type="dxa"/>
            <w:gridSpan w:val="2"/>
          </w:tcPr>
          <w:p w14:paraId="4EEDCA17" w14:textId="77777777" w:rsidR="00F34BFF"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Clayton</w:t>
            </w:r>
          </w:p>
        </w:tc>
        <w:tc>
          <w:tcPr>
            <w:tcW w:w="2160" w:type="dxa"/>
            <w:gridSpan w:val="2"/>
          </w:tcPr>
          <w:p w14:paraId="136EC08E" w14:textId="77777777" w:rsidR="00F34BFF" w:rsidRPr="00131BFF" w:rsidRDefault="00F34BFF">
            <w:r w:rsidRPr="00131BFF">
              <w:t>$400,000</w:t>
            </w:r>
          </w:p>
        </w:tc>
        <w:tc>
          <w:tcPr>
            <w:tcW w:w="1710" w:type="dxa"/>
            <w:gridSpan w:val="2"/>
          </w:tcPr>
          <w:p w14:paraId="1ADDC627" w14:textId="77777777" w:rsidR="00F34BFF" w:rsidRPr="00131BFF" w:rsidRDefault="00F34BFF" w:rsidP="00F73A30">
            <w:r w:rsidRPr="00131BFF">
              <w:t>CDBG</w:t>
            </w:r>
          </w:p>
        </w:tc>
        <w:tc>
          <w:tcPr>
            <w:tcW w:w="2065" w:type="dxa"/>
            <w:gridSpan w:val="2"/>
          </w:tcPr>
          <w:p w14:paraId="49079358" w14:textId="77777777" w:rsidR="00F34BFF" w:rsidRPr="00131BFF" w:rsidRDefault="00904ADF" w:rsidP="00F73A30">
            <w:r w:rsidRPr="00131BFF">
              <w:t>Carreteras</w:t>
            </w:r>
          </w:p>
        </w:tc>
      </w:tr>
      <w:tr w:rsidR="00F34BFF" w:rsidRPr="00131BFF" w14:paraId="7AE413C4" w14:textId="77777777" w:rsidTr="00F73A30">
        <w:tc>
          <w:tcPr>
            <w:tcW w:w="1184" w:type="dxa"/>
            <w:gridSpan w:val="2"/>
          </w:tcPr>
          <w:p w14:paraId="6CF4C0EB"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8</w:t>
            </w:r>
          </w:p>
        </w:tc>
        <w:tc>
          <w:tcPr>
            <w:tcW w:w="2231" w:type="dxa"/>
            <w:gridSpan w:val="2"/>
          </w:tcPr>
          <w:p w14:paraId="0499F960" w14:textId="77777777" w:rsidR="00F34BFF"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collinsville</w:t>
            </w:r>
          </w:p>
        </w:tc>
        <w:tc>
          <w:tcPr>
            <w:tcW w:w="2160" w:type="dxa"/>
            <w:gridSpan w:val="2"/>
          </w:tcPr>
          <w:p w14:paraId="2200910C" w14:textId="77777777" w:rsidR="00F34BFF" w:rsidRPr="00131BFF" w:rsidRDefault="00F34BFF">
            <w:r w:rsidRPr="00131BFF">
              <w:t>$400,000</w:t>
            </w:r>
          </w:p>
        </w:tc>
        <w:tc>
          <w:tcPr>
            <w:tcW w:w="1710" w:type="dxa"/>
            <w:gridSpan w:val="2"/>
          </w:tcPr>
          <w:p w14:paraId="0AC9438B" w14:textId="77777777" w:rsidR="00F34BFF" w:rsidRPr="00131BFF" w:rsidRDefault="00F34BFF" w:rsidP="00F73A30">
            <w:r w:rsidRPr="00131BFF">
              <w:t>CDBG</w:t>
            </w:r>
          </w:p>
        </w:tc>
        <w:tc>
          <w:tcPr>
            <w:tcW w:w="2065" w:type="dxa"/>
            <w:gridSpan w:val="2"/>
          </w:tcPr>
          <w:p w14:paraId="6630D83A" w14:textId="77777777" w:rsidR="00F34BFF" w:rsidRPr="00131BFF" w:rsidRDefault="00904ADF" w:rsidP="00F73A30">
            <w:r w:rsidRPr="00131BFF">
              <w:t>Alcantarillado</w:t>
            </w:r>
          </w:p>
        </w:tc>
      </w:tr>
      <w:tr w:rsidR="00F34BFF" w:rsidRPr="00131BFF" w14:paraId="515F5B1F" w14:textId="77777777" w:rsidTr="00F73A30">
        <w:tc>
          <w:tcPr>
            <w:tcW w:w="1184" w:type="dxa"/>
            <w:gridSpan w:val="2"/>
          </w:tcPr>
          <w:p w14:paraId="1AD73938"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9</w:t>
            </w:r>
          </w:p>
        </w:tc>
        <w:tc>
          <w:tcPr>
            <w:tcW w:w="2231" w:type="dxa"/>
            <w:gridSpan w:val="2"/>
          </w:tcPr>
          <w:p w14:paraId="4DBAEC4A" w14:textId="77777777" w:rsidR="00F34BFF"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Córdoba</w:t>
            </w:r>
          </w:p>
        </w:tc>
        <w:tc>
          <w:tcPr>
            <w:tcW w:w="2160" w:type="dxa"/>
            <w:gridSpan w:val="2"/>
          </w:tcPr>
          <w:p w14:paraId="1707AFA6" w14:textId="77777777" w:rsidR="00F34BFF" w:rsidRPr="00131BFF" w:rsidRDefault="00F34BFF">
            <w:r w:rsidRPr="00131BFF">
              <w:t>$368,000</w:t>
            </w:r>
          </w:p>
        </w:tc>
        <w:tc>
          <w:tcPr>
            <w:tcW w:w="1710" w:type="dxa"/>
            <w:gridSpan w:val="2"/>
          </w:tcPr>
          <w:p w14:paraId="1CEA21D6" w14:textId="77777777" w:rsidR="00F34BFF" w:rsidRPr="00131BFF" w:rsidRDefault="00F34BFF" w:rsidP="00F73A30">
            <w:r w:rsidRPr="00131BFF">
              <w:t>CDBG</w:t>
            </w:r>
          </w:p>
        </w:tc>
        <w:tc>
          <w:tcPr>
            <w:tcW w:w="2065" w:type="dxa"/>
            <w:gridSpan w:val="2"/>
          </w:tcPr>
          <w:p w14:paraId="5D20E0DD" w14:textId="77777777" w:rsidR="00F34BFF" w:rsidRPr="00131BFF" w:rsidRDefault="00904ADF" w:rsidP="00F73A30">
            <w:r w:rsidRPr="00131BFF">
              <w:t>Demolición y limpieza</w:t>
            </w:r>
          </w:p>
        </w:tc>
      </w:tr>
      <w:tr w:rsidR="00F34BFF" w:rsidRPr="00131BFF" w14:paraId="199AA98D" w14:textId="77777777" w:rsidTr="00F73A30">
        <w:tc>
          <w:tcPr>
            <w:tcW w:w="1184" w:type="dxa"/>
            <w:gridSpan w:val="2"/>
          </w:tcPr>
          <w:p w14:paraId="5237901F"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10</w:t>
            </w:r>
          </w:p>
        </w:tc>
        <w:tc>
          <w:tcPr>
            <w:tcW w:w="2231" w:type="dxa"/>
            <w:gridSpan w:val="2"/>
          </w:tcPr>
          <w:p w14:paraId="38A0E9A0" w14:textId="77777777" w:rsidR="00F34BFF"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Condado de Cullman</w:t>
            </w:r>
          </w:p>
        </w:tc>
        <w:tc>
          <w:tcPr>
            <w:tcW w:w="2160" w:type="dxa"/>
            <w:gridSpan w:val="2"/>
          </w:tcPr>
          <w:p w14:paraId="102F7C57" w14:textId="77777777" w:rsidR="00F34BFF" w:rsidRPr="00131BFF" w:rsidRDefault="00F34BFF">
            <w:r w:rsidRPr="00131BFF">
              <w:t>$500,000</w:t>
            </w:r>
          </w:p>
        </w:tc>
        <w:tc>
          <w:tcPr>
            <w:tcW w:w="1710" w:type="dxa"/>
            <w:gridSpan w:val="2"/>
          </w:tcPr>
          <w:p w14:paraId="08C1C796" w14:textId="77777777" w:rsidR="00F34BFF" w:rsidRPr="00131BFF" w:rsidRDefault="00F34BFF" w:rsidP="00F73A30">
            <w:r w:rsidRPr="00131BFF">
              <w:t>CDBG</w:t>
            </w:r>
          </w:p>
        </w:tc>
        <w:tc>
          <w:tcPr>
            <w:tcW w:w="2065" w:type="dxa"/>
            <w:gridSpan w:val="2"/>
          </w:tcPr>
          <w:p w14:paraId="0D127EE4" w14:textId="77777777" w:rsidR="00F34BFF" w:rsidRPr="00131BFF" w:rsidRDefault="00904ADF" w:rsidP="00F73A30">
            <w:r w:rsidRPr="00131BFF">
              <w:t>Carreteras / Drenaje</w:t>
            </w:r>
          </w:p>
        </w:tc>
      </w:tr>
      <w:tr w:rsidR="00F34BFF" w:rsidRPr="00131BFF" w14:paraId="7D9EFEAC" w14:textId="77777777" w:rsidTr="00F73A30">
        <w:tc>
          <w:tcPr>
            <w:tcW w:w="1184" w:type="dxa"/>
            <w:gridSpan w:val="2"/>
          </w:tcPr>
          <w:p w14:paraId="5D674CF4"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11</w:t>
            </w:r>
          </w:p>
        </w:tc>
        <w:tc>
          <w:tcPr>
            <w:tcW w:w="2231" w:type="dxa"/>
            <w:gridSpan w:val="2"/>
          </w:tcPr>
          <w:p w14:paraId="5F001876" w14:textId="77777777" w:rsidR="00F34BFF" w:rsidRPr="00131BFF" w:rsidRDefault="00E634E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Daleville</w:t>
            </w:r>
          </w:p>
        </w:tc>
        <w:tc>
          <w:tcPr>
            <w:tcW w:w="2160" w:type="dxa"/>
            <w:gridSpan w:val="2"/>
          </w:tcPr>
          <w:p w14:paraId="21B74F52" w14:textId="77777777" w:rsidR="00F34BFF" w:rsidRPr="00131BFF" w:rsidRDefault="00F34BFF">
            <w:r w:rsidRPr="00131BFF">
              <w:t>$177,210</w:t>
            </w:r>
          </w:p>
        </w:tc>
        <w:tc>
          <w:tcPr>
            <w:tcW w:w="1710" w:type="dxa"/>
            <w:gridSpan w:val="2"/>
          </w:tcPr>
          <w:p w14:paraId="106AB836" w14:textId="77777777" w:rsidR="00F34BFF" w:rsidRPr="00131BFF" w:rsidRDefault="00F34BFF" w:rsidP="00F73A30">
            <w:r w:rsidRPr="00131BFF">
              <w:t>CDBG</w:t>
            </w:r>
          </w:p>
        </w:tc>
        <w:tc>
          <w:tcPr>
            <w:tcW w:w="2065" w:type="dxa"/>
            <w:gridSpan w:val="2"/>
          </w:tcPr>
          <w:p w14:paraId="6929A4AA" w14:textId="77777777" w:rsidR="00F34BFF" w:rsidRPr="00131BFF" w:rsidRDefault="00904ADF" w:rsidP="00F73A30">
            <w:r w:rsidRPr="00131BFF">
              <w:t>Demolición y limpieza</w:t>
            </w:r>
          </w:p>
        </w:tc>
      </w:tr>
      <w:tr w:rsidR="00F34BFF" w:rsidRPr="00736B80" w14:paraId="6D3CB45E" w14:textId="77777777" w:rsidTr="00F73A30">
        <w:tc>
          <w:tcPr>
            <w:tcW w:w="1184" w:type="dxa"/>
            <w:gridSpan w:val="2"/>
          </w:tcPr>
          <w:p w14:paraId="579D026C"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lastRenderedPageBreak/>
              <w:t>12</w:t>
            </w:r>
          </w:p>
        </w:tc>
        <w:tc>
          <w:tcPr>
            <w:tcW w:w="2231" w:type="dxa"/>
            <w:gridSpan w:val="2"/>
          </w:tcPr>
          <w:p w14:paraId="3D72BF7A" w14:textId="77777777" w:rsidR="00F34BFF" w:rsidRPr="00736B80" w:rsidRDefault="00E634E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elmore</w:t>
            </w:r>
          </w:p>
        </w:tc>
        <w:tc>
          <w:tcPr>
            <w:tcW w:w="2160" w:type="dxa"/>
            <w:gridSpan w:val="2"/>
          </w:tcPr>
          <w:p w14:paraId="762887C7" w14:textId="77777777" w:rsidR="00F34BFF" w:rsidRPr="00736B80" w:rsidRDefault="00F34BFF">
            <w:r w:rsidRPr="00736B80">
              <w:t>$400,000</w:t>
            </w:r>
          </w:p>
        </w:tc>
        <w:tc>
          <w:tcPr>
            <w:tcW w:w="1710" w:type="dxa"/>
            <w:gridSpan w:val="2"/>
          </w:tcPr>
          <w:p w14:paraId="0BEDE30B" w14:textId="77777777" w:rsidR="00F34BFF" w:rsidRPr="00736B80" w:rsidRDefault="00F34BFF" w:rsidP="00F73A30">
            <w:r w:rsidRPr="00736B80">
              <w:t>CDBG</w:t>
            </w:r>
          </w:p>
        </w:tc>
        <w:tc>
          <w:tcPr>
            <w:tcW w:w="2065" w:type="dxa"/>
            <w:gridSpan w:val="2"/>
          </w:tcPr>
          <w:p w14:paraId="402BD950" w14:textId="77777777" w:rsidR="00F34BFF" w:rsidRPr="00736B80" w:rsidRDefault="00904ADF" w:rsidP="00F73A30">
            <w:r w:rsidRPr="00736B80">
              <w:t>Centro Comunitario</w:t>
            </w:r>
          </w:p>
        </w:tc>
      </w:tr>
      <w:tr w:rsidR="00F34BFF" w:rsidRPr="00131BFF" w14:paraId="60382AA0" w14:textId="77777777" w:rsidTr="00F73A30">
        <w:tc>
          <w:tcPr>
            <w:tcW w:w="1184" w:type="dxa"/>
            <w:gridSpan w:val="2"/>
          </w:tcPr>
          <w:p w14:paraId="4CE05FFA"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13</w:t>
            </w:r>
          </w:p>
        </w:tc>
        <w:tc>
          <w:tcPr>
            <w:tcW w:w="2231" w:type="dxa"/>
            <w:gridSpan w:val="2"/>
          </w:tcPr>
          <w:p w14:paraId="56CECDF7"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Depósito fuerte</w:t>
            </w:r>
          </w:p>
        </w:tc>
        <w:tc>
          <w:tcPr>
            <w:tcW w:w="2160" w:type="dxa"/>
            <w:gridSpan w:val="2"/>
          </w:tcPr>
          <w:p w14:paraId="56C055E5" w14:textId="77777777" w:rsidR="00F34BFF" w:rsidRPr="00131BFF" w:rsidRDefault="00F34BFF">
            <w:r w:rsidRPr="00131BFF">
              <w:t>$400,000</w:t>
            </w:r>
          </w:p>
        </w:tc>
        <w:tc>
          <w:tcPr>
            <w:tcW w:w="1710" w:type="dxa"/>
            <w:gridSpan w:val="2"/>
          </w:tcPr>
          <w:p w14:paraId="2BAC11E0" w14:textId="77777777" w:rsidR="00F34BFF" w:rsidRPr="00131BFF" w:rsidRDefault="00F34BFF" w:rsidP="00F73A30">
            <w:r w:rsidRPr="00131BFF">
              <w:t>CDBG</w:t>
            </w:r>
          </w:p>
        </w:tc>
        <w:tc>
          <w:tcPr>
            <w:tcW w:w="2065" w:type="dxa"/>
            <w:gridSpan w:val="2"/>
          </w:tcPr>
          <w:p w14:paraId="0336967F" w14:textId="77777777" w:rsidR="00F34BFF" w:rsidRPr="00131BFF" w:rsidRDefault="00904ADF" w:rsidP="00F73A30">
            <w:r w:rsidRPr="00131BFF">
              <w:t>Drenaje</w:t>
            </w:r>
          </w:p>
        </w:tc>
      </w:tr>
      <w:tr w:rsidR="00F34BFF" w:rsidRPr="00131BFF" w14:paraId="15631FB6" w14:textId="77777777" w:rsidTr="00F73A30">
        <w:tc>
          <w:tcPr>
            <w:tcW w:w="1184" w:type="dxa"/>
            <w:gridSpan w:val="2"/>
          </w:tcPr>
          <w:p w14:paraId="65C82793"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14</w:t>
            </w:r>
          </w:p>
        </w:tc>
        <w:tc>
          <w:tcPr>
            <w:tcW w:w="2231" w:type="dxa"/>
            <w:gridSpan w:val="2"/>
          </w:tcPr>
          <w:p w14:paraId="4AA30F03"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Glenwood</w:t>
            </w:r>
          </w:p>
        </w:tc>
        <w:tc>
          <w:tcPr>
            <w:tcW w:w="2160" w:type="dxa"/>
            <w:gridSpan w:val="2"/>
          </w:tcPr>
          <w:p w14:paraId="6C83D368" w14:textId="77777777" w:rsidR="00F34BFF" w:rsidRPr="00131BFF" w:rsidRDefault="00F34BFF">
            <w:r w:rsidRPr="00131BFF">
              <w:t>$400,000</w:t>
            </w:r>
          </w:p>
        </w:tc>
        <w:tc>
          <w:tcPr>
            <w:tcW w:w="1710" w:type="dxa"/>
            <w:gridSpan w:val="2"/>
          </w:tcPr>
          <w:p w14:paraId="18523D83" w14:textId="77777777" w:rsidR="00F34BFF" w:rsidRPr="00131BFF" w:rsidRDefault="00F34BFF" w:rsidP="00F73A30">
            <w:r w:rsidRPr="00131BFF">
              <w:t>CDBG</w:t>
            </w:r>
          </w:p>
        </w:tc>
        <w:tc>
          <w:tcPr>
            <w:tcW w:w="2065" w:type="dxa"/>
            <w:gridSpan w:val="2"/>
          </w:tcPr>
          <w:p w14:paraId="260E8077" w14:textId="77777777" w:rsidR="00F34BFF" w:rsidRPr="00131BFF" w:rsidRDefault="00904ADF" w:rsidP="00F73A30">
            <w:r w:rsidRPr="00131BFF">
              <w:t>Alcantarillado</w:t>
            </w:r>
          </w:p>
        </w:tc>
      </w:tr>
      <w:tr w:rsidR="00F34BFF" w:rsidRPr="00736B80" w14:paraId="157D6158" w14:textId="77777777" w:rsidTr="00F73A30">
        <w:tc>
          <w:tcPr>
            <w:tcW w:w="1184" w:type="dxa"/>
            <w:gridSpan w:val="2"/>
          </w:tcPr>
          <w:p w14:paraId="16C451BA"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15</w:t>
            </w:r>
          </w:p>
        </w:tc>
        <w:tc>
          <w:tcPr>
            <w:tcW w:w="2231" w:type="dxa"/>
            <w:gridSpan w:val="2"/>
          </w:tcPr>
          <w:p w14:paraId="0480006D"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Gordonville</w:t>
            </w:r>
          </w:p>
        </w:tc>
        <w:tc>
          <w:tcPr>
            <w:tcW w:w="2160" w:type="dxa"/>
            <w:gridSpan w:val="2"/>
          </w:tcPr>
          <w:p w14:paraId="3D9CFD63" w14:textId="77777777" w:rsidR="00F34BFF" w:rsidRPr="00736B80" w:rsidRDefault="00F34BFF">
            <w:r w:rsidRPr="00736B80">
              <w:t>$400,000</w:t>
            </w:r>
          </w:p>
        </w:tc>
        <w:tc>
          <w:tcPr>
            <w:tcW w:w="1710" w:type="dxa"/>
            <w:gridSpan w:val="2"/>
          </w:tcPr>
          <w:p w14:paraId="4AB183C0" w14:textId="77777777" w:rsidR="00F34BFF" w:rsidRPr="00736B80" w:rsidRDefault="00F34BFF" w:rsidP="00F73A30">
            <w:r w:rsidRPr="00736B80">
              <w:t>CDBG</w:t>
            </w:r>
          </w:p>
        </w:tc>
        <w:tc>
          <w:tcPr>
            <w:tcW w:w="2065" w:type="dxa"/>
            <w:gridSpan w:val="2"/>
          </w:tcPr>
          <w:p w14:paraId="17182CDA" w14:textId="77777777" w:rsidR="00F34BFF" w:rsidRPr="00736B80" w:rsidRDefault="00904ADF" w:rsidP="00F73A30">
            <w:r w:rsidRPr="00736B80">
              <w:t>Parques y recreación</w:t>
            </w:r>
          </w:p>
        </w:tc>
      </w:tr>
      <w:tr w:rsidR="00F34BFF" w:rsidRPr="00131BFF" w14:paraId="144F70CB" w14:textId="77777777" w:rsidTr="00F73A30">
        <w:tc>
          <w:tcPr>
            <w:tcW w:w="1184" w:type="dxa"/>
            <w:gridSpan w:val="2"/>
          </w:tcPr>
          <w:p w14:paraId="060C1EA6"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dieciséis</w:t>
            </w:r>
          </w:p>
        </w:tc>
        <w:tc>
          <w:tcPr>
            <w:tcW w:w="2231" w:type="dxa"/>
            <w:gridSpan w:val="2"/>
          </w:tcPr>
          <w:p w14:paraId="1A008A31"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colina de la arboleda</w:t>
            </w:r>
          </w:p>
        </w:tc>
        <w:tc>
          <w:tcPr>
            <w:tcW w:w="2160" w:type="dxa"/>
            <w:gridSpan w:val="2"/>
          </w:tcPr>
          <w:p w14:paraId="21C24302" w14:textId="77777777" w:rsidR="00F34BFF" w:rsidRPr="00131BFF" w:rsidRDefault="00F34BFF">
            <w:r w:rsidRPr="00131BFF">
              <w:t>$400,000</w:t>
            </w:r>
          </w:p>
        </w:tc>
        <w:tc>
          <w:tcPr>
            <w:tcW w:w="1710" w:type="dxa"/>
            <w:gridSpan w:val="2"/>
          </w:tcPr>
          <w:p w14:paraId="349168F6" w14:textId="77777777" w:rsidR="00F34BFF" w:rsidRPr="00131BFF" w:rsidRDefault="00F34BFF" w:rsidP="00F73A30">
            <w:r w:rsidRPr="00131BFF">
              <w:t>CDBG</w:t>
            </w:r>
          </w:p>
        </w:tc>
        <w:tc>
          <w:tcPr>
            <w:tcW w:w="2065" w:type="dxa"/>
            <w:gridSpan w:val="2"/>
          </w:tcPr>
          <w:p w14:paraId="497478E9" w14:textId="77777777" w:rsidR="00F34BFF" w:rsidRPr="00131BFF" w:rsidRDefault="00904ADF" w:rsidP="00F73A30">
            <w:r w:rsidRPr="00131BFF">
              <w:t>Carreteras</w:t>
            </w:r>
          </w:p>
        </w:tc>
      </w:tr>
      <w:tr w:rsidR="00F34BFF" w:rsidRPr="00736B80" w14:paraId="4A1B3A36" w14:textId="77777777" w:rsidTr="00F73A30">
        <w:tc>
          <w:tcPr>
            <w:tcW w:w="1184" w:type="dxa"/>
            <w:gridSpan w:val="2"/>
          </w:tcPr>
          <w:p w14:paraId="46A6CFAC"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17</w:t>
            </w:r>
          </w:p>
        </w:tc>
        <w:tc>
          <w:tcPr>
            <w:tcW w:w="2231" w:type="dxa"/>
            <w:gridSpan w:val="2"/>
          </w:tcPr>
          <w:p w14:paraId="0879CE9B"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Guntersville</w:t>
            </w:r>
          </w:p>
        </w:tc>
        <w:tc>
          <w:tcPr>
            <w:tcW w:w="2160" w:type="dxa"/>
            <w:gridSpan w:val="2"/>
          </w:tcPr>
          <w:p w14:paraId="43F7D0F9" w14:textId="77777777" w:rsidR="00F34BFF" w:rsidRPr="00736B80" w:rsidRDefault="00F34BFF">
            <w:r w:rsidRPr="00736B80">
              <w:t>$312,013</w:t>
            </w:r>
          </w:p>
        </w:tc>
        <w:tc>
          <w:tcPr>
            <w:tcW w:w="1710" w:type="dxa"/>
            <w:gridSpan w:val="2"/>
          </w:tcPr>
          <w:p w14:paraId="1518B0EF" w14:textId="77777777" w:rsidR="00F34BFF" w:rsidRPr="00736B80" w:rsidRDefault="00F34BFF" w:rsidP="00F73A30">
            <w:r w:rsidRPr="00736B80">
              <w:t>CDBG</w:t>
            </w:r>
          </w:p>
        </w:tc>
        <w:tc>
          <w:tcPr>
            <w:tcW w:w="2065" w:type="dxa"/>
            <w:gridSpan w:val="2"/>
          </w:tcPr>
          <w:p w14:paraId="6F487772" w14:textId="77777777" w:rsidR="00F34BFF" w:rsidRPr="00736B80" w:rsidRDefault="00904ADF" w:rsidP="00F73A30">
            <w:r w:rsidRPr="00736B80">
              <w:t>Centro Comunitario</w:t>
            </w:r>
          </w:p>
        </w:tc>
      </w:tr>
      <w:tr w:rsidR="00F34BFF" w:rsidRPr="00131BFF" w14:paraId="22D7D97F" w14:textId="77777777" w:rsidTr="00F73A30">
        <w:tc>
          <w:tcPr>
            <w:tcW w:w="1184" w:type="dxa"/>
            <w:gridSpan w:val="2"/>
          </w:tcPr>
          <w:p w14:paraId="119515BE"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18</w:t>
            </w:r>
          </w:p>
        </w:tc>
        <w:tc>
          <w:tcPr>
            <w:tcW w:w="2231" w:type="dxa"/>
            <w:gridSpan w:val="2"/>
          </w:tcPr>
          <w:p w14:paraId="1F6FD19F"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haleyville</w:t>
            </w:r>
          </w:p>
        </w:tc>
        <w:tc>
          <w:tcPr>
            <w:tcW w:w="2160" w:type="dxa"/>
            <w:gridSpan w:val="2"/>
          </w:tcPr>
          <w:p w14:paraId="1FC99210" w14:textId="77777777" w:rsidR="00F34BFF" w:rsidRPr="00131BFF" w:rsidRDefault="00F34BFF">
            <w:r w:rsidRPr="00131BFF">
              <w:t>$500,000</w:t>
            </w:r>
          </w:p>
        </w:tc>
        <w:tc>
          <w:tcPr>
            <w:tcW w:w="1710" w:type="dxa"/>
            <w:gridSpan w:val="2"/>
          </w:tcPr>
          <w:p w14:paraId="12F5265D" w14:textId="77777777" w:rsidR="00F34BFF" w:rsidRPr="00131BFF" w:rsidRDefault="00F34BFF" w:rsidP="00F73A30">
            <w:r w:rsidRPr="00131BFF">
              <w:t>CDBG</w:t>
            </w:r>
          </w:p>
        </w:tc>
        <w:tc>
          <w:tcPr>
            <w:tcW w:w="2065" w:type="dxa"/>
            <w:gridSpan w:val="2"/>
          </w:tcPr>
          <w:p w14:paraId="61CD7A40" w14:textId="77777777" w:rsidR="00F34BFF" w:rsidRPr="00131BFF" w:rsidRDefault="00904ADF" w:rsidP="00904ADF">
            <w:r w:rsidRPr="00131BFF">
              <w:t>Carreteras / Agua</w:t>
            </w:r>
          </w:p>
        </w:tc>
      </w:tr>
      <w:tr w:rsidR="00F34BFF" w:rsidRPr="00736B80" w14:paraId="519733AC" w14:textId="77777777" w:rsidTr="00F73A30">
        <w:tc>
          <w:tcPr>
            <w:tcW w:w="1184" w:type="dxa"/>
            <w:gridSpan w:val="2"/>
          </w:tcPr>
          <w:p w14:paraId="4DBF945C"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19</w:t>
            </w:r>
          </w:p>
        </w:tc>
        <w:tc>
          <w:tcPr>
            <w:tcW w:w="2231" w:type="dxa"/>
            <w:gridSpan w:val="2"/>
          </w:tcPr>
          <w:p w14:paraId="49AB623E"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Promontorio</w:t>
            </w:r>
          </w:p>
        </w:tc>
        <w:tc>
          <w:tcPr>
            <w:tcW w:w="2160" w:type="dxa"/>
            <w:gridSpan w:val="2"/>
          </w:tcPr>
          <w:p w14:paraId="4EE4AFAD" w14:textId="77777777" w:rsidR="00F34BFF" w:rsidRPr="00736B80" w:rsidRDefault="00F34BFF">
            <w:r w:rsidRPr="00736B80">
              <w:t>$500,000</w:t>
            </w:r>
          </w:p>
        </w:tc>
        <w:tc>
          <w:tcPr>
            <w:tcW w:w="1710" w:type="dxa"/>
            <w:gridSpan w:val="2"/>
          </w:tcPr>
          <w:p w14:paraId="363460CE" w14:textId="77777777" w:rsidR="00F34BFF" w:rsidRPr="00736B80" w:rsidRDefault="00F34BFF" w:rsidP="00F73A30">
            <w:r w:rsidRPr="00736B80">
              <w:t>CDBG</w:t>
            </w:r>
          </w:p>
        </w:tc>
        <w:tc>
          <w:tcPr>
            <w:tcW w:w="2065" w:type="dxa"/>
            <w:gridSpan w:val="2"/>
          </w:tcPr>
          <w:p w14:paraId="12729A54" w14:textId="77777777" w:rsidR="00F34BFF" w:rsidRPr="00736B80" w:rsidRDefault="00904ADF" w:rsidP="00F73A30">
            <w:r w:rsidRPr="00736B80">
              <w:t>Rehabilitación Residencial / Carreteras</w:t>
            </w:r>
          </w:p>
        </w:tc>
      </w:tr>
      <w:tr w:rsidR="00F34BFF" w:rsidRPr="00736B80" w14:paraId="5D14DF29" w14:textId="77777777" w:rsidTr="00F73A30">
        <w:tc>
          <w:tcPr>
            <w:tcW w:w="1184" w:type="dxa"/>
            <w:gridSpan w:val="2"/>
          </w:tcPr>
          <w:p w14:paraId="30A63F4D"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20</w:t>
            </w:r>
          </w:p>
        </w:tc>
        <w:tc>
          <w:tcPr>
            <w:tcW w:w="2231" w:type="dxa"/>
            <w:gridSpan w:val="2"/>
          </w:tcPr>
          <w:p w14:paraId="74D74370"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Kinston</w:t>
            </w:r>
          </w:p>
        </w:tc>
        <w:tc>
          <w:tcPr>
            <w:tcW w:w="2160" w:type="dxa"/>
            <w:gridSpan w:val="2"/>
          </w:tcPr>
          <w:p w14:paraId="0143110F" w14:textId="77777777" w:rsidR="00F34BFF" w:rsidRPr="00736B80" w:rsidRDefault="00F34BFF">
            <w:r w:rsidRPr="00736B80">
              <w:t>$400,000</w:t>
            </w:r>
          </w:p>
        </w:tc>
        <w:tc>
          <w:tcPr>
            <w:tcW w:w="1710" w:type="dxa"/>
            <w:gridSpan w:val="2"/>
          </w:tcPr>
          <w:p w14:paraId="04F2192F" w14:textId="77777777" w:rsidR="00F34BFF" w:rsidRPr="00736B80" w:rsidRDefault="00F34BFF" w:rsidP="00F73A30">
            <w:r w:rsidRPr="00736B80">
              <w:t>CDBG</w:t>
            </w:r>
          </w:p>
        </w:tc>
        <w:tc>
          <w:tcPr>
            <w:tcW w:w="2065" w:type="dxa"/>
            <w:gridSpan w:val="2"/>
          </w:tcPr>
          <w:p w14:paraId="56BCE469" w14:textId="77777777" w:rsidR="00F34BFF" w:rsidRPr="00736B80" w:rsidRDefault="00904ADF" w:rsidP="00F73A30">
            <w:r w:rsidRPr="00736B80">
              <w:t>Rehabilitación Residencial /</w:t>
            </w:r>
          </w:p>
          <w:p w14:paraId="2793684B" w14:textId="77777777" w:rsidR="00904ADF" w:rsidRPr="00736B80" w:rsidRDefault="00904ADF" w:rsidP="00F73A30">
            <w:r w:rsidRPr="00736B80">
              <w:t>Demolición y limpieza</w:t>
            </w:r>
          </w:p>
        </w:tc>
      </w:tr>
      <w:tr w:rsidR="00F34BFF" w:rsidRPr="00131BFF" w14:paraId="21A1718D" w14:textId="77777777" w:rsidTr="00F73A30">
        <w:tc>
          <w:tcPr>
            <w:tcW w:w="1184" w:type="dxa"/>
            <w:gridSpan w:val="2"/>
          </w:tcPr>
          <w:p w14:paraId="04C2008A"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21</w:t>
            </w:r>
          </w:p>
        </w:tc>
        <w:tc>
          <w:tcPr>
            <w:tcW w:w="2231" w:type="dxa"/>
            <w:gridSpan w:val="2"/>
          </w:tcPr>
          <w:p w14:paraId="219B5D0A"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Llanuras niveladas</w:t>
            </w:r>
          </w:p>
        </w:tc>
        <w:tc>
          <w:tcPr>
            <w:tcW w:w="2160" w:type="dxa"/>
            <w:gridSpan w:val="2"/>
          </w:tcPr>
          <w:p w14:paraId="604D173B" w14:textId="77777777" w:rsidR="00F34BFF" w:rsidRPr="00131BFF" w:rsidRDefault="00F34BFF">
            <w:r w:rsidRPr="00131BFF">
              <w:t>$400,000</w:t>
            </w:r>
          </w:p>
        </w:tc>
        <w:tc>
          <w:tcPr>
            <w:tcW w:w="1710" w:type="dxa"/>
            <w:gridSpan w:val="2"/>
          </w:tcPr>
          <w:p w14:paraId="08812108" w14:textId="77777777" w:rsidR="00F34BFF" w:rsidRPr="00131BFF" w:rsidRDefault="00F34BFF" w:rsidP="00F73A30">
            <w:r w:rsidRPr="00131BFF">
              <w:t>CDBG</w:t>
            </w:r>
          </w:p>
        </w:tc>
        <w:tc>
          <w:tcPr>
            <w:tcW w:w="2065" w:type="dxa"/>
            <w:gridSpan w:val="2"/>
          </w:tcPr>
          <w:p w14:paraId="5CDCE747" w14:textId="77777777" w:rsidR="00F34BFF" w:rsidRPr="00131BFF" w:rsidRDefault="00904ADF" w:rsidP="00F73A30">
            <w:r w:rsidRPr="00131BFF">
              <w:t>Agua</w:t>
            </w:r>
          </w:p>
        </w:tc>
      </w:tr>
      <w:tr w:rsidR="00F34BFF" w:rsidRPr="00131BFF" w14:paraId="446EF230" w14:textId="77777777" w:rsidTr="00F73A30">
        <w:tc>
          <w:tcPr>
            <w:tcW w:w="1184" w:type="dxa"/>
            <w:gridSpan w:val="2"/>
          </w:tcPr>
          <w:p w14:paraId="498DF122"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22</w:t>
            </w:r>
          </w:p>
        </w:tc>
        <w:tc>
          <w:tcPr>
            <w:tcW w:w="2231" w:type="dxa"/>
            <w:gridSpan w:val="2"/>
          </w:tcPr>
          <w:p w14:paraId="6568870E"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Condado de Lowndes</w:t>
            </w:r>
          </w:p>
        </w:tc>
        <w:tc>
          <w:tcPr>
            <w:tcW w:w="2160" w:type="dxa"/>
            <w:gridSpan w:val="2"/>
          </w:tcPr>
          <w:p w14:paraId="76121EE4" w14:textId="77777777" w:rsidR="00F34BFF" w:rsidRPr="00131BFF" w:rsidRDefault="00F34BFF">
            <w:r w:rsidRPr="00131BFF">
              <w:t>$500,000</w:t>
            </w:r>
          </w:p>
        </w:tc>
        <w:tc>
          <w:tcPr>
            <w:tcW w:w="1710" w:type="dxa"/>
            <w:gridSpan w:val="2"/>
          </w:tcPr>
          <w:p w14:paraId="303805DE" w14:textId="77777777" w:rsidR="00F34BFF" w:rsidRPr="00131BFF" w:rsidRDefault="00F34BFF" w:rsidP="00F73A30">
            <w:r w:rsidRPr="00131BFF">
              <w:t>CDBG</w:t>
            </w:r>
          </w:p>
        </w:tc>
        <w:tc>
          <w:tcPr>
            <w:tcW w:w="2065" w:type="dxa"/>
            <w:gridSpan w:val="2"/>
          </w:tcPr>
          <w:p w14:paraId="7045E4FF" w14:textId="77777777" w:rsidR="00F34BFF" w:rsidRPr="00131BFF" w:rsidRDefault="00E34113" w:rsidP="00F73A30">
            <w:r w:rsidRPr="00131BFF">
              <w:t>Carreteras</w:t>
            </w:r>
          </w:p>
        </w:tc>
      </w:tr>
      <w:tr w:rsidR="00F34BFF" w:rsidRPr="00131BFF" w14:paraId="72E6FAA4" w14:textId="77777777" w:rsidTr="00F73A30">
        <w:tc>
          <w:tcPr>
            <w:tcW w:w="1184" w:type="dxa"/>
            <w:gridSpan w:val="2"/>
          </w:tcPr>
          <w:p w14:paraId="6F4DF679"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23</w:t>
            </w:r>
          </w:p>
        </w:tc>
        <w:tc>
          <w:tcPr>
            <w:tcW w:w="2231" w:type="dxa"/>
            <w:gridSpan w:val="2"/>
          </w:tcPr>
          <w:p w14:paraId="1CF57466"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loxley</w:t>
            </w:r>
          </w:p>
        </w:tc>
        <w:tc>
          <w:tcPr>
            <w:tcW w:w="2160" w:type="dxa"/>
            <w:gridSpan w:val="2"/>
          </w:tcPr>
          <w:p w14:paraId="0F7F2B06" w14:textId="77777777" w:rsidR="00F34BFF" w:rsidRPr="00131BFF" w:rsidRDefault="00F34BFF">
            <w:r w:rsidRPr="00131BFF">
              <w:t>$500,000</w:t>
            </w:r>
          </w:p>
        </w:tc>
        <w:tc>
          <w:tcPr>
            <w:tcW w:w="1710" w:type="dxa"/>
            <w:gridSpan w:val="2"/>
          </w:tcPr>
          <w:p w14:paraId="1CA240FA" w14:textId="77777777" w:rsidR="00F34BFF" w:rsidRPr="00131BFF" w:rsidRDefault="00F34BFF" w:rsidP="00F73A30">
            <w:r w:rsidRPr="00131BFF">
              <w:t>CDBG</w:t>
            </w:r>
          </w:p>
        </w:tc>
        <w:tc>
          <w:tcPr>
            <w:tcW w:w="2065" w:type="dxa"/>
            <w:gridSpan w:val="2"/>
          </w:tcPr>
          <w:p w14:paraId="17A3685A" w14:textId="77777777" w:rsidR="00F34BFF" w:rsidRPr="00131BFF" w:rsidRDefault="00E34113" w:rsidP="00F73A30">
            <w:r w:rsidRPr="00131BFF">
              <w:t>Alcantarillado</w:t>
            </w:r>
          </w:p>
        </w:tc>
      </w:tr>
      <w:tr w:rsidR="00F34BFF" w:rsidRPr="00131BFF" w14:paraId="712EA101" w14:textId="77777777" w:rsidTr="00F73A30">
        <w:tc>
          <w:tcPr>
            <w:tcW w:w="1184" w:type="dxa"/>
            <w:gridSpan w:val="2"/>
          </w:tcPr>
          <w:p w14:paraId="222A5D64"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24</w:t>
            </w:r>
          </w:p>
        </w:tc>
        <w:tc>
          <w:tcPr>
            <w:tcW w:w="2231" w:type="dxa"/>
            <w:gridSpan w:val="2"/>
          </w:tcPr>
          <w:p w14:paraId="4E4D89E3"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lynn</w:t>
            </w:r>
          </w:p>
        </w:tc>
        <w:tc>
          <w:tcPr>
            <w:tcW w:w="2160" w:type="dxa"/>
            <w:gridSpan w:val="2"/>
          </w:tcPr>
          <w:p w14:paraId="0FAFAB06" w14:textId="77777777" w:rsidR="00F34BFF" w:rsidRPr="00131BFF" w:rsidRDefault="00F34BFF">
            <w:r w:rsidRPr="00131BFF">
              <w:t>$397,000</w:t>
            </w:r>
          </w:p>
        </w:tc>
        <w:tc>
          <w:tcPr>
            <w:tcW w:w="1710" w:type="dxa"/>
            <w:gridSpan w:val="2"/>
          </w:tcPr>
          <w:p w14:paraId="6140CBAF" w14:textId="77777777" w:rsidR="00F34BFF" w:rsidRPr="00131BFF" w:rsidRDefault="00F34BFF" w:rsidP="00F73A30">
            <w:r w:rsidRPr="00131BFF">
              <w:t>CDBG</w:t>
            </w:r>
          </w:p>
        </w:tc>
        <w:tc>
          <w:tcPr>
            <w:tcW w:w="2065" w:type="dxa"/>
            <w:gridSpan w:val="2"/>
          </w:tcPr>
          <w:p w14:paraId="0DD2F5DC" w14:textId="77777777" w:rsidR="00F34BFF" w:rsidRPr="00131BFF" w:rsidRDefault="00E34113" w:rsidP="00F73A30">
            <w:r w:rsidRPr="00131BFF">
              <w:t>Agua</w:t>
            </w:r>
          </w:p>
        </w:tc>
      </w:tr>
      <w:tr w:rsidR="00F34BFF" w:rsidRPr="00131BFF" w14:paraId="77653556" w14:textId="77777777" w:rsidTr="00F73A30">
        <w:tc>
          <w:tcPr>
            <w:tcW w:w="1184" w:type="dxa"/>
            <w:gridSpan w:val="2"/>
          </w:tcPr>
          <w:p w14:paraId="24E3AA63"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25</w:t>
            </w:r>
          </w:p>
        </w:tc>
        <w:tc>
          <w:tcPr>
            <w:tcW w:w="2231" w:type="dxa"/>
            <w:gridSpan w:val="2"/>
          </w:tcPr>
          <w:p w14:paraId="4D0C57BA"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McKenzie</w:t>
            </w:r>
          </w:p>
        </w:tc>
        <w:tc>
          <w:tcPr>
            <w:tcW w:w="2160" w:type="dxa"/>
            <w:gridSpan w:val="2"/>
          </w:tcPr>
          <w:p w14:paraId="6D8E6A83" w14:textId="77777777" w:rsidR="00F34BFF" w:rsidRPr="00131BFF" w:rsidRDefault="00F34BFF">
            <w:r w:rsidRPr="00131BFF">
              <w:t>$400,000</w:t>
            </w:r>
          </w:p>
        </w:tc>
        <w:tc>
          <w:tcPr>
            <w:tcW w:w="1710" w:type="dxa"/>
            <w:gridSpan w:val="2"/>
          </w:tcPr>
          <w:p w14:paraId="0B990BAB" w14:textId="77777777" w:rsidR="00F34BFF" w:rsidRPr="00131BFF" w:rsidRDefault="00F34BFF" w:rsidP="00F73A30">
            <w:r w:rsidRPr="00131BFF">
              <w:t>CDBG</w:t>
            </w:r>
          </w:p>
        </w:tc>
        <w:tc>
          <w:tcPr>
            <w:tcW w:w="2065" w:type="dxa"/>
            <w:gridSpan w:val="2"/>
          </w:tcPr>
          <w:p w14:paraId="55BDD596" w14:textId="77777777" w:rsidR="00F34BFF" w:rsidRDefault="00E34113" w:rsidP="00F73A30">
            <w:r w:rsidRPr="00131BFF">
              <w:t>Agua / Carreteras</w:t>
            </w:r>
          </w:p>
          <w:p w14:paraId="09615E24" w14:textId="77777777" w:rsidR="00D57A74" w:rsidRPr="00131BFF" w:rsidRDefault="00D57A74" w:rsidP="00F73A30"/>
        </w:tc>
      </w:tr>
      <w:tr w:rsidR="00F34BFF" w:rsidRPr="00736B80" w14:paraId="0B0D51D5" w14:textId="77777777" w:rsidTr="00F73A30">
        <w:tc>
          <w:tcPr>
            <w:tcW w:w="1184" w:type="dxa"/>
            <w:gridSpan w:val="2"/>
          </w:tcPr>
          <w:p w14:paraId="00BC0F2B"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26</w:t>
            </w:r>
          </w:p>
        </w:tc>
        <w:tc>
          <w:tcPr>
            <w:tcW w:w="2231" w:type="dxa"/>
            <w:gridSpan w:val="2"/>
          </w:tcPr>
          <w:p w14:paraId="499E9FE4"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Millbrook</w:t>
            </w:r>
          </w:p>
        </w:tc>
        <w:tc>
          <w:tcPr>
            <w:tcW w:w="2160" w:type="dxa"/>
            <w:gridSpan w:val="2"/>
          </w:tcPr>
          <w:p w14:paraId="6568BB4E" w14:textId="77777777" w:rsidR="00F34BFF" w:rsidRPr="00736B80" w:rsidRDefault="00F34BFF">
            <w:r w:rsidRPr="00736B80">
              <w:t>$166,500</w:t>
            </w:r>
          </w:p>
        </w:tc>
        <w:tc>
          <w:tcPr>
            <w:tcW w:w="1710" w:type="dxa"/>
            <w:gridSpan w:val="2"/>
          </w:tcPr>
          <w:p w14:paraId="7DE67D98" w14:textId="77777777" w:rsidR="00F34BFF" w:rsidRPr="00736B80" w:rsidRDefault="00F34BFF" w:rsidP="00F73A30">
            <w:r w:rsidRPr="00736B80">
              <w:t>CDBG</w:t>
            </w:r>
          </w:p>
        </w:tc>
        <w:tc>
          <w:tcPr>
            <w:tcW w:w="2065" w:type="dxa"/>
            <w:gridSpan w:val="2"/>
          </w:tcPr>
          <w:p w14:paraId="0E6D1D65" w14:textId="77777777" w:rsidR="00F34BFF" w:rsidRPr="00736B80" w:rsidRDefault="00E34113" w:rsidP="00F73A30">
            <w:r w:rsidRPr="00736B80">
              <w:t>Demolición y limpieza</w:t>
            </w:r>
          </w:p>
        </w:tc>
      </w:tr>
      <w:tr w:rsidR="00F34BFF" w:rsidRPr="00736B80" w14:paraId="3E5DA7F4" w14:textId="77777777" w:rsidTr="00F73A30">
        <w:tc>
          <w:tcPr>
            <w:tcW w:w="1184" w:type="dxa"/>
            <w:gridSpan w:val="2"/>
          </w:tcPr>
          <w:p w14:paraId="19091D51"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27</w:t>
            </w:r>
          </w:p>
        </w:tc>
        <w:tc>
          <w:tcPr>
            <w:tcW w:w="2231" w:type="dxa"/>
            <w:gridSpan w:val="2"/>
          </w:tcPr>
          <w:p w14:paraId="0DB6641A"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Condado de Montgomery</w:t>
            </w:r>
          </w:p>
        </w:tc>
        <w:tc>
          <w:tcPr>
            <w:tcW w:w="2160" w:type="dxa"/>
            <w:gridSpan w:val="2"/>
          </w:tcPr>
          <w:p w14:paraId="292AEB59" w14:textId="77777777" w:rsidR="00F34BFF" w:rsidRPr="00736B80" w:rsidRDefault="00F34BFF">
            <w:r w:rsidRPr="00736B80">
              <w:t>$500,000</w:t>
            </w:r>
          </w:p>
        </w:tc>
        <w:tc>
          <w:tcPr>
            <w:tcW w:w="1710" w:type="dxa"/>
            <w:gridSpan w:val="2"/>
          </w:tcPr>
          <w:p w14:paraId="6E938E1F" w14:textId="77777777" w:rsidR="00F34BFF" w:rsidRPr="00736B80" w:rsidRDefault="00F34BFF" w:rsidP="00F73A30">
            <w:r w:rsidRPr="00736B80">
              <w:t>CDBG</w:t>
            </w:r>
          </w:p>
        </w:tc>
        <w:tc>
          <w:tcPr>
            <w:tcW w:w="2065" w:type="dxa"/>
            <w:gridSpan w:val="2"/>
          </w:tcPr>
          <w:p w14:paraId="2DC01E78" w14:textId="77777777" w:rsidR="00F34BFF" w:rsidRPr="00736B80" w:rsidRDefault="00E34113" w:rsidP="00F73A30">
            <w:r w:rsidRPr="00736B80">
              <w:t>Rehabilitación Residencial</w:t>
            </w:r>
          </w:p>
        </w:tc>
      </w:tr>
      <w:tr w:rsidR="00F34BFF" w:rsidRPr="00736B80" w14:paraId="3EDC5DED" w14:textId="77777777" w:rsidTr="00F73A30">
        <w:tc>
          <w:tcPr>
            <w:tcW w:w="1184" w:type="dxa"/>
            <w:gridSpan w:val="2"/>
          </w:tcPr>
          <w:p w14:paraId="2A01049F"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28</w:t>
            </w:r>
          </w:p>
        </w:tc>
        <w:tc>
          <w:tcPr>
            <w:tcW w:w="2231" w:type="dxa"/>
            <w:gridSpan w:val="2"/>
          </w:tcPr>
          <w:p w14:paraId="041B1E75"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Nauvoo</w:t>
            </w:r>
          </w:p>
        </w:tc>
        <w:tc>
          <w:tcPr>
            <w:tcW w:w="2160" w:type="dxa"/>
            <w:gridSpan w:val="2"/>
          </w:tcPr>
          <w:p w14:paraId="1F6C280D" w14:textId="77777777" w:rsidR="00F34BFF" w:rsidRPr="00736B80" w:rsidRDefault="00F34BFF">
            <w:r w:rsidRPr="00736B80">
              <w:t>$305,463</w:t>
            </w:r>
          </w:p>
        </w:tc>
        <w:tc>
          <w:tcPr>
            <w:tcW w:w="1710" w:type="dxa"/>
            <w:gridSpan w:val="2"/>
          </w:tcPr>
          <w:p w14:paraId="13494162" w14:textId="77777777" w:rsidR="00F34BFF" w:rsidRPr="00736B80" w:rsidRDefault="00F34BFF" w:rsidP="00F73A30">
            <w:r w:rsidRPr="00736B80">
              <w:t>CDBG</w:t>
            </w:r>
          </w:p>
        </w:tc>
        <w:tc>
          <w:tcPr>
            <w:tcW w:w="2065" w:type="dxa"/>
            <w:gridSpan w:val="2"/>
          </w:tcPr>
          <w:p w14:paraId="7C5E0B17" w14:textId="77777777" w:rsidR="00F34BFF" w:rsidRPr="00736B80" w:rsidRDefault="00923435" w:rsidP="00F73A30">
            <w:r w:rsidRPr="00736B80">
              <w:t>Demolición y limpieza</w:t>
            </w:r>
          </w:p>
        </w:tc>
      </w:tr>
      <w:tr w:rsidR="00F34BFF" w:rsidRPr="00131BFF" w14:paraId="3012E9A6" w14:textId="77777777" w:rsidTr="00F73A30">
        <w:tc>
          <w:tcPr>
            <w:tcW w:w="1184" w:type="dxa"/>
            <w:gridSpan w:val="2"/>
          </w:tcPr>
          <w:p w14:paraId="270C2E95"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29</w:t>
            </w:r>
          </w:p>
        </w:tc>
        <w:tc>
          <w:tcPr>
            <w:tcW w:w="2231" w:type="dxa"/>
            <w:gridSpan w:val="2"/>
          </w:tcPr>
          <w:p w14:paraId="1963C9AC"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notasulga</w:t>
            </w:r>
          </w:p>
        </w:tc>
        <w:tc>
          <w:tcPr>
            <w:tcW w:w="2160" w:type="dxa"/>
            <w:gridSpan w:val="2"/>
          </w:tcPr>
          <w:p w14:paraId="243C8029" w14:textId="77777777" w:rsidR="00F34BFF" w:rsidRPr="00131BFF" w:rsidRDefault="00F34BFF">
            <w:r w:rsidRPr="00131BFF">
              <w:t>$281,552</w:t>
            </w:r>
          </w:p>
        </w:tc>
        <w:tc>
          <w:tcPr>
            <w:tcW w:w="1710" w:type="dxa"/>
            <w:gridSpan w:val="2"/>
          </w:tcPr>
          <w:p w14:paraId="400D72F8" w14:textId="77777777" w:rsidR="00F34BFF" w:rsidRPr="00131BFF" w:rsidRDefault="00F34BFF" w:rsidP="00F73A30">
            <w:r w:rsidRPr="00131BFF">
              <w:t>CDBG</w:t>
            </w:r>
          </w:p>
        </w:tc>
        <w:tc>
          <w:tcPr>
            <w:tcW w:w="2065" w:type="dxa"/>
            <w:gridSpan w:val="2"/>
          </w:tcPr>
          <w:p w14:paraId="5F007845" w14:textId="77777777" w:rsidR="00F34BFF" w:rsidRPr="00131BFF" w:rsidRDefault="00923435" w:rsidP="00F73A30">
            <w:r w:rsidRPr="00131BFF">
              <w:t>Agua</w:t>
            </w:r>
          </w:p>
        </w:tc>
      </w:tr>
      <w:tr w:rsidR="00F34BFF" w:rsidRPr="00131BFF" w14:paraId="7BD92A65" w14:textId="77777777" w:rsidTr="00F73A30">
        <w:tc>
          <w:tcPr>
            <w:tcW w:w="1184" w:type="dxa"/>
            <w:gridSpan w:val="2"/>
          </w:tcPr>
          <w:p w14:paraId="609A6570"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30</w:t>
            </w:r>
          </w:p>
        </w:tc>
        <w:tc>
          <w:tcPr>
            <w:tcW w:w="2231" w:type="dxa"/>
            <w:gridSpan w:val="2"/>
          </w:tcPr>
          <w:p w14:paraId="1E325541"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Orrville</w:t>
            </w:r>
          </w:p>
        </w:tc>
        <w:tc>
          <w:tcPr>
            <w:tcW w:w="2160" w:type="dxa"/>
            <w:gridSpan w:val="2"/>
          </w:tcPr>
          <w:p w14:paraId="0BFD50BE" w14:textId="77777777" w:rsidR="00F34BFF" w:rsidRPr="00131BFF" w:rsidRDefault="00F34BFF">
            <w:r w:rsidRPr="00131BFF">
              <w:t>$400,000</w:t>
            </w:r>
          </w:p>
        </w:tc>
        <w:tc>
          <w:tcPr>
            <w:tcW w:w="1710" w:type="dxa"/>
            <w:gridSpan w:val="2"/>
          </w:tcPr>
          <w:p w14:paraId="100F505C" w14:textId="77777777" w:rsidR="00F34BFF" w:rsidRPr="00131BFF" w:rsidRDefault="00F34BFF" w:rsidP="00F73A30">
            <w:r w:rsidRPr="00131BFF">
              <w:t>CDBG</w:t>
            </w:r>
          </w:p>
        </w:tc>
        <w:tc>
          <w:tcPr>
            <w:tcW w:w="2065" w:type="dxa"/>
            <w:gridSpan w:val="2"/>
          </w:tcPr>
          <w:p w14:paraId="368A89E7" w14:textId="77777777" w:rsidR="00F34BFF" w:rsidRPr="00131BFF" w:rsidRDefault="00923435" w:rsidP="00F73A30">
            <w:r w:rsidRPr="00131BFF">
              <w:t>Carreteras</w:t>
            </w:r>
          </w:p>
        </w:tc>
      </w:tr>
      <w:tr w:rsidR="00F34BFF" w:rsidRPr="00131BFF" w14:paraId="29F96897" w14:textId="77777777" w:rsidTr="00F73A30">
        <w:tc>
          <w:tcPr>
            <w:tcW w:w="1184" w:type="dxa"/>
            <w:gridSpan w:val="2"/>
          </w:tcPr>
          <w:p w14:paraId="553C6FD5"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31</w:t>
            </w:r>
          </w:p>
        </w:tc>
        <w:tc>
          <w:tcPr>
            <w:tcW w:w="2231" w:type="dxa"/>
            <w:gridSpan w:val="2"/>
          </w:tcPr>
          <w:p w14:paraId="0A9B240F"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Ozark</w:t>
            </w:r>
          </w:p>
        </w:tc>
        <w:tc>
          <w:tcPr>
            <w:tcW w:w="2160" w:type="dxa"/>
            <w:gridSpan w:val="2"/>
          </w:tcPr>
          <w:p w14:paraId="7CC31994" w14:textId="77777777" w:rsidR="00F34BFF" w:rsidRPr="00131BFF" w:rsidRDefault="00F34BFF">
            <w:r w:rsidRPr="00131BFF">
              <w:t>$375,168</w:t>
            </w:r>
          </w:p>
        </w:tc>
        <w:tc>
          <w:tcPr>
            <w:tcW w:w="1710" w:type="dxa"/>
            <w:gridSpan w:val="2"/>
          </w:tcPr>
          <w:p w14:paraId="63B94391" w14:textId="77777777" w:rsidR="00F34BFF" w:rsidRPr="00131BFF" w:rsidRDefault="00F34BFF" w:rsidP="00F73A30">
            <w:r w:rsidRPr="00131BFF">
              <w:t>CDBG</w:t>
            </w:r>
          </w:p>
        </w:tc>
        <w:tc>
          <w:tcPr>
            <w:tcW w:w="2065" w:type="dxa"/>
            <w:gridSpan w:val="2"/>
          </w:tcPr>
          <w:p w14:paraId="5561F4CE" w14:textId="77777777" w:rsidR="00F34BFF" w:rsidRPr="00131BFF" w:rsidRDefault="00923435" w:rsidP="00F73A30">
            <w:r w:rsidRPr="00131BFF">
              <w:t>Carreteras</w:t>
            </w:r>
          </w:p>
        </w:tc>
      </w:tr>
      <w:tr w:rsidR="00F34BFF" w:rsidRPr="00131BFF" w14:paraId="543DFDC6" w14:textId="77777777" w:rsidTr="00F73A30">
        <w:tc>
          <w:tcPr>
            <w:tcW w:w="1184" w:type="dxa"/>
            <w:gridSpan w:val="2"/>
          </w:tcPr>
          <w:p w14:paraId="602E35F4"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32</w:t>
            </w:r>
          </w:p>
        </w:tc>
        <w:tc>
          <w:tcPr>
            <w:tcW w:w="2231" w:type="dxa"/>
            <w:gridSpan w:val="2"/>
          </w:tcPr>
          <w:p w14:paraId="67D8CE52"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parroquia</w:t>
            </w:r>
          </w:p>
        </w:tc>
        <w:tc>
          <w:tcPr>
            <w:tcW w:w="2160" w:type="dxa"/>
            <w:gridSpan w:val="2"/>
          </w:tcPr>
          <w:p w14:paraId="03700339" w14:textId="77777777" w:rsidR="00F34BFF" w:rsidRPr="00131BFF" w:rsidRDefault="00F34BFF">
            <w:r w:rsidRPr="00131BFF">
              <w:t>$400,000</w:t>
            </w:r>
          </w:p>
        </w:tc>
        <w:tc>
          <w:tcPr>
            <w:tcW w:w="1710" w:type="dxa"/>
            <w:gridSpan w:val="2"/>
          </w:tcPr>
          <w:p w14:paraId="7B38569A" w14:textId="77777777" w:rsidR="00F34BFF" w:rsidRPr="00131BFF" w:rsidRDefault="00F34BFF" w:rsidP="00F73A30">
            <w:r w:rsidRPr="00131BFF">
              <w:t>CDBG</w:t>
            </w:r>
          </w:p>
        </w:tc>
        <w:tc>
          <w:tcPr>
            <w:tcW w:w="2065" w:type="dxa"/>
            <w:gridSpan w:val="2"/>
          </w:tcPr>
          <w:p w14:paraId="3B5F5B4A" w14:textId="77777777" w:rsidR="00F34BFF" w:rsidRPr="00131BFF" w:rsidRDefault="00923435" w:rsidP="00F73A30">
            <w:r w:rsidRPr="00131BFF">
              <w:t>Carreteras / Drenaje</w:t>
            </w:r>
          </w:p>
        </w:tc>
      </w:tr>
      <w:tr w:rsidR="00F34BFF" w:rsidRPr="00736B80" w14:paraId="6935A113" w14:textId="77777777" w:rsidTr="00F73A30">
        <w:tc>
          <w:tcPr>
            <w:tcW w:w="1184" w:type="dxa"/>
            <w:gridSpan w:val="2"/>
          </w:tcPr>
          <w:p w14:paraId="693D713D"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33</w:t>
            </w:r>
          </w:p>
        </w:tc>
        <w:tc>
          <w:tcPr>
            <w:tcW w:w="2231" w:type="dxa"/>
            <w:gridSpan w:val="2"/>
          </w:tcPr>
          <w:p w14:paraId="752E28F8"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Camino del lucio</w:t>
            </w:r>
          </w:p>
        </w:tc>
        <w:tc>
          <w:tcPr>
            <w:tcW w:w="2160" w:type="dxa"/>
            <w:gridSpan w:val="2"/>
          </w:tcPr>
          <w:p w14:paraId="06E69CF2" w14:textId="77777777" w:rsidR="00F34BFF" w:rsidRPr="00736B80" w:rsidRDefault="00F34BFF">
            <w:r w:rsidRPr="00736B80">
              <w:t>$400,000</w:t>
            </w:r>
          </w:p>
        </w:tc>
        <w:tc>
          <w:tcPr>
            <w:tcW w:w="1710" w:type="dxa"/>
            <w:gridSpan w:val="2"/>
          </w:tcPr>
          <w:p w14:paraId="581FA44A" w14:textId="77777777" w:rsidR="00F34BFF" w:rsidRPr="00736B80" w:rsidRDefault="00F34BFF" w:rsidP="00F73A30">
            <w:r w:rsidRPr="00736B80">
              <w:t>CDBG</w:t>
            </w:r>
          </w:p>
        </w:tc>
        <w:tc>
          <w:tcPr>
            <w:tcW w:w="2065" w:type="dxa"/>
            <w:gridSpan w:val="2"/>
          </w:tcPr>
          <w:p w14:paraId="50EE8373" w14:textId="77777777" w:rsidR="00F34BFF" w:rsidRPr="00736B80" w:rsidRDefault="00923435" w:rsidP="00F73A30">
            <w:r w:rsidRPr="00736B80">
              <w:t>Parques y recreación</w:t>
            </w:r>
          </w:p>
        </w:tc>
      </w:tr>
      <w:tr w:rsidR="00F34BFF" w:rsidRPr="00131BFF" w14:paraId="19EBABE4" w14:textId="77777777" w:rsidTr="00F73A30">
        <w:tc>
          <w:tcPr>
            <w:tcW w:w="1184" w:type="dxa"/>
            <w:gridSpan w:val="2"/>
          </w:tcPr>
          <w:p w14:paraId="49714EFC"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34</w:t>
            </w:r>
          </w:p>
        </w:tc>
        <w:tc>
          <w:tcPr>
            <w:tcW w:w="2231" w:type="dxa"/>
            <w:gridSpan w:val="2"/>
          </w:tcPr>
          <w:p w14:paraId="1AF007C5"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colina del pino</w:t>
            </w:r>
          </w:p>
        </w:tc>
        <w:tc>
          <w:tcPr>
            <w:tcW w:w="2160" w:type="dxa"/>
            <w:gridSpan w:val="2"/>
          </w:tcPr>
          <w:p w14:paraId="0566CB77" w14:textId="77777777" w:rsidR="00F34BFF" w:rsidRPr="00131BFF" w:rsidRDefault="00F34BFF">
            <w:r w:rsidRPr="00131BFF">
              <w:t>$400,000</w:t>
            </w:r>
          </w:p>
        </w:tc>
        <w:tc>
          <w:tcPr>
            <w:tcW w:w="1710" w:type="dxa"/>
            <w:gridSpan w:val="2"/>
          </w:tcPr>
          <w:p w14:paraId="53983EDD" w14:textId="77777777" w:rsidR="00F34BFF" w:rsidRPr="00131BFF" w:rsidRDefault="00F34BFF" w:rsidP="00F73A30">
            <w:r w:rsidRPr="00131BFF">
              <w:t>CDBG</w:t>
            </w:r>
          </w:p>
        </w:tc>
        <w:tc>
          <w:tcPr>
            <w:tcW w:w="2065" w:type="dxa"/>
            <w:gridSpan w:val="2"/>
          </w:tcPr>
          <w:p w14:paraId="12B08BB0" w14:textId="77777777" w:rsidR="00F34BFF" w:rsidRPr="00131BFF" w:rsidRDefault="00923435" w:rsidP="00F73A30">
            <w:r w:rsidRPr="00131BFF">
              <w:t>Agua / Carreteras</w:t>
            </w:r>
          </w:p>
        </w:tc>
      </w:tr>
      <w:tr w:rsidR="00F34BFF" w:rsidRPr="00736B80" w14:paraId="0380F263" w14:textId="77777777" w:rsidTr="00F73A30">
        <w:tc>
          <w:tcPr>
            <w:tcW w:w="1184" w:type="dxa"/>
            <w:gridSpan w:val="2"/>
          </w:tcPr>
          <w:p w14:paraId="012E1237"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35</w:t>
            </w:r>
          </w:p>
        </w:tc>
        <w:tc>
          <w:tcPr>
            <w:tcW w:w="2231" w:type="dxa"/>
            <w:gridSpan w:val="2"/>
          </w:tcPr>
          <w:p w14:paraId="5F7D66ED"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cresta de pino</w:t>
            </w:r>
          </w:p>
        </w:tc>
        <w:tc>
          <w:tcPr>
            <w:tcW w:w="2160" w:type="dxa"/>
            <w:gridSpan w:val="2"/>
          </w:tcPr>
          <w:p w14:paraId="68E26C9C" w14:textId="77777777" w:rsidR="00F34BFF" w:rsidRPr="00736B80" w:rsidRDefault="00F34BFF">
            <w:r w:rsidRPr="00736B80">
              <w:t>$40,000</w:t>
            </w:r>
          </w:p>
        </w:tc>
        <w:tc>
          <w:tcPr>
            <w:tcW w:w="1710" w:type="dxa"/>
            <w:gridSpan w:val="2"/>
          </w:tcPr>
          <w:p w14:paraId="516D9229" w14:textId="77777777" w:rsidR="00F34BFF" w:rsidRPr="00736B80" w:rsidRDefault="00F34BFF" w:rsidP="00F73A30">
            <w:r w:rsidRPr="00736B80">
              <w:t>CDBG</w:t>
            </w:r>
          </w:p>
        </w:tc>
        <w:tc>
          <w:tcPr>
            <w:tcW w:w="2065" w:type="dxa"/>
            <w:gridSpan w:val="2"/>
          </w:tcPr>
          <w:p w14:paraId="738D018A" w14:textId="77777777" w:rsidR="00F34BFF" w:rsidRPr="00736B80" w:rsidRDefault="00923435" w:rsidP="00F73A30">
            <w:r w:rsidRPr="00736B80">
              <w:t>Planificación</w:t>
            </w:r>
          </w:p>
        </w:tc>
      </w:tr>
      <w:tr w:rsidR="00F34BFF" w:rsidRPr="00736B80" w14:paraId="3F1F9619" w14:textId="77777777" w:rsidTr="00F73A30">
        <w:tc>
          <w:tcPr>
            <w:tcW w:w="1184" w:type="dxa"/>
            <w:gridSpan w:val="2"/>
          </w:tcPr>
          <w:p w14:paraId="04DF7F22"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36</w:t>
            </w:r>
          </w:p>
        </w:tc>
        <w:tc>
          <w:tcPr>
            <w:tcW w:w="2231" w:type="dxa"/>
            <w:gridSpan w:val="2"/>
          </w:tcPr>
          <w:p w14:paraId="0D1CF38D"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Rutledge</w:t>
            </w:r>
          </w:p>
        </w:tc>
        <w:tc>
          <w:tcPr>
            <w:tcW w:w="2160" w:type="dxa"/>
            <w:gridSpan w:val="2"/>
          </w:tcPr>
          <w:p w14:paraId="2AB8248B" w14:textId="77777777" w:rsidR="00F34BFF" w:rsidRPr="00736B80" w:rsidRDefault="00F34BFF">
            <w:r w:rsidRPr="00736B80">
              <w:t>$350,000</w:t>
            </w:r>
          </w:p>
        </w:tc>
        <w:tc>
          <w:tcPr>
            <w:tcW w:w="1710" w:type="dxa"/>
            <w:gridSpan w:val="2"/>
          </w:tcPr>
          <w:p w14:paraId="755EA470" w14:textId="77777777" w:rsidR="00F34BFF" w:rsidRPr="00736B80" w:rsidRDefault="00F34BFF" w:rsidP="00F73A30">
            <w:r w:rsidRPr="00736B80">
              <w:t>CDBG</w:t>
            </w:r>
          </w:p>
        </w:tc>
        <w:tc>
          <w:tcPr>
            <w:tcW w:w="2065" w:type="dxa"/>
            <w:gridSpan w:val="2"/>
          </w:tcPr>
          <w:p w14:paraId="4AD74284" w14:textId="77777777" w:rsidR="00F34BFF" w:rsidRPr="00736B80" w:rsidRDefault="00923435" w:rsidP="00F73A30">
            <w:r w:rsidRPr="00736B80">
              <w:t>Demolición y limpieza</w:t>
            </w:r>
          </w:p>
        </w:tc>
      </w:tr>
      <w:tr w:rsidR="00F34BFF" w:rsidRPr="00736B80" w14:paraId="687443FA" w14:textId="77777777" w:rsidTr="00F73A30">
        <w:tc>
          <w:tcPr>
            <w:tcW w:w="1184" w:type="dxa"/>
            <w:gridSpan w:val="2"/>
          </w:tcPr>
          <w:p w14:paraId="39CE163F"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lastRenderedPageBreak/>
              <w:t>37</w:t>
            </w:r>
          </w:p>
        </w:tc>
        <w:tc>
          <w:tcPr>
            <w:tcW w:w="2231" w:type="dxa"/>
            <w:gridSpan w:val="2"/>
          </w:tcPr>
          <w:p w14:paraId="32384E92"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selma</w:t>
            </w:r>
          </w:p>
        </w:tc>
        <w:tc>
          <w:tcPr>
            <w:tcW w:w="2160" w:type="dxa"/>
            <w:gridSpan w:val="2"/>
          </w:tcPr>
          <w:p w14:paraId="352B0F28" w14:textId="77777777" w:rsidR="00F34BFF" w:rsidRPr="00736B80" w:rsidRDefault="00F34BFF">
            <w:r w:rsidRPr="00736B80">
              <w:t>$500,000</w:t>
            </w:r>
          </w:p>
        </w:tc>
        <w:tc>
          <w:tcPr>
            <w:tcW w:w="1710" w:type="dxa"/>
            <w:gridSpan w:val="2"/>
          </w:tcPr>
          <w:p w14:paraId="4FF13C62" w14:textId="77777777" w:rsidR="00F34BFF" w:rsidRPr="00736B80" w:rsidRDefault="00F34BFF" w:rsidP="00F73A30">
            <w:r w:rsidRPr="00736B80">
              <w:t>CDBG</w:t>
            </w:r>
          </w:p>
        </w:tc>
        <w:tc>
          <w:tcPr>
            <w:tcW w:w="2065" w:type="dxa"/>
            <w:gridSpan w:val="2"/>
          </w:tcPr>
          <w:p w14:paraId="74A6670C" w14:textId="77777777" w:rsidR="00923435" w:rsidRPr="00736B80" w:rsidRDefault="00923435" w:rsidP="00923435">
            <w:r w:rsidRPr="00736B80">
              <w:t>Rehabilitación Residencial /</w:t>
            </w:r>
          </w:p>
          <w:p w14:paraId="2ECC2355" w14:textId="77777777" w:rsidR="00F34BFF" w:rsidRPr="00736B80" w:rsidRDefault="00923435" w:rsidP="00923435">
            <w:r w:rsidRPr="00736B80">
              <w:t>Demolición y limpieza</w:t>
            </w:r>
          </w:p>
        </w:tc>
      </w:tr>
      <w:tr w:rsidR="00F34BFF" w:rsidRPr="00131BFF" w14:paraId="5E628B22" w14:textId="77777777" w:rsidTr="00F73A30">
        <w:tc>
          <w:tcPr>
            <w:tcW w:w="1184" w:type="dxa"/>
            <w:gridSpan w:val="2"/>
          </w:tcPr>
          <w:p w14:paraId="4F60AE54"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38</w:t>
            </w:r>
          </w:p>
        </w:tc>
        <w:tc>
          <w:tcPr>
            <w:tcW w:w="2231" w:type="dxa"/>
            <w:gridSpan w:val="2"/>
          </w:tcPr>
          <w:p w14:paraId="4B0CA48E"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Slocomb</w:t>
            </w:r>
          </w:p>
        </w:tc>
        <w:tc>
          <w:tcPr>
            <w:tcW w:w="2160" w:type="dxa"/>
            <w:gridSpan w:val="2"/>
          </w:tcPr>
          <w:p w14:paraId="3F11C5D6" w14:textId="77777777" w:rsidR="00F34BFF" w:rsidRPr="00131BFF" w:rsidRDefault="00F34BFF">
            <w:r w:rsidRPr="00131BFF">
              <w:t>$400,000</w:t>
            </w:r>
          </w:p>
        </w:tc>
        <w:tc>
          <w:tcPr>
            <w:tcW w:w="1710" w:type="dxa"/>
            <w:gridSpan w:val="2"/>
          </w:tcPr>
          <w:p w14:paraId="27DF6BF3" w14:textId="77777777" w:rsidR="00F34BFF" w:rsidRPr="00131BFF" w:rsidRDefault="00F34BFF" w:rsidP="00F73A30">
            <w:r w:rsidRPr="00131BFF">
              <w:t>CDBG</w:t>
            </w:r>
          </w:p>
        </w:tc>
        <w:tc>
          <w:tcPr>
            <w:tcW w:w="2065" w:type="dxa"/>
            <w:gridSpan w:val="2"/>
          </w:tcPr>
          <w:p w14:paraId="413D0E83" w14:textId="77777777" w:rsidR="00F34BFF" w:rsidRPr="00131BFF" w:rsidRDefault="00923435" w:rsidP="00F73A30">
            <w:r w:rsidRPr="00131BFF">
              <w:t>Carreteras</w:t>
            </w:r>
          </w:p>
        </w:tc>
      </w:tr>
      <w:tr w:rsidR="00F34BFF" w:rsidRPr="00131BFF" w14:paraId="4CF38F03" w14:textId="77777777" w:rsidTr="00F73A30">
        <w:tc>
          <w:tcPr>
            <w:tcW w:w="1184" w:type="dxa"/>
            <w:gridSpan w:val="2"/>
          </w:tcPr>
          <w:p w14:paraId="05808580"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39</w:t>
            </w:r>
          </w:p>
        </w:tc>
        <w:tc>
          <w:tcPr>
            <w:tcW w:w="2231" w:type="dxa"/>
            <w:gridSpan w:val="2"/>
          </w:tcPr>
          <w:p w14:paraId="2E8E336D" w14:textId="77777777" w:rsidR="00F34BFF"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Susan Moore</w:t>
            </w:r>
          </w:p>
        </w:tc>
        <w:tc>
          <w:tcPr>
            <w:tcW w:w="2160" w:type="dxa"/>
            <w:gridSpan w:val="2"/>
          </w:tcPr>
          <w:p w14:paraId="2057B1B8" w14:textId="77777777" w:rsidR="00F34BFF" w:rsidRPr="00131BFF" w:rsidRDefault="00F34BFF">
            <w:r w:rsidRPr="00131BFF">
              <w:t>$400,000</w:t>
            </w:r>
          </w:p>
        </w:tc>
        <w:tc>
          <w:tcPr>
            <w:tcW w:w="1710" w:type="dxa"/>
            <w:gridSpan w:val="2"/>
          </w:tcPr>
          <w:p w14:paraId="5F49A081" w14:textId="77777777" w:rsidR="00F34BFF" w:rsidRPr="00131BFF" w:rsidRDefault="00F34BFF" w:rsidP="00F73A30">
            <w:r w:rsidRPr="00131BFF">
              <w:t>CDBG</w:t>
            </w:r>
          </w:p>
        </w:tc>
        <w:tc>
          <w:tcPr>
            <w:tcW w:w="2065" w:type="dxa"/>
            <w:gridSpan w:val="2"/>
          </w:tcPr>
          <w:p w14:paraId="269F6BB4" w14:textId="77777777" w:rsidR="00F34BFF" w:rsidRPr="00131BFF" w:rsidRDefault="00923435" w:rsidP="00F73A30">
            <w:r w:rsidRPr="00131BFF">
              <w:t>Agua</w:t>
            </w:r>
          </w:p>
        </w:tc>
      </w:tr>
      <w:tr w:rsidR="00F34BFF" w:rsidRPr="00736B80" w14:paraId="54FD9769" w14:textId="77777777" w:rsidTr="00F73A30">
        <w:tc>
          <w:tcPr>
            <w:tcW w:w="1184" w:type="dxa"/>
            <w:gridSpan w:val="2"/>
          </w:tcPr>
          <w:p w14:paraId="36C24FE4" w14:textId="77777777" w:rsidR="00F34BFF" w:rsidRPr="00736B80" w:rsidRDefault="00F34BFF"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40</w:t>
            </w:r>
          </w:p>
        </w:tc>
        <w:tc>
          <w:tcPr>
            <w:tcW w:w="2231" w:type="dxa"/>
            <w:gridSpan w:val="2"/>
          </w:tcPr>
          <w:p w14:paraId="577FA396" w14:textId="77777777" w:rsidR="00F34BFF" w:rsidRPr="00736B80" w:rsidRDefault="00907B6A"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Talladega</w:t>
            </w:r>
          </w:p>
        </w:tc>
        <w:tc>
          <w:tcPr>
            <w:tcW w:w="2160" w:type="dxa"/>
            <w:gridSpan w:val="2"/>
          </w:tcPr>
          <w:p w14:paraId="56B38F74" w14:textId="77777777" w:rsidR="00F34BFF" w:rsidRPr="00736B80" w:rsidRDefault="00F34BFF">
            <w:r w:rsidRPr="00736B80">
              <w:t>$400,000</w:t>
            </w:r>
          </w:p>
        </w:tc>
        <w:tc>
          <w:tcPr>
            <w:tcW w:w="1710" w:type="dxa"/>
            <w:gridSpan w:val="2"/>
          </w:tcPr>
          <w:p w14:paraId="41932670" w14:textId="77777777" w:rsidR="00F34BFF" w:rsidRPr="00736B80" w:rsidRDefault="00F34BFF" w:rsidP="00F73A30">
            <w:r w:rsidRPr="00736B80">
              <w:t>CDBG</w:t>
            </w:r>
          </w:p>
        </w:tc>
        <w:tc>
          <w:tcPr>
            <w:tcW w:w="2065" w:type="dxa"/>
            <w:gridSpan w:val="2"/>
          </w:tcPr>
          <w:p w14:paraId="45367399" w14:textId="77777777" w:rsidR="00F34BFF" w:rsidRPr="00736B80" w:rsidRDefault="00923435" w:rsidP="00F73A30">
            <w:r w:rsidRPr="00736B80">
              <w:t>Demolición y limpieza</w:t>
            </w:r>
          </w:p>
        </w:tc>
      </w:tr>
      <w:tr w:rsidR="00907B6A" w:rsidRPr="00131BFF" w14:paraId="3C23C354" w14:textId="77777777" w:rsidTr="00F73A30">
        <w:tc>
          <w:tcPr>
            <w:tcW w:w="1184" w:type="dxa"/>
            <w:gridSpan w:val="2"/>
          </w:tcPr>
          <w:p w14:paraId="1FA68764" w14:textId="77777777" w:rsidR="00907B6A"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41</w:t>
            </w:r>
          </w:p>
        </w:tc>
        <w:tc>
          <w:tcPr>
            <w:tcW w:w="2231" w:type="dxa"/>
            <w:gridSpan w:val="2"/>
          </w:tcPr>
          <w:p w14:paraId="52A4BE8D" w14:textId="77777777" w:rsidR="00907B6A"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Condado de Tuscaloosa</w:t>
            </w:r>
          </w:p>
        </w:tc>
        <w:tc>
          <w:tcPr>
            <w:tcW w:w="2160" w:type="dxa"/>
            <w:gridSpan w:val="2"/>
          </w:tcPr>
          <w:p w14:paraId="152EFC0B" w14:textId="77777777" w:rsidR="00907B6A" w:rsidRPr="00131BFF" w:rsidRDefault="00907B6A">
            <w:r w:rsidRPr="00131BFF">
              <w:t>$400,000</w:t>
            </w:r>
          </w:p>
        </w:tc>
        <w:tc>
          <w:tcPr>
            <w:tcW w:w="1710" w:type="dxa"/>
            <w:gridSpan w:val="2"/>
          </w:tcPr>
          <w:p w14:paraId="4687FD26" w14:textId="77777777" w:rsidR="00907B6A" w:rsidRPr="00131BFF" w:rsidRDefault="00907B6A">
            <w:r w:rsidRPr="00131BFF">
              <w:t>CDBG</w:t>
            </w:r>
          </w:p>
        </w:tc>
        <w:tc>
          <w:tcPr>
            <w:tcW w:w="2065" w:type="dxa"/>
            <w:gridSpan w:val="2"/>
          </w:tcPr>
          <w:p w14:paraId="6A077BC2" w14:textId="77777777" w:rsidR="00907B6A" w:rsidRPr="00131BFF" w:rsidRDefault="00923435" w:rsidP="00F73A30">
            <w:r w:rsidRPr="00131BFF">
              <w:t>Carreteras</w:t>
            </w:r>
          </w:p>
        </w:tc>
      </w:tr>
      <w:tr w:rsidR="00907B6A" w:rsidRPr="00131BFF" w14:paraId="73DCD5A2" w14:textId="77777777" w:rsidTr="00F73A30">
        <w:tc>
          <w:tcPr>
            <w:tcW w:w="1184" w:type="dxa"/>
            <w:gridSpan w:val="2"/>
          </w:tcPr>
          <w:p w14:paraId="43093F0A" w14:textId="77777777" w:rsidR="00907B6A"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42</w:t>
            </w:r>
          </w:p>
        </w:tc>
        <w:tc>
          <w:tcPr>
            <w:tcW w:w="2231" w:type="dxa"/>
            <w:gridSpan w:val="2"/>
          </w:tcPr>
          <w:p w14:paraId="54C42E16" w14:textId="77777777" w:rsidR="00907B6A"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Valle Grande</w:t>
            </w:r>
          </w:p>
        </w:tc>
        <w:tc>
          <w:tcPr>
            <w:tcW w:w="2160" w:type="dxa"/>
            <w:gridSpan w:val="2"/>
          </w:tcPr>
          <w:p w14:paraId="0528D877" w14:textId="77777777" w:rsidR="00907B6A" w:rsidRPr="00131BFF" w:rsidRDefault="00907B6A">
            <w:r w:rsidRPr="00131BFF">
              <w:t>$500,000</w:t>
            </w:r>
          </w:p>
        </w:tc>
        <w:tc>
          <w:tcPr>
            <w:tcW w:w="1710" w:type="dxa"/>
            <w:gridSpan w:val="2"/>
          </w:tcPr>
          <w:p w14:paraId="0B04F1E0" w14:textId="77777777" w:rsidR="00907B6A" w:rsidRPr="00131BFF" w:rsidRDefault="00907B6A">
            <w:r w:rsidRPr="00131BFF">
              <w:t>CDBG</w:t>
            </w:r>
          </w:p>
        </w:tc>
        <w:tc>
          <w:tcPr>
            <w:tcW w:w="2065" w:type="dxa"/>
            <w:gridSpan w:val="2"/>
          </w:tcPr>
          <w:p w14:paraId="57BFCB08" w14:textId="77777777" w:rsidR="00907B6A" w:rsidRPr="00131BFF" w:rsidRDefault="00923435" w:rsidP="00F73A30">
            <w:r w:rsidRPr="00131BFF">
              <w:t>Carreteras</w:t>
            </w:r>
          </w:p>
        </w:tc>
      </w:tr>
      <w:tr w:rsidR="00907B6A" w:rsidRPr="00131BFF" w14:paraId="65B09B1E" w14:textId="77777777" w:rsidTr="00F73A30">
        <w:tc>
          <w:tcPr>
            <w:tcW w:w="1184" w:type="dxa"/>
            <w:gridSpan w:val="2"/>
          </w:tcPr>
          <w:p w14:paraId="79FC9EFC" w14:textId="77777777" w:rsidR="00907B6A"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43</w:t>
            </w:r>
          </w:p>
        </w:tc>
        <w:tc>
          <w:tcPr>
            <w:tcW w:w="2231" w:type="dxa"/>
            <w:gridSpan w:val="2"/>
          </w:tcPr>
          <w:p w14:paraId="6B6C228E" w14:textId="77777777" w:rsidR="00907B6A" w:rsidRPr="00131BFF" w:rsidRDefault="00907B6A"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york</w:t>
            </w:r>
          </w:p>
        </w:tc>
        <w:tc>
          <w:tcPr>
            <w:tcW w:w="2160" w:type="dxa"/>
            <w:gridSpan w:val="2"/>
          </w:tcPr>
          <w:p w14:paraId="2E7688EA" w14:textId="77777777" w:rsidR="00907B6A" w:rsidRPr="00131BFF" w:rsidRDefault="00907B6A">
            <w:r w:rsidRPr="00131BFF">
              <w:t>$400,000</w:t>
            </w:r>
          </w:p>
        </w:tc>
        <w:tc>
          <w:tcPr>
            <w:tcW w:w="1710" w:type="dxa"/>
            <w:gridSpan w:val="2"/>
          </w:tcPr>
          <w:p w14:paraId="146F3F12" w14:textId="77777777" w:rsidR="00907B6A" w:rsidRPr="00131BFF" w:rsidRDefault="00907B6A">
            <w:r w:rsidRPr="00131BFF">
              <w:t>CDBG</w:t>
            </w:r>
          </w:p>
        </w:tc>
        <w:tc>
          <w:tcPr>
            <w:tcW w:w="2065" w:type="dxa"/>
            <w:gridSpan w:val="2"/>
          </w:tcPr>
          <w:p w14:paraId="0AD342A6" w14:textId="77777777" w:rsidR="00907B6A" w:rsidRPr="00131BFF" w:rsidRDefault="00923435" w:rsidP="00F73A30">
            <w:r w:rsidRPr="00131BFF">
              <w:t>Carreteras</w:t>
            </w:r>
          </w:p>
        </w:tc>
      </w:tr>
      <w:tr w:rsidR="004A14DB" w:rsidRPr="00736B80" w14:paraId="484C0499" w14:textId="77777777" w:rsidTr="00F73A30">
        <w:tc>
          <w:tcPr>
            <w:tcW w:w="3415" w:type="dxa"/>
            <w:gridSpan w:val="4"/>
          </w:tcPr>
          <w:p w14:paraId="433BAC4F" w14:textId="77777777" w:rsidR="004A14DB" w:rsidRPr="00736B80" w:rsidRDefault="004A14DB" w:rsidP="00F73A30">
            <w:pPr>
              <w:pStyle w:val="PlainText"/>
              <w:rPr>
                <w:rFonts w:ascii="Times New Roman" w:hAnsi="Times New Roman" w:cs="Times New Roman"/>
                <w:color w:val="FF0000"/>
                <w:sz w:val="24"/>
                <w:szCs w:val="24"/>
              </w:rPr>
            </w:pPr>
            <w:r w:rsidRPr="00736B80">
              <w:rPr>
                <w:rFonts w:ascii="Times New Roman" w:hAnsi="Times New Roman" w:cs="Times New Roman"/>
                <w:color w:val="FF0000"/>
                <w:sz w:val="24"/>
                <w:szCs w:val="24"/>
              </w:rPr>
              <w:t>CDBG totales</w:t>
            </w:r>
          </w:p>
        </w:tc>
        <w:tc>
          <w:tcPr>
            <w:tcW w:w="5935" w:type="dxa"/>
            <w:gridSpan w:val="6"/>
          </w:tcPr>
          <w:p w14:paraId="634E2771" w14:textId="77777777" w:rsidR="004A14DB" w:rsidRPr="00736B80" w:rsidRDefault="00904ADF" w:rsidP="00F73A30">
            <w:pPr>
              <w:rPr>
                <w:color w:val="FF0000"/>
              </w:rPr>
            </w:pPr>
            <w:r w:rsidRPr="00736B80">
              <w:rPr>
                <w:color w:val="FF0000"/>
              </w:rPr>
              <w:t>$17,072,906</w:t>
            </w:r>
          </w:p>
        </w:tc>
      </w:tr>
      <w:tr w:rsidR="004A14DB" w:rsidRPr="00131BFF" w14:paraId="1AC7B3BC" w14:textId="77777777" w:rsidTr="00F73A30">
        <w:tc>
          <w:tcPr>
            <w:tcW w:w="1184" w:type="dxa"/>
            <w:gridSpan w:val="2"/>
          </w:tcPr>
          <w:p w14:paraId="275946AA" w14:textId="77777777" w:rsidR="004A14DB" w:rsidRPr="00131BFF" w:rsidRDefault="004A14DB" w:rsidP="008D74E7">
            <w:pPr>
              <w:pStyle w:val="PlainText"/>
              <w:rPr>
                <w:rFonts w:ascii="Times New Roman" w:hAnsi="Times New Roman" w:cs="Times New Roman"/>
                <w:sz w:val="24"/>
                <w:szCs w:val="24"/>
              </w:rPr>
            </w:pPr>
            <w:r w:rsidRPr="00131BFF">
              <w:rPr>
                <w:rFonts w:ascii="Times New Roman" w:hAnsi="Times New Roman" w:cs="Times New Roman"/>
                <w:sz w:val="24"/>
                <w:szCs w:val="24"/>
              </w:rPr>
              <w:t>44</w:t>
            </w:r>
          </w:p>
        </w:tc>
        <w:tc>
          <w:tcPr>
            <w:tcW w:w="2231" w:type="dxa"/>
            <w:gridSpan w:val="2"/>
          </w:tcPr>
          <w:p w14:paraId="26F89C82" w14:textId="77777777" w:rsidR="004A14DB"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ashland</w:t>
            </w:r>
          </w:p>
        </w:tc>
        <w:tc>
          <w:tcPr>
            <w:tcW w:w="2160" w:type="dxa"/>
            <w:gridSpan w:val="2"/>
          </w:tcPr>
          <w:p w14:paraId="2A98FC46" w14:textId="77777777" w:rsidR="004A14DB" w:rsidRPr="00131BFF" w:rsidRDefault="004A14DB" w:rsidP="00F34BFF">
            <w:r w:rsidRPr="00131BFF">
              <w:t>$100,000</w:t>
            </w:r>
          </w:p>
        </w:tc>
        <w:tc>
          <w:tcPr>
            <w:tcW w:w="1710" w:type="dxa"/>
            <w:gridSpan w:val="2"/>
          </w:tcPr>
          <w:p w14:paraId="4A12C320" w14:textId="77777777" w:rsidR="004A14DB" w:rsidRPr="00131BFF" w:rsidRDefault="004A14DB" w:rsidP="00F73A30">
            <w:r w:rsidRPr="00131BFF">
              <w:rPr>
                <w:sz w:val="22"/>
                <w:szCs w:val="22"/>
              </w:rPr>
              <w:t>CDBG – Desarrollo Económico</w:t>
            </w:r>
          </w:p>
        </w:tc>
        <w:tc>
          <w:tcPr>
            <w:tcW w:w="2065" w:type="dxa"/>
            <w:gridSpan w:val="2"/>
          </w:tcPr>
          <w:p w14:paraId="4CD47738" w14:textId="77777777" w:rsidR="000F5965" w:rsidRPr="00131BFF" w:rsidRDefault="000F5965" w:rsidP="000F5965">
            <w:r w:rsidRPr="00131BFF">
              <w:t>Agua / Alcantarillado / Carreteras</w:t>
            </w:r>
          </w:p>
          <w:p w14:paraId="0DEE7BF5" w14:textId="77777777" w:rsidR="000F5965" w:rsidRPr="00131BFF" w:rsidRDefault="000F5965" w:rsidP="000F5965">
            <w:r w:rsidRPr="00131BFF">
              <w:t>para</w:t>
            </w:r>
          </w:p>
          <w:p w14:paraId="11162CF7" w14:textId="77777777" w:rsidR="004A14DB" w:rsidRPr="00131BFF" w:rsidRDefault="005754AA" w:rsidP="000F5965">
            <w:r w:rsidRPr="00131BFF">
              <w:t>Lavado y lubricante de autos de Blue</w:t>
            </w:r>
          </w:p>
        </w:tc>
      </w:tr>
      <w:tr w:rsidR="00F34BFF" w:rsidRPr="00131BFF" w14:paraId="1614E33C" w14:textId="77777777" w:rsidTr="00F73A30">
        <w:tc>
          <w:tcPr>
            <w:tcW w:w="1184" w:type="dxa"/>
            <w:gridSpan w:val="2"/>
          </w:tcPr>
          <w:p w14:paraId="7A46E904" w14:textId="77777777" w:rsidR="00F34BFF" w:rsidRPr="00131BFF" w:rsidRDefault="00F34BFF" w:rsidP="008D74E7">
            <w:pPr>
              <w:pStyle w:val="PlainText"/>
              <w:rPr>
                <w:rFonts w:ascii="Times New Roman" w:hAnsi="Times New Roman" w:cs="Times New Roman"/>
                <w:sz w:val="24"/>
                <w:szCs w:val="24"/>
              </w:rPr>
            </w:pPr>
            <w:r w:rsidRPr="00131BFF">
              <w:rPr>
                <w:rFonts w:ascii="Times New Roman" w:hAnsi="Times New Roman" w:cs="Times New Roman"/>
                <w:sz w:val="24"/>
                <w:szCs w:val="24"/>
              </w:rPr>
              <w:t>45</w:t>
            </w:r>
          </w:p>
        </w:tc>
        <w:tc>
          <w:tcPr>
            <w:tcW w:w="2231" w:type="dxa"/>
            <w:gridSpan w:val="2"/>
          </w:tcPr>
          <w:p w14:paraId="0D6647BA" w14:textId="77777777" w:rsidR="00F34BFF" w:rsidRPr="00131BFF" w:rsidRDefault="00F34BFF"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ciudad de alejandro</w:t>
            </w:r>
          </w:p>
        </w:tc>
        <w:tc>
          <w:tcPr>
            <w:tcW w:w="2160" w:type="dxa"/>
            <w:gridSpan w:val="2"/>
          </w:tcPr>
          <w:p w14:paraId="27DA550E" w14:textId="77777777" w:rsidR="00F34BFF" w:rsidRPr="00131BFF" w:rsidRDefault="00F34BFF">
            <w:r w:rsidRPr="00131BFF">
              <w:t>$417.367,31</w:t>
            </w:r>
          </w:p>
        </w:tc>
        <w:tc>
          <w:tcPr>
            <w:tcW w:w="1710" w:type="dxa"/>
            <w:gridSpan w:val="2"/>
          </w:tcPr>
          <w:p w14:paraId="7DFDD38C" w14:textId="77777777" w:rsidR="00F34BFF" w:rsidRPr="00131BFF" w:rsidRDefault="00F34BFF" w:rsidP="00F73A30">
            <w:r w:rsidRPr="00131BFF">
              <w:rPr>
                <w:sz w:val="22"/>
                <w:szCs w:val="22"/>
              </w:rPr>
              <w:t>CDBG – Desarrollo Económico</w:t>
            </w:r>
          </w:p>
        </w:tc>
        <w:tc>
          <w:tcPr>
            <w:tcW w:w="2065" w:type="dxa"/>
            <w:gridSpan w:val="2"/>
          </w:tcPr>
          <w:p w14:paraId="0DA99D6B" w14:textId="77777777" w:rsidR="00F34BFF" w:rsidRPr="00131BFF" w:rsidRDefault="00F34BFF" w:rsidP="000F5965">
            <w:r w:rsidRPr="00131BFF">
              <w:t>Alcantarillado</w:t>
            </w:r>
          </w:p>
          <w:p w14:paraId="3F08D994" w14:textId="77777777" w:rsidR="00F34BFF" w:rsidRPr="00131BFF" w:rsidRDefault="00F34BFF" w:rsidP="000F5965">
            <w:r w:rsidRPr="00131BFF">
              <w:t>para</w:t>
            </w:r>
          </w:p>
          <w:p w14:paraId="518FD616" w14:textId="77777777" w:rsidR="00F34BFF" w:rsidRPr="00131BFF" w:rsidRDefault="00B2615E" w:rsidP="000F5965">
            <w:r w:rsidRPr="00131BFF">
              <w:t>Proyecto de legado geriátrico del Russell Medical Center</w:t>
            </w:r>
          </w:p>
        </w:tc>
      </w:tr>
      <w:tr w:rsidR="00F34BFF" w:rsidRPr="00131BFF" w14:paraId="2E8F9700" w14:textId="77777777" w:rsidTr="00F73A30">
        <w:tc>
          <w:tcPr>
            <w:tcW w:w="1184" w:type="dxa"/>
            <w:gridSpan w:val="2"/>
          </w:tcPr>
          <w:p w14:paraId="3A5E3516" w14:textId="77777777" w:rsidR="00F34BFF" w:rsidRPr="00131BFF" w:rsidRDefault="00F34BFF" w:rsidP="008D74E7">
            <w:pPr>
              <w:pStyle w:val="PlainText"/>
              <w:rPr>
                <w:rFonts w:ascii="Times New Roman" w:hAnsi="Times New Roman" w:cs="Times New Roman"/>
                <w:sz w:val="24"/>
                <w:szCs w:val="24"/>
              </w:rPr>
            </w:pPr>
            <w:r w:rsidRPr="00131BFF">
              <w:rPr>
                <w:rFonts w:ascii="Times New Roman" w:hAnsi="Times New Roman" w:cs="Times New Roman"/>
                <w:sz w:val="24"/>
                <w:szCs w:val="24"/>
              </w:rPr>
              <w:t>46</w:t>
            </w:r>
          </w:p>
        </w:tc>
        <w:tc>
          <w:tcPr>
            <w:tcW w:w="2231" w:type="dxa"/>
            <w:gridSpan w:val="2"/>
          </w:tcPr>
          <w:p w14:paraId="4B2760FD" w14:textId="77777777" w:rsidR="00F34BFF" w:rsidRPr="00131BFF" w:rsidRDefault="00992427"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Blountsville</w:t>
            </w:r>
          </w:p>
        </w:tc>
        <w:tc>
          <w:tcPr>
            <w:tcW w:w="2160" w:type="dxa"/>
            <w:gridSpan w:val="2"/>
          </w:tcPr>
          <w:p w14:paraId="40C09523" w14:textId="77777777" w:rsidR="00F34BFF" w:rsidRPr="00131BFF" w:rsidRDefault="00F34BFF">
            <w:r w:rsidRPr="00131BFF">
              <w:t>$200,000</w:t>
            </w:r>
          </w:p>
        </w:tc>
        <w:tc>
          <w:tcPr>
            <w:tcW w:w="1710" w:type="dxa"/>
            <w:gridSpan w:val="2"/>
          </w:tcPr>
          <w:p w14:paraId="372647A4" w14:textId="77777777" w:rsidR="00F34BFF" w:rsidRPr="00131BFF" w:rsidRDefault="00F34BFF" w:rsidP="00F73A30">
            <w:r w:rsidRPr="00131BFF">
              <w:rPr>
                <w:sz w:val="22"/>
                <w:szCs w:val="22"/>
              </w:rPr>
              <w:t>CDBG – Desarrollo Económico</w:t>
            </w:r>
          </w:p>
        </w:tc>
        <w:tc>
          <w:tcPr>
            <w:tcW w:w="2065" w:type="dxa"/>
            <w:gridSpan w:val="2"/>
          </w:tcPr>
          <w:p w14:paraId="529735F2" w14:textId="77777777" w:rsidR="00F34BFF" w:rsidRPr="00D57A74" w:rsidRDefault="003B3F8D" w:rsidP="000F5965">
            <w:pPr>
              <w:rPr>
                <w:sz w:val="23"/>
                <w:szCs w:val="23"/>
              </w:rPr>
            </w:pPr>
            <w:r w:rsidRPr="00D57A74">
              <w:rPr>
                <w:sz w:val="23"/>
                <w:szCs w:val="23"/>
              </w:rPr>
              <w:t>Carreteras</w:t>
            </w:r>
          </w:p>
          <w:p w14:paraId="0DFD56D0" w14:textId="77777777" w:rsidR="00F34BFF" w:rsidRPr="00D57A74" w:rsidRDefault="006D3360" w:rsidP="000F5965">
            <w:pPr>
              <w:rPr>
                <w:sz w:val="23"/>
                <w:szCs w:val="23"/>
              </w:rPr>
            </w:pPr>
            <w:r w:rsidRPr="00D57A74">
              <w:rPr>
                <w:sz w:val="23"/>
                <w:szCs w:val="23"/>
              </w:rPr>
              <w:t>para</w:t>
            </w:r>
          </w:p>
          <w:p w14:paraId="4AF8317E" w14:textId="1722815B" w:rsidR="00D57A74" w:rsidRPr="00131BFF" w:rsidRDefault="003B3F8D" w:rsidP="00D57A74">
            <w:r w:rsidRPr="00D57A74">
              <w:rPr>
                <w:sz w:val="23"/>
                <w:szCs w:val="23"/>
              </w:rPr>
              <w:t>Tienda Blountsville C (tienda de conveniencia y gasolinera)</w:t>
            </w:r>
          </w:p>
        </w:tc>
      </w:tr>
      <w:tr w:rsidR="00F34BFF" w:rsidRPr="00131BFF" w14:paraId="75625420" w14:textId="77777777" w:rsidTr="00F73A30">
        <w:tc>
          <w:tcPr>
            <w:tcW w:w="1184" w:type="dxa"/>
            <w:gridSpan w:val="2"/>
          </w:tcPr>
          <w:p w14:paraId="55A0A7E0" w14:textId="77777777" w:rsidR="00F34BFF" w:rsidRPr="00131BFF" w:rsidRDefault="00F34BFF" w:rsidP="008D74E7">
            <w:pPr>
              <w:pStyle w:val="PlainText"/>
              <w:rPr>
                <w:rFonts w:ascii="Times New Roman" w:hAnsi="Times New Roman" w:cs="Times New Roman"/>
                <w:sz w:val="24"/>
                <w:szCs w:val="24"/>
              </w:rPr>
            </w:pPr>
            <w:r w:rsidRPr="00131BFF">
              <w:rPr>
                <w:rFonts w:ascii="Times New Roman" w:hAnsi="Times New Roman" w:cs="Times New Roman"/>
                <w:sz w:val="24"/>
                <w:szCs w:val="24"/>
              </w:rPr>
              <w:t xml:space="preserve">4 </w:t>
            </w:r>
            <w:r w:rsidR="008D74E7" w:rsidRPr="00131BFF">
              <w:rPr>
                <w:rFonts w:ascii="Times New Roman" w:hAnsi="Times New Roman" w:cs="Times New Roman"/>
                <w:sz w:val="24"/>
                <w:szCs w:val="24"/>
              </w:rPr>
              <w:t>7</w:t>
            </w:r>
          </w:p>
        </w:tc>
        <w:tc>
          <w:tcPr>
            <w:tcW w:w="2231" w:type="dxa"/>
            <w:gridSpan w:val="2"/>
          </w:tcPr>
          <w:p w14:paraId="0F552427" w14:textId="77777777" w:rsidR="00F34BFF" w:rsidRPr="00131BFF" w:rsidRDefault="00992427" w:rsidP="00F73A30">
            <w:pPr>
              <w:pStyle w:val="PlainText"/>
              <w:rPr>
                <w:rFonts w:ascii="Times New Roman" w:hAnsi="Times New Roman" w:cs="Times New Roman"/>
                <w:sz w:val="24"/>
                <w:szCs w:val="24"/>
              </w:rPr>
            </w:pPr>
            <w:r w:rsidRPr="00131BFF">
              <w:rPr>
                <w:rFonts w:ascii="Times New Roman" w:hAnsi="Times New Roman" w:cs="Times New Roman"/>
                <w:sz w:val="24"/>
                <w:szCs w:val="24"/>
              </w:rPr>
              <w:t>clantón</w:t>
            </w:r>
          </w:p>
        </w:tc>
        <w:tc>
          <w:tcPr>
            <w:tcW w:w="2160" w:type="dxa"/>
            <w:gridSpan w:val="2"/>
          </w:tcPr>
          <w:p w14:paraId="5058B599" w14:textId="77777777" w:rsidR="00F34BFF" w:rsidRPr="00131BFF" w:rsidRDefault="00F34BFF" w:rsidP="006D3360">
            <w:r w:rsidRPr="00131BFF">
              <w:t>$250,000</w:t>
            </w:r>
          </w:p>
        </w:tc>
        <w:tc>
          <w:tcPr>
            <w:tcW w:w="1710" w:type="dxa"/>
            <w:gridSpan w:val="2"/>
          </w:tcPr>
          <w:p w14:paraId="763B88B8" w14:textId="77777777" w:rsidR="00F34BFF" w:rsidRPr="00131BFF" w:rsidRDefault="00F34BFF" w:rsidP="00F73A30">
            <w:r w:rsidRPr="00131BFF">
              <w:rPr>
                <w:sz w:val="22"/>
                <w:szCs w:val="22"/>
              </w:rPr>
              <w:t>CDBG – Desarrollo Económico</w:t>
            </w:r>
          </w:p>
        </w:tc>
        <w:tc>
          <w:tcPr>
            <w:tcW w:w="2065" w:type="dxa"/>
            <w:gridSpan w:val="2"/>
          </w:tcPr>
          <w:p w14:paraId="64F8E863" w14:textId="77777777" w:rsidR="00F34BFF" w:rsidRPr="00131BFF" w:rsidRDefault="00F34BFF" w:rsidP="000F5965">
            <w:r w:rsidRPr="00131BFF">
              <w:t>Agua / Alcantarillado / Carreteras</w:t>
            </w:r>
          </w:p>
          <w:p w14:paraId="3BF80D62" w14:textId="77777777" w:rsidR="00F34BFF" w:rsidRPr="00131BFF" w:rsidRDefault="006D3360" w:rsidP="000F5965">
            <w:r w:rsidRPr="00131BFF">
              <w:t>para</w:t>
            </w:r>
          </w:p>
          <w:p w14:paraId="36264643" w14:textId="77777777" w:rsidR="00F34BFF" w:rsidRPr="00131BFF" w:rsidRDefault="006D3360" w:rsidP="006D3360">
            <w:r w:rsidRPr="00131BFF">
              <w:t>Restaurante informal de mariscos The Wharf</w:t>
            </w:r>
          </w:p>
        </w:tc>
      </w:tr>
      <w:tr w:rsidR="00F34BFF" w:rsidRPr="00736B80" w14:paraId="4CE0C107" w14:textId="77777777" w:rsidTr="00F73A30">
        <w:tc>
          <w:tcPr>
            <w:tcW w:w="1184" w:type="dxa"/>
            <w:gridSpan w:val="2"/>
          </w:tcPr>
          <w:p w14:paraId="58423D05" w14:textId="77777777" w:rsidR="008D74E7" w:rsidRPr="00736B80" w:rsidRDefault="008D74E7" w:rsidP="006E0B47">
            <w:pPr>
              <w:pStyle w:val="PlainText"/>
              <w:rPr>
                <w:rFonts w:ascii="Times New Roman" w:hAnsi="Times New Roman" w:cs="Times New Roman"/>
                <w:sz w:val="24"/>
                <w:szCs w:val="24"/>
              </w:rPr>
            </w:pPr>
            <w:r w:rsidRPr="00736B80">
              <w:rPr>
                <w:rFonts w:ascii="Times New Roman" w:hAnsi="Times New Roman" w:cs="Times New Roman"/>
                <w:sz w:val="24"/>
                <w:szCs w:val="24"/>
              </w:rPr>
              <w:t>48</w:t>
            </w:r>
          </w:p>
        </w:tc>
        <w:tc>
          <w:tcPr>
            <w:tcW w:w="2231" w:type="dxa"/>
            <w:gridSpan w:val="2"/>
          </w:tcPr>
          <w:p w14:paraId="002BCA27" w14:textId="77777777" w:rsidR="00F34BFF" w:rsidRPr="00736B80" w:rsidRDefault="00992427" w:rsidP="00F73A30">
            <w:pPr>
              <w:pStyle w:val="PlainText"/>
              <w:rPr>
                <w:rFonts w:ascii="Times New Roman" w:hAnsi="Times New Roman" w:cs="Times New Roman"/>
                <w:sz w:val="24"/>
                <w:szCs w:val="24"/>
              </w:rPr>
            </w:pPr>
            <w:r w:rsidRPr="00736B80">
              <w:rPr>
                <w:rFonts w:ascii="Times New Roman" w:hAnsi="Times New Roman" w:cs="Times New Roman"/>
                <w:sz w:val="24"/>
                <w:szCs w:val="24"/>
              </w:rPr>
              <w:t>Elba</w:t>
            </w:r>
          </w:p>
        </w:tc>
        <w:tc>
          <w:tcPr>
            <w:tcW w:w="2160" w:type="dxa"/>
            <w:gridSpan w:val="2"/>
          </w:tcPr>
          <w:p w14:paraId="2AF6EBC6" w14:textId="77777777" w:rsidR="00F34BFF" w:rsidRPr="00736B80" w:rsidRDefault="00F34BFF" w:rsidP="006D3360">
            <w:r w:rsidRPr="00736B80">
              <w:t>$250,000</w:t>
            </w:r>
          </w:p>
        </w:tc>
        <w:tc>
          <w:tcPr>
            <w:tcW w:w="1710" w:type="dxa"/>
            <w:gridSpan w:val="2"/>
          </w:tcPr>
          <w:p w14:paraId="5DBFC7D9" w14:textId="77777777" w:rsidR="00F34BFF" w:rsidRPr="00736B80" w:rsidRDefault="00F34BFF" w:rsidP="00F73A30">
            <w:r w:rsidRPr="00736B80">
              <w:rPr>
                <w:sz w:val="22"/>
                <w:szCs w:val="22"/>
              </w:rPr>
              <w:t xml:space="preserve">CDBG – Desarrollo </w:t>
            </w:r>
            <w:r w:rsidRPr="00736B80">
              <w:rPr>
                <w:sz w:val="22"/>
                <w:szCs w:val="22"/>
              </w:rPr>
              <w:lastRenderedPageBreak/>
              <w:t>Económico</w:t>
            </w:r>
          </w:p>
        </w:tc>
        <w:tc>
          <w:tcPr>
            <w:tcW w:w="2065" w:type="dxa"/>
            <w:gridSpan w:val="2"/>
          </w:tcPr>
          <w:p w14:paraId="2162AB8C" w14:textId="77777777" w:rsidR="006D3360" w:rsidRPr="00736B80" w:rsidRDefault="00F34BFF" w:rsidP="000F5965">
            <w:r w:rsidRPr="00736B80">
              <w:lastRenderedPageBreak/>
              <w:t>Mejoras del sitio</w:t>
            </w:r>
          </w:p>
          <w:p w14:paraId="615BD9EC" w14:textId="77777777" w:rsidR="00F34BFF" w:rsidRPr="00736B80" w:rsidRDefault="00F34BFF" w:rsidP="000F5965">
            <w:r w:rsidRPr="00736B80">
              <w:t>para</w:t>
            </w:r>
          </w:p>
          <w:p w14:paraId="1BC41831" w14:textId="77777777" w:rsidR="00F34BFF" w:rsidRPr="00736B80" w:rsidRDefault="006D3360" w:rsidP="000F5965">
            <w:r w:rsidRPr="00736B80">
              <w:lastRenderedPageBreak/>
              <w:t>Servicios Sunbelt Salomón</w:t>
            </w:r>
          </w:p>
        </w:tc>
      </w:tr>
      <w:tr w:rsidR="00F34BFF" w:rsidRPr="00131BFF" w14:paraId="0DF58E25" w14:textId="77777777" w:rsidTr="00F73A30">
        <w:tc>
          <w:tcPr>
            <w:tcW w:w="1184" w:type="dxa"/>
            <w:gridSpan w:val="2"/>
          </w:tcPr>
          <w:p w14:paraId="655A1058" w14:textId="77777777" w:rsidR="00F34BFF" w:rsidRPr="00131BFF" w:rsidRDefault="006E0B47" w:rsidP="008D74E7">
            <w:pPr>
              <w:pStyle w:val="PlainText"/>
              <w:rPr>
                <w:rFonts w:ascii="Times New Roman" w:hAnsi="Times New Roman" w:cs="Times New Roman"/>
                <w:sz w:val="24"/>
                <w:szCs w:val="24"/>
              </w:rPr>
            </w:pPr>
            <w:r w:rsidRPr="00131BFF">
              <w:rPr>
                <w:rFonts w:ascii="Times New Roman" w:hAnsi="Times New Roman" w:cs="Times New Roman"/>
                <w:sz w:val="24"/>
                <w:szCs w:val="24"/>
              </w:rPr>
              <w:lastRenderedPageBreak/>
              <w:t>49</w:t>
            </w:r>
          </w:p>
        </w:tc>
        <w:tc>
          <w:tcPr>
            <w:tcW w:w="2231" w:type="dxa"/>
            <w:gridSpan w:val="2"/>
          </w:tcPr>
          <w:p w14:paraId="4B31E1E6" w14:textId="77777777" w:rsidR="00F34BFF" w:rsidRPr="00131BFF" w:rsidRDefault="00992427" w:rsidP="00992427">
            <w:pPr>
              <w:pStyle w:val="PlainText"/>
              <w:rPr>
                <w:rFonts w:ascii="Times New Roman" w:hAnsi="Times New Roman" w:cs="Times New Roman"/>
                <w:sz w:val="24"/>
                <w:szCs w:val="24"/>
              </w:rPr>
            </w:pPr>
            <w:r w:rsidRPr="00131BFF">
              <w:rPr>
                <w:rFonts w:ascii="Times New Roman" w:hAnsi="Times New Roman" w:cs="Times New Roman"/>
                <w:sz w:val="24"/>
                <w:szCs w:val="24"/>
              </w:rPr>
              <w:t>Condado de Macón</w:t>
            </w:r>
          </w:p>
        </w:tc>
        <w:tc>
          <w:tcPr>
            <w:tcW w:w="2160" w:type="dxa"/>
            <w:gridSpan w:val="2"/>
          </w:tcPr>
          <w:p w14:paraId="53B41DE7" w14:textId="77777777" w:rsidR="00F34BFF" w:rsidRPr="00131BFF" w:rsidRDefault="00F34BFF">
            <w:r w:rsidRPr="00131BFF">
              <w:t>$250,000</w:t>
            </w:r>
          </w:p>
        </w:tc>
        <w:tc>
          <w:tcPr>
            <w:tcW w:w="1710" w:type="dxa"/>
            <w:gridSpan w:val="2"/>
          </w:tcPr>
          <w:p w14:paraId="3FEC0F98" w14:textId="77777777" w:rsidR="00F34BFF" w:rsidRPr="00131BFF" w:rsidRDefault="00F34BFF" w:rsidP="00F73A30">
            <w:r w:rsidRPr="00131BFF">
              <w:rPr>
                <w:sz w:val="22"/>
                <w:szCs w:val="22"/>
              </w:rPr>
              <w:t>CDBG – Desarrollo Económico</w:t>
            </w:r>
          </w:p>
        </w:tc>
        <w:tc>
          <w:tcPr>
            <w:tcW w:w="2065" w:type="dxa"/>
            <w:gridSpan w:val="2"/>
          </w:tcPr>
          <w:p w14:paraId="5E1F0A8A" w14:textId="77777777" w:rsidR="00F34BFF" w:rsidRPr="00131BFF" w:rsidRDefault="006D3360" w:rsidP="000F5965">
            <w:r w:rsidRPr="00131BFF">
              <w:t>Carreteras</w:t>
            </w:r>
          </w:p>
          <w:p w14:paraId="67E4458B" w14:textId="77777777" w:rsidR="00F34BFF" w:rsidRPr="00131BFF" w:rsidRDefault="00F34BFF" w:rsidP="000F5965">
            <w:r w:rsidRPr="00131BFF">
              <w:t>para</w:t>
            </w:r>
          </w:p>
          <w:p w14:paraId="3B4CD78A" w14:textId="77777777" w:rsidR="00F34BFF" w:rsidRPr="00131BFF" w:rsidRDefault="006D3360" w:rsidP="000F5965">
            <w:r w:rsidRPr="00131BFF">
              <w:t>Trendco</w:t>
            </w:r>
          </w:p>
        </w:tc>
      </w:tr>
      <w:tr w:rsidR="004A14DB" w:rsidRPr="005433B8" w14:paraId="6DA7DA18" w14:textId="77777777" w:rsidTr="00F73A30">
        <w:tc>
          <w:tcPr>
            <w:tcW w:w="3415" w:type="dxa"/>
            <w:gridSpan w:val="4"/>
          </w:tcPr>
          <w:p w14:paraId="205AE015" w14:textId="77777777" w:rsidR="004A14DB" w:rsidRPr="005433B8" w:rsidRDefault="004A14DB" w:rsidP="00F73A30">
            <w:pPr>
              <w:pStyle w:val="PlainText"/>
              <w:rPr>
                <w:rFonts w:ascii="Times New Roman" w:hAnsi="Times New Roman" w:cs="Times New Roman"/>
                <w:color w:val="FF0000"/>
                <w:sz w:val="24"/>
                <w:szCs w:val="24"/>
              </w:rPr>
            </w:pPr>
            <w:r w:rsidRPr="005433B8">
              <w:rPr>
                <w:rFonts w:ascii="Times New Roman" w:hAnsi="Times New Roman" w:cs="Times New Roman"/>
                <w:color w:val="FF0000"/>
                <w:sz w:val="24"/>
                <w:szCs w:val="24"/>
              </w:rPr>
              <w:t>Desarrollo económico total</w:t>
            </w:r>
          </w:p>
        </w:tc>
        <w:tc>
          <w:tcPr>
            <w:tcW w:w="5935" w:type="dxa"/>
            <w:gridSpan w:val="6"/>
          </w:tcPr>
          <w:p w14:paraId="595359C6" w14:textId="77777777" w:rsidR="004A14DB" w:rsidRPr="005433B8" w:rsidRDefault="004A14DB" w:rsidP="006E0B47">
            <w:pPr>
              <w:rPr>
                <w:color w:val="FF0000"/>
              </w:rPr>
            </w:pPr>
            <w:r w:rsidRPr="005433B8">
              <w:rPr>
                <w:color w:val="FF0000"/>
              </w:rPr>
              <w:t>$1.467.367,31</w:t>
            </w:r>
          </w:p>
        </w:tc>
      </w:tr>
      <w:tr w:rsidR="004A14DB" w:rsidRPr="005433B8" w14:paraId="1522041A" w14:textId="77777777" w:rsidTr="00F73A30">
        <w:tc>
          <w:tcPr>
            <w:tcW w:w="3415" w:type="dxa"/>
            <w:gridSpan w:val="4"/>
          </w:tcPr>
          <w:p w14:paraId="5B66AA67" w14:textId="77777777" w:rsidR="004A14DB" w:rsidRPr="005433B8" w:rsidRDefault="004A14DB" w:rsidP="00F73A30">
            <w:pPr>
              <w:pStyle w:val="PlainText"/>
              <w:rPr>
                <w:rFonts w:ascii="Times New Roman" w:hAnsi="Times New Roman" w:cs="Times New Roman"/>
                <w:color w:val="FF0000"/>
                <w:sz w:val="24"/>
                <w:szCs w:val="24"/>
              </w:rPr>
            </w:pPr>
            <w:r w:rsidRPr="005433B8">
              <w:rPr>
                <w:rFonts w:ascii="Times New Roman" w:hAnsi="Times New Roman" w:cs="Times New Roman"/>
                <w:color w:val="FF0000"/>
                <w:sz w:val="24"/>
                <w:szCs w:val="24"/>
              </w:rPr>
              <w:t>Total CDBG + Desarrollo Económico</w:t>
            </w:r>
          </w:p>
        </w:tc>
        <w:tc>
          <w:tcPr>
            <w:tcW w:w="5935" w:type="dxa"/>
            <w:gridSpan w:val="6"/>
          </w:tcPr>
          <w:p w14:paraId="0CA4099D" w14:textId="77777777" w:rsidR="004A14DB" w:rsidRPr="005433B8" w:rsidRDefault="004A14DB" w:rsidP="00F73A30">
            <w:pPr>
              <w:tabs>
                <w:tab w:val="left" w:pos="1125"/>
                <w:tab w:val="left" w:pos="1980"/>
              </w:tabs>
              <w:rPr>
                <w:color w:val="FF0000"/>
              </w:rPr>
            </w:pPr>
            <w:r w:rsidRPr="005433B8">
              <w:rPr>
                <w:color w:val="FF0000"/>
              </w:rPr>
              <w:t>$18.540.273,31</w:t>
            </w:r>
          </w:p>
          <w:p w14:paraId="0C11777F" w14:textId="77777777" w:rsidR="004A14DB" w:rsidRPr="005433B8" w:rsidRDefault="004A14DB" w:rsidP="006E0B47">
            <w:pPr>
              <w:tabs>
                <w:tab w:val="left" w:pos="1125"/>
                <w:tab w:val="left" w:pos="1980"/>
              </w:tabs>
              <w:rPr>
                <w:color w:val="FF0000"/>
              </w:rPr>
            </w:pPr>
            <w:r w:rsidRPr="005433B8">
              <w:rPr>
                <w:color w:val="FF0000"/>
              </w:rPr>
              <w:t>($17.072.906 + $1.467.367,31 = $18.540.273,31)</w:t>
            </w:r>
          </w:p>
        </w:tc>
      </w:tr>
      <w:tr w:rsidR="00975704" w:rsidRPr="005433B8" w14:paraId="4161E8C6" w14:textId="77777777" w:rsidTr="00536DF1">
        <w:tc>
          <w:tcPr>
            <w:tcW w:w="930" w:type="dxa"/>
          </w:tcPr>
          <w:p w14:paraId="55041F6D" w14:textId="77777777" w:rsidR="00975704" w:rsidRPr="005433B8" w:rsidRDefault="00975704" w:rsidP="00975704">
            <w:pPr>
              <w:pStyle w:val="PlainText"/>
              <w:rPr>
                <w:rFonts w:ascii="Times New Roman" w:hAnsi="Times New Roman" w:cs="Times New Roman"/>
                <w:sz w:val="24"/>
                <w:szCs w:val="24"/>
              </w:rPr>
            </w:pPr>
            <w:r w:rsidRPr="005433B8">
              <w:rPr>
                <w:rFonts w:ascii="Times New Roman" w:hAnsi="Times New Roman" w:cs="Times New Roman"/>
                <w:sz w:val="24"/>
                <w:szCs w:val="24"/>
              </w:rPr>
              <w:t>1</w:t>
            </w:r>
          </w:p>
        </w:tc>
        <w:tc>
          <w:tcPr>
            <w:tcW w:w="1820" w:type="dxa"/>
            <w:gridSpan w:val="2"/>
          </w:tcPr>
          <w:p w14:paraId="1A368B77" w14:textId="77777777" w:rsidR="00975704" w:rsidRPr="005433B8" w:rsidRDefault="00975704" w:rsidP="00975704">
            <w:pPr>
              <w:pStyle w:val="PlainText"/>
              <w:rPr>
                <w:rFonts w:ascii="Times New Roman" w:hAnsi="Times New Roman" w:cs="Times New Roman"/>
                <w:sz w:val="24"/>
                <w:szCs w:val="24"/>
              </w:rPr>
            </w:pPr>
            <w:r w:rsidRPr="005433B8">
              <w:rPr>
                <w:rFonts w:ascii="Times New Roman" w:hAnsi="Times New Roman" w:cs="Times New Roman"/>
                <w:sz w:val="24"/>
                <w:szCs w:val="24"/>
              </w:rPr>
              <w:t>Silas</w:t>
            </w:r>
          </w:p>
        </w:tc>
        <w:tc>
          <w:tcPr>
            <w:tcW w:w="1818" w:type="dxa"/>
            <w:gridSpan w:val="2"/>
          </w:tcPr>
          <w:p w14:paraId="3991192A" w14:textId="77777777" w:rsidR="00975704" w:rsidRPr="005433B8" w:rsidRDefault="00975704" w:rsidP="00975704">
            <w:pPr>
              <w:pStyle w:val="PlainText"/>
              <w:rPr>
                <w:rFonts w:ascii="Times New Roman" w:hAnsi="Times New Roman" w:cs="Times New Roman"/>
                <w:sz w:val="24"/>
                <w:szCs w:val="24"/>
              </w:rPr>
            </w:pPr>
            <w:r w:rsidRPr="005433B8">
              <w:rPr>
                <w:rFonts w:ascii="Times New Roman" w:hAnsi="Times New Roman" w:cs="Times New Roman"/>
                <w:sz w:val="24"/>
                <w:szCs w:val="24"/>
              </w:rPr>
              <w:t>$400,000</w:t>
            </w:r>
          </w:p>
        </w:tc>
        <w:tc>
          <w:tcPr>
            <w:tcW w:w="1565" w:type="dxa"/>
            <w:gridSpan w:val="2"/>
          </w:tcPr>
          <w:p w14:paraId="0E7F3E4C" w14:textId="77777777" w:rsidR="00975704" w:rsidRPr="005433B8" w:rsidRDefault="00975704" w:rsidP="00975704">
            <w:r w:rsidRPr="005433B8">
              <w:t>CDBG</w:t>
            </w:r>
          </w:p>
        </w:tc>
        <w:tc>
          <w:tcPr>
            <w:tcW w:w="1705" w:type="dxa"/>
            <w:gridSpan w:val="2"/>
          </w:tcPr>
          <w:p w14:paraId="42859B83" w14:textId="77777777" w:rsidR="00975704" w:rsidRPr="005433B8" w:rsidRDefault="00975704" w:rsidP="00536DF1">
            <w:r w:rsidRPr="005433B8">
              <w:t>Parques y recreación</w:t>
            </w:r>
          </w:p>
        </w:tc>
        <w:tc>
          <w:tcPr>
            <w:tcW w:w="1512" w:type="dxa"/>
          </w:tcPr>
          <w:p w14:paraId="1AABC962" w14:textId="77777777" w:rsidR="00975704" w:rsidRPr="005433B8" w:rsidRDefault="00975704" w:rsidP="00536DF1">
            <w:pPr>
              <w:pStyle w:val="PlainText"/>
              <w:rPr>
                <w:rFonts w:ascii="Times New Roman" w:hAnsi="Times New Roman" w:cs="Times New Roman"/>
                <w:b/>
                <w:bCs/>
                <w:sz w:val="24"/>
                <w:szCs w:val="24"/>
              </w:rPr>
            </w:pPr>
            <w:r w:rsidRPr="005433B8">
              <w:rPr>
                <w:rFonts w:ascii="Times New Roman" w:hAnsi="Times New Roman" w:cs="Times New Roman"/>
                <w:b/>
                <w:bCs/>
                <w:sz w:val="24"/>
                <w:szCs w:val="24"/>
              </w:rPr>
              <w:t>Terminado</w:t>
            </w:r>
          </w:p>
          <w:p w14:paraId="4B597171" w14:textId="77777777" w:rsidR="00975704" w:rsidRPr="005433B8" w:rsidRDefault="00975704" w:rsidP="00975704">
            <w:pPr>
              <w:pStyle w:val="PlainText"/>
              <w:rPr>
                <w:rFonts w:ascii="Times New Roman" w:hAnsi="Times New Roman" w:cs="Times New Roman"/>
                <w:b/>
                <w:bCs/>
                <w:sz w:val="24"/>
                <w:szCs w:val="24"/>
              </w:rPr>
            </w:pPr>
            <w:r w:rsidRPr="005433B8">
              <w:rPr>
                <w:rFonts w:ascii="Times New Roman" w:hAnsi="Times New Roman" w:cs="Times New Roman"/>
                <w:b/>
                <w:bCs/>
                <w:sz w:val="24"/>
                <w:szCs w:val="24"/>
              </w:rPr>
              <w:t>el 9 de febrero de 2024</w:t>
            </w:r>
          </w:p>
        </w:tc>
      </w:tr>
      <w:tr w:rsidR="00975704" w:rsidRPr="008C5221" w14:paraId="463B7C26" w14:textId="77777777" w:rsidTr="00536DF1">
        <w:tc>
          <w:tcPr>
            <w:tcW w:w="3415" w:type="dxa"/>
            <w:gridSpan w:val="4"/>
          </w:tcPr>
          <w:p w14:paraId="642BBCE8" w14:textId="77777777" w:rsidR="00975704" w:rsidRPr="005433B8" w:rsidRDefault="00975704" w:rsidP="00536DF1">
            <w:pPr>
              <w:pStyle w:val="PlainText"/>
              <w:rPr>
                <w:rFonts w:ascii="Times New Roman" w:hAnsi="Times New Roman" w:cs="Times New Roman"/>
                <w:color w:val="FF0000"/>
                <w:sz w:val="24"/>
                <w:szCs w:val="24"/>
              </w:rPr>
            </w:pPr>
            <w:r w:rsidRPr="005433B8">
              <w:rPr>
                <w:rFonts w:ascii="Times New Roman" w:hAnsi="Times New Roman" w:cs="Times New Roman"/>
                <w:color w:val="FF0000"/>
                <w:sz w:val="24"/>
                <w:szCs w:val="24"/>
              </w:rPr>
              <w:t xml:space="preserve">Totalmente </w:t>
            </w:r>
            <w:r w:rsidRPr="005433B8">
              <w:rPr>
                <w:rFonts w:ascii="Times New Roman" w:hAnsi="Times New Roman" w:cs="Times New Roman"/>
                <w:b/>
                <w:bCs/>
                <w:color w:val="FF0000"/>
                <w:sz w:val="24"/>
                <w:szCs w:val="24"/>
              </w:rPr>
              <w:t>Terminado</w:t>
            </w:r>
          </w:p>
        </w:tc>
        <w:tc>
          <w:tcPr>
            <w:tcW w:w="5935" w:type="dxa"/>
            <w:gridSpan w:val="6"/>
          </w:tcPr>
          <w:p w14:paraId="7CFB0D55" w14:textId="77777777" w:rsidR="00975704" w:rsidRPr="008C5221" w:rsidRDefault="00975704" w:rsidP="00975704">
            <w:pPr>
              <w:pStyle w:val="PlainText"/>
              <w:rPr>
                <w:rFonts w:ascii="Times New Roman" w:hAnsi="Times New Roman" w:cs="Times New Roman"/>
                <w:color w:val="FF0000"/>
                <w:sz w:val="24"/>
                <w:szCs w:val="24"/>
              </w:rPr>
            </w:pPr>
            <w:r w:rsidRPr="005433B8">
              <w:rPr>
                <w:rFonts w:ascii="Times New Roman" w:hAnsi="Times New Roman" w:cs="Times New Roman"/>
                <w:color w:val="FF0000"/>
                <w:sz w:val="24"/>
                <w:szCs w:val="24"/>
              </w:rPr>
              <w:t>$400,000</w:t>
            </w:r>
          </w:p>
        </w:tc>
      </w:tr>
    </w:tbl>
    <w:p w14:paraId="7316AAD3" w14:textId="77777777" w:rsidR="00975704" w:rsidRDefault="00975704" w:rsidP="004A14DB"/>
    <w:p w14:paraId="3D8BCECC" w14:textId="77777777" w:rsidR="00D57A74" w:rsidRDefault="00D57A74" w:rsidP="004A14DB"/>
    <w:p w14:paraId="47A44581" w14:textId="77777777" w:rsidR="004A14DB" w:rsidRPr="00BC0313" w:rsidRDefault="004A14DB" w:rsidP="004A14DB">
      <w:bookmarkStart w:id="11" w:name="_Hlk167980020"/>
      <w:r>
        <w:tab/>
      </w:r>
      <w:r w:rsidRPr="00131BFF">
        <w:t xml:space="preserve">Por lo tanto, para estas 49 subvenciones/préstamos abiertos que gastan fondos del año 2023 identificados anteriormente en </w:t>
      </w:r>
      <w:r w:rsidRPr="00131BFF">
        <w:rPr>
          <w:i/>
        </w:rPr>
        <w:t xml:space="preserve">el Cuadro 8 </w:t>
      </w:r>
      <w:r w:rsidRPr="00131BFF">
        <w:t>, las actividades prioritarias (primarias) para las subvenciones son las siguientes:</w:t>
      </w:r>
    </w:p>
    <w:bookmarkEnd w:id="11"/>
    <w:p w14:paraId="040B5297" w14:textId="77777777" w:rsidR="004A14DB" w:rsidRPr="00131BFF" w:rsidRDefault="004A14DB" w:rsidP="004A14DB">
      <w:r w:rsidRPr="00BC0313">
        <w:tab/>
      </w:r>
      <w:r w:rsidR="00131BFF" w:rsidRPr="00131BFF">
        <w:t xml:space="preserve">8 involucraron la actividad </w:t>
      </w:r>
      <w:r w:rsidRPr="00131BFF">
        <w:rPr>
          <w:u w:val="single"/>
        </w:rPr>
        <w:t xml:space="preserve">de alcantarillado </w:t>
      </w:r>
      <w:r w:rsidRPr="00131BFF">
        <w:t>,</w:t>
      </w:r>
    </w:p>
    <w:p w14:paraId="416C0D79" w14:textId="77777777" w:rsidR="004A14DB" w:rsidRPr="00131BFF" w:rsidRDefault="004A14DB" w:rsidP="004A14DB">
      <w:r w:rsidRPr="00131BFF">
        <w:tab/>
      </w:r>
      <w:r w:rsidR="005E2112" w:rsidRPr="00131BFF">
        <w:t xml:space="preserve">10 involucraron la actividad </w:t>
      </w:r>
      <w:r w:rsidRPr="00131BFF">
        <w:rPr>
          <w:u w:val="single"/>
        </w:rPr>
        <w:t xml:space="preserve">del agua </w:t>
      </w:r>
      <w:r w:rsidRPr="00131BFF">
        <w:t>,</w:t>
      </w:r>
    </w:p>
    <w:p w14:paraId="694DB1A6" w14:textId="77777777" w:rsidR="004A14DB" w:rsidRPr="00131BFF" w:rsidRDefault="004A14DB" w:rsidP="004A14DB">
      <w:r w:rsidRPr="00131BFF">
        <w:tab/>
        <w:t xml:space="preserve">5 involucraron la actividad </w:t>
      </w:r>
      <w:r w:rsidRPr="00131BFF">
        <w:rPr>
          <w:u w:val="single"/>
        </w:rPr>
        <w:t xml:space="preserve">de drenaje </w:t>
      </w:r>
      <w:r w:rsidRPr="00131BFF">
        <w:t>,</w:t>
      </w:r>
    </w:p>
    <w:p w14:paraId="64A50D36" w14:textId="77777777" w:rsidR="004A14DB" w:rsidRPr="00131BFF" w:rsidRDefault="004A14DB" w:rsidP="004A14DB">
      <w:r w:rsidRPr="00131BFF">
        <w:tab/>
        <w:t xml:space="preserve">1 </w:t>
      </w:r>
      <w:r w:rsidR="005E2112" w:rsidRPr="00131BFF">
        <w:t xml:space="preserve">9 involucró la actividad </w:t>
      </w:r>
      <w:r w:rsidRPr="00131BFF">
        <w:rPr>
          <w:u w:val="single"/>
        </w:rPr>
        <w:t xml:space="preserve">de carreteras </w:t>
      </w:r>
      <w:r w:rsidRPr="00131BFF">
        <w:t>,</w:t>
      </w:r>
    </w:p>
    <w:p w14:paraId="2AF8BDA4" w14:textId="77777777" w:rsidR="004A14DB" w:rsidRPr="00736B80" w:rsidRDefault="004A14DB" w:rsidP="004A14DB">
      <w:pPr>
        <w:tabs>
          <w:tab w:val="left" w:pos="720"/>
          <w:tab w:val="left" w:pos="1440"/>
          <w:tab w:val="left" w:pos="2160"/>
          <w:tab w:val="left" w:pos="2880"/>
          <w:tab w:val="left" w:pos="3600"/>
          <w:tab w:val="center" w:pos="4680"/>
        </w:tabs>
      </w:pPr>
      <w:r w:rsidRPr="00736B80">
        <w:tab/>
      </w:r>
      <w:r w:rsidR="00F73A30" w:rsidRPr="00736B80">
        <w:t xml:space="preserve">8 involucraron la actividad </w:t>
      </w:r>
      <w:r w:rsidRPr="00736B80">
        <w:rPr>
          <w:u w:val="single"/>
        </w:rPr>
        <w:t xml:space="preserve">de demolición y limpieza </w:t>
      </w:r>
      <w:r w:rsidRPr="00736B80">
        <w:t>,</w:t>
      </w:r>
    </w:p>
    <w:p w14:paraId="238FFB12" w14:textId="77777777" w:rsidR="004A14DB" w:rsidRPr="00736B80" w:rsidRDefault="004A14DB" w:rsidP="004A14DB">
      <w:r w:rsidRPr="00736B80">
        <w:tab/>
      </w:r>
      <w:r w:rsidR="005E2112" w:rsidRPr="00736B80">
        <w:t xml:space="preserve">4 correspondían a la actividad </w:t>
      </w:r>
      <w:r w:rsidRPr="00736B80">
        <w:rPr>
          <w:u w:val="single"/>
        </w:rPr>
        <w:t xml:space="preserve">de rehabilitación residencial </w:t>
      </w:r>
      <w:r w:rsidRPr="00736B80">
        <w:t>,</w:t>
      </w:r>
    </w:p>
    <w:p w14:paraId="659FA7BF" w14:textId="77777777" w:rsidR="004A14DB" w:rsidRPr="00736B80" w:rsidRDefault="004A14DB" w:rsidP="004A14DB">
      <w:r w:rsidRPr="00736B80">
        <w:tab/>
      </w:r>
      <w:r w:rsidR="00E75806" w:rsidRPr="00736B80">
        <w:t xml:space="preserve">1 implicó la </w:t>
      </w:r>
      <w:r w:rsidRPr="00736B80">
        <w:rPr>
          <w:u w:val="single"/>
        </w:rPr>
        <w:t xml:space="preserve">construcción de una </w:t>
      </w:r>
      <w:r w:rsidRPr="00736B80">
        <w:t>actividad de mejora del sitio,</w:t>
      </w:r>
    </w:p>
    <w:p w14:paraId="38F32BCB" w14:textId="77777777" w:rsidR="004A14DB" w:rsidRPr="00736B80" w:rsidRDefault="004A14DB" w:rsidP="004A14DB">
      <w:r w:rsidRPr="00736B80">
        <w:tab/>
      </w:r>
      <w:r w:rsidR="005E2112" w:rsidRPr="00736B80">
        <w:t xml:space="preserve">1 implicó la actividad </w:t>
      </w:r>
      <w:r w:rsidRPr="00736B80">
        <w:rPr>
          <w:u w:val="single"/>
        </w:rPr>
        <w:t xml:space="preserve">de planificación </w:t>
      </w:r>
      <w:r w:rsidRPr="00736B80">
        <w:t>,</w:t>
      </w:r>
    </w:p>
    <w:p w14:paraId="63E3E9AE" w14:textId="77777777" w:rsidR="004A14DB" w:rsidRPr="00736B80" w:rsidRDefault="004A14DB" w:rsidP="004A14DB">
      <w:r w:rsidRPr="00736B80">
        <w:tab/>
        <w:t xml:space="preserve">3 involucraron la actividad </w:t>
      </w:r>
      <w:r w:rsidRPr="00736B80">
        <w:rPr>
          <w:u w:val="single"/>
        </w:rPr>
        <w:t xml:space="preserve">de parques y recreación </w:t>
      </w:r>
      <w:r w:rsidRPr="00736B80">
        <w:t>, y</w:t>
      </w:r>
    </w:p>
    <w:p w14:paraId="3988975F" w14:textId="77777777" w:rsidR="004A14DB" w:rsidRPr="00C901F2" w:rsidRDefault="004A14DB" w:rsidP="004A14DB">
      <w:r w:rsidRPr="00736B80">
        <w:tab/>
      </w:r>
      <w:r w:rsidR="00C901F2" w:rsidRPr="00736B80">
        <w:t xml:space="preserve">2 involucraron la actividad </w:t>
      </w:r>
      <w:r w:rsidRPr="00736B80">
        <w:rPr>
          <w:u w:val="single"/>
        </w:rPr>
        <w:t xml:space="preserve">del centro comunitario </w:t>
      </w:r>
      <w:r w:rsidR="00736B80">
        <w:t>.</w:t>
      </w:r>
    </w:p>
    <w:p w14:paraId="4823E536" w14:textId="77777777" w:rsidR="004A14DB" w:rsidRDefault="004A14DB" w:rsidP="004A14DB"/>
    <w:p w14:paraId="241D3052" w14:textId="77777777" w:rsidR="003D46CA" w:rsidRPr="00780D2A" w:rsidRDefault="003D46CA" w:rsidP="003D46CA">
      <w:pPr>
        <w:ind w:firstLine="720"/>
      </w:pPr>
      <w:r w:rsidRPr="0050590B">
        <w:t xml:space="preserve">Por lo tanto, ADECA administró un total de 164 subvenciones CDBG que estuvieron abiertas durante el período de informe del 1 de abril de 2023 al 31 de marzo de 2024, pero cuyas subvenciones permanecieron abiertas más allá de la fecha de cierre del 31 de marzo de 2024. Estas 164 subvenciones se identifican más arriba en </w:t>
      </w:r>
      <w:r w:rsidRPr="0050590B">
        <w:rPr>
          <w:i/>
        </w:rPr>
        <w:t xml:space="preserve">el Cuadro 1 </w:t>
      </w:r>
      <w:r w:rsidRPr="0050590B">
        <w:t xml:space="preserve">al </w:t>
      </w:r>
      <w:r w:rsidRPr="0050590B">
        <w:rPr>
          <w:i/>
        </w:rPr>
        <w:t xml:space="preserve">Cuadro 8 </w:t>
      </w:r>
      <w:r w:rsidRPr="0050590B">
        <w:t xml:space="preserve">. Incluyen 2 subvenciones que estaban abiertas con fondos del año del programa 2016 (ver </w:t>
      </w:r>
      <w:r w:rsidRPr="0050590B">
        <w:rPr>
          <w:i/>
        </w:rPr>
        <w:t xml:space="preserve">gráfico 1 </w:t>
      </w:r>
      <w:r w:rsidRPr="0050590B">
        <w:t xml:space="preserve">), 4 subvenciones que estaban abiertas con fondos del año del programa 2017 (ver </w:t>
      </w:r>
      <w:r w:rsidRPr="0050590B">
        <w:rPr>
          <w:i/>
        </w:rPr>
        <w:t xml:space="preserve">gráfico 2 </w:t>
      </w:r>
      <w:r w:rsidRPr="0050590B">
        <w:t xml:space="preserve">), 4 subvenciones que estaban abiertas con fondos del año del programa 2018 (ver </w:t>
      </w:r>
      <w:r w:rsidRPr="0050590B">
        <w:rPr>
          <w:i/>
        </w:rPr>
        <w:t xml:space="preserve">gráfico 3 </w:t>
      </w:r>
      <w:r w:rsidRPr="0050590B">
        <w:t xml:space="preserve">), 7 subvenciones abiertas con fondos del año del programa 2019 (ver </w:t>
      </w:r>
      <w:r w:rsidRPr="0050590B">
        <w:rPr>
          <w:i/>
        </w:rPr>
        <w:t xml:space="preserve">gráfico 4 </w:t>
      </w:r>
      <w:r w:rsidRPr="0050590B">
        <w:t xml:space="preserve">), 14 subvenciones abiertas con fondos del año del programa 2020 (ver </w:t>
      </w:r>
      <w:r w:rsidRPr="0050590B">
        <w:rPr>
          <w:i/>
        </w:rPr>
        <w:t xml:space="preserve">gráfico 5 </w:t>
      </w:r>
      <w:r w:rsidRPr="0050590B">
        <w:t xml:space="preserve">), 31 subvenciones abiertas con fondos del año del programa 2021 (ver </w:t>
      </w:r>
      <w:r w:rsidRPr="0050590B">
        <w:rPr>
          <w:i/>
        </w:rPr>
        <w:t xml:space="preserve">gráfico 6 </w:t>
      </w:r>
      <w:r w:rsidRPr="0050590B">
        <w:t xml:space="preserve">), 53 subvenciones que estaban abiertas con fondos del Año del Programa 2022 (ver </w:t>
      </w:r>
      <w:r w:rsidRPr="0050590B">
        <w:rPr>
          <w:i/>
        </w:rPr>
        <w:t xml:space="preserve">Gráfico 7 </w:t>
      </w:r>
      <w:r w:rsidRPr="0050590B">
        <w:t xml:space="preserve">), y 49 subvenciones que estaban abiertas con fondos del Año del Programa 2023 (ver </w:t>
      </w:r>
      <w:r w:rsidR="0058342A" w:rsidRPr="0050590B">
        <w:rPr>
          <w:i/>
        </w:rPr>
        <w:t xml:space="preserve">Gráfico 8 </w:t>
      </w:r>
      <w:r w:rsidR="0058342A" w:rsidRPr="0050590B">
        <w:t>). Como se indicó anteriormente en este documento, de las 164 subvenciones CDBG abiertas de estos años, sus actividades principales son las siguientes:</w:t>
      </w:r>
    </w:p>
    <w:p w14:paraId="0ED37C41" w14:textId="77777777" w:rsidR="00AB5877" w:rsidRPr="00AB2FB2" w:rsidRDefault="00AB5877" w:rsidP="00AB5877">
      <w:pPr>
        <w:ind w:firstLine="720"/>
      </w:pPr>
      <w:r w:rsidRPr="00AB2FB2">
        <w:lastRenderedPageBreak/>
        <w:t xml:space="preserve">48 correspondieron a la actividad </w:t>
      </w:r>
      <w:r w:rsidRPr="00AB2FB2">
        <w:rPr>
          <w:u w:val="single"/>
        </w:rPr>
        <w:t xml:space="preserve">de alcantarillado </w:t>
      </w:r>
      <w:r w:rsidRPr="00AB2FB2">
        <w:t>,</w:t>
      </w:r>
    </w:p>
    <w:p w14:paraId="62528182" w14:textId="77777777" w:rsidR="00AB5877" w:rsidRPr="00AB2FB2" w:rsidRDefault="00AB5877" w:rsidP="00AB5877">
      <w:pPr>
        <w:ind w:firstLine="720"/>
      </w:pPr>
      <w:r w:rsidRPr="00AB2FB2">
        <w:t xml:space="preserve">33 involucraron la actividad </w:t>
      </w:r>
      <w:r w:rsidRPr="00AB2FB2">
        <w:rPr>
          <w:u w:val="single"/>
        </w:rPr>
        <w:t xml:space="preserve">del agua </w:t>
      </w:r>
      <w:r w:rsidRPr="00AB2FB2">
        <w:t>,</w:t>
      </w:r>
    </w:p>
    <w:p w14:paraId="123F4566" w14:textId="77777777" w:rsidR="00AB5877" w:rsidRPr="00AB2FB2" w:rsidRDefault="00AB5877" w:rsidP="00AB5877">
      <w:pPr>
        <w:ind w:firstLine="720"/>
      </w:pPr>
      <w:r w:rsidRPr="00AB2FB2">
        <w:t xml:space="preserve">41 correspondieron a la actividad </w:t>
      </w:r>
      <w:r w:rsidRPr="00AB2FB2">
        <w:rPr>
          <w:u w:val="single"/>
        </w:rPr>
        <w:t xml:space="preserve">de carreteras </w:t>
      </w:r>
      <w:r w:rsidRPr="00AB2FB2">
        <w:t>,</w:t>
      </w:r>
    </w:p>
    <w:p w14:paraId="2056267C" w14:textId="77777777" w:rsidR="00AB5877" w:rsidRPr="00AB2FB2" w:rsidRDefault="00AB5877" w:rsidP="00AB5877">
      <w:pPr>
        <w:ind w:firstLine="720"/>
      </w:pPr>
      <w:r w:rsidRPr="00AB2FB2">
        <w:t xml:space="preserve">16 correspondieron a la actividad </w:t>
      </w:r>
      <w:r w:rsidRPr="00AB2FB2">
        <w:rPr>
          <w:u w:val="single"/>
        </w:rPr>
        <w:t xml:space="preserve">de drenaje </w:t>
      </w:r>
      <w:r w:rsidRPr="00AB2FB2">
        <w:t>,</w:t>
      </w:r>
    </w:p>
    <w:p w14:paraId="240F2104" w14:textId="77777777" w:rsidR="00AB5877" w:rsidRPr="00AB2FB2" w:rsidRDefault="00AB5877" w:rsidP="00AB5877">
      <w:pPr>
        <w:ind w:firstLine="720"/>
      </w:pPr>
      <w:r w:rsidRPr="00AB2FB2">
        <w:t xml:space="preserve">21 involucraron la actividad </w:t>
      </w:r>
      <w:r w:rsidRPr="00AB2FB2">
        <w:rPr>
          <w:u w:val="single"/>
        </w:rPr>
        <w:t xml:space="preserve">de demolición y limpieza </w:t>
      </w:r>
      <w:r w:rsidRPr="00AB2FB2">
        <w:t>,</w:t>
      </w:r>
    </w:p>
    <w:p w14:paraId="7372523E" w14:textId="77777777" w:rsidR="00AB5877" w:rsidRPr="00AB2FB2" w:rsidRDefault="00AB5877" w:rsidP="00AB5877">
      <w:pPr>
        <w:ind w:firstLine="720"/>
      </w:pPr>
      <w:r w:rsidRPr="00AB2FB2">
        <w:t xml:space="preserve">2 suponían la </w:t>
      </w:r>
      <w:r w:rsidRPr="00AB2FB2">
        <w:rPr>
          <w:u w:val="single"/>
        </w:rPr>
        <w:t xml:space="preserve">construcción de un centro de </w:t>
      </w:r>
      <w:r w:rsidRPr="00AB2FB2">
        <w:t>actividades para personas mayores,</w:t>
      </w:r>
    </w:p>
    <w:p w14:paraId="03CA12C8" w14:textId="77777777" w:rsidR="00AB5877" w:rsidRPr="00AB2FB2" w:rsidRDefault="00AB5877" w:rsidP="00AB5877">
      <w:pPr>
        <w:ind w:firstLine="720"/>
      </w:pPr>
      <w:r w:rsidRPr="00AB2FB2">
        <w:t xml:space="preserve">5 involucraron la </w:t>
      </w:r>
      <w:r w:rsidRPr="00AB2FB2">
        <w:rPr>
          <w:u w:val="single"/>
        </w:rPr>
        <w:t xml:space="preserve">construcción de un centro comunitario </w:t>
      </w:r>
      <w:r w:rsidRPr="00AB2FB2">
        <w:t>de actividades,</w:t>
      </w:r>
    </w:p>
    <w:p w14:paraId="7A3F38AD" w14:textId="77777777" w:rsidR="00AB5877" w:rsidRPr="00AB2FB2" w:rsidRDefault="00AB5877" w:rsidP="00AB5877">
      <w:pPr>
        <w:ind w:firstLine="720"/>
      </w:pPr>
      <w:r w:rsidRPr="00AB2FB2">
        <w:t xml:space="preserve">5 involucraron la actividad </w:t>
      </w:r>
      <w:r w:rsidRPr="00AB2FB2">
        <w:rPr>
          <w:u w:val="single"/>
        </w:rPr>
        <w:t xml:space="preserve">de planificación </w:t>
      </w:r>
      <w:r w:rsidRPr="00AB2FB2">
        <w:t>,</w:t>
      </w:r>
    </w:p>
    <w:p w14:paraId="666E43A0" w14:textId="77777777" w:rsidR="00AB5877" w:rsidRPr="00AB2FB2" w:rsidRDefault="00AB5877" w:rsidP="00AB5877">
      <w:pPr>
        <w:ind w:firstLine="720"/>
      </w:pPr>
      <w:r w:rsidRPr="00AB2FB2">
        <w:t xml:space="preserve">8 correspondían a la actividad </w:t>
      </w:r>
      <w:r w:rsidRPr="00AB2FB2">
        <w:rPr>
          <w:u w:val="single"/>
        </w:rPr>
        <w:t xml:space="preserve">de rehabilitación residencial </w:t>
      </w:r>
      <w:r w:rsidRPr="00AB2FB2">
        <w:t>,</w:t>
      </w:r>
    </w:p>
    <w:p w14:paraId="2F2537DA" w14:textId="77777777" w:rsidR="00AB5877" w:rsidRPr="00AB2FB2" w:rsidRDefault="00AB5877" w:rsidP="00AB5877">
      <w:pPr>
        <w:ind w:firstLine="720"/>
      </w:pPr>
      <w:r w:rsidRPr="00AB2FB2">
        <w:t xml:space="preserve">7 involucraron la actividad </w:t>
      </w:r>
      <w:r w:rsidRPr="00AB2FB2">
        <w:rPr>
          <w:u w:val="single"/>
        </w:rPr>
        <w:t xml:space="preserve">de parques y recreación </w:t>
      </w:r>
      <w:r w:rsidRPr="00AB2FB2">
        <w:t>,</w:t>
      </w:r>
    </w:p>
    <w:p w14:paraId="41DC8129" w14:textId="77777777" w:rsidR="00AB5877" w:rsidRPr="00AB2FB2" w:rsidRDefault="00AB5877" w:rsidP="00AB5877">
      <w:pPr>
        <w:ind w:firstLine="720"/>
      </w:pPr>
      <w:r w:rsidRPr="00AB2FB2">
        <w:t xml:space="preserve">1 involucró la </w:t>
      </w:r>
      <w:r w:rsidRPr="00AB2FB2">
        <w:rPr>
          <w:u w:val="single"/>
        </w:rPr>
        <w:t xml:space="preserve">construcción de una </w:t>
      </w:r>
      <w:r w:rsidRPr="00AB2FB2">
        <w:t>actividad de mejora de aceras,</w:t>
      </w:r>
    </w:p>
    <w:p w14:paraId="4353C900" w14:textId="77777777" w:rsidR="00AB5877" w:rsidRPr="00AB2FB2" w:rsidRDefault="00AB5877" w:rsidP="00AB5877">
      <w:pPr>
        <w:ind w:firstLine="720"/>
      </w:pPr>
      <w:r w:rsidRPr="00AB2FB2">
        <w:t xml:space="preserve">2 implicó la </w:t>
      </w:r>
      <w:r w:rsidRPr="00AB2FB2">
        <w:rPr>
          <w:u w:val="single"/>
        </w:rPr>
        <w:t xml:space="preserve">construcción de un cruce de ferrocarril/ </w:t>
      </w:r>
      <w:r w:rsidRPr="00AB2FB2">
        <w:t>actividad de ramal ferroviario,</w:t>
      </w:r>
    </w:p>
    <w:p w14:paraId="0052ED4E" w14:textId="77777777" w:rsidR="00AB5877" w:rsidRPr="00AB2FB2" w:rsidRDefault="00AB5877" w:rsidP="00AB5877">
      <w:pPr>
        <w:ind w:firstLine="720"/>
      </w:pPr>
      <w:r w:rsidRPr="00AB2FB2">
        <w:t xml:space="preserve">2 involucraron la actividad </w:t>
      </w:r>
      <w:r w:rsidRPr="00AB2FB2">
        <w:rPr>
          <w:u w:val="single"/>
        </w:rPr>
        <w:t xml:space="preserve">de los semáforos </w:t>
      </w:r>
      <w:r w:rsidRPr="00AB2FB2">
        <w:t>,</w:t>
      </w:r>
    </w:p>
    <w:p w14:paraId="086676D2" w14:textId="012C9878" w:rsidR="00AB5877" w:rsidRPr="00AB2FB2" w:rsidRDefault="00AB5877" w:rsidP="00AB5877">
      <w:r w:rsidRPr="00AB2FB2">
        <w:tab/>
        <w:t xml:space="preserve">1 implicó la </w:t>
      </w:r>
      <w:r w:rsidRPr="00AB2FB2">
        <w:rPr>
          <w:u w:val="single"/>
        </w:rPr>
        <w:t xml:space="preserve">renovación de una </w:t>
      </w:r>
      <w:r w:rsidRPr="00AB2FB2">
        <w:t>actividad de gimnasio,</w:t>
      </w:r>
    </w:p>
    <w:p w14:paraId="5DE91395" w14:textId="77777777" w:rsidR="00AB5877" w:rsidRPr="00AB2FB2" w:rsidRDefault="00AB5877" w:rsidP="00AB5877">
      <w:pPr>
        <w:ind w:firstLine="720"/>
      </w:pPr>
      <w:r w:rsidRPr="00AB2FB2">
        <w:t xml:space="preserve">1 se refería a la </w:t>
      </w:r>
      <w:r w:rsidRPr="00AB2FB2">
        <w:rPr>
          <w:u w:val="single"/>
        </w:rPr>
        <w:t xml:space="preserve">construcción de un edificio para una </w:t>
      </w:r>
      <w:r w:rsidRPr="00AB2FB2">
        <w:t>actividad de vivero de empresas,</w:t>
      </w:r>
    </w:p>
    <w:p w14:paraId="51A1134F" w14:textId="77777777" w:rsidR="00AB5877" w:rsidRPr="00AB2FB2" w:rsidRDefault="00AB5877" w:rsidP="00AB5877">
      <w:r w:rsidRPr="00AB2FB2">
        <w:tab/>
        <w:t xml:space="preserve">1 implicó la </w:t>
      </w:r>
      <w:r w:rsidRPr="00AB2FB2">
        <w:rPr>
          <w:u w:val="single"/>
        </w:rPr>
        <w:t xml:space="preserve">eliminación de barreras arquitectónicas/renovación de un palacio de justicia para convertirlo en </w:t>
      </w:r>
      <w:r w:rsidRPr="00AB2FB2">
        <w:t>una actividad accesible según la ADA,</w:t>
      </w:r>
    </w:p>
    <w:p w14:paraId="2B6EA69A" w14:textId="77777777" w:rsidR="00AB5877" w:rsidRPr="00AB2FB2" w:rsidRDefault="00AB5877" w:rsidP="00AB5877">
      <w:pPr>
        <w:rPr>
          <w:u w:val="single"/>
        </w:rPr>
      </w:pPr>
      <w:r w:rsidRPr="00AB2FB2">
        <w:tab/>
        <w:t xml:space="preserve">2 involucraron </w:t>
      </w:r>
      <w:r w:rsidRPr="00AB2FB2">
        <w:rPr>
          <w:u w:val="single"/>
        </w:rPr>
        <w:t>mejoras de construcción, y</w:t>
      </w:r>
    </w:p>
    <w:p w14:paraId="4EFA20CF" w14:textId="77777777" w:rsidR="00AB5877" w:rsidRPr="00780D2A" w:rsidRDefault="00AB5877" w:rsidP="00AB5877">
      <w:r w:rsidRPr="00AB2FB2">
        <w:tab/>
        <w:t xml:space="preserve">1 implicó la </w:t>
      </w:r>
      <w:r w:rsidRPr="00AB2FB2">
        <w:rPr>
          <w:u w:val="single"/>
        </w:rPr>
        <w:t xml:space="preserve">construcción de una </w:t>
      </w:r>
      <w:r w:rsidRPr="00AB2FB2">
        <w:t>actividad de mejoras del sitio.</w:t>
      </w:r>
    </w:p>
    <w:p w14:paraId="6CC98E3F" w14:textId="77777777" w:rsidR="00AA1E19" w:rsidRDefault="00AA1E19" w:rsidP="00AA1E19"/>
    <w:p w14:paraId="27327EC5" w14:textId="77777777" w:rsidR="00D57A74" w:rsidRDefault="00D57A74" w:rsidP="00AA1E19"/>
    <w:p w14:paraId="0B62FA0E" w14:textId="77777777" w:rsidR="00D7742F" w:rsidRDefault="00D7742F" w:rsidP="00D7742F">
      <w:pPr>
        <w:pStyle w:val="PlainText"/>
        <w:rPr>
          <w:rFonts w:ascii="Times New Roman" w:hAnsi="Times New Roman" w:cs="Times New Roman"/>
          <w:sz w:val="24"/>
          <w:szCs w:val="24"/>
        </w:rPr>
      </w:pPr>
      <w:r>
        <w:rPr>
          <w:rFonts w:ascii="Times New Roman" w:hAnsi="Times New Roman" w:cs="Times New Roman"/>
          <w:sz w:val="24"/>
          <w:szCs w:val="24"/>
        </w:rPr>
        <w:tab/>
      </w:r>
      <w:r w:rsidRPr="00456509">
        <w:rPr>
          <w:rFonts w:ascii="Times New Roman" w:hAnsi="Times New Roman" w:cs="Times New Roman"/>
          <w:sz w:val="24"/>
          <w:szCs w:val="24"/>
        </w:rPr>
        <w:t xml:space="preserve">Durante el período del 1 de abril de 2023 al 31 de marzo de 2024 (para los años del programa 2016, 2017, 2018, 2019, 2020, 2021, 2022 y 2023), ADECA cerró 61 subvenciones al 31 de marzo. , 2024, y se cancelaron 4 subvenciones. Estas subvenciones fueron para las comunidades identificadas en </w:t>
      </w:r>
      <w:r w:rsidRPr="00456509">
        <w:rPr>
          <w:rFonts w:ascii="Times New Roman" w:hAnsi="Times New Roman" w:cs="Times New Roman"/>
          <w:i/>
          <w:sz w:val="24"/>
          <w:szCs w:val="24"/>
        </w:rPr>
        <w:t xml:space="preserve">el Cuadro 9 </w:t>
      </w:r>
      <w:r w:rsidRPr="00456509">
        <w:rPr>
          <w:rFonts w:ascii="Times New Roman" w:hAnsi="Times New Roman" w:cs="Times New Roman"/>
          <w:sz w:val="24"/>
          <w:szCs w:val="24"/>
        </w:rPr>
        <w:t>de la siguiente manera:</w:t>
      </w:r>
    </w:p>
    <w:p w14:paraId="6F1FA59A" w14:textId="77777777" w:rsidR="00206BC6" w:rsidRDefault="00206BC6" w:rsidP="00D7742F">
      <w:pPr>
        <w:pStyle w:val="PlainText"/>
        <w:rPr>
          <w:rFonts w:ascii="Times New Roman" w:hAnsi="Times New Roman" w:cs="Times New Roman"/>
          <w:sz w:val="24"/>
          <w:szCs w:val="24"/>
        </w:rPr>
      </w:pPr>
    </w:p>
    <w:p w14:paraId="600CB42E" w14:textId="77777777" w:rsidR="00D57A74" w:rsidRDefault="00D57A74" w:rsidP="00D7742F">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05"/>
        <w:gridCol w:w="258"/>
        <w:gridCol w:w="1548"/>
        <w:gridCol w:w="486"/>
        <w:gridCol w:w="1133"/>
        <w:gridCol w:w="819"/>
        <w:gridCol w:w="635"/>
        <w:gridCol w:w="1183"/>
        <w:gridCol w:w="472"/>
        <w:gridCol w:w="1511"/>
      </w:tblGrid>
      <w:tr w:rsidR="00D7742F" w14:paraId="1AFFC6F3" w14:textId="77777777" w:rsidTr="00C20CAE">
        <w:tc>
          <w:tcPr>
            <w:tcW w:w="9350" w:type="dxa"/>
            <w:gridSpan w:val="10"/>
          </w:tcPr>
          <w:p w14:paraId="2C20FFD4" w14:textId="77777777" w:rsidR="00D7742F" w:rsidRPr="00C20CAE" w:rsidRDefault="00D7742F" w:rsidP="00C20CAE">
            <w:pPr>
              <w:pStyle w:val="PlainText"/>
              <w:jc w:val="center"/>
              <w:rPr>
                <w:rFonts w:ascii="Times New Roman" w:hAnsi="Times New Roman" w:cs="Times New Roman"/>
                <w:b/>
                <w:sz w:val="24"/>
                <w:szCs w:val="24"/>
              </w:rPr>
            </w:pPr>
            <w:r w:rsidRPr="00C20CAE">
              <w:rPr>
                <w:rFonts w:ascii="Times New Roman" w:hAnsi="Times New Roman" w:cs="Times New Roman"/>
                <w:b/>
                <w:sz w:val="24"/>
                <w:szCs w:val="24"/>
              </w:rPr>
              <w:t>Cuadro 9</w:t>
            </w:r>
          </w:p>
          <w:p w14:paraId="09033DAA" w14:textId="77777777" w:rsidR="00D7742F" w:rsidRPr="00106CC9" w:rsidRDefault="00D7742F" w:rsidP="00C20CAE">
            <w:pPr>
              <w:pStyle w:val="PlainText"/>
              <w:jc w:val="center"/>
              <w:rPr>
                <w:rFonts w:ascii="Times New Roman" w:hAnsi="Times New Roman" w:cs="Times New Roman"/>
                <w:b/>
                <w:sz w:val="24"/>
                <w:szCs w:val="24"/>
              </w:rPr>
            </w:pPr>
            <w:r w:rsidRPr="00106CC9">
              <w:rPr>
                <w:rFonts w:ascii="Times New Roman" w:hAnsi="Times New Roman" w:cs="Times New Roman"/>
                <w:b/>
                <w:sz w:val="24"/>
                <w:szCs w:val="24"/>
              </w:rPr>
              <w:t>Subvenciones CDBG del año del programa 2016 al año del programa 2023</w:t>
            </w:r>
          </w:p>
          <w:p w14:paraId="5C614779" w14:textId="77777777" w:rsidR="00D7742F" w:rsidRPr="003F7434" w:rsidRDefault="00D7742F" w:rsidP="002C2F4B">
            <w:pPr>
              <w:pStyle w:val="PlainText"/>
              <w:jc w:val="center"/>
              <w:rPr>
                <w:rFonts w:ascii="Times New Roman" w:hAnsi="Times New Roman" w:cs="Times New Roman"/>
                <w:b/>
                <w:sz w:val="24"/>
                <w:szCs w:val="24"/>
              </w:rPr>
            </w:pPr>
            <w:r w:rsidRPr="00106CC9">
              <w:rPr>
                <w:rFonts w:ascii="Times New Roman" w:hAnsi="Times New Roman" w:cs="Times New Roman"/>
                <w:b/>
                <w:sz w:val="24"/>
                <w:szCs w:val="24"/>
              </w:rPr>
              <w:t>Cerrado durante el período del informe del 1 de abril de 2023 al 31 de marzo de 2024</w:t>
            </w:r>
          </w:p>
        </w:tc>
      </w:tr>
      <w:tr w:rsidR="00BC44A3" w:rsidRPr="002119D8" w14:paraId="3C01F281" w14:textId="77777777" w:rsidTr="008D7850">
        <w:tc>
          <w:tcPr>
            <w:tcW w:w="1175" w:type="dxa"/>
            <w:gridSpan w:val="2"/>
          </w:tcPr>
          <w:p w14:paraId="61801185" w14:textId="77777777" w:rsidR="00D7742F" w:rsidRPr="00456509" w:rsidRDefault="00D7742F" w:rsidP="00456509">
            <w:pPr>
              <w:pStyle w:val="PlainText"/>
              <w:rPr>
                <w:rFonts w:ascii="Times New Roman" w:hAnsi="Times New Roman" w:cs="Times New Roman"/>
                <w:b/>
                <w:sz w:val="24"/>
                <w:szCs w:val="24"/>
              </w:rPr>
            </w:pPr>
            <w:r w:rsidRPr="00456509">
              <w:rPr>
                <w:rFonts w:ascii="Times New Roman" w:hAnsi="Times New Roman" w:cs="Times New Roman"/>
                <w:b/>
                <w:sz w:val="24"/>
                <w:szCs w:val="24"/>
              </w:rPr>
              <w:t>Número de subvenciones cerradas: 61</w:t>
            </w:r>
          </w:p>
        </w:tc>
        <w:tc>
          <w:tcPr>
            <w:tcW w:w="2180" w:type="dxa"/>
            <w:gridSpan w:val="2"/>
          </w:tcPr>
          <w:p w14:paraId="092D12D5" w14:textId="77777777" w:rsidR="00D7742F" w:rsidRPr="00456509" w:rsidRDefault="00D7742F" w:rsidP="00C20CAE">
            <w:pPr>
              <w:pStyle w:val="PlainText"/>
              <w:rPr>
                <w:rFonts w:ascii="Times New Roman" w:hAnsi="Times New Roman" w:cs="Times New Roman"/>
                <w:b/>
                <w:sz w:val="24"/>
                <w:szCs w:val="24"/>
              </w:rPr>
            </w:pPr>
            <w:r w:rsidRPr="00456509">
              <w:rPr>
                <w:rFonts w:ascii="Times New Roman" w:hAnsi="Times New Roman" w:cs="Times New Roman"/>
                <w:b/>
                <w:sz w:val="24"/>
                <w:szCs w:val="24"/>
              </w:rPr>
              <w:t>Subdestinatario /</w:t>
            </w:r>
          </w:p>
          <w:p w14:paraId="21381DFE" w14:textId="77777777" w:rsidR="00D7742F" w:rsidRPr="00456509" w:rsidRDefault="00D7742F" w:rsidP="00C20CAE">
            <w:pPr>
              <w:pStyle w:val="PlainText"/>
              <w:rPr>
                <w:rFonts w:ascii="Times New Roman" w:hAnsi="Times New Roman" w:cs="Times New Roman"/>
                <w:b/>
                <w:sz w:val="24"/>
                <w:szCs w:val="24"/>
              </w:rPr>
            </w:pPr>
            <w:r w:rsidRPr="00456509">
              <w:rPr>
                <w:rFonts w:ascii="Times New Roman" w:hAnsi="Times New Roman" w:cs="Times New Roman"/>
                <w:b/>
                <w:sz w:val="24"/>
                <w:szCs w:val="24"/>
              </w:rPr>
              <w:t>Nombre de la comunidad local</w:t>
            </w:r>
          </w:p>
        </w:tc>
        <w:tc>
          <w:tcPr>
            <w:tcW w:w="2143" w:type="dxa"/>
            <w:gridSpan w:val="2"/>
          </w:tcPr>
          <w:p w14:paraId="00E35DFD" w14:textId="77777777" w:rsidR="00D7742F" w:rsidRPr="00456509" w:rsidRDefault="00D7742F" w:rsidP="00C20CAE">
            <w:pPr>
              <w:pStyle w:val="PlainText"/>
              <w:rPr>
                <w:rFonts w:ascii="Times New Roman" w:hAnsi="Times New Roman" w:cs="Times New Roman"/>
                <w:b/>
                <w:sz w:val="24"/>
                <w:szCs w:val="24"/>
              </w:rPr>
            </w:pPr>
            <w:r w:rsidRPr="00456509">
              <w:rPr>
                <w:rFonts w:ascii="Times New Roman" w:hAnsi="Times New Roman" w:cs="Times New Roman"/>
                <w:b/>
                <w:sz w:val="24"/>
                <w:szCs w:val="24"/>
              </w:rPr>
              <w:t>Monto de la subvención otorgada al subreceptor /</w:t>
            </w:r>
          </w:p>
          <w:p w14:paraId="2D9955AE" w14:textId="77777777" w:rsidR="00D7742F" w:rsidRPr="00456509" w:rsidRDefault="00D7742F" w:rsidP="00C20CAE">
            <w:pPr>
              <w:pStyle w:val="PlainText"/>
              <w:rPr>
                <w:rFonts w:ascii="Times New Roman" w:hAnsi="Times New Roman" w:cs="Times New Roman"/>
                <w:b/>
                <w:sz w:val="24"/>
                <w:szCs w:val="24"/>
              </w:rPr>
            </w:pPr>
            <w:r w:rsidRPr="00456509">
              <w:rPr>
                <w:rFonts w:ascii="Times New Roman" w:hAnsi="Times New Roman" w:cs="Times New Roman"/>
                <w:b/>
                <w:sz w:val="24"/>
                <w:szCs w:val="24"/>
              </w:rPr>
              <w:t>Comunidad local</w:t>
            </w:r>
          </w:p>
        </w:tc>
        <w:tc>
          <w:tcPr>
            <w:tcW w:w="1818" w:type="dxa"/>
            <w:gridSpan w:val="2"/>
          </w:tcPr>
          <w:p w14:paraId="6E78B27A" w14:textId="77777777" w:rsidR="00D7742F" w:rsidRPr="00456509" w:rsidRDefault="00D7742F" w:rsidP="00C20CAE">
            <w:pPr>
              <w:pStyle w:val="PlainText"/>
              <w:rPr>
                <w:rFonts w:ascii="Times New Roman" w:hAnsi="Times New Roman" w:cs="Times New Roman"/>
                <w:b/>
                <w:sz w:val="24"/>
                <w:szCs w:val="24"/>
              </w:rPr>
            </w:pPr>
            <w:r w:rsidRPr="00456509">
              <w:rPr>
                <w:rFonts w:ascii="Times New Roman" w:hAnsi="Times New Roman" w:cs="Times New Roman"/>
                <w:b/>
                <w:sz w:val="24"/>
                <w:szCs w:val="24"/>
              </w:rPr>
              <w:t>Tipo de subvención</w:t>
            </w:r>
          </w:p>
        </w:tc>
        <w:tc>
          <w:tcPr>
            <w:tcW w:w="2034" w:type="dxa"/>
            <w:gridSpan w:val="2"/>
          </w:tcPr>
          <w:p w14:paraId="2763D57D" w14:textId="77777777" w:rsidR="00D7742F" w:rsidRPr="00806DEC" w:rsidRDefault="00D7742F" w:rsidP="00C20CAE">
            <w:pPr>
              <w:pStyle w:val="PlainText"/>
              <w:rPr>
                <w:rFonts w:ascii="Times New Roman" w:hAnsi="Times New Roman" w:cs="Times New Roman"/>
                <w:b/>
                <w:sz w:val="24"/>
                <w:szCs w:val="24"/>
              </w:rPr>
            </w:pPr>
            <w:r w:rsidRPr="00456509">
              <w:rPr>
                <w:rFonts w:ascii="Times New Roman" w:hAnsi="Times New Roman" w:cs="Times New Roman"/>
                <w:b/>
                <w:sz w:val="24"/>
                <w:szCs w:val="24"/>
              </w:rPr>
              <w:t>Actividad</w:t>
            </w:r>
          </w:p>
        </w:tc>
      </w:tr>
      <w:tr w:rsidR="00BC44A3" w:rsidRPr="00536DF1" w14:paraId="054A8CC7" w14:textId="77777777" w:rsidTr="008D7850">
        <w:tc>
          <w:tcPr>
            <w:tcW w:w="1175" w:type="dxa"/>
            <w:gridSpan w:val="2"/>
          </w:tcPr>
          <w:p w14:paraId="31C10D64" w14:textId="77777777" w:rsidR="00D7742F" w:rsidRPr="002B2412" w:rsidRDefault="00CB0D14"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1</w:t>
            </w:r>
          </w:p>
        </w:tc>
        <w:tc>
          <w:tcPr>
            <w:tcW w:w="2180" w:type="dxa"/>
            <w:gridSpan w:val="2"/>
          </w:tcPr>
          <w:p w14:paraId="562B7697" w14:textId="77777777" w:rsidR="00D7742F" w:rsidRPr="002B2412" w:rsidRDefault="00536DF1"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Bosque</w:t>
            </w:r>
          </w:p>
        </w:tc>
        <w:tc>
          <w:tcPr>
            <w:tcW w:w="2143" w:type="dxa"/>
            <w:gridSpan w:val="2"/>
          </w:tcPr>
          <w:p w14:paraId="5C7160B6" w14:textId="77777777" w:rsidR="00D7742F" w:rsidRPr="002B2412" w:rsidRDefault="00EC38E7" w:rsidP="00536DF1">
            <w:r w:rsidRPr="002B2412">
              <w:t>$350,000</w:t>
            </w:r>
          </w:p>
        </w:tc>
        <w:tc>
          <w:tcPr>
            <w:tcW w:w="1818" w:type="dxa"/>
            <w:gridSpan w:val="2"/>
          </w:tcPr>
          <w:p w14:paraId="04980881" w14:textId="77777777" w:rsidR="00D7742F" w:rsidRPr="002B2412" w:rsidRDefault="00D7742F"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578ADCEE" w14:textId="77777777" w:rsidR="00D7742F" w:rsidRPr="002B2412" w:rsidRDefault="00536DF1"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Agua</w:t>
            </w:r>
          </w:p>
        </w:tc>
      </w:tr>
      <w:tr w:rsidR="00BC44A3" w:rsidRPr="00536DF1" w14:paraId="18467807" w14:textId="77777777" w:rsidTr="008D7850">
        <w:tc>
          <w:tcPr>
            <w:tcW w:w="1175" w:type="dxa"/>
            <w:gridSpan w:val="2"/>
          </w:tcPr>
          <w:p w14:paraId="18075A81" w14:textId="77777777" w:rsidR="00536DF1" w:rsidRPr="00B93882" w:rsidRDefault="00536DF1" w:rsidP="00C20CAE">
            <w:pPr>
              <w:pStyle w:val="PlainText"/>
              <w:rPr>
                <w:rFonts w:ascii="Times New Roman" w:hAnsi="Times New Roman" w:cs="Times New Roman"/>
                <w:sz w:val="24"/>
                <w:szCs w:val="24"/>
              </w:rPr>
            </w:pPr>
            <w:r w:rsidRPr="00B93882">
              <w:rPr>
                <w:rFonts w:ascii="Times New Roman" w:hAnsi="Times New Roman" w:cs="Times New Roman"/>
                <w:sz w:val="24"/>
                <w:szCs w:val="24"/>
              </w:rPr>
              <w:t>2</w:t>
            </w:r>
          </w:p>
        </w:tc>
        <w:tc>
          <w:tcPr>
            <w:tcW w:w="2180" w:type="dxa"/>
            <w:gridSpan w:val="2"/>
          </w:tcPr>
          <w:p w14:paraId="6D27C0C8" w14:textId="77777777" w:rsidR="00536DF1" w:rsidRPr="00B93882" w:rsidRDefault="00536DF1"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silvania</w:t>
            </w:r>
          </w:p>
        </w:tc>
        <w:tc>
          <w:tcPr>
            <w:tcW w:w="2143" w:type="dxa"/>
            <w:gridSpan w:val="2"/>
          </w:tcPr>
          <w:p w14:paraId="291BA228" w14:textId="77777777" w:rsidR="00536DF1" w:rsidRPr="00B93882" w:rsidRDefault="00536DF1" w:rsidP="00536DF1">
            <w:r w:rsidRPr="00B93882">
              <w:t>$300,000</w:t>
            </w:r>
          </w:p>
          <w:p w14:paraId="2428A8C8" w14:textId="77777777" w:rsidR="00536DF1" w:rsidRPr="00B93882" w:rsidRDefault="00536DF1" w:rsidP="00536DF1">
            <w:pPr>
              <w:rPr>
                <w:color w:val="FF0000"/>
              </w:rPr>
            </w:pPr>
            <w:r w:rsidRPr="00B93882">
              <w:rPr>
                <w:color w:val="FF0000"/>
              </w:rPr>
              <w:t>(Gasto final:</w:t>
            </w:r>
          </w:p>
          <w:p w14:paraId="46DFC8BD" w14:textId="77777777" w:rsidR="00536DF1" w:rsidRPr="00B93882" w:rsidRDefault="00536DF1" w:rsidP="00536DF1">
            <w:r w:rsidRPr="00B93882">
              <w:rPr>
                <w:color w:val="FF0000"/>
              </w:rPr>
              <w:t>$290.519,38)</w:t>
            </w:r>
          </w:p>
        </w:tc>
        <w:tc>
          <w:tcPr>
            <w:tcW w:w="1818" w:type="dxa"/>
            <w:gridSpan w:val="2"/>
          </w:tcPr>
          <w:p w14:paraId="1224CA76" w14:textId="77777777" w:rsidR="00536DF1" w:rsidRPr="00B93882" w:rsidRDefault="00536DF1" w:rsidP="00C20CAE">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2877D581" w14:textId="77777777" w:rsidR="00536DF1" w:rsidRPr="00B93882" w:rsidRDefault="00536DF1"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Carreteras / Drenaje</w:t>
            </w:r>
          </w:p>
        </w:tc>
      </w:tr>
      <w:tr w:rsidR="00BC44A3" w:rsidRPr="00536DF1" w14:paraId="6A935C83" w14:textId="77777777" w:rsidTr="008D7850">
        <w:tc>
          <w:tcPr>
            <w:tcW w:w="1175" w:type="dxa"/>
            <w:gridSpan w:val="2"/>
          </w:tcPr>
          <w:p w14:paraId="627766ED" w14:textId="77777777" w:rsidR="00536DF1" w:rsidRPr="00B93882" w:rsidRDefault="00536DF1" w:rsidP="00C20CAE">
            <w:pPr>
              <w:pStyle w:val="PlainText"/>
              <w:rPr>
                <w:rFonts w:ascii="Times New Roman" w:hAnsi="Times New Roman" w:cs="Times New Roman"/>
                <w:sz w:val="24"/>
                <w:szCs w:val="24"/>
              </w:rPr>
            </w:pPr>
            <w:r w:rsidRPr="00B93882">
              <w:rPr>
                <w:rFonts w:ascii="Times New Roman" w:hAnsi="Times New Roman" w:cs="Times New Roman"/>
                <w:sz w:val="24"/>
                <w:szCs w:val="24"/>
              </w:rPr>
              <w:t>3</w:t>
            </w:r>
          </w:p>
        </w:tc>
        <w:tc>
          <w:tcPr>
            <w:tcW w:w="2180" w:type="dxa"/>
            <w:gridSpan w:val="2"/>
          </w:tcPr>
          <w:p w14:paraId="19B48FC1" w14:textId="77777777" w:rsidR="00536DF1" w:rsidRPr="00B93882" w:rsidRDefault="00536DF1"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Sylacauga</w:t>
            </w:r>
          </w:p>
        </w:tc>
        <w:tc>
          <w:tcPr>
            <w:tcW w:w="2143" w:type="dxa"/>
            <w:gridSpan w:val="2"/>
          </w:tcPr>
          <w:p w14:paraId="3EFBAA0B" w14:textId="77777777" w:rsidR="00536DF1" w:rsidRPr="00B93882" w:rsidRDefault="00536DF1" w:rsidP="00536DF1">
            <w:r w:rsidRPr="00B93882">
              <w:t>$250,000</w:t>
            </w:r>
          </w:p>
          <w:p w14:paraId="57B7340C" w14:textId="77777777" w:rsidR="00536DF1" w:rsidRPr="00B93882" w:rsidRDefault="00536DF1" w:rsidP="00536DF1">
            <w:pPr>
              <w:rPr>
                <w:color w:val="FF0000"/>
              </w:rPr>
            </w:pPr>
            <w:r w:rsidRPr="00B93882">
              <w:rPr>
                <w:color w:val="FF0000"/>
              </w:rPr>
              <w:t>(Gasto final:</w:t>
            </w:r>
          </w:p>
          <w:p w14:paraId="2A549836" w14:textId="77777777" w:rsidR="00536DF1" w:rsidRPr="00B93882" w:rsidRDefault="00536DF1" w:rsidP="00536DF1">
            <w:r w:rsidRPr="00B93882">
              <w:rPr>
                <w:color w:val="FF0000"/>
              </w:rPr>
              <w:t>$247.537,60)</w:t>
            </w:r>
          </w:p>
        </w:tc>
        <w:tc>
          <w:tcPr>
            <w:tcW w:w="1818" w:type="dxa"/>
            <w:gridSpan w:val="2"/>
          </w:tcPr>
          <w:p w14:paraId="0A602005" w14:textId="77777777" w:rsidR="00536DF1" w:rsidRPr="00B93882" w:rsidRDefault="00536DF1" w:rsidP="00C20CAE">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24B90F79" w14:textId="77777777" w:rsidR="00536DF1" w:rsidRPr="00B93882" w:rsidRDefault="00536DF1"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Demolición y limpieza</w:t>
            </w:r>
          </w:p>
        </w:tc>
      </w:tr>
      <w:tr w:rsidR="00BC44A3" w:rsidRPr="002B2412" w14:paraId="2E73747C" w14:textId="77777777" w:rsidTr="008D7850">
        <w:tc>
          <w:tcPr>
            <w:tcW w:w="1175" w:type="dxa"/>
            <w:gridSpan w:val="2"/>
          </w:tcPr>
          <w:p w14:paraId="3250F956" w14:textId="77777777" w:rsidR="00536DF1" w:rsidRPr="002B2412" w:rsidRDefault="00536DF1" w:rsidP="00C20CAE">
            <w:pPr>
              <w:pStyle w:val="PlainText"/>
              <w:rPr>
                <w:rFonts w:ascii="Times New Roman" w:hAnsi="Times New Roman" w:cs="Times New Roman"/>
                <w:sz w:val="24"/>
                <w:szCs w:val="24"/>
              </w:rPr>
            </w:pPr>
            <w:r w:rsidRPr="002B2412">
              <w:rPr>
                <w:rFonts w:ascii="Times New Roman" w:hAnsi="Times New Roman" w:cs="Times New Roman"/>
                <w:sz w:val="24"/>
                <w:szCs w:val="24"/>
              </w:rPr>
              <w:lastRenderedPageBreak/>
              <w:t>4</w:t>
            </w:r>
          </w:p>
        </w:tc>
        <w:tc>
          <w:tcPr>
            <w:tcW w:w="2180" w:type="dxa"/>
            <w:gridSpan w:val="2"/>
          </w:tcPr>
          <w:p w14:paraId="677A39B9" w14:textId="77777777" w:rsidR="00536DF1" w:rsidRPr="002B2412" w:rsidRDefault="00536DF1"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Owens Cross Roads</w:t>
            </w:r>
          </w:p>
        </w:tc>
        <w:tc>
          <w:tcPr>
            <w:tcW w:w="2143" w:type="dxa"/>
            <w:gridSpan w:val="2"/>
          </w:tcPr>
          <w:p w14:paraId="5705541C" w14:textId="77777777" w:rsidR="00536DF1" w:rsidRPr="002B2412" w:rsidRDefault="00536DF1" w:rsidP="00536DF1">
            <w:r w:rsidRPr="002B2412">
              <w:t>$350,000</w:t>
            </w:r>
          </w:p>
        </w:tc>
        <w:tc>
          <w:tcPr>
            <w:tcW w:w="1818" w:type="dxa"/>
            <w:gridSpan w:val="2"/>
          </w:tcPr>
          <w:p w14:paraId="02789137" w14:textId="77777777" w:rsidR="00536DF1" w:rsidRPr="002B2412" w:rsidRDefault="00536DF1"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666792B1" w14:textId="77777777" w:rsidR="00536DF1" w:rsidRPr="002B2412" w:rsidRDefault="00536DF1"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tc>
      </w:tr>
      <w:tr w:rsidR="00BC44A3" w:rsidRPr="00536DF1" w14:paraId="7BDB775A" w14:textId="77777777" w:rsidTr="008D7850">
        <w:tc>
          <w:tcPr>
            <w:tcW w:w="1175" w:type="dxa"/>
            <w:gridSpan w:val="2"/>
          </w:tcPr>
          <w:p w14:paraId="1E487DE9" w14:textId="77777777" w:rsidR="00536DF1" w:rsidRPr="002B2412" w:rsidRDefault="009153EB"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5</w:t>
            </w:r>
          </w:p>
        </w:tc>
        <w:tc>
          <w:tcPr>
            <w:tcW w:w="2180" w:type="dxa"/>
            <w:gridSpan w:val="2"/>
          </w:tcPr>
          <w:p w14:paraId="5E130459" w14:textId="77777777" w:rsidR="00536DF1"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Glencoe</w:t>
            </w:r>
          </w:p>
        </w:tc>
        <w:tc>
          <w:tcPr>
            <w:tcW w:w="2143" w:type="dxa"/>
            <w:gridSpan w:val="2"/>
          </w:tcPr>
          <w:p w14:paraId="1A9AA6B9" w14:textId="77777777" w:rsidR="00536DF1" w:rsidRPr="002B2412" w:rsidRDefault="009153EB" w:rsidP="00536DF1">
            <w:r w:rsidRPr="002B2412">
              <w:t>$450,000</w:t>
            </w:r>
          </w:p>
        </w:tc>
        <w:tc>
          <w:tcPr>
            <w:tcW w:w="1818" w:type="dxa"/>
            <w:gridSpan w:val="2"/>
          </w:tcPr>
          <w:p w14:paraId="39FAB943" w14:textId="77777777" w:rsidR="00536DF1" w:rsidRPr="002B2412" w:rsidRDefault="009153EB"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62A1FFB4" w14:textId="77777777" w:rsidR="00536DF1"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tc>
      </w:tr>
      <w:tr w:rsidR="00182490" w:rsidRPr="00536DF1" w14:paraId="41D09DB1" w14:textId="77777777" w:rsidTr="005433B8">
        <w:tc>
          <w:tcPr>
            <w:tcW w:w="1175" w:type="dxa"/>
            <w:gridSpan w:val="2"/>
          </w:tcPr>
          <w:p w14:paraId="2D7EA52B" w14:textId="77777777" w:rsidR="009153EB" w:rsidRPr="00B93882" w:rsidRDefault="009153EB" w:rsidP="009153EB">
            <w:pPr>
              <w:pStyle w:val="PlainText"/>
              <w:rPr>
                <w:rFonts w:ascii="Times New Roman" w:hAnsi="Times New Roman" w:cs="Times New Roman"/>
                <w:sz w:val="24"/>
                <w:szCs w:val="24"/>
              </w:rPr>
            </w:pPr>
            <w:r w:rsidRPr="00B93882">
              <w:rPr>
                <w:rFonts w:ascii="Times New Roman" w:hAnsi="Times New Roman" w:cs="Times New Roman"/>
                <w:sz w:val="24"/>
                <w:szCs w:val="24"/>
              </w:rPr>
              <w:t>6</w:t>
            </w:r>
          </w:p>
        </w:tc>
        <w:tc>
          <w:tcPr>
            <w:tcW w:w="2180" w:type="dxa"/>
            <w:gridSpan w:val="2"/>
          </w:tcPr>
          <w:p w14:paraId="6E9324A1" w14:textId="77777777" w:rsidR="009153EB" w:rsidRPr="00B93882" w:rsidRDefault="009153EB" w:rsidP="005433B8">
            <w:pPr>
              <w:pStyle w:val="PlainText"/>
              <w:rPr>
                <w:rFonts w:ascii="Times New Roman" w:hAnsi="Times New Roman" w:cs="Times New Roman"/>
                <w:sz w:val="24"/>
                <w:szCs w:val="24"/>
              </w:rPr>
            </w:pPr>
            <w:r w:rsidRPr="00B93882">
              <w:rPr>
                <w:rFonts w:ascii="Times New Roman" w:hAnsi="Times New Roman" w:cs="Times New Roman"/>
                <w:sz w:val="24"/>
                <w:szCs w:val="24"/>
              </w:rPr>
              <w:t>frutal</w:t>
            </w:r>
          </w:p>
        </w:tc>
        <w:tc>
          <w:tcPr>
            <w:tcW w:w="2143" w:type="dxa"/>
            <w:gridSpan w:val="2"/>
          </w:tcPr>
          <w:p w14:paraId="1DF135AB" w14:textId="77777777" w:rsidR="009153EB" w:rsidRPr="00B93882" w:rsidRDefault="009153EB" w:rsidP="005433B8">
            <w:r w:rsidRPr="00B93882">
              <w:t>$12,000</w:t>
            </w:r>
          </w:p>
        </w:tc>
        <w:tc>
          <w:tcPr>
            <w:tcW w:w="1818" w:type="dxa"/>
            <w:gridSpan w:val="2"/>
          </w:tcPr>
          <w:p w14:paraId="49A49A4B" w14:textId="77777777" w:rsidR="009153EB" w:rsidRPr="00B93882" w:rsidRDefault="009153EB" w:rsidP="005433B8">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4ABFF96D" w14:textId="77777777" w:rsidR="009153EB" w:rsidRPr="00B93882" w:rsidRDefault="009153EB" w:rsidP="005433B8">
            <w:pPr>
              <w:pStyle w:val="PlainText"/>
              <w:rPr>
                <w:rFonts w:ascii="Times New Roman" w:hAnsi="Times New Roman" w:cs="Times New Roman"/>
                <w:sz w:val="24"/>
                <w:szCs w:val="24"/>
              </w:rPr>
            </w:pPr>
            <w:r w:rsidRPr="00B93882">
              <w:rPr>
                <w:rFonts w:ascii="Times New Roman" w:hAnsi="Times New Roman" w:cs="Times New Roman"/>
                <w:sz w:val="24"/>
                <w:szCs w:val="24"/>
              </w:rPr>
              <w:t>Planificación</w:t>
            </w:r>
          </w:p>
        </w:tc>
      </w:tr>
      <w:tr w:rsidR="00BC44A3" w:rsidRPr="00536DF1" w14:paraId="4FAE27F7" w14:textId="77777777" w:rsidTr="008D7850">
        <w:tc>
          <w:tcPr>
            <w:tcW w:w="1175" w:type="dxa"/>
            <w:gridSpan w:val="2"/>
          </w:tcPr>
          <w:p w14:paraId="7B3E79FF" w14:textId="77777777" w:rsidR="009153EB" w:rsidRPr="002B2412" w:rsidRDefault="009153EB"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7</w:t>
            </w:r>
          </w:p>
        </w:tc>
        <w:tc>
          <w:tcPr>
            <w:tcW w:w="2180" w:type="dxa"/>
            <w:gridSpan w:val="2"/>
          </w:tcPr>
          <w:p w14:paraId="26DB1EA7" w14:textId="77777777" w:rsidR="009153EB"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Altoona</w:t>
            </w:r>
          </w:p>
        </w:tc>
        <w:tc>
          <w:tcPr>
            <w:tcW w:w="2143" w:type="dxa"/>
            <w:gridSpan w:val="2"/>
          </w:tcPr>
          <w:p w14:paraId="3F33BF9D" w14:textId="77777777" w:rsidR="009153EB" w:rsidRPr="002B2412" w:rsidRDefault="009153EB" w:rsidP="009153EB">
            <w:r w:rsidRPr="002B2412">
              <w:t>$293,024</w:t>
            </w:r>
          </w:p>
          <w:p w14:paraId="3F4AC6CC" w14:textId="77777777" w:rsidR="009153EB" w:rsidRPr="002B2412" w:rsidRDefault="009153EB" w:rsidP="009153EB">
            <w:pPr>
              <w:rPr>
                <w:color w:val="FF0000"/>
              </w:rPr>
            </w:pPr>
            <w:r w:rsidRPr="002B2412">
              <w:rPr>
                <w:color w:val="FF0000"/>
              </w:rPr>
              <w:t>(Gasto final:</w:t>
            </w:r>
          </w:p>
          <w:p w14:paraId="32B95501" w14:textId="77777777" w:rsidR="009153EB" w:rsidRPr="002B2412" w:rsidRDefault="009153EB" w:rsidP="009153EB">
            <w:r w:rsidRPr="002B2412">
              <w:rPr>
                <w:color w:val="FF0000"/>
              </w:rPr>
              <w:t>$286.494,80)</w:t>
            </w:r>
          </w:p>
        </w:tc>
        <w:tc>
          <w:tcPr>
            <w:tcW w:w="1818" w:type="dxa"/>
            <w:gridSpan w:val="2"/>
          </w:tcPr>
          <w:p w14:paraId="0AFED97D" w14:textId="77777777" w:rsidR="009153EB" w:rsidRPr="002B2412" w:rsidRDefault="009153EB"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6DEA46E1" w14:textId="77777777" w:rsidR="009153EB"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Agua</w:t>
            </w:r>
          </w:p>
        </w:tc>
      </w:tr>
      <w:tr w:rsidR="00BC44A3" w:rsidRPr="00536DF1" w14:paraId="133F6669" w14:textId="77777777" w:rsidTr="00536DF1">
        <w:tc>
          <w:tcPr>
            <w:tcW w:w="1175" w:type="dxa"/>
            <w:gridSpan w:val="2"/>
          </w:tcPr>
          <w:p w14:paraId="673FFCE1" w14:textId="77777777" w:rsidR="00536DF1"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8</w:t>
            </w:r>
          </w:p>
        </w:tc>
        <w:tc>
          <w:tcPr>
            <w:tcW w:w="2180" w:type="dxa"/>
            <w:gridSpan w:val="2"/>
          </w:tcPr>
          <w:p w14:paraId="1CD52EE3" w14:textId="77777777" w:rsidR="00536DF1"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Condado de Baldwin</w:t>
            </w:r>
          </w:p>
        </w:tc>
        <w:tc>
          <w:tcPr>
            <w:tcW w:w="2143" w:type="dxa"/>
            <w:gridSpan w:val="2"/>
          </w:tcPr>
          <w:p w14:paraId="39748A90" w14:textId="77777777" w:rsidR="00536DF1" w:rsidRPr="002B2412" w:rsidRDefault="00536DF1" w:rsidP="009153EB">
            <w:r w:rsidRPr="002B2412">
              <w:t>$320.521,50</w:t>
            </w:r>
          </w:p>
        </w:tc>
        <w:tc>
          <w:tcPr>
            <w:tcW w:w="1818" w:type="dxa"/>
            <w:gridSpan w:val="2"/>
          </w:tcPr>
          <w:p w14:paraId="46F496D2" w14:textId="77777777" w:rsidR="00536DF1" w:rsidRPr="002B2412" w:rsidRDefault="00536DF1"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304ACE55" w14:textId="77777777" w:rsidR="009153EB"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Agua /</w:t>
            </w:r>
          </w:p>
          <w:p w14:paraId="40DA56C4" w14:textId="77777777" w:rsidR="00536DF1"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Conexiones de agua</w:t>
            </w:r>
          </w:p>
        </w:tc>
      </w:tr>
      <w:tr w:rsidR="00182490" w:rsidRPr="00942496" w14:paraId="3CE7F277" w14:textId="77777777" w:rsidTr="005433B8">
        <w:tc>
          <w:tcPr>
            <w:tcW w:w="1175" w:type="dxa"/>
            <w:gridSpan w:val="2"/>
          </w:tcPr>
          <w:p w14:paraId="02488F62" w14:textId="77777777" w:rsidR="009153EB" w:rsidRPr="002B2412" w:rsidRDefault="009153EB" w:rsidP="005433B8">
            <w:pPr>
              <w:pStyle w:val="PlainText"/>
              <w:rPr>
                <w:rFonts w:ascii="Times New Roman" w:hAnsi="Times New Roman" w:cs="Times New Roman"/>
                <w:sz w:val="24"/>
                <w:szCs w:val="24"/>
              </w:rPr>
            </w:pPr>
            <w:r w:rsidRPr="002B2412">
              <w:rPr>
                <w:rFonts w:ascii="Times New Roman" w:hAnsi="Times New Roman" w:cs="Times New Roman"/>
                <w:sz w:val="24"/>
                <w:szCs w:val="24"/>
              </w:rPr>
              <w:t>9</w:t>
            </w:r>
          </w:p>
        </w:tc>
        <w:tc>
          <w:tcPr>
            <w:tcW w:w="2180" w:type="dxa"/>
            <w:gridSpan w:val="2"/>
          </w:tcPr>
          <w:p w14:paraId="34B14FC9" w14:textId="77777777" w:rsidR="009153EB" w:rsidRPr="002B2412" w:rsidRDefault="009153EB" w:rsidP="005433B8">
            <w:pPr>
              <w:pStyle w:val="PlainText"/>
              <w:rPr>
                <w:rFonts w:ascii="Times New Roman" w:hAnsi="Times New Roman" w:cs="Times New Roman"/>
                <w:sz w:val="24"/>
                <w:szCs w:val="24"/>
              </w:rPr>
            </w:pPr>
            <w:r w:rsidRPr="002B2412">
              <w:rPr>
                <w:rFonts w:ascii="Times New Roman" w:hAnsi="Times New Roman" w:cs="Times New Roman"/>
                <w:sz w:val="24"/>
                <w:szCs w:val="24"/>
              </w:rPr>
              <w:t>brantley</w:t>
            </w:r>
          </w:p>
        </w:tc>
        <w:tc>
          <w:tcPr>
            <w:tcW w:w="2143" w:type="dxa"/>
            <w:gridSpan w:val="2"/>
          </w:tcPr>
          <w:p w14:paraId="114E99CE" w14:textId="77777777" w:rsidR="009153EB" w:rsidRPr="002B2412" w:rsidRDefault="009153EB" w:rsidP="009153EB">
            <w:r w:rsidRPr="002B2412">
              <w:t>$350,000</w:t>
            </w:r>
          </w:p>
        </w:tc>
        <w:tc>
          <w:tcPr>
            <w:tcW w:w="1818" w:type="dxa"/>
            <w:gridSpan w:val="2"/>
          </w:tcPr>
          <w:p w14:paraId="0F6F3EC4" w14:textId="77777777" w:rsidR="009153EB" w:rsidRPr="002B2412" w:rsidRDefault="009153EB" w:rsidP="005433B8">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39C7B142" w14:textId="77777777" w:rsidR="009153EB" w:rsidRPr="002B2412" w:rsidRDefault="009153EB" w:rsidP="009153EB">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tc>
      </w:tr>
      <w:tr w:rsidR="00BC44A3" w:rsidRPr="00536DF1" w14:paraId="1082F476" w14:textId="77777777" w:rsidTr="008D7850">
        <w:tc>
          <w:tcPr>
            <w:tcW w:w="1175" w:type="dxa"/>
            <w:gridSpan w:val="2"/>
          </w:tcPr>
          <w:p w14:paraId="294D8FA1" w14:textId="77777777" w:rsidR="00536DF1" w:rsidRPr="00B93882" w:rsidRDefault="009153EB" w:rsidP="00C20CAE">
            <w:pPr>
              <w:pStyle w:val="PlainText"/>
              <w:rPr>
                <w:rFonts w:ascii="Times New Roman" w:hAnsi="Times New Roman" w:cs="Times New Roman"/>
                <w:sz w:val="24"/>
                <w:szCs w:val="24"/>
              </w:rPr>
            </w:pPr>
            <w:r w:rsidRPr="00B93882">
              <w:rPr>
                <w:rFonts w:ascii="Times New Roman" w:hAnsi="Times New Roman" w:cs="Times New Roman"/>
                <w:sz w:val="24"/>
                <w:szCs w:val="24"/>
              </w:rPr>
              <w:t>10</w:t>
            </w:r>
          </w:p>
        </w:tc>
        <w:tc>
          <w:tcPr>
            <w:tcW w:w="2180" w:type="dxa"/>
            <w:gridSpan w:val="2"/>
          </w:tcPr>
          <w:p w14:paraId="1F8BE982" w14:textId="77777777" w:rsidR="00536DF1" w:rsidRPr="00B93882" w:rsidRDefault="009153EB"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elberta</w:t>
            </w:r>
          </w:p>
        </w:tc>
        <w:tc>
          <w:tcPr>
            <w:tcW w:w="2143" w:type="dxa"/>
            <w:gridSpan w:val="2"/>
          </w:tcPr>
          <w:p w14:paraId="5589E7C8" w14:textId="77777777" w:rsidR="00536DF1" w:rsidRPr="00B93882" w:rsidRDefault="009153EB" w:rsidP="00536DF1">
            <w:r w:rsidRPr="00B93882">
              <w:t>$350,000</w:t>
            </w:r>
          </w:p>
        </w:tc>
        <w:tc>
          <w:tcPr>
            <w:tcW w:w="1818" w:type="dxa"/>
            <w:gridSpan w:val="2"/>
          </w:tcPr>
          <w:p w14:paraId="268DCF68" w14:textId="77777777" w:rsidR="00536DF1" w:rsidRPr="00B93882" w:rsidRDefault="009153EB" w:rsidP="00C20CAE">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295A83E7" w14:textId="77777777" w:rsidR="00536DF1" w:rsidRPr="00B93882" w:rsidRDefault="009153EB"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Drenaje</w:t>
            </w:r>
          </w:p>
        </w:tc>
      </w:tr>
      <w:tr w:rsidR="00BC44A3" w:rsidRPr="00536DF1" w14:paraId="45F3A2FA" w14:textId="77777777" w:rsidTr="008D7850">
        <w:tc>
          <w:tcPr>
            <w:tcW w:w="1175" w:type="dxa"/>
            <w:gridSpan w:val="2"/>
          </w:tcPr>
          <w:p w14:paraId="0AE9078C" w14:textId="77777777" w:rsidR="009153EB" w:rsidRDefault="009153EB" w:rsidP="00C20CAE">
            <w:pPr>
              <w:pStyle w:val="PlainText"/>
              <w:rPr>
                <w:rFonts w:ascii="Times New Roman" w:hAnsi="Times New Roman" w:cs="Times New Roman"/>
                <w:sz w:val="24"/>
                <w:szCs w:val="24"/>
              </w:rPr>
            </w:pPr>
            <w:r>
              <w:rPr>
                <w:rFonts w:ascii="Times New Roman" w:hAnsi="Times New Roman" w:cs="Times New Roman"/>
                <w:sz w:val="24"/>
                <w:szCs w:val="24"/>
              </w:rPr>
              <w:t>11</w:t>
            </w:r>
          </w:p>
        </w:tc>
        <w:tc>
          <w:tcPr>
            <w:tcW w:w="2180" w:type="dxa"/>
            <w:gridSpan w:val="2"/>
          </w:tcPr>
          <w:p w14:paraId="28D32D93" w14:textId="77777777" w:rsidR="009153EB" w:rsidRDefault="009153EB" w:rsidP="00536DF1">
            <w:pPr>
              <w:pStyle w:val="PlainText"/>
              <w:rPr>
                <w:rFonts w:ascii="Times New Roman" w:hAnsi="Times New Roman" w:cs="Times New Roman"/>
                <w:sz w:val="24"/>
                <w:szCs w:val="24"/>
              </w:rPr>
            </w:pPr>
            <w:r>
              <w:rPr>
                <w:rFonts w:ascii="Times New Roman" w:hAnsi="Times New Roman" w:cs="Times New Roman"/>
                <w:sz w:val="24"/>
                <w:szCs w:val="24"/>
              </w:rPr>
              <w:t>Condado de Sumter</w:t>
            </w:r>
          </w:p>
        </w:tc>
        <w:tc>
          <w:tcPr>
            <w:tcW w:w="2143" w:type="dxa"/>
            <w:gridSpan w:val="2"/>
          </w:tcPr>
          <w:p w14:paraId="48881E38" w14:textId="77777777" w:rsidR="009153EB" w:rsidRDefault="009153EB" w:rsidP="00536DF1">
            <w:r>
              <w:t>$250,000</w:t>
            </w:r>
          </w:p>
        </w:tc>
        <w:tc>
          <w:tcPr>
            <w:tcW w:w="1818" w:type="dxa"/>
            <w:gridSpan w:val="2"/>
          </w:tcPr>
          <w:p w14:paraId="28FC1E91" w14:textId="77777777" w:rsidR="009153EB" w:rsidRDefault="009153EB" w:rsidP="00C20CAE">
            <w:pPr>
              <w:pStyle w:val="PlainText"/>
              <w:rPr>
                <w:rFonts w:ascii="Times New Roman" w:hAnsi="Times New Roman" w:cs="Times New Roman"/>
                <w:sz w:val="24"/>
                <w:szCs w:val="24"/>
              </w:rPr>
            </w:pPr>
            <w:r>
              <w:rPr>
                <w:rFonts w:ascii="Times New Roman" w:hAnsi="Times New Roman" w:cs="Times New Roman"/>
                <w:sz w:val="24"/>
                <w:szCs w:val="24"/>
              </w:rPr>
              <w:t>CDBG</w:t>
            </w:r>
          </w:p>
        </w:tc>
        <w:tc>
          <w:tcPr>
            <w:tcW w:w="2034" w:type="dxa"/>
            <w:gridSpan w:val="2"/>
          </w:tcPr>
          <w:p w14:paraId="6B2D5A71" w14:textId="77777777" w:rsidR="009153EB" w:rsidRPr="002B2412" w:rsidRDefault="009153EB" w:rsidP="00536DF1">
            <w:pPr>
              <w:pStyle w:val="PlainText"/>
              <w:rPr>
                <w:rFonts w:ascii="Times New Roman" w:hAnsi="Times New Roman" w:cs="Times New Roman"/>
                <w:sz w:val="24"/>
                <w:szCs w:val="24"/>
                <w:highlight w:val="yellow"/>
              </w:rPr>
            </w:pPr>
            <w:r w:rsidRPr="00B93882">
              <w:rPr>
                <w:rFonts w:ascii="Times New Roman" w:hAnsi="Times New Roman" w:cs="Times New Roman"/>
                <w:sz w:val="24"/>
                <w:szCs w:val="24"/>
              </w:rPr>
              <w:t>Renovación del edificio del Centro E-911</w:t>
            </w:r>
          </w:p>
        </w:tc>
      </w:tr>
      <w:tr w:rsidR="00BC44A3" w:rsidRPr="00536DF1" w14:paraId="261160F6" w14:textId="77777777" w:rsidTr="008D7850">
        <w:tc>
          <w:tcPr>
            <w:tcW w:w="1175" w:type="dxa"/>
            <w:gridSpan w:val="2"/>
          </w:tcPr>
          <w:p w14:paraId="2EC02976" w14:textId="77777777" w:rsidR="009153EB" w:rsidRPr="00B93882" w:rsidRDefault="009153EB" w:rsidP="00C20CAE">
            <w:pPr>
              <w:pStyle w:val="PlainText"/>
              <w:rPr>
                <w:rFonts w:ascii="Times New Roman" w:hAnsi="Times New Roman" w:cs="Times New Roman"/>
                <w:sz w:val="24"/>
                <w:szCs w:val="24"/>
              </w:rPr>
            </w:pPr>
            <w:r w:rsidRPr="00B93882">
              <w:rPr>
                <w:rFonts w:ascii="Times New Roman" w:hAnsi="Times New Roman" w:cs="Times New Roman"/>
                <w:sz w:val="24"/>
                <w:szCs w:val="24"/>
              </w:rPr>
              <w:t>12</w:t>
            </w:r>
          </w:p>
        </w:tc>
        <w:tc>
          <w:tcPr>
            <w:tcW w:w="2180" w:type="dxa"/>
            <w:gridSpan w:val="2"/>
          </w:tcPr>
          <w:p w14:paraId="1D036923" w14:textId="77777777" w:rsidR="009153EB" w:rsidRPr="00B93882" w:rsidRDefault="009153EB"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Robertsdale</w:t>
            </w:r>
          </w:p>
        </w:tc>
        <w:tc>
          <w:tcPr>
            <w:tcW w:w="2143" w:type="dxa"/>
            <w:gridSpan w:val="2"/>
          </w:tcPr>
          <w:p w14:paraId="26E53251" w14:textId="77777777" w:rsidR="009153EB" w:rsidRPr="00B93882" w:rsidRDefault="009153EB" w:rsidP="00536DF1">
            <w:r w:rsidRPr="00B93882">
              <w:t>$450,000</w:t>
            </w:r>
          </w:p>
        </w:tc>
        <w:tc>
          <w:tcPr>
            <w:tcW w:w="1818" w:type="dxa"/>
            <w:gridSpan w:val="2"/>
          </w:tcPr>
          <w:p w14:paraId="41C815A8" w14:textId="77777777" w:rsidR="009153EB" w:rsidRPr="00B93882" w:rsidRDefault="009153EB" w:rsidP="00C20CAE">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33F3ABC5" w14:textId="77777777" w:rsidR="009153EB" w:rsidRPr="00B93882" w:rsidRDefault="009153EB"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Alcantarillado / Drenaje</w:t>
            </w:r>
          </w:p>
        </w:tc>
      </w:tr>
      <w:tr w:rsidR="00BC44A3" w:rsidRPr="002B2412" w14:paraId="3369E3B4" w14:textId="77777777" w:rsidTr="008D7850">
        <w:tc>
          <w:tcPr>
            <w:tcW w:w="1175" w:type="dxa"/>
            <w:gridSpan w:val="2"/>
          </w:tcPr>
          <w:p w14:paraId="03C18048" w14:textId="77777777" w:rsidR="009153EB" w:rsidRPr="002B2412" w:rsidRDefault="009153EB"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13</w:t>
            </w:r>
          </w:p>
        </w:tc>
        <w:tc>
          <w:tcPr>
            <w:tcW w:w="2180" w:type="dxa"/>
            <w:gridSpan w:val="2"/>
          </w:tcPr>
          <w:p w14:paraId="31630580" w14:textId="77777777" w:rsidR="009153EB"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Valle</w:t>
            </w:r>
          </w:p>
        </w:tc>
        <w:tc>
          <w:tcPr>
            <w:tcW w:w="2143" w:type="dxa"/>
            <w:gridSpan w:val="2"/>
          </w:tcPr>
          <w:p w14:paraId="3ED6D3F2" w14:textId="77777777" w:rsidR="009153EB" w:rsidRPr="002B2412" w:rsidRDefault="009153EB" w:rsidP="00536DF1">
            <w:r w:rsidRPr="002B2412">
              <w:t>$450,000</w:t>
            </w:r>
          </w:p>
        </w:tc>
        <w:tc>
          <w:tcPr>
            <w:tcW w:w="1818" w:type="dxa"/>
            <w:gridSpan w:val="2"/>
          </w:tcPr>
          <w:p w14:paraId="528DB997" w14:textId="77777777" w:rsidR="009153EB" w:rsidRPr="002B2412" w:rsidRDefault="009153EB"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2215A50F" w14:textId="77777777" w:rsidR="009153EB"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tc>
      </w:tr>
      <w:tr w:rsidR="00BC44A3" w:rsidRPr="00536DF1" w14:paraId="440D04EF" w14:textId="77777777" w:rsidTr="008D7850">
        <w:tc>
          <w:tcPr>
            <w:tcW w:w="1175" w:type="dxa"/>
            <w:gridSpan w:val="2"/>
          </w:tcPr>
          <w:p w14:paraId="00512D29" w14:textId="77777777" w:rsidR="009153EB" w:rsidRPr="002B2412" w:rsidRDefault="009153EB"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14</w:t>
            </w:r>
          </w:p>
        </w:tc>
        <w:tc>
          <w:tcPr>
            <w:tcW w:w="2180" w:type="dxa"/>
            <w:gridSpan w:val="2"/>
          </w:tcPr>
          <w:p w14:paraId="453E3D49" w14:textId="77777777" w:rsidR="009153EB"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flomatón</w:t>
            </w:r>
          </w:p>
        </w:tc>
        <w:tc>
          <w:tcPr>
            <w:tcW w:w="2143" w:type="dxa"/>
            <w:gridSpan w:val="2"/>
          </w:tcPr>
          <w:p w14:paraId="7FC1E69E" w14:textId="77777777" w:rsidR="009153EB" w:rsidRPr="002B2412" w:rsidRDefault="009153EB" w:rsidP="00536DF1">
            <w:r w:rsidRPr="002B2412">
              <w:t>$350,000</w:t>
            </w:r>
          </w:p>
        </w:tc>
        <w:tc>
          <w:tcPr>
            <w:tcW w:w="1818" w:type="dxa"/>
            <w:gridSpan w:val="2"/>
          </w:tcPr>
          <w:p w14:paraId="4CB94677" w14:textId="77777777" w:rsidR="009153EB" w:rsidRPr="002B2412" w:rsidRDefault="009153EB"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7AD121DD" w14:textId="77777777" w:rsidR="009153EB" w:rsidRPr="002B2412" w:rsidRDefault="009153EB"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tc>
      </w:tr>
      <w:tr w:rsidR="00BC44A3" w:rsidRPr="002B2412" w14:paraId="6BD4AEBC" w14:textId="77777777" w:rsidTr="008D7850">
        <w:tc>
          <w:tcPr>
            <w:tcW w:w="1175" w:type="dxa"/>
            <w:gridSpan w:val="2"/>
          </w:tcPr>
          <w:p w14:paraId="42832329" w14:textId="77777777" w:rsidR="00FE6517" w:rsidRPr="002B2412" w:rsidRDefault="00FE6517"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15</w:t>
            </w:r>
          </w:p>
        </w:tc>
        <w:tc>
          <w:tcPr>
            <w:tcW w:w="2180" w:type="dxa"/>
            <w:gridSpan w:val="2"/>
          </w:tcPr>
          <w:p w14:paraId="3BE8A9AC" w14:textId="77777777" w:rsidR="00FE6517" w:rsidRPr="002B2412" w:rsidRDefault="00FE6517"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Opp</w:t>
            </w:r>
          </w:p>
        </w:tc>
        <w:tc>
          <w:tcPr>
            <w:tcW w:w="2143" w:type="dxa"/>
            <w:gridSpan w:val="2"/>
          </w:tcPr>
          <w:p w14:paraId="67C1F3CA" w14:textId="77777777" w:rsidR="00FE6517" w:rsidRPr="002B2412" w:rsidRDefault="00FE6517" w:rsidP="005433B8">
            <w:r w:rsidRPr="002B2412">
              <w:t>$400,000</w:t>
            </w:r>
          </w:p>
          <w:p w14:paraId="16B27117" w14:textId="77777777" w:rsidR="00FE6517" w:rsidRPr="002B2412" w:rsidRDefault="00FE6517" w:rsidP="005433B8">
            <w:pPr>
              <w:rPr>
                <w:color w:val="FF0000"/>
              </w:rPr>
            </w:pPr>
            <w:r w:rsidRPr="002B2412">
              <w:rPr>
                <w:color w:val="FF0000"/>
              </w:rPr>
              <w:t>(Gasto final:</w:t>
            </w:r>
          </w:p>
          <w:p w14:paraId="56A937A0" w14:textId="77777777" w:rsidR="00FE6517" w:rsidRPr="002B2412" w:rsidRDefault="00FE6517" w:rsidP="00FE6517">
            <w:r w:rsidRPr="002B2412">
              <w:rPr>
                <w:color w:val="FF0000"/>
              </w:rPr>
              <w:t>$355.660,91)</w:t>
            </w:r>
          </w:p>
        </w:tc>
        <w:tc>
          <w:tcPr>
            <w:tcW w:w="1818" w:type="dxa"/>
            <w:gridSpan w:val="2"/>
          </w:tcPr>
          <w:p w14:paraId="34C7DEC6" w14:textId="77777777" w:rsidR="00FE6517" w:rsidRPr="002B2412" w:rsidRDefault="00FE6517" w:rsidP="005433B8">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72BA301D" w14:textId="77777777" w:rsidR="00FE6517" w:rsidRPr="002B2412" w:rsidRDefault="00FE6517"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BC44A3" w:rsidRPr="00536DF1" w14:paraId="6A1ABF98" w14:textId="77777777" w:rsidTr="008D7850">
        <w:tc>
          <w:tcPr>
            <w:tcW w:w="1175" w:type="dxa"/>
            <w:gridSpan w:val="2"/>
          </w:tcPr>
          <w:p w14:paraId="59405935" w14:textId="77777777" w:rsidR="00DD748D" w:rsidRPr="002B2412" w:rsidRDefault="00DD748D"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dieciséis</w:t>
            </w:r>
          </w:p>
        </w:tc>
        <w:tc>
          <w:tcPr>
            <w:tcW w:w="2180" w:type="dxa"/>
            <w:gridSpan w:val="2"/>
          </w:tcPr>
          <w:p w14:paraId="14AB2A49" w14:textId="77777777" w:rsidR="00DD748D" w:rsidRPr="002B2412" w:rsidRDefault="00DD748D"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Condado de Ginebra</w:t>
            </w:r>
          </w:p>
        </w:tc>
        <w:tc>
          <w:tcPr>
            <w:tcW w:w="2143" w:type="dxa"/>
            <w:gridSpan w:val="2"/>
          </w:tcPr>
          <w:p w14:paraId="0581F8CE" w14:textId="77777777" w:rsidR="00DD748D" w:rsidRPr="002B2412" w:rsidRDefault="00DD748D" w:rsidP="005433B8">
            <w:r w:rsidRPr="002B2412">
              <w:t>$474,667</w:t>
            </w:r>
          </w:p>
          <w:p w14:paraId="6632B8D9" w14:textId="77777777" w:rsidR="00DD748D" w:rsidRPr="002B2412" w:rsidRDefault="00DD748D" w:rsidP="005433B8">
            <w:pPr>
              <w:rPr>
                <w:color w:val="FF0000"/>
              </w:rPr>
            </w:pPr>
            <w:r w:rsidRPr="002B2412">
              <w:rPr>
                <w:color w:val="FF0000"/>
              </w:rPr>
              <w:t>(Gasto final:</w:t>
            </w:r>
          </w:p>
          <w:p w14:paraId="42EA37A5" w14:textId="77777777" w:rsidR="00DD748D" w:rsidRPr="002B2412" w:rsidRDefault="00DD748D" w:rsidP="00DD748D">
            <w:r w:rsidRPr="002B2412">
              <w:rPr>
                <w:color w:val="FF0000"/>
              </w:rPr>
              <w:t>$385.683,11)</w:t>
            </w:r>
          </w:p>
        </w:tc>
        <w:tc>
          <w:tcPr>
            <w:tcW w:w="1818" w:type="dxa"/>
            <w:gridSpan w:val="2"/>
          </w:tcPr>
          <w:p w14:paraId="2E65947A" w14:textId="77777777" w:rsidR="00DD748D" w:rsidRPr="002B2412" w:rsidRDefault="00DD748D" w:rsidP="005433B8">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09FDD681" w14:textId="77777777" w:rsidR="00DD748D" w:rsidRPr="002B2412" w:rsidRDefault="00DD748D"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BC44A3" w:rsidRPr="00536DF1" w14:paraId="2CD11F56" w14:textId="77777777" w:rsidTr="008D7850">
        <w:tc>
          <w:tcPr>
            <w:tcW w:w="1175" w:type="dxa"/>
            <w:gridSpan w:val="2"/>
          </w:tcPr>
          <w:p w14:paraId="1F3514EB" w14:textId="77777777" w:rsidR="00DD748D" w:rsidRPr="00B93882" w:rsidRDefault="00DD748D" w:rsidP="00C20CAE">
            <w:pPr>
              <w:pStyle w:val="PlainText"/>
              <w:rPr>
                <w:rFonts w:ascii="Times New Roman" w:hAnsi="Times New Roman" w:cs="Times New Roman"/>
                <w:sz w:val="24"/>
                <w:szCs w:val="24"/>
              </w:rPr>
            </w:pPr>
            <w:r w:rsidRPr="00B93882">
              <w:rPr>
                <w:rFonts w:ascii="Times New Roman" w:hAnsi="Times New Roman" w:cs="Times New Roman"/>
                <w:sz w:val="24"/>
                <w:szCs w:val="24"/>
              </w:rPr>
              <w:t>17</w:t>
            </w:r>
          </w:p>
        </w:tc>
        <w:tc>
          <w:tcPr>
            <w:tcW w:w="2180" w:type="dxa"/>
            <w:gridSpan w:val="2"/>
          </w:tcPr>
          <w:p w14:paraId="52704806" w14:textId="77777777" w:rsidR="00DD748D" w:rsidRPr="00B93882" w:rsidRDefault="00DD748D"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Eufaula</w:t>
            </w:r>
          </w:p>
        </w:tc>
        <w:tc>
          <w:tcPr>
            <w:tcW w:w="2143" w:type="dxa"/>
            <w:gridSpan w:val="2"/>
          </w:tcPr>
          <w:p w14:paraId="3887E10D" w14:textId="77777777" w:rsidR="00DD748D" w:rsidRPr="00B93882" w:rsidRDefault="00DD748D" w:rsidP="00DD748D">
            <w:r w:rsidRPr="00B93882">
              <w:t>$450,000</w:t>
            </w:r>
          </w:p>
          <w:p w14:paraId="4FD18584" w14:textId="77777777" w:rsidR="00DD748D" w:rsidRPr="00B93882" w:rsidRDefault="00DD748D" w:rsidP="00DD748D">
            <w:pPr>
              <w:rPr>
                <w:color w:val="FF0000"/>
              </w:rPr>
            </w:pPr>
            <w:r w:rsidRPr="00B93882">
              <w:rPr>
                <w:color w:val="FF0000"/>
              </w:rPr>
              <w:t>(Gasto final:</w:t>
            </w:r>
          </w:p>
          <w:p w14:paraId="33FBF1F8" w14:textId="77777777" w:rsidR="00DD748D" w:rsidRPr="00B93882" w:rsidRDefault="00DD748D" w:rsidP="00DD748D">
            <w:r w:rsidRPr="00B93882">
              <w:rPr>
                <w:color w:val="FF0000"/>
              </w:rPr>
              <w:t>$448,779)</w:t>
            </w:r>
          </w:p>
        </w:tc>
        <w:tc>
          <w:tcPr>
            <w:tcW w:w="1818" w:type="dxa"/>
            <w:gridSpan w:val="2"/>
          </w:tcPr>
          <w:p w14:paraId="637E88D7" w14:textId="77777777" w:rsidR="00DD748D" w:rsidRPr="00B93882" w:rsidRDefault="00DD748D" w:rsidP="005433B8">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08548078" w14:textId="77777777" w:rsidR="00DD748D" w:rsidRPr="00B93882" w:rsidRDefault="00DD748D"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Rehabilitación Residencial</w:t>
            </w:r>
          </w:p>
        </w:tc>
      </w:tr>
      <w:tr w:rsidR="00BC44A3" w:rsidRPr="00942496" w14:paraId="49665AA9" w14:textId="77777777" w:rsidTr="00536DF1">
        <w:tc>
          <w:tcPr>
            <w:tcW w:w="1175" w:type="dxa"/>
            <w:gridSpan w:val="2"/>
          </w:tcPr>
          <w:p w14:paraId="6DABF25E" w14:textId="77777777" w:rsidR="00536DF1" w:rsidRPr="00B93882" w:rsidRDefault="00DD748D"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18</w:t>
            </w:r>
          </w:p>
        </w:tc>
        <w:tc>
          <w:tcPr>
            <w:tcW w:w="2180" w:type="dxa"/>
            <w:gridSpan w:val="2"/>
          </w:tcPr>
          <w:p w14:paraId="787DEEF7" w14:textId="77777777" w:rsidR="00536DF1" w:rsidRPr="00B93882" w:rsidRDefault="00536DF1"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brantley</w:t>
            </w:r>
          </w:p>
        </w:tc>
        <w:tc>
          <w:tcPr>
            <w:tcW w:w="2143" w:type="dxa"/>
            <w:gridSpan w:val="2"/>
          </w:tcPr>
          <w:p w14:paraId="12456C73" w14:textId="77777777" w:rsidR="00536DF1" w:rsidRPr="00B93882" w:rsidRDefault="00536DF1" w:rsidP="00536DF1">
            <w:r w:rsidRPr="00B93882">
              <w:t>$32,000</w:t>
            </w:r>
          </w:p>
        </w:tc>
        <w:tc>
          <w:tcPr>
            <w:tcW w:w="1818" w:type="dxa"/>
            <w:gridSpan w:val="2"/>
          </w:tcPr>
          <w:p w14:paraId="0C5E2EDA" w14:textId="77777777" w:rsidR="00536DF1" w:rsidRPr="00B93882" w:rsidRDefault="00536DF1"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14382815" w14:textId="77777777" w:rsidR="00536DF1" w:rsidRPr="00B93882" w:rsidRDefault="00536DF1" w:rsidP="00536DF1">
            <w:pPr>
              <w:pStyle w:val="PlainText"/>
              <w:rPr>
                <w:rFonts w:ascii="Times New Roman" w:hAnsi="Times New Roman" w:cs="Times New Roman"/>
                <w:sz w:val="24"/>
                <w:szCs w:val="24"/>
              </w:rPr>
            </w:pPr>
            <w:r w:rsidRPr="00B93882">
              <w:rPr>
                <w:rFonts w:ascii="Times New Roman" w:hAnsi="Times New Roman" w:cs="Times New Roman"/>
                <w:sz w:val="24"/>
                <w:szCs w:val="24"/>
              </w:rPr>
              <w:t>Planificación</w:t>
            </w:r>
          </w:p>
        </w:tc>
      </w:tr>
      <w:tr w:rsidR="00BC44A3" w:rsidRPr="00942496" w14:paraId="155C8091" w14:textId="77777777" w:rsidTr="008D7850">
        <w:tc>
          <w:tcPr>
            <w:tcW w:w="1175" w:type="dxa"/>
            <w:gridSpan w:val="2"/>
          </w:tcPr>
          <w:p w14:paraId="76B0E599" w14:textId="77777777" w:rsidR="00D7742F" w:rsidRPr="002B2412" w:rsidRDefault="00DD748D" w:rsidP="00536DF1">
            <w:pPr>
              <w:pStyle w:val="PlainText"/>
              <w:rPr>
                <w:rFonts w:ascii="Times New Roman" w:hAnsi="Times New Roman" w:cs="Times New Roman"/>
                <w:sz w:val="24"/>
                <w:szCs w:val="24"/>
              </w:rPr>
            </w:pPr>
            <w:r w:rsidRPr="002B2412">
              <w:rPr>
                <w:rFonts w:ascii="Times New Roman" w:hAnsi="Times New Roman" w:cs="Times New Roman"/>
                <w:sz w:val="24"/>
                <w:szCs w:val="24"/>
              </w:rPr>
              <w:t>19</w:t>
            </w:r>
          </w:p>
        </w:tc>
        <w:tc>
          <w:tcPr>
            <w:tcW w:w="2180" w:type="dxa"/>
            <w:gridSpan w:val="2"/>
          </w:tcPr>
          <w:p w14:paraId="7B652779" w14:textId="77777777" w:rsidR="00D7742F" w:rsidRPr="002B2412" w:rsidRDefault="00DD748D"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Andalucía</w:t>
            </w:r>
          </w:p>
        </w:tc>
        <w:tc>
          <w:tcPr>
            <w:tcW w:w="2143" w:type="dxa"/>
            <w:gridSpan w:val="2"/>
          </w:tcPr>
          <w:p w14:paraId="72A847C3" w14:textId="77777777" w:rsidR="00D7742F" w:rsidRPr="002B2412" w:rsidRDefault="003247E0" w:rsidP="00DD748D">
            <w:r w:rsidRPr="002B2412">
              <w:t>$500,000</w:t>
            </w:r>
          </w:p>
        </w:tc>
        <w:tc>
          <w:tcPr>
            <w:tcW w:w="1818" w:type="dxa"/>
            <w:gridSpan w:val="2"/>
          </w:tcPr>
          <w:p w14:paraId="3CD5F8F4" w14:textId="77777777" w:rsidR="00D7742F" w:rsidRPr="002B2412" w:rsidRDefault="00D7742F"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77BC7EE1" w14:textId="77777777" w:rsidR="00D7742F" w:rsidRPr="002B2412" w:rsidRDefault="00DD748D"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Agua / Carreteras</w:t>
            </w:r>
          </w:p>
        </w:tc>
      </w:tr>
      <w:tr w:rsidR="00BC44A3" w:rsidRPr="002B2412" w14:paraId="4A1515C3" w14:textId="77777777" w:rsidTr="008D7850">
        <w:tc>
          <w:tcPr>
            <w:tcW w:w="1175" w:type="dxa"/>
            <w:gridSpan w:val="2"/>
          </w:tcPr>
          <w:p w14:paraId="18BCF3D9" w14:textId="77777777" w:rsidR="00D7742F" w:rsidRPr="002B2412" w:rsidRDefault="00DD748D"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20</w:t>
            </w:r>
          </w:p>
        </w:tc>
        <w:tc>
          <w:tcPr>
            <w:tcW w:w="2180" w:type="dxa"/>
            <w:gridSpan w:val="2"/>
          </w:tcPr>
          <w:p w14:paraId="23E39603" w14:textId="77777777" w:rsidR="00D7742F" w:rsidRPr="002B2412" w:rsidRDefault="00DD748D"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Livingston</w:t>
            </w:r>
          </w:p>
        </w:tc>
        <w:tc>
          <w:tcPr>
            <w:tcW w:w="2143" w:type="dxa"/>
            <w:gridSpan w:val="2"/>
          </w:tcPr>
          <w:p w14:paraId="6CFEC42F" w14:textId="77777777" w:rsidR="00D7742F" w:rsidRPr="002B2412" w:rsidRDefault="00790264" w:rsidP="007908F4">
            <w:r w:rsidRPr="002B2412">
              <w:t>$450,000</w:t>
            </w:r>
          </w:p>
          <w:p w14:paraId="04B929C7" w14:textId="77777777" w:rsidR="00DD748D" w:rsidRPr="002B2412" w:rsidRDefault="00DD748D" w:rsidP="00DD748D">
            <w:pPr>
              <w:rPr>
                <w:color w:val="FF0000"/>
              </w:rPr>
            </w:pPr>
            <w:r w:rsidRPr="002B2412">
              <w:rPr>
                <w:color w:val="FF0000"/>
              </w:rPr>
              <w:t>(Gasto final:</w:t>
            </w:r>
          </w:p>
          <w:p w14:paraId="4E845D95" w14:textId="77777777" w:rsidR="00DD748D" w:rsidRPr="002B2412" w:rsidRDefault="00DD748D" w:rsidP="00DD748D">
            <w:r w:rsidRPr="002B2412">
              <w:rPr>
                <w:color w:val="FF0000"/>
              </w:rPr>
              <w:t>$448.375,52)</w:t>
            </w:r>
          </w:p>
        </w:tc>
        <w:tc>
          <w:tcPr>
            <w:tcW w:w="1818" w:type="dxa"/>
            <w:gridSpan w:val="2"/>
          </w:tcPr>
          <w:p w14:paraId="4706F000" w14:textId="77777777" w:rsidR="00D7742F" w:rsidRPr="002B2412" w:rsidRDefault="00D7742F"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703205CA" w14:textId="77777777" w:rsidR="00D7742F" w:rsidRPr="002B2412" w:rsidRDefault="00DD748D" w:rsidP="00DD748D">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tc>
      </w:tr>
      <w:tr w:rsidR="00BC44A3" w:rsidRPr="00942496" w14:paraId="0445DB46" w14:textId="77777777" w:rsidTr="008D7850">
        <w:tc>
          <w:tcPr>
            <w:tcW w:w="1175" w:type="dxa"/>
            <w:gridSpan w:val="2"/>
          </w:tcPr>
          <w:p w14:paraId="25F0AB97" w14:textId="77777777" w:rsidR="00D7742F" w:rsidRPr="002B2412" w:rsidRDefault="00DD748D"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21</w:t>
            </w:r>
          </w:p>
        </w:tc>
        <w:tc>
          <w:tcPr>
            <w:tcW w:w="2180" w:type="dxa"/>
            <w:gridSpan w:val="2"/>
          </w:tcPr>
          <w:p w14:paraId="1CF379DA" w14:textId="77777777" w:rsidR="00D7742F" w:rsidRPr="002B2412" w:rsidRDefault="00DD748D"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Heflin</w:t>
            </w:r>
          </w:p>
        </w:tc>
        <w:tc>
          <w:tcPr>
            <w:tcW w:w="2143" w:type="dxa"/>
            <w:gridSpan w:val="2"/>
          </w:tcPr>
          <w:p w14:paraId="43966A4D" w14:textId="77777777" w:rsidR="00F1409D" w:rsidRPr="002B2412" w:rsidRDefault="007908F4" w:rsidP="00DD748D">
            <w:r w:rsidRPr="002B2412">
              <w:t>$500,000</w:t>
            </w:r>
          </w:p>
        </w:tc>
        <w:tc>
          <w:tcPr>
            <w:tcW w:w="1818" w:type="dxa"/>
            <w:gridSpan w:val="2"/>
          </w:tcPr>
          <w:p w14:paraId="7C78D819" w14:textId="77777777" w:rsidR="00D7742F" w:rsidRPr="002B2412" w:rsidRDefault="00D7742F" w:rsidP="00C20CAE">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430725E7" w14:textId="77777777" w:rsidR="00D7742F" w:rsidRPr="002B2412" w:rsidRDefault="00DD748D" w:rsidP="00DD748D">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tc>
      </w:tr>
      <w:tr w:rsidR="00BC44A3" w:rsidRPr="00942496" w14:paraId="628642D2" w14:textId="77777777" w:rsidTr="008D7850">
        <w:tc>
          <w:tcPr>
            <w:tcW w:w="1175" w:type="dxa"/>
            <w:gridSpan w:val="2"/>
          </w:tcPr>
          <w:p w14:paraId="06F9C36E" w14:textId="77777777" w:rsidR="00790264" w:rsidRPr="002B2412" w:rsidRDefault="00DD748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22</w:t>
            </w:r>
          </w:p>
        </w:tc>
        <w:tc>
          <w:tcPr>
            <w:tcW w:w="2180" w:type="dxa"/>
            <w:gridSpan w:val="2"/>
          </w:tcPr>
          <w:p w14:paraId="36CB12E0" w14:textId="77777777" w:rsidR="00790264" w:rsidRPr="002B2412" w:rsidRDefault="00DD748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Condado de Clarke</w:t>
            </w:r>
          </w:p>
        </w:tc>
        <w:tc>
          <w:tcPr>
            <w:tcW w:w="2143" w:type="dxa"/>
            <w:gridSpan w:val="2"/>
          </w:tcPr>
          <w:p w14:paraId="279FF2E5" w14:textId="77777777" w:rsidR="00D82EB4" w:rsidRPr="002B2412" w:rsidRDefault="00D82EB4" w:rsidP="00D82EB4">
            <w:r w:rsidRPr="002B2412">
              <w:t>$350,000</w:t>
            </w:r>
          </w:p>
          <w:p w14:paraId="3E35F4A9" w14:textId="77777777" w:rsidR="00D82EB4" w:rsidRPr="002B2412" w:rsidRDefault="00D82EB4" w:rsidP="00D82EB4">
            <w:pPr>
              <w:rPr>
                <w:color w:val="FF0000"/>
              </w:rPr>
            </w:pPr>
            <w:r w:rsidRPr="002B2412">
              <w:rPr>
                <w:color w:val="FF0000"/>
              </w:rPr>
              <w:t>(Gasto final:</w:t>
            </w:r>
          </w:p>
          <w:p w14:paraId="36F7DD73" w14:textId="77777777" w:rsidR="00790264" w:rsidRPr="002B2412" w:rsidRDefault="00D82EB4" w:rsidP="00DD748D">
            <w:pPr>
              <w:pStyle w:val="PlainText"/>
            </w:pPr>
            <w:r w:rsidRPr="002B2412">
              <w:rPr>
                <w:rFonts w:ascii="Times New Roman" w:hAnsi="Times New Roman" w:cs="Times New Roman"/>
                <w:color w:val="FF0000"/>
                <w:sz w:val="24"/>
                <w:szCs w:val="24"/>
              </w:rPr>
              <w:t>$317.367,31)</w:t>
            </w:r>
          </w:p>
        </w:tc>
        <w:tc>
          <w:tcPr>
            <w:tcW w:w="1818" w:type="dxa"/>
            <w:gridSpan w:val="2"/>
          </w:tcPr>
          <w:p w14:paraId="5DF74763" w14:textId="77777777" w:rsidR="00790264" w:rsidRPr="002B2412" w:rsidRDefault="00790264"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727A8D29" w14:textId="77777777" w:rsidR="00790264" w:rsidRPr="002B2412" w:rsidRDefault="00D82EB4"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BC44A3" w:rsidRPr="00942496" w14:paraId="0D489360" w14:textId="77777777" w:rsidTr="008D7850">
        <w:tc>
          <w:tcPr>
            <w:tcW w:w="1175" w:type="dxa"/>
            <w:gridSpan w:val="2"/>
          </w:tcPr>
          <w:p w14:paraId="53BE65E7" w14:textId="77777777" w:rsidR="00790264" w:rsidRPr="00DD748D" w:rsidRDefault="00DD748D" w:rsidP="00790264">
            <w:pPr>
              <w:pStyle w:val="PlainText"/>
              <w:rPr>
                <w:rFonts w:ascii="Times New Roman" w:hAnsi="Times New Roman" w:cs="Times New Roman"/>
                <w:sz w:val="24"/>
                <w:szCs w:val="24"/>
              </w:rPr>
            </w:pPr>
            <w:r w:rsidRPr="00DD748D">
              <w:rPr>
                <w:rFonts w:ascii="Times New Roman" w:hAnsi="Times New Roman" w:cs="Times New Roman"/>
                <w:sz w:val="24"/>
                <w:szCs w:val="24"/>
              </w:rPr>
              <w:t>23</w:t>
            </w:r>
          </w:p>
        </w:tc>
        <w:tc>
          <w:tcPr>
            <w:tcW w:w="2180" w:type="dxa"/>
            <w:gridSpan w:val="2"/>
          </w:tcPr>
          <w:p w14:paraId="4A58332C" w14:textId="77777777" w:rsidR="00790264" w:rsidRPr="00DD748D" w:rsidRDefault="00DD748D" w:rsidP="00790264">
            <w:pPr>
              <w:pStyle w:val="PlainText"/>
              <w:rPr>
                <w:rFonts w:ascii="Times New Roman" w:hAnsi="Times New Roman" w:cs="Times New Roman"/>
                <w:sz w:val="24"/>
                <w:szCs w:val="24"/>
              </w:rPr>
            </w:pPr>
            <w:r w:rsidRPr="00DD748D">
              <w:rPr>
                <w:rFonts w:ascii="Times New Roman" w:hAnsi="Times New Roman" w:cs="Times New Roman"/>
                <w:sz w:val="24"/>
                <w:szCs w:val="24"/>
              </w:rPr>
              <w:t>Belk</w:t>
            </w:r>
          </w:p>
        </w:tc>
        <w:tc>
          <w:tcPr>
            <w:tcW w:w="2143" w:type="dxa"/>
            <w:gridSpan w:val="2"/>
          </w:tcPr>
          <w:p w14:paraId="34AFFA2C" w14:textId="77777777" w:rsidR="00790264" w:rsidRPr="00DD748D" w:rsidRDefault="00790264" w:rsidP="00DD748D">
            <w:pPr>
              <w:pStyle w:val="PlainText"/>
            </w:pPr>
            <w:r w:rsidRPr="00DD748D">
              <w:rPr>
                <w:rFonts w:ascii="Times New Roman" w:hAnsi="Times New Roman" w:cs="Times New Roman"/>
                <w:sz w:val="24"/>
                <w:szCs w:val="24"/>
              </w:rPr>
              <w:t>$400,000</w:t>
            </w:r>
          </w:p>
        </w:tc>
        <w:tc>
          <w:tcPr>
            <w:tcW w:w="1818" w:type="dxa"/>
            <w:gridSpan w:val="2"/>
          </w:tcPr>
          <w:p w14:paraId="5E1D45FF" w14:textId="77777777" w:rsidR="00790264" w:rsidRPr="002B2412" w:rsidRDefault="00790264"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24132393" w14:textId="77777777" w:rsidR="00790264" w:rsidRPr="002B2412" w:rsidRDefault="00DD748D" w:rsidP="00DD748D">
            <w:pPr>
              <w:pStyle w:val="PlainText"/>
              <w:rPr>
                <w:rFonts w:ascii="Times New Roman" w:hAnsi="Times New Roman" w:cs="Times New Roman"/>
                <w:sz w:val="24"/>
                <w:szCs w:val="24"/>
              </w:rPr>
            </w:pPr>
            <w:r w:rsidRPr="002B2412">
              <w:rPr>
                <w:rFonts w:ascii="Times New Roman" w:hAnsi="Times New Roman" w:cs="Times New Roman"/>
                <w:sz w:val="24"/>
                <w:szCs w:val="24"/>
              </w:rPr>
              <w:t>Agua</w:t>
            </w:r>
          </w:p>
        </w:tc>
      </w:tr>
      <w:tr w:rsidR="00BC44A3" w:rsidRPr="00942496" w14:paraId="349CE040" w14:textId="77777777" w:rsidTr="008D7850">
        <w:tc>
          <w:tcPr>
            <w:tcW w:w="1175" w:type="dxa"/>
            <w:gridSpan w:val="2"/>
          </w:tcPr>
          <w:p w14:paraId="344A7C9A" w14:textId="77777777" w:rsidR="00790264" w:rsidRPr="00B93882" w:rsidRDefault="00DD748D"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24</w:t>
            </w:r>
          </w:p>
        </w:tc>
        <w:tc>
          <w:tcPr>
            <w:tcW w:w="2180" w:type="dxa"/>
            <w:gridSpan w:val="2"/>
          </w:tcPr>
          <w:p w14:paraId="289AF8AA" w14:textId="77777777" w:rsidR="00790264" w:rsidRPr="00B93882" w:rsidRDefault="00DD748D"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Pinckard</w:t>
            </w:r>
          </w:p>
        </w:tc>
        <w:tc>
          <w:tcPr>
            <w:tcW w:w="2143" w:type="dxa"/>
            <w:gridSpan w:val="2"/>
          </w:tcPr>
          <w:p w14:paraId="5C4247A1" w14:textId="77777777" w:rsidR="00790264" w:rsidRPr="00B93882" w:rsidRDefault="00790264" w:rsidP="00DD748D">
            <w:r w:rsidRPr="00B93882">
              <w:t>$342,177</w:t>
            </w:r>
          </w:p>
          <w:p w14:paraId="75C2DC54" w14:textId="77777777" w:rsidR="00DD748D" w:rsidRPr="00B93882" w:rsidRDefault="00DD748D" w:rsidP="00DD748D">
            <w:pPr>
              <w:rPr>
                <w:color w:val="FF0000"/>
              </w:rPr>
            </w:pPr>
            <w:r w:rsidRPr="00B93882">
              <w:rPr>
                <w:color w:val="FF0000"/>
              </w:rPr>
              <w:t>(Gasto final:</w:t>
            </w:r>
          </w:p>
          <w:p w14:paraId="4F8B717C" w14:textId="77777777" w:rsidR="00DD748D" w:rsidRPr="00B93882" w:rsidRDefault="00DD748D" w:rsidP="00DD748D">
            <w:r w:rsidRPr="00B93882">
              <w:rPr>
                <w:color w:val="FF0000"/>
              </w:rPr>
              <w:t>$324.287,41)</w:t>
            </w:r>
          </w:p>
        </w:tc>
        <w:tc>
          <w:tcPr>
            <w:tcW w:w="1818" w:type="dxa"/>
            <w:gridSpan w:val="2"/>
          </w:tcPr>
          <w:p w14:paraId="338D7C56" w14:textId="77777777" w:rsidR="00790264" w:rsidRPr="00B93882" w:rsidRDefault="00790264"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55E7C45C" w14:textId="77777777" w:rsidR="00DD748D" w:rsidRPr="00B93882" w:rsidRDefault="00B930A1"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Carreteras /</w:t>
            </w:r>
          </w:p>
          <w:p w14:paraId="3764E473" w14:textId="77777777" w:rsidR="00790264" w:rsidRPr="00B93882" w:rsidRDefault="00DD748D" w:rsidP="00DD748D">
            <w:pPr>
              <w:pStyle w:val="PlainText"/>
              <w:rPr>
                <w:rFonts w:ascii="Times New Roman" w:hAnsi="Times New Roman" w:cs="Times New Roman"/>
                <w:sz w:val="24"/>
                <w:szCs w:val="24"/>
              </w:rPr>
            </w:pPr>
            <w:r w:rsidRPr="00B93882">
              <w:rPr>
                <w:rFonts w:ascii="Times New Roman" w:hAnsi="Times New Roman" w:cs="Times New Roman"/>
                <w:sz w:val="24"/>
                <w:szCs w:val="24"/>
              </w:rPr>
              <w:t>Aceras</w:t>
            </w:r>
          </w:p>
        </w:tc>
      </w:tr>
      <w:tr w:rsidR="00182490" w:rsidRPr="00942496" w14:paraId="1A2173A7" w14:textId="77777777" w:rsidTr="008D7850">
        <w:tc>
          <w:tcPr>
            <w:tcW w:w="1175" w:type="dxa"/>
            <w:gridSpan w:val="2"/>
          </w:tcPr>
          <w:p w14:paraId="0153D43D" w14:textId="77777777" w:rsidR="00DD748D" w:rsidRPr="00B93882" w:rsidRDefault="00DD748D"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25</w:t>
            </w:r>
          </w:p>
        </w:tc>
        <w:tc>
          <w:tcPr>
            <w:tcW w:w="2180" w:type="dxa"/>
            <w:gridSpan w:val="2"/>
          </w:tcPr>
          <w:p w14:paraId="0801EB99" w14:textId="77777777" w:rsidR="00DD748D" w:rsidRPr="00B93882" w:rsidRDefault="00DD748D"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Sheffield</w:t>
            </w:r>
          </w:p>
        </w:tc>
        <w:tc>
          <w:tcPr>
            <w:tcW w:w="2143" w:type="dxa"/>
            <w:gridSpan w:val="2"/>
          </w:tcPr>
          <w:p w14:paraId="4CB81257" w14:textId="77777777" w:rsidR="00DD748D" w:rsidRPr="00B93882" w:rsidRDefault="00DD748D" w:rsidP="00DD748D">
            <w:r w:rsidRPr="00B93882">
              <w:t>$204,950</w:t>
            </w:r>
          </w:p>
        </w:tc>
        <w:tc>
          <w:tcPr>
            <w:tcW w:w="1818" w:type="dxa"/>
            <w:gridSpan w:val="2"/>
          </w:tcPr>
          <w:p w14:paraId="4CA47D11" w14:textId="77777777" w:rsidR="00DD748D" w:rsidRPr="00B93882" w:rsidRDefault="00DD748D"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5D5ED515" w14:textId="77777777" w:rsidR="00DD748D" w:rsidRPr="00B93882" w:rsidRDefault="00DD748D"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Demolición y limpieza</w:t>
            </w:r>
          </w:p>
        </w:tc>
      </w:tr>
      <w:tr w:rsidR="00182490" w:rsidRPr="00942496" w14:paraId="750B87A3" w14:textId="77777777" w:rsidTr="008D7850">
        <w:tc>
          <w:tcPr>
            <w:tcW w:w="1175" w:type="dxa"/>
            <w:gridSpan w:val="2"/>
          </w:tcPr>
          <w:p w14:paraId="105E8C29" w14:textId="77777777" w:rsidR="00DD748D" w:rsidRPr="00B93882" w:rsidRDefault="00DD748D" w:rsidP="00790264">
            <w:pPr>
              <w:pStyle w:val="PlainText"/>
              <w:rPr>
                <w:rFonts w:ascii="Times New Roman" w:hAnsi="Times New Roman" w:cs="Times New Roman"/>
                <w:sz w:val="24"/>
                <w:szCs w:val="24"/>
              </w:rPr>
            </w:pPr>
            <w:r w:rsidRPr="00B93882">
              <w:rPr>
                <w:rFonts w:ascii="Times New Roman" w:hAnsi="Times New Roman" w:cs="Times New Roman"/>
                <w:sz w:val="24"/>
                <w:szCs w:val="24"/>
              </w:rPr>
              <w:lastRenderedPageBreak/>
              <w:t>26</w:t>
            </w:r>
          </w:p>
        </w:tc>
        <w:tc>
          <w:tcPr>
            <w:tcW w:w="2180" w:type="dxa"/>
            <w:gridSpan w:val="2"/>
          </w:tcPr>
          <w:p w14:paraId="1633C71B" w14:textId="77777777" w:rsidR="00DD748D" w:rsidRPr="00B93882" w:rsidRDefault="00DD748D"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Russellville</w:t>
            </w:r>
          </w:p>
        </w:tc>
        <w:tc>
          <w:tcPr>
            <w:tcW w:w="2143" w:type="dxa"/>
            <w:gridSpan w:val="2"/>
          </w:tcPr>
          <w:p w14:paraId="5B6A11DA" w14:textId="77777777" w:rsidR="00DD748D" w:rsidRPr="00B93882" w:rsidRDefault="00DD748D" w:rsidP="00DD748D">
            <w:r w:rsidRPr="00B93882">
              <w:t>$300,000</w:t>
            </w:r>
          </w:p>
          <w:p w14:paraId="0F3BB722" w14:textId="77777777" w:rsidR="00DD748D" w:rsidRPr="00B93882" w:rsidRDefault="00DD748D" w:rsidP="00DD748D">
            <w:pPr>
              <w:rPr>
                <w:color w:val="FF0000"/>
              </w:rPr>
            </w:pPr>
            <w:r w:rsidRPr="00B93882">
              <w:rPr>
                <w:color w:val="FF0000"/>
              </w:rPr>
              <w:t>(Gasto final:</w:t>
            </w:r>
          </w:p>
          <w:p w14:paraId="00ED4C27" w14:textId="77777777" w:rsidR="00DD748D" w:rsidRPr="00B93882" w:rsidRDefault="00DD748D" w:rsidP="00DD748D">
            <w:r w:rsidRPr="00B93882">
              <w:rPr>
                <w:color w:val="FF0000"/>
              </w:rPr>
              <w:t>$281.887,25)</w:t>
            </w:r>
          </w:p>
        </w:tc>
        <w:tc>
          <w:tcPr>
            <w:tcW w:w="1818" w:type="dxa"/>
            <w:gridSpan w:val="2"/>
          </w:tcPr>
          <w:p w14:paraId="2A8F1B82" w14:textId="77777777" w:rsidR="00DD748D"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4F1F0B91" w14:textId="77777777" w:rsidR="00DD748D"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Demolición y limpieza</w:t>
            </w:r>
          </w:p>
        </w:tc>
      </w:tr>
      <w:tr w:rsidR="00BC44A3" w:rsidRPr="00942496" w14:paraId="527F87D8" w14:textId="77777777" w:rsidTr="008D7850">
        <w:tc>
          <w:tcPr>
            <w:tcW w:w="1175" w:type="dxa"/>
            <w:gridSpan w:val="2"/>
          </w:tcPr>
          <w:p w14:paraId="565F6529"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27</w:t>
            </w:r>
          </w:p>
        </w:tc>
        <w:tc>
          <w:tcPr>
            <w:tcW w:w="2180" w:type="dxa"/>
            <w:gridSpan w:val="2"/>
          </w:tcPr>
          <w:p w14:paraId="24B8B3EE"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roanoke</w:t>
            </w:r>
          </w:p>
        </w:tc>
        <w:tc>
          <w:tcPr>
            <w:tcW w:w="2143" w:type="dxa"/>
            <w:gridSpan w:val="2"/>
          </w:tcPr>
          <w:p w14:paraId="5CDB89BA" w14:textId="77777777" w:rsidR="00BC44A3" w:rsidRPr="002B2412" w:rsidRDefault="00BC44A3" w:rsidP="00DD748D">
            <w:r w:rsidRPr="002B2412">
              <w:t>$500,000</w:t>
            </w:r>
          </w:p>
        </w:tc>
        <w:tc>
          <w:tcPr>
            <w:tcW w:w="1818" w:type="dxa"/>
            <w:gridSpan w:val="2"/>
          </w:tcPr>
          <w:p w14:paraId="6D3F7D5C"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37B915A1"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BC44A3" w:rsidRPr="00942496" w14:paraId="5F55A859" w14:textId="77777777" w:rsidTr="008D7850">
        <w:tc>
          <w:tcPr>
            <w:tcW w:w="1175" w:type="dxa"/>
            <w:gridSpan w:val="2"/>
          </w:tcPr>
          <w:p w14:paraId="018B58D1"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28</w:t>
            </w:r>
          </w:p>
        </w:tc>
        <w:tc>
          <w:tcPr>
            <w:tcW w:w="2180" w:type="dxa"/>
            <w:gridSpan w:val="2"/>
          </w:tcPr>
          <w:p w14:paraId="59DAFA41"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ciudad fénix</w:t>
            </w:r>
          </w:p>
        </w:tc>
        <w:tc>
          <w:tcPr>
            <w:tcW w:w="2143" w:type="dxa"/>
            <w:gridSpan w:val="2"/>
          </w:tcPr>
          <w:p w14:paraId="40BF6F86" w14:textId="77777777" w:rsidR="00BC44A3" w:rsidRPr="00B93882" w:rsidRDefault="00BC44A3" w:rsidP="00BC44A3">
            <w:r w:rsidRPr="00B93882">
              <w:t>$250,000</w:t>
            </w:r>
          </w:p>
          <w:p w14:paraId="0B2639CE" w14:textId="77777777" w:rsidR="00BC44A3" w:rsidRPr="00B93882" w:rsidRDefault="00BC44A3" w:rsidP="00BC44A3">
            <w:pPr>
              <w:rPr>
                <w:color w:val="FF0000"/>
              </w:rPr>
            </w:pPr>
            <w:r w:rsidRPr="00B93882">
              <w:rPr>
                <w:color w:val="FF0000"/>
              </w:rPr>
              <w:t>(Gasto final:</w:t>
            </w:r>
          </w:p>
          <w:p w14:paraId="54844A4F" w14:textId="77777777" w:rsidR="00BC44A3" w:rsidRPr="00B93882" w:rsidRDefault="00BC44A3" w:rsidP="00BC44A3">
            <w:r w:rsidRPr="00B93882">
              <w:rPr>
                <w:color w:val="FF0000"/>
              </w:rPr>
              <w:t>$249,900)</w:t>
            </w:r>
          </w:p>
        </w:tc>
        <w:tc>
          <w:tcPr>
            <w:tcW w:w="1818" w:type="dxa"/>
            <w:gridSpan w:val="2"/>
          </w:tcPr>
          <w:p w14:paraId="7223948F"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5A072650"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Demolición y limpieza</w:t>
            </w:r>
          </w:p>
        </w:tc>
      </w:tr>
      <w:tr w:rsidR="00BC44A3" w:rsidRPr="00942496" w14:paraId="23098FCA" w14:textId="77777777" w:rsidTr="008D7850">
        <w:tc>
          <w:tcPr>
            <w:tcW w:w="1175" w:type="dxa"/>
            <w:gridSpan w:val="2"/>
          </w:tcPr>
          <w:p w14:paraId="74283DA3"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29</w:t>
            </w:r>
          </w:p>
        </w:tc>
        <w:tc>
          <w:tcPr>
            <w:tcW w:w="2180" w:type="dxa"/>
            <w:gridSpan w:val="2"/>
          </w:tcPr>
          <w:p w14:paraId="46D19837"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Condado de Monroe</w:t>
            </w:r>
          </w:p>
        </w:tc>
        <w:tc>
          <w:tcPr>
            <w:tcW w:w="2143" w:type="dxa"/>
            <w:gridSpan w:val="2"/>
          </w:tcPr>
          <w:p w14:paraId="71C95583" w14:textId="77777777" w:rsidR="00BC44A3" w:rsidRPr="002B2412" w:rsidRDefault="00BC44A3" w:rsidP="00BC44A3">
            <w:r w:rsidRPr="002B2412">
              <w:t>$500,000</w:t>
            </w:r>
          </w:p>
          <w:p w14:paraId="53E27322" w14:textId="77777777" w:rsidR="00BC44A3" w:rsidRPr="002B2412" w:rsidRDefault="00BC44A3" w:rsidP="00BC44A3">
            <w:pPr>
              <w:rPr>
                <w:color w:val="FF0000"/>
              </w:rPr>
            </w:pPr>
            <w:r w:rsidRPr="002B2412">
              <w:rPr>
                <w:color w:val="FF0000"/>
              </w:rPr>
              <w:t>(Gasto final:</w:t>
            </w:r>
          </w:p>
          <w:p w14:paraId="3167B299" w14:textId="77777777" w:rsidR="00BC44A3" w:rsidRPr="002B2412" w:rsidRDefault="00BC44A3" w:rsidP="00BC44A3">
            <w:r w:rsidRPr="002B2412">
              <w:rPr>
                <w:color w:val="FF0000"/>
              </w:rPr>
              <w:t>$470.670,63)</w:t>
            </w:r>
          </w:p>
        </w:tc>
        <w:tc>
          <w:tcPr>
            <w:tcW w:w="1818" w:type="dxa"/>
            <w:gridSpan w:val="2"/>
          </w:tcPr>
          <w:p w14:paraId="723B69DA"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6C58BAF7"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Agua</w:t>
            </w:r>
          </w:p>
        </w:tc>
      </w:tr>
      <w:tr w:rsidR="00BC44A3" w:rsidRPr="00942496" w14:paraId="168092D4" w14:textId="77777777" w:rsidTr="008D7850">
        <w:tc>
          <w:tcPr>
            <w:tcW w:w="1175" w:type="dxa"/>
            <w:gridSpan w:val="2"/>
          </w:tcPr>
          <w:p w14:paraId="40DE0E2D"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30</w:t>
            </w:r>
          </w:p>
        </w:tc>
        <w:tc>
          <w:tcPr>
            <w:tcW w:w="2180" w:type="dxa"/>
            <w:gridSpan w:val="2"/>
          </w:tcPr>
          <w:p w14:paraId="21D2AD5D"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Abbeville</w:t>
            </w:r>
          </w:p>
        </w:tc>
        <w:tc>
          <w:tcPr>
            <w:tcW w:w="2143" w:type="dxa"/>
            <w:gridSpan w:val="2"/>
          </w:tcPr>
          <w:p w14:paraId="2A519A89" w14:textId="77777777" w:rsidR="00BC44A3" w:rsidRPr="00B93882" w:rsidRDefault="00BC44A3" w:rsidP="00BC44A3">
            <w:r w:rsidRPr="00B93882">
              <w:t>$350,000</w:t>
            </w:r>
          </w:p>
        </w:tc>
        <w:tc>
          <w:tcPr>
            <w:tcW w:w="1818" w:type="dxa"/>
            <w:gridSpan w:val="2"/>
          </w:tcPr>
          <w:p w14:paraId="17A233C4"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44A8B04F"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Rehabilitación Residencial</w:t>
            </w:r>
          </w:p>
        </w:tc>
      </w:tr>
      <w:tr w:rsidR="00BC44A3" w:rsidRPr="00942496" w14:paraId="44AF7975" w14:textId="77777777" w:rsidTr="008D7850">
        <w:tc>
          <w:tcPr>
            <w:tcW w:w="1175" w:type="dxa"/>
            <w:gridSpan w:val="2"/>
          </w:tcPr>
          <w:p w14:paraId="5D8D9778"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31</w:t>
            </w:r>
          </w:p>
        </w:tc>
        <w:tc>
          <w:tcPr>
            <w:tcW w:w="2180" w:type="dxa"/>
            <w:gridSpan w:val="2"/>
          </w:tcPr>
          <w:p w14:paraId="1BF8C93D"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Hillsborough</w:t>
            </w:r>
          </w:p>
        </w:tc>
        <w:tc>
          <w:tcPr>
            <w:tcW w:w="2143" w:type="dxa"/>
            <w:gridSpan w:val="2"/>
          </w:tcPr>
          <w:p w14:paraId="324CD931" w14:textId="77777777" w:rsidR="00BC44A3" w:rsidRPr="00B93882" w:rsidRDefault="00BC44A3" w:rsidP="00BC44A3">
            <w:r w:rsidRPr="00B93882">
              <w:t>$350,000</w:t>
            </w:r>
          </w:p>
        </w:tc>
        <w:tc>
          <w:tcPr>
            <w:tcW w:w="1818" w:type="dxa"/>
            <w:gridSpan w:val="2"/>
          </w:tcPr>
          <w:p w14:paraId="4934F0D6"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0F0818E3" w14:textId="77777777" w:rsidR="00BC44A3" w:rsidRPr="00B93882" w:rsidRDefault="00BC44A3"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Drenaje</w:t>
            </w:r>
          </w:p>
        </w:tc>
      </w:tr>
      <w:tr w:rsidR="00BC44A3" w:rsidRPr="00942496" w14:paraId="5D50E376" w14:textId="77777777" w:rsidTr="008D7850">
        <w:tc>
          <w:tcPr>
            <w:tcW w:w="1175" w:type="dxa"/>
            <w:gridSpan w:val="2"/>
          </w:tcPr>
          <w:p w14:paraId="1AD351CD"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32</w:t>
            </w:r>
          </w:p>
        </w:tc>
        <w:tc>
          <w:tcPr>
            <w:tcW w:w="2180" w:type="dxa"/>
            <w:gridSpan w:val="2"/>
          </w:tcPr>
          <w:p w14:paraId="37F5E636"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Condado de Choctaw</w:t>
            </w:r>
          </w:p>
        </w:tc>
        <w:tc>
          <w:tcPr>
            <w:tcW w:w="2143" w:type="dxa"/>
            <w:gridSpan w:val="2"/>
          </w:tcPr>
          <w:p w14:paraId="6F8D7D0E" w14:textId="77777777" w:rsidR="00BC44A3" w:rsidRPr="002B2412" w:rsidRDefault="00BC44A3" w:rsidP="00BC44A3">
            <w:r w:rsidRPr="002B2412">
              <w:t>$400,000</w:t>
            </w:r>
          </w:p>
          <w:p w14:paraId="22038151" w14:textId="77777777" w:rsidR="00BC44A3" w:rsidRPr="002B2412" w:rsidRDefault="00BC44A3" w:rsidP="00BC44A3">
            <w:pPr>
              <w:rPr>
                <w:color w:val="FF0000"/>
              </w:rPr>
            </w:pPr>
            <w:r w:rsidRPr="002B2412">
              <w:rPr>
                <w:color w:val="FF0000"/>
              </w:rPr>
              <w:t>(Gasto final:</w:t>
            </w:r>
          </w:p>
          <w:p w14:paraId="7B84C462" w14:textId="77777777" w:rsidR="00BC44A3" w:rsidRPr="002B2412" w:rsidRDefault="00BC44A3" w:rsidP="00BC44A3">
            <w:r w:rsidRPr="002B2412">
              <w:rPr>
                <w:color w:val="FF0000"/>
              </w:rPr>
              <w:t>$399.611,18)</w:t>
            </w:r>
          </w:p>
        </w:tc>
        <w:tc>
          <w:tcPr>
            <w:tcW w:w="1818" w:type="dxa"/>
            <w:gridSpan w:val="2"/>
          </w:tcPr>
          <w:p w14:paraId="2F6EDA24"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4AB35857"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BC44A3" w:rsidRPr="00942496" w14:paraId="02F81ADC" w14:textId="77777777" w:rsidTr="008D7850">
        <w:tc>
          <w:tcPr>
            <w:tcW w:w="1175" w:type="dxa"/>
            <w:gridSpan w:val="2"/>
          </w:tcPr>
          <w:p w14:paraId="03330841"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33</w:t>
            </w:r>
          </w:p>
        </w:tc>
        <w:tc>
          <w:tcPr>
            <w:tcW w:w="2180" w:type="dxa"/>
            <w:gridSpan w:val="2"/>
          </w:tcPr>
          <w:p w14:paraId="57D045AE"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camden</w:t>
            </w:r>
          </w:p>
        </w:tc>
        <w:tc>
          <w:tcPr>
            <w:tcW w:w="2143" w:type="dxa"/>
            <w:gridSpan w:val="2"/>
          </w:tcPr>
          <w:p w14:paraId="6C0E1A86" w14:textId="77777777" w:rsidR="00BC44A3" w:rsidRPr="002B2412" w:rsidRDefault="00BC44A3" w:rsidP="00BC44A3">
            <w:r w:rsidRPr="002B2412">
              <w:t>$350,000</w:t>
            </w:r>
          </w:p>
          <w:p w14:paraId="741C7040" w14:textId="77777777" w:rsidR="00BC44A3" w:rsidRPr="002B2412" w:rsidRDefault="00BC44A3" w:rsidP="00BC44A3">
            <w:pPr>
              <w:rPr>
                <w:color w:val="FF0000"/>
              </w:rPr>
            </w:pPr>
            <w:r w:rsidRPr="002B2412">
              <w:rPr>
                <w:color w:val="FF0000"/>
              </w:rPr>
              <w:t>(Gasto final:</w:t>
            </w:r>
          </w:p>
          <w:p w14:paraId="020B44E9" w14:textId="77777777" w:rsidR="00BC44A3" w:rsidRPr="002B2412" w:rsidRDefault="00BC44A3" w:rsidP="00BC44A3">
            <w:r w:rsidRPr="002B2412">
              <w:rPr>
                <w:color w:val="FF0000"/>
              </w:rPr>
              <w:t>$346.265,50)</w:t>
            </w:r>
          </w:p>
        </w:tc>
        <w:tc>
          <w:tcPr>
            <w:tcW w:w="1818" w:type="dxa"/>
            <w:gridSpan w:val="2"/>
          </w:tcPr>
          <w:p w14:paraId="055F434A" w14:textId="77777777" w:rsidR="00BC44A3" w:rsidRPr="002B2412" w:rsidRDefault="00BC44A3"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32A51A8B" w14:textId="77777777" w:rsidR="00BC44A3" w:rsidRPr="002B2412" w:rsidRDefault="001C41B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Alcantarillado / Carreteras</w:t>
            </w:r>
          </w:p>
        </w:tc>
      </w:tr>
      <w:tr w:rsidR="001C41BD" w:rsidRPr="00942496" w14:paraId="5E58E3A4" w14:textId="77777777" w:rsidTr="008D7850">
        <w:tc>
          <w:tcPr>
            <w:tcW w:w="1175" w:type="dxa"/>
            <w:gridSpan w:val="2"/>
          </w:tcPr>
          <w:p w14:paraId="032B2262" w14:textId="77777777" w:rsidR="001C41BD" w:rsidRPr="002B2412" w:rsidRDefault="001C41B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34</w:t>
            </w:r>
          </w:p>
        </w:tc>
        <w:tc>
          <w:tcPr>
            <w:tcW w:w="2180" w:type="dxa"/>
            <w:gridSpan w:val="2"/>
          </w:tcPr>
          <w:p w14:paraId="28D2CB21" w14:textId="77777777" w:rsidR="001C41BD" w:rsidRPr="002B2412" w:rsidRDefault="001C41B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Blountsville</w:t>
            </w:r>
          </w:p>
        </w:tc>
        <w:tc>
          <w:tcPr>
            <w:tcW w:w="2143" w:type="dxa"/>
            <w:gridSpan w:val="2"/>
          </w:tcPr>
          <w:p w14:paraId="39C788B0" w14:textId="77777777" w:rsidR="001C41BD" w:rsidRPr="002B2412" w:rsidRDefault="001C41BD" w:rsidP="001C41BD">
            <w:r w:rsidRPr="002B2412">
              <w:t>$250,000</w:t>
            </w:r>
          </w:p>
          <w:p w14:paraId="36D39E5E" w14:textId="77777777" w:rsidR="001C41BD" w:rsidRPr="002B2412" w:rsidRDefault="001C41BD" w:rsidP="001C41BD">
            <w:pPr>
              <w:rPr>
                <w:color w:val="FF0000"/>
              </w:rPr>
            </w:pPr>
            <w:r w:rsidRPr="002B2412">
              <w:rPr>
                <w:color w:val="FF0000"/>
              </w:rPr>
              <w:t>(Gasto final:</w:t>
            </w:r>
          </w:p>
          <w:p w14:paraId="6F6F56CF" w14:textId="77777777" w:rsidR="001C41BD" w:rsidRPr="002B2412" w:rsidRDefault="001C41BD" w:rsidP="001C41BD">
            <w:r w:rsidRPr="002B2412">
              <w:rPr>
                <w:color w:val="FF0000"/>
              </w:rPr>
              <w:t>$226,300)</w:t>
            </w:r>
          </w:p>
        </w:tc>
        <w:tc>
          <w:tcPr>
            <w:tcW w:w="1818" w:type="dxa"/>
            <w:gridSpan w:val="2"/>
          </w:tcPr>
          <w:p w14:paraId="1D623B29" w14:textId="77777777" w:rsidR="001C41BD" w:rsidRPr="002B2412" w:rsidRDefault="001C41B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5C846664" w14:textId="77777777" w:rsidR="001C41BD" w:rsidRPr="002B2412" w:rsidRDefault="001C41B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1C41BD" w:rsidRPr="00942496" w14:paraId="21DF59E1" w14:textId="77777777" w:rsidTr="008D7850">
        <w:tc>
          <w:tcPr>
            <w:tcW w:w="1175" w:type="dxa"/>
            <w:gridSpan w:val="2"/>
          </w:tcPr>
          <w:p w14:paraId="1321F834" w14:textId="77777777" w:rsidR="001C41BD" w:rsidRPr="002B2412" w:rsidRDefault="001C41B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35</w:t>
            </w:r>
          </w:p>
        </w:tc>
        <w:tc>
          <w:tcPr>
            <w:tcW w:w="2180" w:type="dxa"/>
            <w:gridSpan w:val="2"/>
          </w:tcPr>
          <w:p w14:paraId="193B8C67" w14:textId="77777777" w:rsidR="001C41BD" w:rsidRPr="002B2412" w:rsidRDefault="001C41B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Attalla</w:t>
            </w:r>
          </w:p>
        </w:tc>
        <w:tc>
          <w:tcPr>
            <w:tcW w:w="2143" w:type="dxa"/>
            <w:gridSpan w:val="2"/>
          </w:tcPr>
          <w:p w14:paraId="1C861706" w14:textId="77777777" w:rsidR="001C41BD" w:rsidRPr="002B2412" w:rsidRDefault="001C41BD" w:rsidP="001C41BD">
            <w:r w:rsidRPr="002B2412">
              <w:t>$500,000</w:t>
            </w:r>
          </w:p>
          <w:p w14:paraId="5F2DFF38" w14:textId="77777777" w:rsidR="001C41BD" w:rsidRPr="002B2412" w:rsidRDefault="001C41BD" w:rsidP="001C41BD">
            <w:pPr>
              <w:rPr>
                <w:color w:val="FF0000"/>
              </w:rPr>
            </w:pPr>
            <w:r w:rsidRPr="002B2412">
              <w:rPr>
                <w:color w:val="FF0000"/>
              </w:rPr>
              <w:t>(Gasto final:</w:t>
            </w:r>
          </w:p>
          <w:p w14:paraId="02A4F079" w14:textId="77777777" w:rsidR="001C41BD" w:rsidRPr="002B2412" w:rsidRDefault="001C41BD" w:rsidP="001C41BD">
            <w:r w:rsidRPr="002B2412">
              <w:rPr>
                <w:color w:val="FF0000"/>
              </w:rPr>
              <w:t>$483.993,75)</w:t>
            </w:r>
          </w:p>
        </w:tc>
        <w:tc>
          <w:tcPr>
            <w:tcW w:w="1818" w:type="dxa"/>
            <w:gridSpan w:val="2"/>
          </w:tcPr>
          <w:p w14:paraId="0CA9FF5E" w14:textId="77777777" w:rsidR="001C41BD" w:rsidRPr="002B2412" w:rsidRDefault="001C41B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70B66F79" w14:textId="77777777" w:rsidR="001C41BD" w:rsidRPr="002B2412" w:rsidRDefault="001C41BD"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tc>
      </w:tr>
      <w:tr w:rsidR="001C41BD" w:rsidRPr="00942496" w14:paraId="107FE2D4" w14:textId="77777777" w:rsidTr="008D7850">
        <w:tc>
          <w:tcPr>
            <w:tcW w:w="1175" w:type="dxa"/>
            <w:gridSpan w:val="2"/>
          </w:tcPr>
          <w:p w14:paraId="1087CAB5" w14:textId="77777777" w:rsidR="001C41BD" w:rsidRPr="002B2412" w:rsidRDefault="00E15DCC"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36</w:t>
            </w:r>
          </w:p>
        </w:tc>
        <w:tc>
          <w:tcPr>
            <w:tcW w:w="2180" w:type="dxa"/>
            <w:gridSpan w:val="2"/>
          </w:tcPr>
          <w:p w14:paraId="44783D8C" w14:textId="77777777" w:rsidR="001C41BD" w:rsidRPr="002B2412" w:rsidRDefault="00E15DCC"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Condado de Randolph</w:t>
            </w:r>
          </w:p>
        </w:tc>
        <w:tc>
          <w:tcPr>
            <w:tcW w:w="2143" w:type="dxa"/>
            <w:gridSpan w:val="2"/>
          </w:tcPr>
          <w:p w14:paraId="53DDFBC0" w14:textId="77777777" w:rsidR="001C41BD" w:rsidRPr="002B2412" w:rsidRDefault="00E15DCC" w:rsidP="001C41BD">
            <w:r w:rsidRPr="002B2412">
              <w:t>$500,000</w:t>
            </w:r>
          </w:p>
        </w:tc>
        <w:tc>
          <w:tcPr>
            <w:tcW w:w="1818" w:type="dxa"/>
            <w:gridSpan w:val="2"/>
          </w:tcPr>
          <w:p w14:paraId="060FD111" w14:textId="77777777" w:rsidR="001C41BD" w:rsidRPr="002B2412" w:rsidRDefault="00E15DCC"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27D42443" w14:textId="77777777" w:rsidR="001C41BD" w:rsidRPr="002B2412" w:rsidRDefault="00E15DCC"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E15DCC" w:rsidRPr="00942496" w14:paraId="53C3B8B7" w14:textId="77777777" w:rsidTr="008D7850">
        <w:tc>
          <w:tcPr>
            <w:tcW w:w="1175" w:type="dxa"/>
            <w:gridSpan w:val="2"/>
          </w:tcPr>
          <w:p w14:paraId="152D933E" w14:textId="77777777" w:rsidR="00E15DCC" w:rsidRPr="00B93882" w:rsidRDefault="00E15DCC"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37</w:t>
            </w:r>
          </w:p>
        </w:tc>
        <w:tc>
          <w:tcPr>
            <w:tcW w:w="2180" w:type="dxa"/>
            <w:gridSpan w:val="2"/>
          </w:tcPr>
          <w:p w14:paraId="10767C28" w14:textId="77777777" w:rsidR="00E15DCC" w:rsidRPr="00B93882" w:rsidRDefault="00E15DCC"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Tuskegee</w:t>
            </w:r>
          </w:p>
        </w:tc>
        <w:tc>
          <w:tcPr>
            <w:tcW w:w="2143" w:type="dxa"/>
            <w:gridSpan w:val="2"/>
          </w:tcPr>
          <w:p w14:paraId="2C85BAB6" w14:textId="77777777" w:rsidR="00E15DCC" w:rsidRPr="00B93882" w:rsidRDefault="00E15DCC" w:rsidP="001C41BD">
            <w:r w:rsidRPr="00B93882">
              <w:t>$450,000</w:t>
            </w:r>
          </w:p>
        </w:tc>
        <w:tc>
          <w:tcPr>
            <w:tcW w:w="1818" w:type="dxa"/>
            <w:gridSpan w:val="2"/>
          </w:tcPr>
          <w:p w14:paraId="2158AA17" w14:textId="77777777" w:rsidR="00E15DCC" w:rsidRPr="00B93882" w:rsidRDefault="00E15DCC"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61820341" w14:textId="77777777" w:rsidR="00E15DCC" w:rsidRPr="00B93882" w:rsidRDefault="00E15DCC"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Agua / Carreteras / Demolición y limpieza</w:t>
            </w:r>
          </w:p>
        </w:tc>
      </w:tr>
      <w:tr w:rsidR="00E15DCC" w:rsidRPr="00942496" w14:paraId="67DC83ED" w14:textId="77777777" w:rsidTr="008D7850">
        <w:tc>
          <w:tcPr>
            <w:tcW w:w="1175" w:type="dxa"/>
            <w:gridSpan w:val="2"/>
          </w:tcPr>
          <w:p w14:paraId="16923819" w14:textId="77777777" w:rsidR="00E15DCC" w:rsidRPr="002B2412" w:rsidRDefault="00E15DCC"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38</w:t>
            </w:r>
          </w:p>
        </w:tc>
        <w:tc>
          <w:tcPr>
            <w:tcW w:w="2180" w:type="dxa"/>
            <w:gridSpan w:val="2"/>
          </w:tcPr>
          <w:p w14:paraId="027ED4FA" w14:textId="77777777" w:rsidR="00E15DCC" w:rsidRPr="002B2412" w:rsidRDefault="00E15DCC"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Condado de arcilla</w:t>
            </w:r>
          </w:p>
        </w:tc>
        <w:tc>
          <w:tcPr>
            <w:tcW w:w="2143" w:type="dxa"/>
            <w:gridSpan w:val="2"/>
          </w:tcPr>
          <w:p w14:paraId="56BD2FA5" w14:textId="77777777" w:rsidR="00E15DCC" w:rsidRPr="002B2412" w:rsidRDefault="00E15DCC" w:rsidP="00E15DCC">
            <w:r w:rsidRPr="002B2412">
              <w:t>$75,000</w:t>
            </w:r>
          </w:p>
          <w:p w14:paraId="32D9A8F5" w14:textId="77777777" w:rsidR="00E15DCC" w:rsidRPr="002B2412" w:rsidRDefault="00E15DCC" w:rsidP="00E15DCC">
            <w:pPr>
              <w:rPr>
                <w:color w:val="FF0000"/>
              </w:rPr>
            </w:pPr>
            <w:r w:rsidRPr="002B2412">
              <w:rPr>
                <w:color w:val="FF0000"/>
              </w:rPr>
              <w:t>(Gasto final:</w:t>
            </w:r>
          </w:p>
          <w:p w14:paraId="63338B94" w14:textId="77777777" w:rsidR="00E15DCC" w:rsidRPr="002B2412" w:rsidRDefault="00E15DCC" w:rsidP="00E15DCC">
            <w:r w:rsidRPr="002B2412">
              <w:rPr>
                <w:color w:val="FF0000"/>
              </w:rPr>
              <w:t>$67.655,47)</w:t>
            </w:r>
          </w:p>
        </w:tc>
        <w:tc>
          <w:tcPr>
            <w:tcW w:w="1818" w:type="dxa"/>
            <w:gridSpan w:val="2"/>
          </w:tcPr>
          <w:p w14:paraId="4B7E9F08" w14:textId="77777777" w:rsidR="00E15DCC"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53A7CFD2" w14:textId="77777777" w:rsidR="00E15DCC"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182490" w:rsidRPr="00942496" w14:paraId="11B8F96B" w14:textId="77777777" w:rsidTr="008D7850">
        <w:tc>
          <w:tcPr>
            <w:tcW w:w="1175" w:type="dxa"/>
            <w:gridSpan w:val="2"/>
          </w:tcPr>
          <w:p w14:paraId="11BE16BC"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39</w:t>
            </w:r>
          </w:p>
        </w:tc>
        <w:tc>
          <w:tcPr>
            <w:tcW w:w="2180" w:type="dxa"/>
            <w:gridSpan w:val="2"/>
          </w:tcPr>
          <w:p w14:paraId="447AD289"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Autaugaville</w:t>
            </w:r>
          </w:p>
        </w:tc>
        <w:tc>
          <w:tcPr>
            <w:tcW w:w="2143" w:type="dxa"/>
            <w:gridSpan w:val="2"/>
          </w:tcPr>
          <w:p w14:paraId="36EB9A00" w14:textId="77777777" w:rsidR="00182490" w:rsidRPr="00B93882" w:rsidRDefault="00182490" w:rsidP="00182490">
            <w:r w:rsidRPr="00B93882">
              <w:t>$418,968</w:t>
            </w:r>
          </w:p>
          <w:p w14:paraId="077FCFBD" w14:textId="77777777" w:rsidR="00182490" w:rsidRPr="00B93882" w:rsidRDefault="00182490" w:rsidP="00182490">
            <w:pPr>
              <w:rPr>
                <w:color w:val="FF0000"/>
              </w:rPr>
            </w:pPr>
            <w:r w:rsidRPr="00B93882">
              <w:rPr>
                <w:color w:val="FF0000"/>
              </w:rPr>
              <w:t>(Gasto final:</w:t>
            </w:r>
          </w:p>
          <w:p w14:paraId="4D51420D" w14:textId="77777777" w:rsidR="00182490" w:rsidRPr="00B93882" w:rsidRDefault="00182490" w:rsidP="00182490">
            <w:r w:rsidRPr="00B93882">
              <w:rPr>
                <w:color w:val="FF0000"/>
              </w:rPr>
              <w:t>$403.451,50)</w:t>
            </w:r>
          </w:p>
        </w:tc>
        <w:tc>
          <w:tcPr>
            <w:tcW w:w="1818" w:type="dxa"/>
            <w:gridSpan w:val="2"/>
          </w:tcPr>
          <w:p w14:paraId="415FD5FF"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14A17959"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Centro para personas mayores</w:t>
            </w:r>
          </w:p>
        </w:tc>
      </w:tr>
      <w:tr w:rsidR="00182490" w:rsidRPr="00942496" w14:paraId="227085D0" w14:textId="77777777" w:rsidTr="008D7850">
        <w:tc>
          <w:tcPr>
            <w:tcW w:w="1175" w:type="dxa"/>
            <w:gridSpan w:val="2"/>
          </w:tcPr>
          <w:p w14:paraId="00452630"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40</w:t>
            </w:r>
          </w:p>
        </w:tc>
        <w:tc>
          <w:tcPr>
            <w:tcW w:w="2180" w:type="dxa"/>
            <w:gridSpan w:val="2"/>
          </w:tcPr>
          <w:p w14:paraId="77D6A845"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castilloberry</w:t>
            </w:r>
          </w:p>
        </w:tc>
        <w:tc>
          <w:tcPr>
            <w:tcW w:w="2143" w:type="dxa"/>
            <w:gridSpan w:val="2"/>
          </w:tcPr>
          <w:p w14:paraId="01025F0D" w14:textId="77777777" w:rsidR="00182490" w:rsidRPr="002B2412" w:rsidRDefault="00182490" w:rsidP="00182490">
            <w:r w:rsidRPr="002B2412">
              <w:t>$400,000</w:t>
            </w:r>
          </w:p>
        </w:tc>
        <w:tc>
          <w:tcPr>
            <w:tcW w:w="1818" w:type="dxa"/>
            <w:gridSpan w:val="2"/>
          </w:tcPr>
          <w:p w14:paraId="53051A83"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05D6F48D"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Agua / Carreteras</w:t>
            </w:r>
          </w:p>
        </w:tc>
      </w:tr>
      <w:tr w:rsidR="00182490" w:rsidRPr="00942496" w14:paraId="2F6F14E4" w14:textId="77777777" w:rsidTr="008D7850">
        <w:tc>
          <w:tcPr>
            <w:tcW w:w="1175" w:type="dxa"/>
            <w:gridSpan w:val="2"/>
          </w:tcPr>
          <w:p w14:paraId="51CA4611"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41</w:t>
            </w:r>
          </w:p>
        </w:tc>
        <w:tc>
          <w:tcPr>
            <w:tcW w:w="2180" w:type="dxa"/>
            <w:gridSpan w:val="2"/>
          </w:tcPr>
          <w:p w14:paraId="57EEDB48"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frutal</w:t>
            </w:r>
          </w:p>
        </w:tc>
        <w:tc>
          <w:tcPr>
            <w:tcW w:w="2143" w:type="dxa"/>
            <w:gridSpan w:val="2"/>
          </w:tcPr>
          <w:p w14:paraId="015F4296" w14:textId="77777777" w:rsidR="00182490" w:rsidRPr="002B2412" w:rsidRDefault="00182490" w:rsidP="00182490">
            <w:r w:rsidRPr="002B2412">
              <w:t>$217,006</w:t>
            </w:r>
          </w:p>
          <w:p w14:paraId="3E8A1769" w14:textId="77777777" w:rsidR="00182490" w:rsidRPr="002B2412" w:rsidRDefault="00182490" w:rsidP="00182490">
            <w:pPr>
              <w:rPr>
                <w:color w:val="FF0000"/>
              </w:rPr>
            </w:pPr>
            <w:r w:rsidRPr="002B2412">
              <w:rPr>
                <w:color w:val="FF0000"/>
              </w:rPr>
              <w:t>(Gasto final:</w:t>
            </w:r>
          </w:p>
          <w:p w14:paraId="52B0E359" w14:textId="77777777" w:rsidR="00182490" w:rsidRPr="002B2412" w:rsidRDefault="00182490" w:rsidP="00182490">
            <w:r w:rsidRPr="002B2412">
              <w:rPr>
                <w:color w:val="FF0000"/>
              </w:rPr>
              <w:t>$205.587,72)</w:t>
            </w:r>
          </w:p>
        </w:tc>
        <w:tc>
          <w:tcPr>
            <w:tcW w:w="1818" w:type="dxa"/>
            <w:gridSpan w:val="2"/>
          </w:tcPr>
          <w:p w14:paraId="670EA838"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385852D9"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182490" w:rsidRPr="00942496" w14:paraId="65437DF8" w14:textId="77777777" w:rsidTr="008D7850">
        <w:tc>
          <w:tcPr>
            <w:tcW w:w="1175" w:type="dxa"/>
            <w:gridSpan w:val="2"/>
          </w:tcPr>
          <w:p w14:paraId="5381424C"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42</w:t>
            </w:r>
          </w:p>
        </w:tc>
        <w:tc>
          <w:tcPr>
            <w:tcW w:w="2180" w:type="dxa"/>
            <w:gridSpan w:val="2"/>
          </w:tcPr>
          <w:p w14:paraId="20D944CA"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Ashford</w:t>
            </w:r>
          </w:p>
        </w:tc>
        <w:tc>
          <w:tcPr>
            <w:tcW w:w="2143" w:type="dxa"/>
            <w:gridSpan w:val="2"/>
          </w:tcPr>
          <w:p w14:paraId="4A30B16E" w14:textId="77777777" w:rsidR="00182490" w:rsidRPr="002B2412" w:rsidRDefault="00182490" w:rsidP="00182490">
            <w:r w:rsidRPr="002B2412">
              <w:t>$234,000</w:t>
            </w:r>
          </w:p>
          <w:p w14:paraId="49139DB4" w14:textId="77777777" w:rsidR="00182490" w:rsidRPr="002B2412" w:rsidRDefault="00182490" w:rsidP="00182490">
            <w:pPr>
              <w:rPr>
                <w:color w:val="FF0000"/>
              </w:rPr>
            </w:pPr>
            <w:r w:rsidRPr="002B2412">
              <w:rPr>
                <w:color w:val="FF0000"/>
              </w:rPr>
              <w:t>(Gasto final:</w:t>
            </w:r>
          </w:p>
          <w:p w14:paraId="1095ECF1" w14:textId="77777777" w:rsidR="00182490" w:rsidRPr="002B2412" w:rsidRDefault="00182490" w:rsidP="00182490">
            <w:r w:rsidRPr="002B2412">
              <w:rPr>
                <w:color w:val="FF0000"/>
              </w:rPr>
              <w:t>$228.172,29)</w:t>
            </w:r>
          </w:p>
        </w:tc>
        <w:tc>
          <w:tcPr>
            <w:tcW w:w="1818" w:type="dxa"/>
            <w:gridSpan w:val="2"/>
          </w:tcPr>
          <w:p w14:paraId="62AF9844"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057143D2"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182490" w:rsidRPr="00942496" w14:paraId="47C07BCC" w14:textId="77777777" w:rsidTr="008D7850">
        <w:tc>
          <w:tcPr>
            <w:tcW w:w="1175" w:type="dxa"/>
            <w:gridSpan w:val="2"/>
          </w:tcPr>
          <w:p w14:paraId="69447326"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lastRenderedPageBreak/>
              <w:t>43</w:t>
            </w:r>
          </w:p>
        </w:tc>
        <w:tc>
          <w:tcPr>
            <w:tcW w:w="2180" w:type="dxa"/>
            <w:gridSpan w:val="2"/>
          </w:tcPr>
          <w:p w14:paraId="020273C4"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Condado de Bullock</w:t>
            </w:r>
          </w:p>
        </w:tc>
        <w:tc>
          <w:tcPr>
            <w:tcW w:w="2143" w:type="dxa"/>
            <w:gridSpan w:val="2"/>
          </w:tcPr>
          <w:p w14:paraId="331FDC74" w14:textId="77777777" w:rsidR="00182490" w:rsidRPr="002B2412" w:rsidRDefault="00182490" w:rsidP="00182490">
            <w:r w:rsidRPr="002B2412">
              <w:t>$400,000</w:t>
            </w:r>
          </w:p>
        </w:tc>
        <w:tc>
          <w:tcPr>
            <w:tcW w:w="1818" w:type="dxa"/>
            <w:gridSpan w:val="2"/>
          </w:tcPr>
          <w:p w14:paraId="68591519"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3C8B5173"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tc>
      </w:tr>
      <w:tr w:rsidR="00182490" w:rsidRPr="00942496" w14:paraId="13772E5E" w14:textId="77777777" w:rsidTr="008D7850">
        <w:tc>
          <w:tcPr>
            <w:tcW w:w="1175" w:type="dxa"/>
            <w:gridSpan w:val="2"/>
          </w:tcPr>
          <w:p w14:paraId="3E5A24D7"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44</w:t>
            </w:r>
          </w:p>
        </w:tc>
        <w:tc>
          <w:tcPr>
            <w:tcW w:w="2180" w:type="dxa"/>
            <w:gridSpan w:val="2"/>
          </w:tcPr>
          <w:p w14:paraId="23441CE1"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Ecléctico</w:t>
            </w:r>
          </w:p>
        </w:tc>
        <w:tc>
          <w:tcPr>
            <w:tcW w:w="2143" w:type="dxa"/>
            <w:gridSpan w:val="2"/>
          </w:tcPr>
          <w:p w14:paraId="0714B63D" w14:textId="77777777" w:rsidR="00182490" w:rsidRPr="00B93882" w:rsidRDefault="00182490" w:rsidP="00182490">
            <w:r w:rsidRPr="00B93882">
              <w:t>$300,000</w:t>
            </w:r>
          </w:p>
        </w:tc>
        <w:tc>
          <w:tcPr>
            <w:tcW w:w="1818" w:type="dxa"/>
            <w:gridSpan w:val="2"/>
          </w:tcPr>
          <w:p w14:paraId="409FF51D"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538B20CB" w14:textId="77777777" w:rsidR="00182490" w:rsidRPr="00B93882" w:rsidRDefault="00182490" w:rsidP="005433B8">
            <w:r w:rsidRPr="00B93882">
              <w:t>Parques y Recreación /</w:t>
            </w:r>
          </w:p>
          <w:p w14:paraId="1B75DB9F" w14:textId="77777777" w:rsidR="00182490" w:rsidRPr="00B93882" w:rsidRDefault="00182490" w:rsidP="005433B8">
            <w:r w:rsidRPr="00B93882">
              <w:t>Drenaje</w:t>
            </w:r>
          </w:p>
        </w:tc>
      </w:tr>
      <w:tr w:rsidR="00182490" w:rsidRPr="002B2412" w14:paraId="4E5075F0" w14:textId="77777777" w:rsidTr="008D7850">
        <w:tc>
          <w:tcPr>
            <w:tcW w:w="1175" w:type="dxa"/>
            <w:gridSpan w:val="2"/>
          </w:tcPr>
          <w:p w14:paraId="5E3A8A30"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45</w:t>
            </w:r>
          </w:p>
        </w:tc>
        <w:tc>
          <w:tcPr>
            <w:tcW w:w="2180" w:type="dxa"/>
            <w:gridSpan w:val="2"/>
          </w:tcPr>
          <w:p w14:paraId="06D43C91"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georgiana</w:t>
            </w:r>
          </w:p>
        </w:tc>
        <w:tc>
          <w:tcPr>
            <w:tcW w:w="2143" w:type="dxa"/>
            <w:gridSpan w:val="2"/>
          </w:tcPr>
          <w:p w14:paraId="17243416" w14:textId="77777777" w:rsidR="00182490" w:rsidRPr="002B2412" w:rsidRDefault="00182490" w:rsidP="00182490">
            <w:r w:rsidRPr="002B2412">
              <w:t>$350,000</w:t>
            </w:r>
          </w:p>
        </w:tc>
        <w:tc>
          <w:tcPr>
            <w:tcW w:w="1818" w:type="dxa"/>
            <w:gridSpan w:val="2"/>
          </w:tcPr>
          <w:p w14:paraId="62EEE650"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02067F5B" w14:textId="77777777" w:rsidR="00182490" w:rsidRPr="002B2412" w:rsidRDefault="00182490" w:rsidP="005433B8">
            <w:r w:rsidRPr="002B2412">
              <w:t>Agua</w:t>
            </w:r>
          </w:p>
        </w:tc>
      </w:tr>
      <w:tr w:rsidR="00182490" w:rsidRPr="00942496" w14:paraId="6399757E" w14:textId="77777777" w:rsidTr="008D7850">
        <w:tc>
          <w:tcPr>
            <w:tcW w:w="1175" w:type="dxa"/>
            <w:gridSpan w:val="2"/>
          </w:tcPr>
          <w:p w14:paraId="7FC954A6"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46</w:t>
            </w:r>
          </w:p>
        </w:tc>
        <w:tc>
          <w:tcPr>
            <w:tcW w:w="2180" w:type="dxa"/>
            <w:gridSpan w:val="2"/>
          </w:tcPr>
          <w:p w14:paraId="69C15AB0"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lafayette</w:t>
            </w:r>
          </w:p>
        </w:tc>
        <w:tc>
          <w:tcPr>
            <w:tcW w:w="2143" w:type="dxa"/>
            <w:gridSpan w:val="2"/>
          </w:tcPr>
          <w:p w14:paraId="39C111D7" w14:textId="77777777" w:rsidR="00182490" w:rsidRPr="002B2412" w:rsidRDefault="00182490" w:rsidP="00182490">
            <w:r w:rsidRPr="002B2412">
              <w:t>$450,000</w:t>
            </w:r>
          </w:p>
        </w:tc>
        <w:tc>
          <w:tcPr>
            <w:tcW w:w="1818" w:type="dxa"/>
            <w:gridSpan w:val="2"/>
          </w:tcPr>
          <w:p w14:paraId="3ED64145"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3C92B794" w14:textId="77777777" w:rsidR="00182490" w:rsidRPr="002B2412" w:rsidRDefault="00182490" w:rsidP="005433B8">
            <w:r w:rsidRPr="002B2412">
              <w:t>Agua</w:t>
            </w:r>
          </w:p>
        </w:tc>
      </w:tr>
      <w:tr w:rsidR="00182490" w:rsidRPr="00942496" w14:paraId="498CC83E" w14:textId="77777777" w:rsidTr="008D7850">
        <w:tc>
          <w:tcPr>
            <w:tcW w:w="1175" w:type="dxa"/>
            <w:gridSpan w:val="2"/>
          </w:tcPr>
          <w:p w14:paraId="113D3C9E"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47</w:t>
            </w:r>
          </w:p>
        </w:tc>
        <w:tc>
          <w:tcPr>
            <w:tcW w:w="2180" w:type="dxa"/>
            <w:gridSpan w:val="2"/>
          </w:tcPr>
          <w:p w14:paraId="754B24B4"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Condado de Marengo</w:t>
            </w:r>
          </w:p>
        </w:tc>
        <w:tc>
          <w:tcPr>
            <w:tcW w:w="2143" w:type="dxa"/>
            <w:gridSpan w:val="2"/>
          </w:tcPr>
          <w:p w14:paraId="5ECC0D24" w14:textId="77777777" w:rsidR="00182490" w:rsidRPr="002B2412" w:rsidRDefault="00182490" w:rsidP="00182490">
            <w:r w:rsidRPr="002B2412">
              <w:t>$350,000</w:t>
            </w:r>
          </w:p>
        </w:tc>
        <w:tc>
          <w:tcPr>
            <w:tcW w:w="1818" w:type="dxa"/>
            <w:gridSpan w:val="2"/>
          </w:tcPr>
          <w:p w14:paraId="552112BE"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70D8D5BE" w14:textId="77777777" w:rsidR="00182490" w:rsidRPr="002B2412" w:rsidRDefault="00182490" w:rsidP="005433B8">
            <w:r w:rsidRPr="002B2412">
              <w:t>Carreteras</w:t>
            </w:r>
          </w:p>
        </w:tc>
      </w:tr>
      <w:tr w:rsidR="00182490" w:rsidRPr="00942496" w14:paraId="4E299A3C" w14:textId="77777777" w:rsidTr="008D7850">
        <w:tc>
          <w:tcPr>
            <w:tcW w:w="1175" w:type="dxa"/>
            <w:gridSpan w:val="2"/>
          </w:tcPr>
          <w:p w14:paraId="38EAD3DB"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48</w:t>
            </w:r>
          </w:p>
        </w:tc>
        <w:tc>
          <w:tcPr>
            <w:tcW w:w="2180" w:type="dxa"/>
            <w:gridSpan w:val="2"/>
          </w:tcPr>
          <w:p w14:paraId="23CE5087"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Littleville</w:t>
            </w:r>
          </w:p>
        </w:tc>
        <w:tc>
          <w:tcPr>
            <w:tcW w:w="2143" w:type="dxa"/>
            <w:gridSpan w:val="2"/>
          </w:tcPr>
          <w:p w14:paraId="3CF407F6" w14:textId="77777777" w:rsidR="00182490" w:rsidRPr="002B2412" w:rsidRDefault="00182490" w:rsidP="00182490">
            <w:r w:rsidRPr="002B2412">
              <w:t>$350,000</w:t>
            </w:r>
          </w:p>
          <w:p w14:paraId="78E235B1" w14:textId="77777777" w:rsidR="00182490" w:rsidRPr="002B2412" w:rsidRDefault="00182490" w:rsidP="00182490">
            <w:pPr>
              <w:rPr>
                <w:color w:val="FF0000"/>
              </w:rPr>
            </w:pPr>
            <w:r w:rsidRPr="002B2412">
              <w:rPr>
                <w:color w:val="FF0000"/>
              </w:rPr>
              <w:t>(Gasto final:</w:t>
            </w:r>
          </w:p>
          <w:p w14:paraId="1932B287" w14:textId="77777777" w:rsidR="00182490" w:rsidRPr="002B2412" w:rsidRDefault="00182490" w:rsidP="00182490">
            <w:r w:rsidRPr="002B2412">
              <w:rPr>
                <w:color w:val="FF0000"/>
              </w:rPr>
              <w:t>$338.320,74)</w:t>
            </w:r>
          </w:p>
        </w:tc>
        <w:tc>
          <w:tcPr>
            <w:tcW w:w="1818" w:type="dxa"/>
            <w:gridSpan w:val="2"/>
          </w:tcPr>
          <w:p w14:paraId="48F795D2"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5D3B7CA4" w14:textId="77777777" w:rsidR="00182490" w:rsidRPr="002B2412" w:rsidRDefault="00182490" w:rsidP="005433B8">
            <w:r w:rsidRPr="002B2412">
              <w:t>Alcantarillado</w:t>
            </w:r>
          </w:p>
        </w:tc>
      </w:tr>
      <w:tr w:rsidR="00182490" w:rsidRPr="00942496" w14:paraId="6EA17737" w14:textId="77777777" w:rsidTr="008D7850">
        <w:tc>
          <w:tcPr>
            <w:tcW w:w="1175" w:type="dxa"/>
            <w:gridSpan w:val="2"/>
          </w:tcPr>
          <w:p w14:paraId="2D0ED6E6"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49</w:t>
            </w:r>
          </w:p>
        </w:tc>
        <w:tc>
          <w:tcPr>
            <w:tcW w:w="2180" w:type="dxa"/>
            <w:gridSpan w:val="2"/>
          </w:tcPr>
          <w:p w14:paraId="2D570CFF"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Empresa</w:t>
            </w:r>
          </w:p>
        </w:tc>
        <w:tc>
          <w:tcPr>
            <w:tcW w:w="2143" w:type="dxa"/>
            <w:gridSpan w:val="2"/>
          </w:tcPr>
          <w:p w14:paraId="7F9A6B80" w14:textId="77777777" w:rsidR="00182490" w:rsidRPr="00B93882" w:rsidRDefault="00182490" w:rsidP="00182490">
            <w:r w:rsidRPr="00B93882">
              <w:t>$272,900</w:t>
            </w:r>
          </w:p>
        </w:tc>
        <w:tc>
          <w:tcPr>
            <w:tcW w:w="1818" w:type="dxa"/>
            <w:gridSpan w:val="2"/>
          </w:tcPr>
          <w:p w14:paraId="621AF7AC"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3F9C6A29" w14:textId="77777777" w:rsidR="00182490" w:rsidRPr="00B93882" w:rsidRDefault="00182490" w:rsidP="005433B8">
            <w:r w:rsidRPr="00B93882">
              <w:t>Demolición y limpieza</w:t>
            </w:r>
          </w:p>
        </w:tc>
      </w:tr>
      <w:tr w:rsidR="00182490" w:rsidRPr="00942496" w14:paraId="4124196E" w14:textId="77777777" w:rsidTr="008D7850">
        <w:tc>
          <w:tcPr>
            <w:tcW w:w="1175" w:type="dxa"/>
            <w:gridSpan w:val="2"/>
          </w:tcPr>
          <w:p w14:paraId="43676E65"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50</w:t>
            </w:r>
          </w:p>
        </w:tc>
        <w:tc>
          <w:tcPr>
            <w:tcW w:w="2180" w:type="dxa"/>
            <w:gridSpan w:val="2"/>
          </w:tcPr>
          <w:p w14:paraId="7202E471"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Uniontown</w:t>
            </w:r>
          </w:p>
        </w:tc>
        <w:tc>
          <w:tcPr>
            <w:tcW w:w="2143" w:type="dxa"/>
            <w:gridSpan w:val="2"/>
          </w:tcPr>
          <w:p w14:paraId="7402B563" w14:textId="77777777" w:rsidR="00182490" w:rsidRPr="00B93882" w:rsidRDefault="00182490" w:rsidP="00182490">
            <w:r w:rsidRPr="00B93882">
              <w:t>$250,000</w:t>
            </w:r>
          </w:p>
          <w:p w14:paraId="26F59E5D" w14:textId="77777777" w:rsidR="00182490" w:rsidRPr="00B93882" w:rsidRDefault="00182490" w:rsidP="00182490">
            <w:pPr>
              <w:rPr>
                <w:color w:val="FF0000"/>
              </w:rPr>
            </w:pPr>
            <w:r w:rsidRPr="00B93882">
              <w:rPr>
                <w:color w:val="FF0000"/>
              </w:rPr>
              <w:t>(Gasto final:</w:t>
            </w:r>
          </w:p>
          <w:p w14:paraId="37C911F4" w14:textId="77777777" w:rsidR="00182490" w:rsidRPr="00B93882" w:rsidRDefault="00182490" w:rsidP="007A013E">
            <w:r w:rsidRPr="00B93882">
              <w:rPr>
                <w:color w:val="FF0000"/>
              </w:rPr>
              <w:t>$248.222,28)</w:t>
            </w:r>
          </w:p>
        </w:tc>
        <w:tc>
          <w:tcPr>
            <w:tcW w:w="1818" w:type="dxa"/>
            <w:gridSpan w:val="2"/>
          </w:tcPr>
          <w:p w14:paraId="37C29203" w14:textId="77777777" w:rsidR="00182490"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3E6844CC" w14:textId="77777777" w:rsidR="00182490" w:rsidRPr="00B93882" w:rsidRDefault="007A013E" w:rsidP="005433B8">
            <w:r w:rsidRPr="00B93882">
              <w:t>Demolición y limpieza</w:t>
            </w:r>
          </w:p>
        </w:tc>
      </w:tr>
      <w:tr w:rsidR="007A013E" w:rsidRPr="00942496" w14:paraId="21A0E2D8" w14:textId="77777777" w:rsidTr="008D7850">
        <w:tc>
          <w:tcPr>
            <w:tcW w:w="1175" w:type="dxa"/>
            <w:gridSpan w:val="2"/>
          </w:tcPr>
          <w:p w14:paraId="20F06A34" w14:textId="77777777" w:rsidR="007A013E" w:rsidRPr="002B2412" w:rsidRDefault="007A013E"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51</w:t>
            </w:r>
          </w:p>
        </w:tc>
        <w:tc>
          <w:tcPr>
            <w:tcW w:w="2180" w:type="dxa"/>
            <w:gridSpan w:val="2"/>
          </w:tcPr>
          <w:p w14:paraId="42270D2E" w14:textId="77777777" w:rsidR="007A013E" w:rsidRPr="002B2412" w:rsidRDefault="007A013E"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marion</w:t>
            </w:r>
          </w:p>
        </w:tc>
        <w:tc>
          <w:tcPr>
            <w:tcW w:w="2143" w:type="dxa"/>
            <w:gridSpan w:val="2"/>
          </w:tcPr>
          <w:p w14:paraId="6F3171B4" w14:textId="77777777" w:rsidR="007A013E" w:rsidRPr="002B2412" w:rsidRDefault="007A013E" w:rsidP="007A013E">
            <w:r w:rsidRPr="002B2412">
              <w:t>$450,000</w:t>
            </w:r>
          </w:p>
          <w:p w14:paraId="56E3F7FB" w14:textId="77777777" w:rsidR="007A013E" w:rsidRPr="002B2412" w:rsidRDefault="007A013E" w:rsidP="007A013E">
            <w:pPr>
              <w:rPr>
                <w:color w:val="FF0000"/>
              </w:rPr>
            </w:pPr>
            <w:r w:rsidRPr="002B2412">
              <w:rPr>
                <w:color w:val="FF0000"/>
              </w:rPr>
              <w:t>(Gasto final:</w:t>
            </w:r>
          </w:p>
          <w:p w14:paraId="02AD401D" w14:textId="77777777" w:rsidR="007A013E" w:rsidRPr="002B2412" w:rsidRDefault="007A013E" w:rsidP="007A013E">
            <w:r w:rsidRPr="002B2412">
              <w:rPr>
                <w:color w:val="FF0000"/>
              </w:rPr>
              <w:t>$306,327)</w:t>
            </w:r>
          </w:p>
        </w:tc>
        <w:tc>
          <w:tcPr>
            <w:tcW w:w="1818" w:type="dxa"/>
            <w:gridSpan w:val="2"/>
          </w:tcPr>
          <w:p w14:paraId="4B81498A" w14:textId="77777777" w:rsidR="007A013E" w:rsidRPr="002B2412" w:rsidRDefault="007A013E"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39EF0508" w14:textId="77777777" w:rsidR="007A013E" w:rsidRPr="002B2412" w:rsidRDefault="007A013E" w:rsidP="005433B8">
            <w:r w:rsidRPr="002B2412">
              <w:t>Alcantarillado</w:t>
            </w:r>
          </w:p>
        </w:tc>
      </w:tr>
      <w:tr w:rsidR="007A013E" w:rsidRPr="00942496" w14:paraId="4271EA67" w14:textId="77777777" w:rsidTr="008D7850">
        <w:tc>
          <w:tcPr>
            <w:tcW w:w="1175" w:type="dxa"/>
            <w:gridSpan w:val="2"/>
          </w:tcPr>
          <w:p w14:paraId="342B3144" w14:textId="77777777" w:rsidR="007A013E"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52</w:t>
            </w:r>
          </w:p>
        </w:tc>
        <w:tc>
          <w:tcPr>
            <w:tcW w:w="2180" w:type="dxa"/>
            <w:gridSpan w:val="2"/>
          </w:tcPr>
          <w:p w14:paraId="780DCB67" w14:textId="77777777" w:rsidR="007A013E"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Sansón</w:t>
            </w:r>
          </w:p>
        </w:tc>
        <w:tc>
          <w:tcPr>
            <w:tcW w:w="2143" w:type="dxa"/>
            <w:gridSpan w:val="2"/>
          </w:tcPr>
          <w:p w14:paraId="4441161E" w14:textId="77777777" w:rsidR="007A013E" w:rsidRPr="00B93882" w:rsidRDefault="007A013E" w:rsidP="007A013E">
            <w:r w:rsidRPr="00B93882">
              <w:t>$300,000</w:t>
            </w:r>
          </w:p>
        </w:tc>
        <w:tc>
          <w:tcPr>
            <w:tcW w:w="1818" w:type="dxa"/>
            <w:gridSpan w:val="2"/>
          </w:tcPr>
          <w:p w14:paraId="0FFA65BA" w14:textId="77777777" w:rsidR="007A013E"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141D4878" w14:textId="77777777" w:rsidR="007A013E" w:rsidRPr="00B93882" w:rsidRDefault="007A013E" w:rsidP="005433B8">
            <w:r w:rsidRPr="00B93882">
              <w:t>Centro para personas mayores</w:t>
            </w:r>
          </w:p>
        </w:tc>
      </w:tr>
      <w:tr w:rsidR="007A013E" w:rsidRPr="00942496" w14:paraId="491AB9B2" w14:textId="77777777" w:rsidTr="008D7850">
        <w:tc>
          <w:tcPr>
            <w:tcW w:w="1175" w:type="dxa"/>
            <w:gridSpan w:val="2"/>
          </w:tcPr>
          <w:p w14:paraId="273A3DD9" w14:textId="77777777" w:rsidR="007A013E"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53</w:t>
            </w:r>
          </w:p>
        </w:tc>
        <w:tc>
          <w:tcPr>
            <w:tcW w:w="2180" w:type="dxa"/>
            <w:gridSpan w:val="2"/>
          </w:tcPr>
          <w:p w14:paraId="00636BCD" w14:textId="77777777" w:rsidR="007A013E"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Toscana</w:t>
            </w:r>
          </w:p>
        </w:tc>
        <w:tc>
          <w:tcPr>
            <w:tcW w:w="2143" w:type="dxa"/>
            <w:gridSpan w:val="2"/>
          </w:tcPr>
          <w:p w14:paraId="012B5345" w14:textId="77777777" w:rsidR="007A013E" w:rsidRPr="00B93882" w:rsidRDefault="007A013E" w:rsidP="007A013E">
            <w:r w:rsidRPr="00B93882">
              <w:t>$365,000</w:t>
            </w:r>
          </w:p>
        </w:tc>
        <w:tc>
          <w:tcPr>
            <w:tcW w:w="1818" w:type="dxa"/>
            <w:gridSpan w:val="2"/>
          </w:tcPr>
          <w:p w14:paraId="76262F98" w14:textId="77777777" w:rsidR="007A013E"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31FCC4E8" w14:textId="77777777" w:rsidR="007A013E" w:rsidRPr="00B93882" w:rsidRDefault="007A013E" w:rsidP="005433B8">
            <w:r w:rsidRPr="00B93882">
              <w:t>Demolición y limpieza</w:t>
            </w:r>
          </w:p>
        </w:tc>
      </w:tr>
      <w:tr w:rsidR="007A013E" w:rsidRPr="00942496" w14:paraId="5DEF1E91" w14:textId="77777777" w:rsidTr="008D7850">
        <w:tc>
          <w:tcPr>
            <w:tcW w:w="1175" w:type="dxa"/>
            <w:gridSpan w:val="2"/>
          </w:tcPr>
          <w:p w14:paraId="2152AB19" w14:textId="77777777" w:rsidR="007A013E"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54</w:t>
            </w:r>
          </w:p>
        </w:tc>
        <w:tc>
          <w:tcPr>
            <w:tcW w:w="2180" w:type="dxa"/>
            <w:gridSpan w:val="2"/>
          </w:tcPr>
          <w:p w14:paraId="7B7A91DB" w14:textId="77777777" w:rsidR="007A013E"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Elba</w:t>
            </w:r>
          </w:p>
        </w:tc>
        <w:tc>
          <w:tcPr>
            <w:tcW w:w="2143" w:type="dxa"/>
            <w:gridSpan w:val="2"/>
          </w:tcPr>
          <w:p w14:paraId="283A6C1B" w14:textId="77777777" w:rsidR="007A013E" w:rsidRPr="00B93882" w:rsidRDefault="007A013E" w:rsidP="007A013E">
            <w:r w:rsidRPr="00B93882">
              <w:t>$500,000</w:t>
            </w:r>
          </w:p>
          <w:p w14:paraId="645210DD" w14:textId="77777777" w:rsidR="007A013E" w:rsidRPr="00B93882" w:rsidRDefault="007A013E" w:rsidP="007A013E">
            <w:pPr>
              <w:rPr>
                <w:color w:val="FF0000"/>
              </w:rPr>
            </w:pPr>
            <w:r w:rsidRPr="00B93882">
              <w:rPr>
                <w:color w:val="FF0000"/>
              </w:rPr>
              <w:t>(Gasto final:</w:t>
            </w:r>
          </w:p>
          <w:p w14:paraId="3B5DCBF2" w14:textId="77777777" w:rsidR="007A013E" w:rsidRPr="00B93882" w:rsidRDefault="007A013E" w:rsidP="007A013E">
            <w:r w:rsidRPr="00B93882">
              <w:rPr>
                <w:color w:val="FF0000"/>
              </w:rPr>
              <w:t>$496.619,80)</w:t>
            </w:r>
          </w:p>
        </w:tc>
        <w:tc>
          <w:tcPr>
            <w:tcW w:w="1818" w:type="dxa"/>
            <w:gridSpan w:val="2"/>
          </w:tcPr>
          <w:p w14:paraId="1865DEB4" w14:textId="77777777" w:rsidR="007A013E" w:rsidRPr="00B93882" w:rsidRDefault="007A013E"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CDBG</w:t>
            </w:r>
          </w:p>
        </w:tc>
        <w:tc>
          <w:tcPr>
            <w:tcW w:w="2034" w:type="dxa"/>
            <w:gridSpan w:val="2"/>
          </w:tcPr>
          <w:p w14:paraId="171D666D" w14:textId="77777777" w:rsidR="007A013E" w:rsidRPr="00B93882" w:rsidRDefault="007A013E" w:rsidP="005433B8">
            <w:r w:rsidRPr="00B93882">
              <w:t>Carreteras / Drenaje</w:t>
            </w:r>
          </w:p>
        </w:tc>
      </w:tr>
      <w:tr w:rsidR="007A013E" w:rsidRPr="00942496" w14:paraId="4FE5C88C" w14:textId="77777777" w:rsidTr="008D7850">
        <w:tc>
          <w:tcPr>
            <w:tcW w:w="1175" w:type="dxa"/>
            <w:gridSpan w:val="2"/>
          </w:tcPr>
          <w:p w14:paraId="397478A4" w14:textId="77777777" w:rsidR="007A013E" w:rsidRPr="002B2412" w:rsidRDefault="007A013E"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55</w:t>
            </w:r>
          </w:p>
        </w:tc>
        <w:tc>
          <w:tcPr>
            <w:tcW w:w="2180" w:type="dxa"/>
            <w:gridSpan w:val="2"/>
          </w:tcPr>
          <w:p w14:paraId="44450EDC" w14:textId="77777777" w:rsidR="007A013E" w:rsidRPr="002B2412" w:rsidRDefault="007A013E"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tierra de corte</w:t>
            </w:r>
          </w:p>
        </w:tc>
        <w:tc>
          <w:tcPr>
            <w:tcW w:w="2143" w:type="dxa"/>
            <w:gridSpan w:val="2"/>
          </w:tcPr>
          <w:p w14:paraId="2857DB40" w14:textId="77777777" w:rsidR="007A013E" w:rsidRPr="002B2412" w:rsidRDefault="007A013E" w:rsidP="007A013E">
            <w:r w:rsidRPr="002B2412">
              <w:t>$400,000</w:t>
            </w:r>
          </w:p>
        </w:tc>
        <w:tc>
          <w:tcPr>
            <w:tcW w:w="1818" w:type="dxa"/>
            <w:gridSpan w:val="2"/>
          </w:tcPr>
          <w:p w14:paraId="4D82EB1C" w14:textId="77777777" w:rsidR="007A013E" w:rsidRPr="002B2412" w:rsidRDefault="007A013E"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CDBG</w:t>
            </w:r>
          </w:p>
        </w:tc>
        <w:tc>
          <w:tcPr>
            <w:tcW w:w="2034" w:type="dxa"/>
            <w:gridSpan w:val="2"/>
          </w:tcPr>
          <w:p w14:paraId="3282683D" w14:textId="77777777" w:rsidR="007A013E" w:rsidRPr="002B2412" w:rsidRDefault="007A013E" w:rsidP="005433B8">
            <w:r w:rsidRPr="002B2412">
              <w:t>Agua / Carreteras</w:t>
            </w:r>
          </w:p>
        </w:tc>
      </w:tr>
      <w:tr w:rsidR="00182490" w:rsidRPr="00942496" w14:paraId="6EF18F3E" w14:textId="77777777" w:rsidTr="008D7850">
        <w:tc>
          <w:tcPr>
            <w:tcW w:w="3355" w:type="dxa"/>
            <w:gridSpan w:val="4"/>
          </w:tcPr>
          <w:p w14:paraId="3D4B7B46" w14:textId="77777777" w:rsidR="00182490" w:rsidRPr="001B470C" w:rsidRDefault="00182490" w:rsidP="008B4BF2">
            <w:pPr>
              <w:pStyle w:val="PlainText"/>
              <w:rPr>
                <w:rFonts w:ascii="Times New Roman" w:hAnsi="Times New Roman" w:cs="Times New Roman"/>
                <w:sz w:val="24"/>
                <w:szCs w:val="24"/>
              </w:rPr>
            </w:pPr>
            <w:r w:rsidRPr="001B470C">
              <w:rPr>
                <w:rFonts w:ascii="Times New Roman" w:hAnsi="Times New Roman" w:cs="Times New Roman"/>
                <w:color w:val="FF0000"/>
                <w:sz w:val="24"/>
                <w:szCs w:val="24"/>
              </w:rPr>
              <w:t>CDBG totales</w:t>
            </w:r>
          </w:p>
        </w:tc>
        <w:tc>
          <w:tcPr>
            <w:tcW w:w="5995" w:type="dxa"/>
            <w:gridSpan w:val="6"/>
          </w:tcPr>
          <w:p w14:paraId="13C51329" w14:textId="77777777" w:rsidR="00182490" w:rsidRPr="001B470C" w:rsidRDefault="00182490" w:rsidP="00CC36A3">
            <w:pPr>
              <w:pStyle w:val="PlainText"/>
              <w:rPr>
                <w:rFonts w:ascii="Times New Roman" w:hAnsi="Times New Roman" w:cs="Times New Roman"/>
                <w:sz w:val="24"/>
                <w:szCs w:val="24"/>
              </w:rPr>
            </w:pPr>
            <w:r w:rsidRPr="001B470C">
              <w:rPr>
                <w:rFonts w:ascii="Times New Roman" w:hAnsi="Times New Roman" w:cs="Times New Roman"/>
                <w:sz w:val="24"/>
                <w:szCs w:val="24"/>
              </w:rPr>
              <w:t>$19.412.213,50</w:t>
            </w:r>
          </w:p>
          <w:p w14:paraId="0A7CC07F" w14:textId="77777777" w:rsidR="00182490" w:rsidRPr="001B470C" w:rsidRDefault="00182490" w:rsidP="001B470C">
            <w:pPr>
              <w:pStyle w:val="PlainText"/>
              <w:rPr>
                <w:rFonts w:ascii="Times New Roman" w:hAnsi="Times New Roman" w:cs="Times New Roman"/>
                <w:color w:val="FF0000"/>
                <w:sz w:val="24"/>
                <w:szCs w:val="24"/>
              </w:rPr>
            </w:pPr>
            <w:r w:rsidRPr="001B470C">
              <w:rPr>
                <w:rFonts w:ascii="Times New Roman" w:hAnsi="Times New Roman" w:cs="Times New Roman"/>
                <w:color w:val="FF0000"/>
                <w:sz w:val="24"/>
                <w:szCs w:val="24"/>
              </w:rPr>
              <w:t>(Gasto final: $18.915.061,65)</w:t>
            </w:r>
          </w:p>
        </w:tc>
      </w:tr>
      <w:tr w:rsidR="00182490" w:rsidRPr="00942496" w14:paraId="5FDE2931" w14:textId="77777777" w:rsidTr="008D7850">
        <w:tc>
          <w:tcPr>
            <w:tcW w:w="1175" w:type="dxa"/>
            <w:gridSpan w:val="2"/>
          </w:tcPr>
          <w:p w14:paraId="441125D3" w14:textId="77777777" w:rsidR="00182490" w:rsidRPr="002B2412" w:rsidRDefault="007A013E" w:rsidP="007A013E">
            <w:pPr>
              <w:pStyle w:val="PlainText"/>
              <w:rPr>
                <w:rFonts w:ascii="Times New Roman" w:hAnsi="Times New Roman" w:cs="Times New Roman"/>
                <w:sz w:val="24"/>
                <w:szCs w:val="24"/>
              </w:rPr>
            </w:pPr>
            <w:r w:rsidRPr="002B2412">
              <w:rPr>
                <w:rFonts w:ascii="Times New Roman" w:hAnsi="Times New Roman" w:cs="Times New Roman"/>
                <w:sz w:val="24"/>
                <w:szCs w:val="24"/>
              </w:rPr>
              <w:t>56</w:t>
            </w:r>
          </w:p>
        </w:tc>
        <w:tc>
          <w:tcPr>
            <w:tcW w:w="2180" w:type="dxa"/>
            <w:gridSpan w:val="2"/>
          </w:tcPr>
          <w:p w14:paraId="60E4E37F"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cullman</w:t>
            </w:r>
          </w:p>
        </w:tc>
        <w:tc>
          <w:tcPr>
            <w:tcW w:w="2143" w:type="dxa"/>
            <w:gridSpan w:val="2"/>
          </w:tcPr>
          <w:p w14:paraId="47F862CB" w14:textId="77777777" w:rsidR="00182490" w:rsidRPr="002B2412" w:rsidRDefault="00182490" w:rsidP="00667410">
            <w:pPr>
              <w:pStyle w:val="PlainText"/>
              <w:rPr>
                <w:rFonts w:ascii="Times New Roman" w:hAnsi="Times New Roman" w:cs="Times New Roman"/>
                <w:sz w:val="24"/>
                <w:szCs w:val="24"/>
              </w:rPr>
            </w:pPr>
            <w:r w:rsidRPr="002B2412">
              <w:rPr>
                <w:rFonts w:ascii="Times New Roman" w:hAnsi="Times New Roman" w:cs="Times New Roman"/>
                <w:sz w:val="24"/>
                <w:szCs w:val="24"/>
              </w:rPr>
              <w:t>$350,000</w:t>
            </w:r>
          </w:p>
        </w:tc>
        <w:tc>
          <w:tcPr>
            <w:tcW w:w="1818" w:type="dxa"/>
            <w:gridSpan w:val="2"/>
          </w:tcPr>
          <w:p w14:paraId="1EF2CF8E" w14:textId="77777777" w:rsidR="00182490" w:rsidRPr="002B2412" w:rsidRDefault="00182490" w:rsidP="00790264">
            <w:r w:rsidRPr="002B2412">
              <w:t>CDBG - Desarrollo Económico</w:t>
            </w:r>
          </w:p>
        </w:tc>
        <w:tc>
          <w:tcPr>
            <w:tcW w:w="2034" w:type="dxa"/>
            <w:gridSpan w:val="2"/>
          </w:tcPr>
          <w:p w14:paraId="64112AD6" w14:textId="77777777" w:rsidR="00182490" w:rsidRPr="002B2412" w:rsidRDefault="00182490" w:rsidP="00667410">
            <w:pPr>
              <w:pStyle w:val="PlainText"/>
              <w:rPr>
                <w:rFonts w:ascii="Times New Roman" w:hAnsi="Times New Roman" w:cs="Times New Roman"/>
                <w:sz w:val="24"/>
                <w:szCs w:val="24"/>
              </w:rPr>
            </w:pPr>
            <w:r w:rsidRPr="002B2412">
              <w:rPr>
                <w:rFonts w:ascii="Times New Roman" w:hAnsi="Times New Roman" w:cs="Times New Roman"/>
                <w:sz w:val="24"/>
                <w:szCs w:val="24"/>
              </w:rPr>
              <w:t>Carreteras</w:t>
            </w:r>
          </w:p>
          <w:p w14:paraId="01A5530D" w14:textId="77777777" w:rsidR="00182490" w:rsidRPr="002B2412" w:rsidRDefault="00182490" w:rsidP="00667410">
            <w:pPr>
              <w:pStyle w:val="PlainText"/>
              <w:rPr>
                <w:rFonts w:ascii="Times New Roman" w:hAnsi="Times New Roman" w:cs="Times New Roman"/>
                <w:sz w:val="24"/>
                <w:szCs w:val="24"/>
              </w:rPr>
            </w:pPr>
            <w:r w:rsidRPr="002B2412">
              <w:rPr>
                <w:rFonts w:ascii="Times New Roman" w:hAnsi="Times New Roman" w:cs="Times New Roman"/>
                <w:sz w:val="24"/>
                <w:szCs w:val="24"/>
              </w:rPr>
              <w:t>para</w:t>
            </w:r>
          </w:p>
          <w:p w14:paraId="3E6FBE23" w14:textId="77777777" w:rsidR="00182490" w:rsidRPr="002B2412" w:rsidRDefault="00182490" w:rsidP="00667410">
            <w:pPr>
              <w:pStyle w:val="PlainText"/>
              <w:rPr>
                <w:rFonts w:ascii="Times New Roman" w:hAnsi="Times New Roman" w:cs="Times New Roman"/>
                <w:sz w:val="24"/>
                <w:szCs w:val="24"/>
              </w:rPr>
            </w:pPr>
            <w:r w:rsidRPr="002B2412">
              <w:rPr>
                <w:rFonts w:ascii="Times New Roman" w:hAnsi="Times New Roman" w:cs="Times New Roman"/>
                <w:sz w:val="24"/>
                <w:szCs w:val="24"/>
              </w:rPr>
              <w:t>Rehau, LLC</w:t>
            </w:r>
          </w:p>
        </w:tc>
      </w:tr>
      <w:tr w:rsidR="00182490" w:rsidRPr="00942496" w14:paraId="53C79C41" w14:textId="77777777" w:rsidTr="008D7850">
        <w:tc>
          <w:tcPr>
            <w:tcW w:w="1175" w:type="dxa"/>
            <w:gridSpan w:val="2"/>
          </w:tcPr>
          <w:p w14:paraId="68DF385B" w14:textId="77777777" w:rsidR="00182490" w:rsidRPr="002B2412" w:rsidRDefault="007A013E" w:rsidP="007A013E">
            <w:r w:rsidRPr="002B2412">
              <w:t>57</w:t>
            </w:r>
          </w:p>
        </w:tc>
        <w:tc>
          <w:tcPr>
            <w:tcW w:w="2180" w:type="dxa"/>
            <w:gridSpan w:val="2"/>
          </w:tcPr>
          <w:p w14:paraId="5681E90D"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Bahia roja</w:t>
            </w:r>
          </w:p>
        </w:tc>
        <w:tc>
          <w:tcPr>
            <w:tcW w:w="2143" w:type="dxa"/>
            <w:gridSpan w:val="2"/>
          </w:tcPr>
          <w:p w14:paraId="50D68A70" w14:textId="77777777" w:rsidR="00182490" w:rsidRPr="002B2412" w:rsidRDefault="00182490" w:rsidP="008C58C4">
            <w:pPr>
              <w:pStyle w:val="PlainText"/>
              <w:rPr>
                <w:rFonts w:ascii="Times New Roman" w:hAnsi="Times New Roman" w:cs="Times New Roman"/>
                <w:sz w:val="24"/>
                <w:szCs w:val="24"/>
              </w:rPr>
            </w:pPr>
            <w:r w:rsidRPr="002B2412">
              <w:rPr>
                <w:rFonts w:ascii="Times New Roman" w:hAnsi="Times New Roman" w:cs="Times New Roman"/>
                <w:sz w:val="24"/>
                <w:szCs w:val="24"/>
              </w:rPr>
              <w:t>$200,000</w:t>
            </w:r>
          </w:p>
        </w:tc>
        <w:tc>
          <w:tcPr>
            <w:tcW w:w="1818" w:type="dxa"/>
            <w:gridSpan w:val="2"/>
          </w:tcPr>
          <w:p w14:paraId="5189C80C" w14:textId="77777777" w:rsidR="00182490" w:rsidRPr="002B2412" w:rsidRDefault="00182490" w:rsidP="00790264">
            <w:r w:rsidRPr="002B2412">
              <w:t>CDBG - Desarrollo Económico</w:t>
            </w:r>
          </w:p>
        </w:tc>
        <w:tc>
          <w:tcPr>
            <w:tcW w:w="2034" w:type="dxa"/>
            <w:gridSpan w:val="2"/>
          </w:tcPr>
          <w:p w14:paraId="2DCC5AA3"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Alcantarillado / Carreteras</w:t>
            </w:r>
          </w:p>
          <w:p w14:paraId="13BDF6BC"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para</w:t>
            </w:r>
          </w:p>
          <w:p w14:paraId="79AF43C4"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Southeast Sales, Inc. opera bajo el nombre de Happy Hollow Outdoor</w:t>
            </w:r>
          </w:p>
        </w:tc>
      </w:tr>
      <w:tr w:rsidR="00182490" w:rsidRPr="00942496" w14:paraId="022E4E3D" w14:textId="77777777" w:rsidTr="008D7850">
        <w:tc>
          <w:tcPr>
            <w:tcW w:w="1175" w:type="dxa"/>
            <w:gridSpan w:val="2"/>
          </w:tcPr>
          <w:p w14:paraId="2BC252BD" w14:textId="77777777" w:rsidR="00182490" w:rsidRPr="00B93882" w:rsidRDefault="007A013E" w:rsidP="007A013E">
            <w:r w:rsidRPr="00B93882">
              <w:t>58</w:t>
            </w:r>
          </w:p>
        </w:tc>
        <w:tc>
          <w:tcPr>
            <w:tcW w:w="2180" w:type="dxa"/>
            <w:gridSpan w:val="2"/>
          </w:tcPr>
          <w:p w14:paraId="58ECF06E"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Jaspe</w:t>
            </w:r>
          </w:p>
        </w:tc>
        <w:tc>
          <w:tcPr>
            <w:tcW w:w="2143" w:type="dxa"/>
            <w:gridSpan w:val="2"/>
          </w:tcPr>
          <w:p w14:paraId="14D088A6" w14:textId="77777777" w:rsidR="00182490" w:rsidRPr="00B93882" w:rsidRDefault="00182490" w:rsidP="008C58C4">
            <w:pPr>
              <w:pStyle w:val="PlainText"/>
              <w:rPr>
                <w:rFonts w:ascii="Times New Roman" w:hAnsi="Times New Roman" w:cs="Times New Roman"/>
                <w:sz w:val="24"/>
                <w:szCs w:val="24"/>
              </w:rPr>
            </w:pPr>
            <w:r w:rsidRPr="00B93882">
              <w:rPr>
                <w:rFonts w:ascii="Times New Roman" w:hAnsi="Times New Roman" w:cs="Times New Roman"/>
                <w:sz w:val="24"/>
                <w:szCs w:val="24"/>
              </w:rPr>
              <w:t>$300,000</w:t>
            </w:r>
          </w:p>
        </w:tc>
        <w:tc>
          <w:tcPr>
            <w:tcW w:w="1818" w:type="dxa"/>
            <w:gridSpan w:val="2"/>
          </w:tcPr>
          <w:p w14:paraId="1F17163C" w14:textId="77777777" w:rsidR="00182490" w:rsidRPr="00B93882" w:rsidRDefault="00182490" w:rsidP="00790264">
            <w:r w:rsidRPr="00B93882">
              <w:t>CDBG - Desarrollo Económico</w:t>
            </w:r>
          </w:p>
        </w:tc>
        <w:tc>
          <w:tcPr>
            <w:tcW w:w="2034" w:type="dxa"/>
            <w:gridSpan w:val="2"/>
          </w:tcPr>
          <w:p w14:paraId="53BCABAD" w14:textId="77777777" w:rsidR="00182490" w:rsidRPr="00B93882" w:rsidRDefault="00182490" w:rsidP="00EE7469">
            <w:pPr>
              <w:pStyle w:val="PlainText"/>
              <w:rPr>
                <w:rFonts w:ascii="Times New Roman" w:hAnsi="Times New Roman" w:cs="Times New Roman"/>
                <w:sz w:val="24"/>
                <w:szCs w:val="24"/>
              </w:rPr>
            </w:pPr>
            <w:r w:rsidRPr="00B93882">
              <w:rPr>
                <w:rFonts w:ascii="Times New Roman" w:hAnsi="Times New Roman" w:cs="Times New Roman"/>
                <w:sz w:val="24"/>
                <w:szCs w:val="24"/>
              </w:rPr>
              <w:t>Espolón de carril</w:t>
            </w:r>
          </w:p>
          <w:p w14:paraId="0812E850" w14:textId="77777777" w:rsidR="00182490" w:rsidRPr="00B93882" w:rsidRDefault="00182490" w:rsidP="00EE7469">
            <w:pPr>
              <w:pStyle w:val="PlainText"/>
              <w:rPr>
                <w:rFonts w:ascii="Times New Roman" w:hAnsi="Times New Roman" w:cs="Times New Roman"/>
                <w:sz w:val="24"/>
                <w:szCs w:val="24"/>
              </w:rPr>
            </w:pPr>
            <w:r w:rsidRPr="00B93882">
              <w:rPr>
                <w:rFonts w:ascii="Times New Roman" w:hAnsi="Times New Roman" w:cs="Times New Roman"/>
                <w:sz w:val="24"/>
                <w:szCs w:val="24"/>
              </w:rPr>
              <w:t>para</w:t>
            </w:r>
          </w:p>
          <w:p w14:paraId="5866FE15" w14:textId="77777777" w:rsidR="00182490" w:rsidRPr="00B93882" w:rsidRDefault="00182490" w:rsidP="00835A11">
            <w:pPr>
              <w:pStyle w:val="PlainText"/>
              <w:rPr>
                <w:rFonts w:ascii="Times New Roman" w:hAnsi="Times New Roman" w:cs="Times New Roman"/>
                <w:sz w:val="24"/>
                <w:szCs w:val="24"/>
              </w:rPr>
            </w:pPr>
            <w:r w:rsidRPr="00B93882">
              <w:rPr>
                <w:rFonts w:ascii="Times New Roman" w:hAnsi="Times New Roman" w:cs="Times New Roman"/>
                <w:sz w:val="24"/>
                <w:szCs w:val="24"/>
              </w:rPr>
              <w:lastRenderedPageBreak/>
              <w:t>Compañía de madera Jasper, LLC</w:t>
            </w:r>
          </w:p>
        </w:tc>
      </w:tr>
      <w:tr w:rsidR="00182490" w:rsidRPr="00942496" w14:paraId="7EDD47B7" w14:textId="77777777" w:rsidTr="008D7850">
        <w:tc>
          <w:tcPr>
            <w:tcW w:w="1175" w:type="dxa"/>
            <w:gridSpan w:val="2"/>
          </w:tcPr>
          <w:p w14:paraId="457C2F22" w14:textId="77777777" w:rsidR="00182490" w:rsidRPr="002B2412" w:rsidRDefault="007A013E" w:rsidP="007A013E">
            <w:r w:rsidRPr="002B2412">
              <w:lastRenderedPageBreak/>
              <w:t>59</w:t>
            </w:r>
          </w:p>
        </w:tc>
        <w:tc>
          <w:tcPr>
            <w:tcW w:w="2180" w:type="dxa"/>
            <w:gridSpan w:val="2"/>
          </w:tcPr>
          <w:p w14:paraId="4829154D"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Valle</w:t>
            </w:r>
          </w:p>
        </w:tc>
        <w:tc>
          <w:tcPr>
            <w:tcW w:w="2143" w:type="dxa"/>
            <w:gridSpan w:val="2"/>
          </w:tcPr>
          <w:p w14:paraId="6B2315AB" w14:textId="77777777" w:rsidR="00182490" w:rsidRPr="002B2412" w:rsidRDefault="00182490" w:rsidP="008C58C4">
            <w:r w:rsidRPr="002B2412">
              <w:t>$900,000</w:t>
            </w:r>
          </w:p>
        </w:tc>
        <w:tc>
          <w:tcPr>
            <w:tcW w:w="1818" w:type="dxa"/>
            <w:gridSpan w:val="2"/>
          </w:tcPr>
          <w:p w14:paraId="3C033423" w14:textId="77777777" w:rsidR="00182490" w:rsidRPr="002B2412" w:rsidRDefault="00182490" w:rsidP="00790264">
            <w:r w:rsidRPr="002B2412">
              <w:t>CDBG - Desarrollo Económico</w:t>
            </w:r>
          </w:p>
        </w:tc>
        <w:tc>
          <w:tcPr>
            <w:tcW w:w="2034" w:type="dxa"/>
            <w:gridSpan w:val="2"/>
          </w:tcPr>
          <w:p w14:paraId="61F3F5A9" w14:textId="77777777" w:rsidR="00182490" w:rsidRPr="002B2412" w:rsidRDefault="00182490" w:rsidP="0093419B">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p w14:paraId="67243127" w14:textId="77777777" w:rsidR="00182490" w:rsidRPr="002B2412" w:rsidRDefault="00182490" w:rsidP="0093419B">
            <w:pPr>
              <w:pStyle w:val="PlainText"/>
              <w:rPr>
                <w:rFonts w:ascii="Times New Roman" w:hAnsi="Times New Roman" w:cs="Times New Roman"/>
                <w:sz w:val="24"/>
                <w:szCs w:val="24"/>
              </w:rPr>
            </w:pPr>
            <w:r w:rsidRPr="002B2412">
              <w:rPr>
                <w:rFonts w:ascii="Times New Roman" w:hAnsi="Times New Roman" w:cs="Times New Roman"/>
                <w:sz w:val="24"/>
                <w:szCs w:val="24"/>
              </w:rPr>
              <w:t>para</w:t>
            </w:r>
          </w:p>
          <w:p w14:paraId="727EA06C" w14:textId="77777777" w:rsidR="00182490" w:rsidRPr="002B2412" w:rsidRDefault="00182490" w:rsidP="0093419B">
            <w:pPr>
              <w:pStyle w:val="PlainText"/>
              <w:rPr>
                <w:rFonts w:ascii="Times New Roman" w:hAnsi="Times New Roman" w:cs="Times New Roman"/>
                <w:sz w:val="24"/>
                <w:szCs w:val="24"/>
              </w:rPr>
            </w:pPr>
            <w:r w:rsidRPr="002B2412">
              <w:rPr>
                <w:rFonts w:ascii="Times New Roman" w:hAnsi="Times New Roman" w:cs="Times New Roman"/>
                <w:sz w:val="24"/>
                <w:szCs w:val="24"/>
              </w:rPr>
              <w:t>John Soules Foods, Inc.</w:t>
            </w:r>
          </w:p>
        </w:tc>
      </w:tr>
      <w:tr w:rsidR="00182490" w:rsidRPr="00942496" w14:paraId="5B263394" w14:textId="77777777" w:rsidTr="008D7850">
        <w:tc>
          <w:tcPr>
            <w:tcW w:w="1175" w:type="dxa"/>
            <w:gridSpan w:val="2"/>
          </w:tcPr>
          <w:p w14:paraId="0A153AAF" w14:textId="77777777" w:rsidR="00182490" w:rsidRPr="00B93882" w:rsidRDefault="007A013E" w:rsidP="007A013E">
            <w:r w:rsidRPr="00B93882">
              <w:t>60</w:t>
            </w:r>
          </w:p>
        </w:tc>
        <w:tc>
          <w:tcPr>
            <w:tcW w:w="2180" w:type="dxa"/>
            <w:gridSpan w:val="2"/>
          </w:tcPr>
          <w:p w14:paraId="6B790125" w14:textId="77777777" w:rsidR="00182490" w:rsidRPr="00B93882" w:rsidRDefault="00182490" w:rsidP="00790264">
            <w:pPr>
              <w:pStyle w:val="PlainText"/>
              <w:rPr>
                <w:rFonts w:ascii="Times New Roman" w:hAnsi="Times New Roman" w:cs="Times New Roman"/>
                <w:sz w:val="24"/>
                <w:szCs w:val="24"/>
              </w:rPr>
            </w:pPr>
            <w:r w:rsidRPr="00B93882">
              <w:rPr>
                <w:rFonts w:ascii="Times New Roman" w:hAnsi="Times New Roman" w:cs="Times New Roman"/>
                <w:sz w:val="24"/>
                <w:szCs w:val="24"/>
              </w:rPr>
              <w:t>Colina de carbono</w:t>
            </w:r>
          </w:p>
        </w:tc>
        <w:tc>
          <w:tcPr>
            <w:tcW w:w="2143" w:type="dxa"/>
            <w:gridSpan w:val="2"/>
          </w:tcPr>
          <w:p w14:paraId="1C2DE3C7" w14:textId="77777777" w:rsidR="00182490" w:rsidRPr="00B93882" w:rsidRDefault="00182490" w:rsidP="008C58C4">
            <w:r w:rsidRPr="00B93882">
              <w:t>$180,000</w:t>
            </w:r>
          </w:p>
        </w:tc>
        <w:tc>
          <w:tcPr>
            <w:tcW w:w="1818" w:type="dxa"/>
            <w:gridSpan w:val="2"/>
          </w:tcPr>
          <w:p w14:paraId="2787FC2C" w14:textId="77777777" w:rsidR="00182490" w:rsidRPr="00B93882" w:rsidRDefault="00182490" w:rsidP="00790264">
            <w:r w:rsidRPr="00B93882">
              <w:t>CDBG - Desarrollo Económico</w:t>
            </w:r>
          </w:p>
        </w:tc>
        <w:tc>
          <w:tcPr>
            <w:tcW w:w="2034" w:type="dxa"/>
            <w:gridSpan w:val="2"/>
          </w:tcPr>
          <w:p w14:paraId="26E1E446" w14:textId="77777777" w:rsidR="00182490" w:rsidRPr="00B93882" w:rsidRDefault="00182490" w:rsidP="0093419B">
            <w:pPr>
              <w:pStyle w:val="PlainText"/>
              <w:rPr>
                <w:rFonts w:ascii="Times New Roman" w:hAnsi="Times New Roman" w:cs="Times New Roman"/>
                <w:sz w:val="24"/>
                <w:szCs w:val="24"/>
              </w:rPr>
            </w:pPr>
            <w:r w:rsidRPr="00B93882">
              <w:rPr>
                <w:rFonts w:ascii="Times New Roman" w:hAnsi="Times New Roman" w:cs="Times New Roman"/>
                <w:sz w:val="24"/>
                <w:szCs w:val="24"/>
              </w:rPr>
              <w:t>Iluminación de intercambio de tráfico</w:t>
            </w:r>
          </w:p>
          <w:p w14:paraId="42FF256D" w14:textId="77777777" w:rsidR="00182490" w:rsidRPr="00B93882" w:rsidRDefault="00182490" w:rsidP="0093419B">
            <w:pPr>
              <w:pStyle w:val="PlainText"/>
              <w:rPr>
                <w:rFonts w:ascii="Times New Roman" w:hAnsi="Times New Roman" w:cs="Times New Roman"/>
                <w:sz w:val="24"/>
                <w:szCs w:val="24"/>
              </w:rPr>
            </w:pPr>
            <w:r w:rsidRPr="00B93882">
              <w:rPr>
                <w:rFonts w:ascii="Times New Roman" w:hAnsi="Times New Roman" w:cs="Times New Roman"/>
                <w:sz w:val="24"/>
                <w:szCs w:val="24"/>
              </w:rPr>
              <w:t>para</w:t>
            </w:r>
          </w:p>
          <w:p w14:paraId="514B91D3" w14:textId="77777777" w:rsidR="00182490" w:rsidRPr="00B93882" w:rsidRDefault="00182490" w:rsidP="008C58C4">
            <w:pPr>
              <w:pStyle w:val="PlainText"/>
              <w:rPr>
                <w:rFonts w:ascii="Times New Roman" w:hAnsi="Times New Roman" w:cs="Times New Roman"/>
                <w:sz w:val="24"/>
                <w:szCs w:val="24"/>
              </w:rPr>
            </w:pPr>
            <w:r w:rsidRPr="00B93882">
              <w:rPr>
                <w:rFonts w:ascii="Times New Roman" w:hAnsi="Times New Roman" w:cs="Times New Roman"/>
                <w:sz w:val="24"/>
                <w:szCs w:val="24"/>
              </w:rPr>
              <w:t>Parada de camiones Rolling T, LLC</w:t>
            </w:r>
          </w:p>
        </w:tc>
      </w:tr>
      <w:tr w:rsidR="00182490" w:rsidRPr="00942496" w14:paraId="216936E0" w14:textId="77777777" w:rsidTr="008D7850">
        <w:tc>
          <w:tcPr>
            <w:tcW w:w="1175" w:type="dxa"/>
            <w:gridSpan w:val="2"/>
          </w:tcPr>
          <w:p w14:paraId="63958C21" w14:textId="77777777" w:rsidR="00182490" w:rsidRPr="002B2412" w:rsidRDefault="007A013E" w:rsidP="007A013E">
            <w:r w:rsidRPr="002B2412">
              <w:t>61</w:t>
            </w:r>
          </w:p>
        </w:tc>
        <w:tc>
          <w:tcPr>
            <w:tcW w:w="2180" w:type="dxa"/>
            <w:gridSpan w:val="2"/>
          </w:tcPr>
          <w:p w14:paraId="7B2DC63F" w14:textId="77777777" w:rsidR="00182490" w:rsidRPr="002B2412" w:rsidRDefault="00182490" w:rsidP="00790264">
            <w:pPr>
              <w:pStyle w:val="PlainText"/>
              <w:rPr>
                <w:rFonts w:ascii="Times New Roman" w:hAnsi="Times New Roman" w:cs="Times New Roman"/>
                <w:sz w:val="24"/>
                <w:szCs w:val="24"/>
              </w:rPr>
            </w:pPr>
            <w:r w:rsidRPr="002B2412">
              <w:rPr>
                <w:rFonts w:ascii="Times New Roman" w:hAnsi="Times New Roman" w:cs="Times New Roman"/>
                <w:sz w:val="24"/>
                <w:szCs w:val="24"/>
              </w:rPr>
              <w:t>Atenas</w:t>
            </w:r>
          </w:p>
        </w:tc>
        <w:tc>
          <w:tcPr>
            <w:tcW w:w="2143" w:type="dxa"/>
            <w:gridSpan w:val="2"/>
          </w:tcPr>
          <w:p w14:paraId="261B4D2F" w14:textId="77777777" w:rsidR="00182490" w:rsidRPr="002B2412" w:rsidRDefault="00182490" w:rsidP="008C58C4">
            <w:r w:rsidRPr="002B2412">
              <w:t>$500,000</w:t>
            </w:r>
          </w:p>
        </w:tc>
        <w:tc>
          <w:tcPr>
            <w:tcW w:w="1818" w:type="dxa"/>
            <w:gridSpan w:val="2"/>
          </w:tcPr>
          <w:p w14:paraId="006CC5F1" w14:textId="77777777" w:rsidR="00182490" w:rsidRPr="002B2412" w:rsidRDefault="00182490" w:rsidP="00790264">
            <w:r w:rsidRPr="002B2412">
              <w:t>CDBG - Desarrollo Económico</w:t>
            </w:r>
          </w:p>
        </w:tc>
        <w:tc>
          <w:tcPr>
            <w:tcW w:w="2034" w:type="dxa"/>
            <w:gridSpan w:val="2"/>
          </w:tcPr>
          <w:p w14:paraId="67F25510" w14:textId="77777777" w:rsidR="00182490" w:rsidRPr="002B2412" w:rsidRDefault="00182490" w:rsidP="0093419B">
            <w:pPr>
              <w:pStyle w:val="PlainText"/>
              <w:rPr>
                <w:rFonts w:ascii="Times New Roman" w:hAnsi="Times New Roman" w:cs="Times New Roman"/>
                <w:sz w:val="24"/>
                <w:szCs w:val="24"/>
              </w:rPr>
            </w:pPr>
            <w:r w:rsidRPr="002B2412">
              <w:rPr>
                <w:rFonts w:ascii="Times New Roman" w:hAnsi="Times New Roman" w:cs="Times New Roman"/>
                <w:sz w:val="24"/>
                <w:szCs w:val="24"/>
              </w:rPr>
              <w:t>Alcantarillado</w:t>
            </w:r>
          </w:p>
          <w:p w14:paraId="56B62E97" w14:textId="77777777" w:rsidR="00182490" w:rsidRPr="002B2412" w:rsidRDefault="00182490" w:rsidP="0093419B">
            <w:pPr>
              <w:pStyle w:val="PlainText"/>
              <w:rPr>
                <w:rFonts w:ascii="Times New Roman" w:hAnsi="Times New Roman" w:cs="Times New Roman"/>
                <w:sz w:val="24"/>
                <w:szCs w:val="24"/>
              </w:rPr>
            </w:pPr>
            <w:r w:rsidRPr="002B2412">
              <w:rPr>
                <w:rFonts w:ascii="Times New Roman" w:hAnsi="Times New Roman" w:cs="Times New Roman"/>
                <w:sz w:val="24"/>
                <w:szCs w:val="24"/>
              </w:rPr>
              <w:t>para</w:t>
            </w:r>
          </w:p>
          <w:p w14:paraId="26262BC0" w14:textId="77777777" w:rsidR="00182490" w:rsidRPr="002B2412" w:rsidRDefault="00182490" w:rsidP="008C58C4">
            <w:pPr>
              <w:pStyle w:val="PlainText"/>
              <w:rPr>
                <w:rFonts w:ascii="Times New Roman" w:hAnsi="Times New Roman" w:cs="Times New Roman"/>
                <w:sz w:val="24"/>
                <w:szCs w:val="24"/>
              </w:rPr>
            </w:pPr>
            <w:r w:rsidRPr="002B2412">
              <w:rPr>
                <w:rFonts w:ascii="Times New Roman" w:hAnsi="Times New Roman" w:cs="Times New Roman"/>
                <w:sz w:val="24"/>
                <w:szCs w:val="24"/>
              </w:rPr>
              <w:t>Buc-ee's, LTD</w:t>
            </w:r>
          </w:p>
        </w:tc>
      </w:tr>
      <w:tr w:rsidR="00182490" w:rsidRPr="00B1713C" w14:paraId="5B1881F8" w14:textId="77777777" w:rsidTr="008D7850">
        <w:tc>
          <w:tcPr>
            <w:tcW w:w="3355" w:type="dxa"/>
            <w:gridSpan w:val="4"/>
          </w:tcPr>
          <w:p w14:paraId="5C6AE5D9" w14:textId="77777777" w:rsidR="00182490" w:rsidRPr="001B470C" w:rsidRDefault="00182490" w:rsidP="008B4BF2">
            <w:pPr>
              <w:pStyle w:val="PlainText"/>
              <w:rPr>
                <w:rFonts w:ascii="Times New Roman" w:hAnsi="Times New Roman" w:cs="Times New Roman"/>
                <w:color w:val="FF0000"/>
                <w:sz w:val="24"/>
                <w:szCs w:val="24"/>
              </w:rPr>
            </w:pPr>
            <w:r w:rsidRPr="001B470C">
              <w:rPr>
                <w:rFonts w:ascii="Times New Roman" w:hAnsi="Times New Roman" w:cs="Times New Roman"/>
                <w:color w:val="FF0000"/>
                <w:sz w:val="24"/>
                <w:szCs w:val="24"/>
              </w:rPr>
              <w:t>Desarrollo económico total</w:t>
            </w:r>
          </w:p>
        </w:tc>
        <w:tc>
          <w:tcPr>
            <w:tcW w:w="5995" w:type="dxa"/>
            <w:gridSpan w:val="6"/>
          </w:tcPr>
          <w:p w14:paraId="0C0091B3" w14:textId="77777777" w:rsidR="00182490" w:rsidRPr="001B470C" w:rsidRDefault="00182490" w:rsidP="008B4BF2">
            <w:pPr>
              <w:pStyle w:val="PlainText"/>
              <w:rPr>
                <w:rFonts w:ascii="Times New Roman" w:hAnsi="Times New Roman" w:cs="Times New Roman"/>
                <w:sz w:val="24"/>
                <w:szCs w:val="24"/>
              </w:rPr>
            </w:pPr>
            <w:r w:rsidRPr="001B470C">
              <w:rPr>
                <w:rFonts w:ascii="Times New Roman" w:hAnsi="Times New Roman" w:cs="Times New Roman"/>
                <w:sz w:val="24"/>
                <w:szCs w:val="24"/>
              </w:rPr>
              <w:t>$2,430,000</w:t>
            </w:r>
          </w:p>
          <w:p w14:paraId="0CE227AB" w14:textId="77777777" w:rsidR="00182490" w:rsidRPr="00B10CF4" w:rsidRDefault="00182490" w:rsidP="00313F55">
            <w:pPr>
              <w:pStyle w:val="PlainText"/>
              <w:rPr>
                <w:rFonts w:ascii="Times New Roman" w:hAnsi="Times New Roman" w:cs="Times New Roman"/>
                <w:color w:val="FF0000"/>
                <w:sz w:val="24"/>
                <w:szCs w:val="24"/>
              </w:rPr>
            </w:pPr>
            <w:r w:rsidRPr="001B470C">
              <w:rPr>
                <w:rFonts w:ascii="Times New Roman" w:hAnsi="Times New Roman" w:cs="Times New Roman"/>
                <w:color w:val="FF0000"/>
                <w:sz w:val="24"/>
                <w:szCs w:val="24"/>
              </w:rPr>
              <w:t>(Gasto final: 2.430.000 dólares)</w:t>
            </w:r>
          </w:p>
        </w:tc>
      </w:tr>
      <w:tr w:rsidR="00182490" w:rsidRPr="001E4CE0" w14:paraId="4C367C36" w14:textId="77777777" w:rsidTr="008D7850">
        <w:tc>
          <w:tcPr>
            <w:tcW w:w="3355" w:type="dxa"/>
            <w:gridSpan w:val="4"/>
          </w:tcPr>
          <w:p w14:paraId="563EDF6F" w14:textId="77777777" w:rsidR="00182490" w:rsidRPr="007200A6" w:rsidRDefault="00182490" w:rsidP="008B4BF2">
            <w:pPr>
              <w:pStyle w:val="PlainText"/>
              <w:rPr>
                <w:rFonts w:ascii="Times New Roman" w:hAnsi="Times New Roman" w:cs="Times New Roman"/>
                <w:color w:val="FF0000"/>
                <w:sz w:val="24"/>
                <w:szCs w:val="24"/>
              </w:rPr>
            </w:pPr>
            <w:r w:rsidRPr="007200A6">
              <w:rPr>
                <w:rFonts w:ascii="Times New Roman" w:hAnsi="Times New Roman" w:cs="Times New Roman"/>
                <w:color w:val="FF0000"/>
                <w:sz w:val="24"/>
                <w:szCs w:val="24"/>
              </w:rPr>
              <w:t>Total CDBG + Desarrollo Económico</w:t>
            </w:r>
          </w:p>
        </w:tc>
        <w:tc>
          <w:tcPr>
            <w:tcW w:w="5995" w:type="dxa"/>
            <w:gridSpan w:val="6"/>
          </w:tcPr>
          <w:p w14:paraId="450E8515" w14:textId="77777777" w:rsidR="00182490" w:rsidRPr="007200A6" w:rsidRDefault="00182490" w:rsidP="008B4BF2">
            <w:pPr>
              <w:pStyle w:val="PlainText"/>
              <w:rPr>
                <w:rFonts w:ascii="Times New Roman" w:hAnsi="Times New Roman" w:cs="Times New Roman"/>
                <w:sz w:val="24"/>
                <w:szCs w:val="24"/>
              </w:rPr>
            </w:pPr>
            <w:r w:rsidRPr="001B470C">
              <w:rPr>
                <w:rFonts w:ascii="Times New Roman" w:hAnsi="Times New Roman" w:cs="Times New Roman"/>
                <w:sz w:val="24"/>
                <w:szCs w:val="24"/>
              </w:rPr>
              <w:t>$21.842.213,50</w:t>
            </w:r>
          </w:p>
          <w:p w14:paraId="591455B6" w14:textId="77777777" w:rsidR="00182490" w:rsidRPr="009955D6" w:rsidRDefault="00182490" w:rsidP="008B4BF2">
            <w:pPr>
              <w:pStyle w:val="PlainText"/>
              <w:rPr>
                <w:rFonts w:ascii="Times New Roman" w:hAnsi="Times New Roman" w:cs="Times New Roman"/>
                <w:sz w:val="24"/>
                <w:szCs w:val="24"/>
              </w:rPr>
            </w:pPr>
            <w:r w:rsidRPr="009955D6">
              <w:rPr>
                <w:rFonts w:ascii="Times New Roman" w:hAnsi="Times New Roman" w:cs="Times New Roman"/>
                <w:sz w:val="24"/>
                <w:szCs w:val="24"/>
              </w:rPr>
              <w:t>($19.412.213,50 + $2.430.000 = $21.842.213,50)</w:t>
            </w:r>
          </w:p>
          <w:p w14:paraId="7C291436" w14:textId="77777777" w:rsidR="00182490" w:rsidRPr="007200A6" w:rsidRDefault="00182490" w:rsidP="005C61A2">
            <w:pPr>
              <w:pStyle w:val="PlainText"/>
              <w:rPr>
                <w:rFonts w:ascii="Times New Roman" w:hAnsi="Times New Roman" w:cs="Times New Roman"/>
                <w:color w:val="FF0000"/>
                <w:sz w:val="24"/>
                <w:szCs w:val="24"/>
              </w:rPr>
            </w:pPr>
            <w:r w:rsidRPr="007048A6">
              <w:rPr>
                <w:rFonts w:ascii="Times New Roman" w:hAnsi="Times New Roman" w:cs="Times New Roman"/>
                <w:color w:val="FF0000"/>
                <w:sz w:val="24"/>
                <w:szCs w:val="24"/>
              </w:rPr>
              <w:t>(Gasto final: $21.345.061,65</w:t>
            </w:r>
          </w:p>
          <w:p w14:paraId="4EF94770" w14:textId="77777777" w:rsidR="00182490" w:rsidRPr="005F19D4" w:rsidRDefault="00182490" w:rsidP="001B470C">
            <w:pPr>
              <w:pStyle w:val="PlainText"/>
              <w:rPr>
                <w:rFonts w:ascii="Times New Roman" w:hAnsi="Times New Roman" w:cs="Times New Roman"/>
                <w:color w:val="FF0000"/>
                <w:sz w:val="24"/>
                <w:szCs w:val="24"/>
              </w:rPr>
            </w:pPr>
            <w:r w:rsidRPr="001B470C">
              <w:rPr>
                <w:rFonts w:ascii="Times New Roman" w:hAnsi="Times New Roman" w:cs="Times New Roman"/>
                <w:color w:val="FF0000"/>
                <w:sz w:val="24"/>
                <w:szCs w:val="24"/>
              </w:rPr>
              <w:t>($18.915.061,65 + $2.430.000 = $21.345.061,65)</w:t>
            </w:r>
          </w:p>
        </w:tc>
      </w:tr>
      <w:tr w:rsidR="00182490" w:rsidRPr="008C5221" w14:paraId="246C9BB0" w14:textId="77777777" w:rsidTr="00536DF1">
        <w:tc>
          <w:tcPr>
            <w:tcW w:w="930" w:type="dxa"/>
          </w:tcPr>
          <w:p w14:paraId="61480C5D" w14:textId="77777777" w:rsidR="00182490" w:rsidRPr="00975704" w:rsidRDefault="00182490" w:rsidP="00E47393">
            <w:pPr>
              <w:pStyle w:val="PlainText"/>
              <w:rPr>
                <w:rFonts w:ascii="Times New Roman" w:hAnsi="Times New Roman" w:cs="Times New Roman"/>
                <w:sz w:val="24"/>
                <w:szCs w:val="24"/>
              </w:rPr>
            </w:pPr>
            <w:r>
              <w:rPr>
                <w:rFonts w:ascii="Times New Roman" w:hAnsi="Times New Roman" w:cs="Times New Roman"/>
                <w:sz w:val="24"/>
                <w:szCs w:val="24"/>
              </w:rPr>
              <w:t>1</w:t>
            </w:r>
          </w:p>
        </w:tc>
        <w:tc>
          <w:tcPr>
            <w:tcW w:w="1820" w:type="dxa"/>
            <w:gridSpan w:val="2"/>
          </w:tcPr>
          <w:p w14:paraId="240F4971" w14:textId="77777777" w:rsidR="00182490" w:rsidRPr="00975704" w:rsidRDefault="00182490" w:rsidP="00536DF1">
            <w:pPr>
              <w:pStyle w:val="PlainText"/>
              <w:rPr>
                <w:rFonts w:ascii="Times New Roman" w:hAnsi="Times New Roman" w:cs="Times New Roman"/>
                <w:sz w:val="24"/>
                <w:szCs w:val="24"/>
              </w:rPr>
            </w:pPr>
            <w:r>
              <w:rPr>
                <w:rFonts w:ascii="Times New Roman" w:hAnsi="Times New Roman" w:cs="Times New Roman"/>
                <w:sz w:val="24"/>
                <w:szCs w:val="24"/>
              </w:rPr>
              <w:t>Condado de Coosa</w:t>
            </w:r>
          </w:p>
        </w:tc>
        <w:tc>
          <w:tcPr>
            <w:tcW w:w="1818" w:type="dxa"/>
            <w:gridSpan w:val="2"/>
          </w:tcPr>
          <w:p w14:paraId="79813EFA" w14:textId="77777777" w:rsidR="00182490" w:rsidRPr="00975704" w:rsidRDefault="00182490" w:rsidP="00536DF1">
            <w:pPr>
              <w:pStyle w:val="PlainText"/>
              <w:rPr>
                <w:rFonts w:ascii="Times New Roman" w:hAnsi="Times New Roman" w:cs="Times New Roman"/>
                <w:sz w:val="24"/>
                <w:szCs w:val="24"/>
              </w:rPr>
            </w:pPr>
            <w:r w:rsidRPr="00975704">
              <w:rPr>
                <w:rFonts w:ascii="Times New Roman" w:hAnsi="Times New Roman" w:cs="Times New Roman"/>
                <w:sz w:val="24"/>
                <w:szCs w:val="24"/>
              </w:rPr>
              <w:t>$1,000,000</w:t>
            </w:r>
          </w:p>
        </w:tc>
        <w:tc>
          <w:tcPr>
            <w:tcW w:w="1565" w:type="dxa"/>
            <w:gridSpan w:val="2"/>
          </w:tcPr>
          <w:p w14:paraId="6E59EF3C" w14:textId="77777777" w:rsidR="00182490" w:rsidRPr="00975704" w:rsidRDefault="00182490" w:rsidP="00536DF1">
            <w:r w:rsidRPr="00B01A25">
              <w:rPr>
                <w:sz w:val="22"/>
                <w:szCs w:val="22"/>
              </w:rPr>
              <w:t>CDBG – Desarrollo Económico</w:t>
            </w:r>
          </w:p>
        </w:tc>
        <w:tc>
          <w:tcPr>
            <w:tcW w:w="1705" w:type="dxa"/>
            <w:gridSpan w:val="2"/>
          </w:tcPr>
          <w:p w14:paraId="0B3BB8BA" w14:textId="77777777" w:rsidR="00182490" w:rsidRPr="00B01A25" w:rsidRDefault="00182490" w:rsidP="00536DF1">
            <w:r>
              <w:t>Alcantarillado</w:t>
            </w:r>
          </w:p>
          <w:p w14:paraId="0D2A68A7" w14:textId="77777777" w:rsidR="00182490" w:rsidRPr="00B01A25" w:rsidRDefault="00182490" w:rsidP="00536DF1">
            <w:r w:rsidRPr="00B01A25">
              <w:t>para</w:t>
            </w:r>
          </w:p>
          <w:p w14:paraId="2EFD812C" w14:textId="77777777" w:rsidR="00182490" w:rsidRPr="00F73A30" w:rsidRDefault="00182490" w:rsidP="00536DF1">
            <w:r>
              <w:t>Productos de grafito de Alabama, LLC</w:t>
            </w:r>
          </w:p>
        </w:tc>
        <w:tc>
          <w:tcPr>
            <w:tcW w:w="1512" w:type="dxa"/>
          </w:tcPr>
          <w:p w14:paraId="4E5138CB" w14:textId="77777777" w:rsidR="00182490" w:rsidRPr="00975704" w:rsidRDefault="00182490"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Terminado</w:t>
            </w:r>
          </w:p>
          <w:p w14:paraId="1CFCAC59" w14:textId="77777777" w:rsidR="00182490" w:rsidRPr="008C5221" w:rsidRDefault="00182490"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el 30 de enero de 2024</w:t>
            </w:r>
          </w:p>
        </w:tc>
      </w:tr>
      <w:tr w:rsidR="00182490" w:rsidRPr="008C5221" w14:paraId="0F84F37C" w14:textId="77777777" w:rsidTr="00536DF1">
        <w:tc>
          <w:tcPr>
            <w:tcW w:w="930" w:type="dxa"/>
          </w:tcPr>
          <w:p w14:paraId="759D821B" w14:textId="77777777" w:rsidR="00182490" w:rsidRPr="00975704" w:rsidRDefault="00182490" w:rsidP="00E47393">
            <w:pPr>
              <w:pStyle w:val="PlainText"/>
              <w:rPr>
                <w:rFonts w:ascii="Times New Roman" w:hAnsi="Times New Roman" w:cs="Times New Roman"/>
                <w:sz w:val="24"/>
                <w:szCs w:val="24"/>
              </w:rPr>
            </w:pPr>
            <w:r>
              <w:rPr>
                <w:rFonts w:ascii="Times New Roman" w:hAnsi="Times New Roman" w:cs="Times New Roman"/>
                <w:sz w:val="24"/>
                <w:szCs w:val="24"/>
              </w:rPr>
              <w:t>2</w:t>
            </w:r>
          </w:p>
        </w:tc>
        <w:tc>
          <w:tcPr>
            <w:tcW w:w="1820" w:type="dxa"/>
            <w:gridSpan w:val="2"/>
          </w:tcPr>
          <w:p w14:paraId="3695377A" w14:textId="77777777" w:rsidR="00182490" w:rsidRPr="00975704" w:rsidRDefault="00182490" w:rsidP="00536DF1">
            <w:pPr>
              <w:pStyle w:val="PlainText"/>
              <w:rPr>
                <w:rFonts w:ascii="Times New Roman" w:hAnsi="Times New Roman" w:cs="Times New Roman"/>
                <w:sz w:val="24"/>
                <w:szCs w:val="24"/>
              </w:rPr>
            </w:pPr>
            <w:r>
              <w:rPr>
                <w:rFonts w:ascii="Times New Roman" w:hAnsi="Times New Roman" w:cs="Times New Roman"/>
                <w:sz w:val="24"/>
                <w:szCs w:val="24"/>
              </w:rPr>
              <w:t>Silas</w:t>
            </w:r>
          </w:p>
        </w:tc>
        <w:tc>
          <w:tcPr>
            <w:tcW w:w="1818" w:type="dxa"/>
            <w:gridSpan w:val="2"/>
          </w:tcPr>
          <w:p w14:paraId="157E0BEE" w14:textId="77777777" w:rsidR="00182490" w:rsidRPr="00975704" w:rsidRDefault="00182490" w:rsidP="00536DF1">
            <w:pPr>
              <w:pStyle w:val="PlainText"/>
              <w:rPr>
                <w:rFonts w:ascii="Times New Roman" w:hAnsi="Times New Roman" w:cs="Times New Roman"/>
                <w:sz w:val="24"/>
                <w:szCs w:val="24"/>
              </w:rPr>
            </w:pPr>
            <w:r w:rsidRPr="00975704">
              <w:rPr>
                <w:rFonts w:ascii="Times New Roman" w:hAnsi="Times New Roman" w:cs="Times New Roman"/>
                <w:sz w:val="24"/>
                <w:szCs w:val="24"/>
              </w:rPr>
              <w:t>$400,000</w:t>
            </w:r>
          </w:p>
        </w:tc>
        <w:tc>
          <w:tcPr>
            <w:tcW w:w="1565" w:type="dxa"/>
            <w:gridSpan w:val="2"/>
          </w:tcPr>
          <w:p w14:paraId="1F9C5D50" w14:textId="77777777" w:rsidR="00182490" w:rsidRPr="00975704" w:rsidRDefault="00182490" w:rsidP="00536DF1">
            <w:r w:rsidRPr="00975704">
              <w:t>CDBG</w:t>
            </w:r>
          </w:p>
        </w:tc>
        <w:tc>
          <w:tcPr>
            <w:tcW w:w="1705" w:type="dxa"/>
            <w:gridSpan w:val="2"/>
          </w:tcPr>
          <w:p w14:paraId="4CB49436" w14:textId="77777777" w:rsidR="00182490" w:rsidRPr="00F73A30" w:rsidRDefault="00182490" w:rsidP="00536DF1">
            <w:r w:rsidRPr="00F73A30">
              <w:t>Parques y recreación</w:t>
            </w:r>
          </w:p>
        </w:tc>
        <w:tc>
          <w:tcPr>
            <w:tcW w:w="1512" w:type="dxa"/>
          </w:tcPr>
          <w:p w14:paraId="46A6C6C4" w14:textId="77777777" w:rsidR="00182490" w:rsidRPr="00975704" w:rsidRDefault="00182490"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Terminado</w:t>
            </w:r>
          </w:p>
          <w:p w14:paraId="07241D4E" w14:textId="77777777" w:rsidR="00182490" w:rsidRPr="008C5221" w:rsidRDefault="00182490"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el 9 de febrero de 2024</w:t>
            </w:r>
          </w:p>
        </w:tc>
      </w:tr>
      <w:tr w:rsidR="00182490" w:rsidRPr="008C5221" w14:paraId="696B3E8B" w14:textId="77777777" w:rsidTr="00536DF1">
        <w:tc>
          <w:tcPr>
            <w:tcW w:w="930" w:type="dxa"/>
          </w:tcPr>
          <w:p w14:paraId="7A7D8DB9" w14:textId="77777777" w:rsidR="00182490" w:rsidRPr="00975704" w:rsidRDefault="00182490" w:rsidP="00B10CF4">
            <w:pPr>
              <w:pStyle w:val="PlainText"/>
              <w:rPr>
                <w:rFonts w:ascii="Times New Roman" w:hAnsi="Times New Roman" w:cs="Times New Roman"/>
                <w:sz w:val="24"/>
                <w:szCs w:val="24"/>
              </w:rPr>
            </w:pPr>
            <w:r>
              <w:rPr>
                <w:rFonts w:ascii="Times New Roman" w:hAnsi="Times New Roman" w:cs="Times New Roman"/>
                <w:sz w:val="24"/>
                <w:szCs w:val="24"/>
              </w:rPr>
              <w:t>3</w:t>
            </w:r>
          </w:p>
        </w:tc>
        <w:tc>
          <w:tcPr>
            <w:tcW w:w="1820" w:type="dxa"/>
            <w:gridSpan w:val="2"/>
          </w:tcPr>
          <w:p w14:paraId="3DB2DC75" w14:textId="77777777" w:rsidR="00182490" w:rsidRPr="00975704" w:rsidRDefault="00182490" w:rsidP="00536DF1">
            <w:pPr>
              <w:pStyle w:val="PlainText"/>
              <w:rPr>
                <w:rFonts w:ascii="Times New Roman" w:hAnsi="Times New Roman" w:cs="Times New Roman"/>
                <w:sz w:val="24"/>
                <w:szCs w:val="24"/>
              </w:rPr>
            </w:pPr>
            <w:r>
              <w:rPr>
                <w:rFonts w:ascii="Times New Roman" w:hAnsi="Times New Roman" w:cs="Times New Roman"/>
                <w:sz w:val="24"/>
                <w:szCs w:val="24"/>
              </w:rPr>
              <w:t>Condado de Sumter</w:t>
            </w:r>
          </w:p>
        </w:tc>
        <w:tc>
          <w:tcPr>
            <w:tcW w:w="1818" w:type="dxa"/>
            <w:gridSpan w:val="2"/>
          </w:tcPr>
          <w:p w14:paraId="11C03DDD" w14:textId="77777777" w:rsidR="00182490" w:rsidRPr="00975704" w:rsidRDefault="00182490" w:rsidP="00536DF1">
            <w:pPr>
              <w:pStyle w:val="PlainText"/>
              <w:rPr>
                <w:rFonts w:ascii="Times New Roman" w:hAnsi="Times New Roman" w:cs="Times New Roman"/>
                <w:sz w:val="24"/>
                <w:szCs w:val="24"/>
              </w:rPr>
            </w:pPr>
            <w:r w:rsidRPr="00975704">
              <w:rPr>
                <w:rFonts w:ascii="Times New Roman" w:hAnsi="Times New Roman" w:cs="Times New Roman"/>
                <w:sz w:val="24"/>
                <w:szCs w:val="24"/>
              </w:rPr>
              <w:t>$750,000</w:t>
            </w:r>
          </w:p>
        </w:tc>
        <w:tc>
          <w:tcPr>
            <w:tcW w:w="1565" w:type="dxa"/>
            <w:gridSpan w:val="2"/>
          </w:tcPr>
          <w:p w14:paraId="1711F418" w14:textId="77777777" w:rsidR="00182490" w:rsidRPr="00975704" w:rsidRDefault="00182490" w:rsidP="00536DF1">
            <w:r w:rsidRPr="00B01A25">
              <w:rPr>
                <w:sz w:val="22"/>
                <w:szCs w:val="22"/>
              </w:rPr>
              <w:t>CDBG – Desarrollo Económico</w:t>
            </w:r>
          </w:p>
        </w:tc>
        <w:tc>
          <w:tcPr>
            <w:tcW w:w="1705" w:type="dxa"/>
            <w:gridSpan w:val="2"/>
          </w:tcPr>
          <w:p w14:paraId="26CE0806" w14:textId="77777777" w:rsidR="00182490" w:rsidRPr="00B01A25" w:rsidRDefault="00182490" w:rsidP="00536DF1">
            <w:r>
              <w:t>Alcantarillado</w:t>
            </w:r>
          </w:p>
          <w:p w14:paraId="491696B6" w14:textId="77777777" w:rsidR="00182490" w:rsidRPr="00B01A25" w:rsidRDefault="00182490" w:rsidP="00536DF1">
            <w:r w:rsidRPr="00B01A25">
              <w:t>para</w:t>
            </w:r>
          </w:p>
          <w:p w14:paraId="02A0975E" w14:textId="77777777" w:rsidR="00182490" w:rsidRPr="00F73A30" w:rsidRDefault="00182490" w:rsidP="00536DF1">
            <w:r>
              <w:t>Enviva Pellets Epes, LLC</w:t>
            </w:r>
          </w:p>
        </w:tc>
        <w:tc>
          <w:tcPr>
            <w:tcW w:w="1512" w:type="dxa"/>
          </w:tcPr>
          <w:p w14:paraId="65DB9D0E" w14:textId="77777777" w:rsidR="00182490" w:rsidRPr="00975704" w:rsidRDefault="00182490"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Terminado</w:t>
            </w:r>
          </w:p>
          <w:p w14:paraId="35250CDD" w14:textId="77777777" w:rsidR="00182490" w:rsidRPr="008C5221" w:rsidRDefault="00182490"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el 17 de agosto de 2023</w:t>
            </w:r>
          </w:p>
        </w:tc>
      </w:tr>
      <w:tr w:rsidR="00182490" w:rsidRPr="008C5221" w14:paraId="4100B8EE" w14:textId="77777777" w:rsidTr="00536DF1">
        <w:tc>
          <w:tcPr>
            <w:tcW w:w="930" w:type="dxa"/>
          </w:tcPr>
          <w:p w14:paraId="524B468B" w14:textId="77777777" w:rsidR="00182490" w:rsidRPr="00975704" w:rsidRDefault="00182490" w:rsidP="00536DF1">
            <w:pPr>
              <w:pStyle w:val="PlainText"/>
              <w:rPr>
                <w:rFonts w:ascii="Times New Roman" w:hAnsi="Times New Roman" w:cs="Times New Roman"/>
                <w:sz w:val="24"/>
                <w:szCs w:val="24"/>
              </w:rPr>
            </w:pPr>
            <w:r>
              <w:rPr>
                <w:rFonts w:ascii="Times New Roman" w:hAnsi="Times New Roman" w:cs="Times New Roman"/>
                <w:sz w:val="24"/>
                <w:szCs w:val="24"/>
              </w:rPr>
              <w:t>4</w:t>
            </w:r>
          </w:p>
        </w:tc>
        <w:tc>
          <w:tcPr>
            <w:tcW w:w="1820" w:type="dxa"/>
            <w:gridSpan w:val="2"/>
          </w:tcPr>
          <w:p w14:paraId="2CDE197D" w14:textId="77777777" w:rsidR="00182490" w:rsidRPr="00975704" w:rsidRDefault="00182490" w:rsidP="00536DF1">
            <w:pPr>
              <w:pStyle w:val="PlainText"/>
              <w:rPr>
                <w:rFonts w:ascii="Times New Roman" w:hAnsi="Times New Roman" w:cs="Times New Roman"/>
                <w:sz w:val="24"/>
                <w:szCs w:val="24"/>
              </w:rPr>
            </w:pPr>
            <w:r w:rsidRPr="00975704">
              <w:rPr>
                <w:rFonts w:ascii="Times New Roman" w:hAnsi="Times New Roman" w:cs="Times New Roman"/>
                <w:sz w:val="24"/>
                <w:szCs w:val="24"/>
              </w:rPr>
              <w:t>Tuskegee</w:t>
            </w:r>
          </w:p>
        </w:tc>
        <w:tc>
          <w:tcPr>
            <w:tcW w:w="1818" w:type="dxa"/>
            <w:gridSpan w:val="2"/>
          </w:tcPr>
          <w:p w14:paraId="5F84A5D4" w14:textId="77777777" w:rsidR="00182490" w:rsidRPr="00975704" w:rsidRDefault="00182490" w:rsidP="00536DF1">
            <w:pPr>
              <w:pStyle w:val="PlainText"/>
              <w:rPr>
                <w:rFonts w:ascii="Times New Roman" w:hAnsi="Times New Roman" w:cs="Times New Roman"/>
                <w:sz w:val="24"/>
                <w:szCs w:val="24"/>
              </w:rPr>
            </w:pPr>
            <w:r w:rsidRPr="00975704">
              <w:rPr>
                <w:rFonts w:ascii="Times New Roman" w:hAnsi="Times New Roman" w:cs="Times New Roman"/>
                <w:sz w:val="24"/>
                <w:szCs w:val="24"/>
              </w:rPr>
              <w:t>$300,000</w:t>
            </w:r>
          </w:p>
        </w:tc>
        <w:tc>
          <w:tcPr>
            <w:tcW w:w="1565" w:type="dxa"/>
            <w:gridSpan w:val="2"/>
          </w:tcPr>
          <w:p w14:paraId="7EDA928C" w14:textId="77777777" w:rsidR="00182490" w:rsidRPr="00975704" w:rsidRDefault="00182490" w:rsidP="00536DF1">
            <w:r w:rsidRPr="00975704">
              <w:t>CDBG – Desarrollo Económico</w:t>
            </w:r>
          </w:p>
        </w:tc>
        <w:tc>
          <w:tcPr>
            <w:tcW w:w="1705" w:type="dxa"/>
            <w:gridSpan w:val="2"/>
          </w:tcPr>
          <w:p w14:paraId="22351194" w14:textId="77777777" w:rsidR="00182490" w:rsidRPr="00975704" w:rsidRDefault="00182490" w:rsidP="00536DF1">
            <w:r w:rsidRPr="00975704">
              <w:t>Alcantarillado</w:t>
            </w:r>
          </w:p>
          <w:p w14:paraId="68F01309" w14:textId="77777777" w:rsidR="00182490" w:rsidRPr="00975704" w:rsidRDefault="00182490" w:rsidP="00536DF1">
            <w:r w:rsidRPr="00975704">
              <w:t>para</w:t>
            </w:r>
          </w:p>
          <w:p w14:paraId="5D1729EB" w14:textId="77777777" w:rsidR="00182490" w:rsidRPr="00975704" w:rsidRDefault="00182490" w:rsidP="00536DF1">
            <w:pPr>
              <w:pStyle w:val="PlainText"/>
              <w:rPr>
                <w:rFonts w:ascii="Times New Roman" w:hAnsi="Times New Roman" w:cs="Times New Roman"/>
                <w:sz w:val="24"/>
                <w:szCs w:val="24"/>
              </w:rPr>
            </w:pPr>
            <w:r w:rsidRPr="00975704">
              <w:rPr>
                <w:rFonts w:ascii="Times New Roman" w:hAnsi="Times New Roman" w:cs="Times New Roman"/>
                <w:sz w:val="24"/>
                <w:szCs w:val="24"/>
              </w:rPr>
              <w:t>Grupo SA&amp;J / Ark Tuskegee Hospitality, LLC</w:t>
            </w:r>
          </w:p>
        </w:tc>
        <w:tc>
          <w:tcPr>
            <w:tcW w:w="1512" w:type="dxa"/>
          </w:tcPr>
          <w:p w14:paraId="5CAFFA8E" w14:textId="77777777" w:rsidR="00182490" w:rsidRPr="00975704" w:rsidRDefault="00182490"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Terminado</w:t>
            </w:r>
          </w:p>
          <w:p w14:paraId="662BFFC9" w14:textId="77777777" w:rsidR="00182490" w:rsidRPr="008C5221" w:rsidRDefault="00182490" w:rsidP="00536DF1">
            <w:pPr>
              <w:pStyle w:val="PlainText"/>
              <w:rPr>
                <w:rFonts w:ascii="Times New Roman" w:hAnsi="Times New Roman" w:cs="Times New Roman"/>
                <w:b/>
                <w:bCs/>
                <w:sz w:val="24"/>
                <w:szCs w:val="24"/>
              </w:rPr>
            </w:pPr>
            <w:r w:rsidRPr="00975704">
              <w:rPr>
                <w:rFonts w:ascii="Times New Roman" w:hAnsi="Times New Roman" w:cs="Times New Roman"/>
                <w:b/>
                <w:bCs/>
                <w:sz w:val="24"/>
                <w:szCs w:val="24"/>
              </w:rPr>
              <w:t>el 12 de marzo de 2024</w:t>
            </w:r>
          </w:p>
        </w:tc>
      </w:tr>
      <w:tr w:rsidR="00182490" w:rsidRPr="00890D4F" w14:paraId="5AF1B592" w14:textId="77777777" w:rsidTr="00C16490">
        <w:tc>
          <w:tcPr>
            <w:tcW w:w="2750" w:type="dxa"/>
            <w:gridSpan w:val="3"/>
          </w:tcPr>
          <w:p w14:paraId="53C3666A" w14:textId="77777777" w:rsidR="00182490" w:rsidRPr="00890D4F" w:rsidRDefault="00182490" w:rsidP="00C16490">
            <w:pPr>
              <w:pStyle w:val="PlainText"/>
              <w:rPr>
                <w:rFonts w:ascii="Times New Roman" w:hAnsi="Times New Roman" w:cs="Times New Roman"/>
                <w:color w:val="FF0000"/>
                <w:sz w:val="24"/>
                <w:szCs w:val="24"/>
              </w:rPr>
            </w:pPr>
            <w:r w:rsidRPr="00890D4F">
              <w:rPr>
                <w:rFonts w:ascii="Times New Roman" w:hAnsi="Times New Roman" w:cs="Times New Roman"/>
                <w:color w:val="FF0000"/>
                <w:sz w:val="24"/>
                <w:szCs w:val="24"/>
              </w:rPr>
              <w:lastRenderedPageBreak/>
              <w:t xml:space="preserve">Totalmente </w:t>
            </w:r>
            <w:r w:rsidRPr="00890D4F">
              <w:rPr>
                <w:rFonts w:ascii="Times New Roman" w:hAnsi="Times New Roman" w:cs="Times New Roman"/>
                <w:b/>
                <w:bCs/>
                <w:color w:val="FF0000"/>
                <w:sz w:val="24"/>
                <w:szCs w:val="24"/>
              </w:rPr>
              <w:t>Terminado</w:t>
            </w:r>
          </w:p>
        </w:tc>
        <w:tc>
          <w:tcPr>
            <w:tcW w:w="6600" w:type="dxa"/>
            <w:gridSpan w:val="7"/>
          </w:tcPr>
          <w:p w14:paraId="0A3CD630" w14:textId="77777777" w:rsidR="00182490" w:rsidRPr="00890D4F" w:rsidRDefault="00182490" w:rsidP="00B10CF4">
            <w:pPr>
              <w:pStyle w:val="PlainText"/>
              <w:rPr>
                <w:rFonts w:ascii="Times New Roman" w:hAnsi="Times New Roman" w:cs="Times New Roman"/>
                <w:color w:val="FF0000"/>
                <w:sz w:val="24"/>
                <w:szCs w:val="24"/>
              </w:rPr>
            </w:pPr>
            <w:r w:rsidRPr="00890D4F">
              <w:rPr>
                <w:rFonts w:ascii="Times New Roman" w:hAnsi="Times New Roman" w:cs="Times New Roman"/>
                <w:color w:val="FF0000"/>
                <w:sz w:val="24"/>
                <w:szCs w:val="24"/>
              </w:rPr>
              <w:t>$2,450,000</w:t>
            </w:r>
          </w:p>
        </w:tc>
      </w:tr>
    </w:tbl>
    <w:p w14:paraId="05CF7C7B" w14:textId="77777777" w:rsidR="00E660AA" w:rsidRDefault="00E660AA" w:rsidP="00D7742F">
      <w:pPr>
        <w:pStyle w:val="PlainText"/>
        <w:rPr>
          <w:rFonts w:ascii="Times New Roman" w:hAnsi="Times New Roman" w:cs="Times New Roman"/>
          <w:sz w:val="24"/>
          <w:szCs w:val="24"/>
        </w:rPr>
      </w:pPr>
    </w:p>
    <w:p w14:paraId="03E73761" w14:textId="77777777" w:rsidR="00D7742F" w:rsidRPr="00BC246B" w:rsidRDefault="00D7742F" w:rsidP="00D7742F">
      <w:r w:rsidRPr="00844F1A">
        <w:tab/>
      </w:r>
      <w:r w:rsidRPr="00BC246B">
        <w:t>Por lo tanto, para estas 61 subvenciones CDBG ahora cerradas, las actividades prioritarias (primarias) para las subvenciones son las siguientes:</w:t>
      </w:r>
    </w:p>
    <w:p w14:paraId="58443CA8" w14:textId="77777777" w:rsidR="00D7742F" w:rsidRPr="002B2412" w:rsidRDefault="00D7742F" w:rsidP="00D7742F">
      <w:r w:rsidRPr="00BC246B">
        <w:tab/>
      </w:r>
      <w:r w:rsidR="00A702A4" w:rsidRPr="002B2412">
        <w:t xml:space="preserve">15 correspondieron a la actividad </w:t>
      </w:r>
      <w:r w:rsidRPr="002B2412">
        <w:rPr>
          <w:u w:val="single"/>
        </w:rPr>
        <w:t xml:space="preserve">de alcantarillado </w:t>
      </w:r>
      <w:r w:rsidRPr="002B2412">
        <w:t>,</w:t>
      </w:r>
    </w:p>
    <w:p w14:paraId="4CD7F09E" w14:textId="77777777" w:rsidR="00A702A4" w:rsidRPr="002B2412" w:rsidRDefault="00A702A4" w:rsidP="00A702A4">
      <w:r w:rsidRPr="002B2412">
        <w:tab/>
        <w:t xml:space="preserve">1 </w:t>
      </w:r>
      <w:r w:rsidR="002B2412" w:rsidRPr="002B2412">
        <w:t xml:space="preserve">2 involucró la actividad </w:t>
      </w:r>
      <w:r w:rsidRPr="002B2412">
        <w:rPr>
          <w:u w:val="single"/>
        </w:rPr>
        <w:t xml:space="preserve">del agua </w:t>
      </w:r>
      <w:r w:rsidRPr="002B2412">
        <w:t>,</w:t>
      </w:r>
    </w:p>
    <w:p w14:paraId="1336B358" w14:textId="77777777" w:rsidR="00A973F1" w:rsidRPr="00B93882" w:rsidRDefault="00A973F1" w:rsidP="00A973F1">
      <w:r w:rsidRPr="002B2412">
        <w:tab/>
      </w:r>
      <w:r w:rsidR="00A702A4" w:rsidRPr="008E6630">
        <w:t xml:space="preserve">1 involucró la actividad </w:t>
      </w:r>
      <w:r w:rsidRPr="008E6630">
        <w:rPr>
          <w:u w:val="single"/>
        </w:rPr>
        <w:t xml:space="preserve">de tomas de agua </w:t>
      </w:r>
      <w:r w:rsidRPr="008E6630">
        <w:t>(57 tomas de agua),</w:t>
      </w:r>
    </w:p>
    <w:p w14:paraId="348AF78F" w14:textId="77777777" w:rsidR="00D7742F" w:rsidRDefault="00D7742F" w:rsidP="00D7742F">
      <w:r w:rsidRPr="002B2412">
        <w:tab/>
      </w:r>
      <w:r w:rsidR="00A702A4" w:rsidRPr="002B2412">
        <w:t xml:space="preserve">22 correspondieron a la actividad </w:t>
      </w:r>
      <w:r w:rsidRPr="002B2412">
        <w:rPr>
          <w:u w:val="single"/>
        </w:rPr>
        <w:t xml:space="preserve">de carreteras </w:t>
      </w:r>
      <w:r w:rsidRPr="002B2412">
        <w:t>,</w:t>
      </w:r>
    </w:p>
    <w:p w14:paraId="5247F274" w14:textId="77777777" w:rsidR="00B93882" w:rsidRPr="00B93882" w:rsidRDefault="00B93882" w:rsidP="00B93882">
      <w:r w:rsidRPr="002B2412">
        <w:tab/>
      </w:r>
      <w:r w:rsidRPr="00B93882">
        <w:t xml:space="preserve">1 involucró la actividad </w:t>
      </w:r>
      <w:r>
        <w:rPr>
          <w:u w:val="single"/>
        </w:rPr>
        <w:t xml:space="preserve">de las aceras </w:t>
      </w:r>
      <w:r w:rsidRPr="00B93882">
        <w:t>,</w:t>
      </w:r>
    </w:p>
    <w:p w14:paraId="2D2D2D40" w14:textId="77777777" w:rsidR="00D7742F" w:rsidRDefault="00D7742F" w:rsidP="00D7742F">
      <w:r w:rsidRPr="00B93882">
        <w:tab/>
      </w:r>
      <w:r w:rsidR="00B93882" w:rsidRPr="00B93882">
        <w:t xml:space="preserve">6 involucraron la actividad </w:t>
      </w:r>
      <w:r w:rsidRPr="00B93882">
        <w:rPr>
          <w:u w:val="single"/>
        </w:rPr>
        <w:t xml:space="preserve">de drenaje </w:t>
      </w:r>
      <w:r w:rsidRPr="00B93882">
        <w:t>,</w:t>
      </w:r>
    </w:p>
    <w:p w14:paraId="392DB350" w14:textId="77777777" w:rsidR="00B93882" w:rsidRPr="00B93882" w:rsidRDefault="00B93882" w:rsidP="00B93882">
      <w:r w:rsidRPr="002B2412">
        <w:tab/>
      </w:r>
      <w:r w:rsidRPr="00B93882">
        <w:t xml:space="preserve">1 involucraba los </w:t>
      </w:r>
      <w:r>
        <w:rPr>
          <w:u w:val="single"/>
        </w:rPr>
        <w:t xml:space="preserve">parques y la </w:t>
      </w:r>
      <w:r w:rsidRPr="00B93882">
        <w:t>actividad recreativa,</w:t>
      </w:r>
    </w:p>
    <w:p w14:paraId="2944CD58" w14:textId="77777777" w:rsidR="00D7742F" w:rsidRPr="00B93882" w:rsidRDefault="00D7742F" w:rsidP="00D7742F">
      <w:r w:rsidRPr="00B93882">
        <w:tab/>
      </w:r>
      <w:r w:rsidR="00B93882" w:rsidRPr="00B93882">
        <w:t xml:space="preserve">2 involucraron una </w:t>
      </w:r>
      <w:r w:rsidRPr="00B93882">
        <w:rPr>
          <w:u w:val="single"/>
        </w:rPr>
        <w:t xml:space="preserve">subvención de planificación local </w:t>
      </w:r>
      <w:r w:rsidRPr="00B93882">
        <w:t>,</w:t>
      </w:r>
    </w:p>
    <w:p w14:paraId="4F86752C" w14:textId="77777777" w:rsidR="00D30A25" w:rsidRPr="00B93882" w:rsidRDefault="00B93882" w:rsidP="00D7742F">
      <w:pPr>
        <w:pStyle w:val="PlainText"/>
        <w:ind w:firstLine="720"/>
        <w:rPr>
          <w:rFonts w:ascii="Times New Roman" w:hAnsi="Times New Roman" w:cs="Times New Roman"/>
          <w:sz w:val="24"/>
          <w:szCs w:val="24"/>
        </w:rPr>
      </w:pPr>
      <w:r w:rsidRPr="0063759A">
        <w:rPr>
          <w:rFonts w:ascii="Times New Roman" w:hAnsi="Times New Roman" w:cs="Times New Roman"/>
          <w:sz w:val="24"/>
          <w:szCs w:val="24"/>
        </w:rPr>
        <w:t xml:space="preserve">8 involucraron la actividad </w:t>
      </w:r>
      <w:r w:rsidR="00D30A25" w:rsidRPr="0063759A">
        <w:rPr>
          <w:rFonts w:ascii="Times New Roman" w:hAnsi="Times New Roman" w:cs="Times New Roman"/>
          <w:sz w:val="24"/>
          <w:szCs w:val="24"/>
          <w:u w:val="single"/>
        </w:rPr>
        <w:t xml:space="preserve">de demolición y limpieza </w:t>
      </w:r>
      <w:r w:rsidR="00D30A25" w:rsidRPr="0063759A">
        <w:rPr>
          <w:rFonts w:ascii="Times New Roman" w:hAnsi="Times New Roman" w:cs="Times New Roman"/>
          <w:sz w:val="24"/>
          <w:szCs w:val="24"/>
        </w:rPr>
        <w:t>(173 estructuras demolidas),</w:t>
      </w:r>
    </w:p>
    <w:p w14:paraId="7449E868" w14:textId="77777777" w:rsidR="009574E9" w:rsidRDefault="00B93882" w:rsidP="009574E9">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t xml:space="preserve">2 implicaron la </w:t>
      </w:r>
      <w:r w:rsidR="009574E9" w:rsidRPr="00B93882">
        <w:rPr>
          <w:rFonts w:ascii="Times New Roman" w:hAnsi="Times New Roman" w:cs="Times New Roman"/>
          <w:sz w:val="24"/>
          <w:szCs w:val="24"/>
          <w:u w:val="single"/>
        </w:rPr>
        <w:t xml:space="preserve">construcción de un centro para personas mayores </w:t>
      </w:r>
      <w:r w:rsidR="009574E9" w:rsidRPr="00B93882">
        <w:rPr>
          <w:rFonts w:ascii="Times New Roman" w:hAnsi="Times New Roman" w:cs="Times New Roman"/>
          <w:sz w:val="24"/>
          <w:szCs w:val="24"/>
        </w:rPr>
        <w:t>,</w:t>
      </w:r>
    </w:p>
    <w:p w14:paraId="5265CC4D" w14:textId="77777777" w:rsidR="00B93882" w:rsidRPr="00B93882" w:rsidRDefault="00B93882" w:rsidP="009574E9">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t xml:space="preserve">1 implicó la </w:t>
      </w:r>
      <w:r w:rsidRPr="00B93882">
        <w:rPr>
          <w:rFonts w:ascii="Times New Roman" w:hAnsi="Times New Roman" w:cs="Times New Roman"/>
          <w:sz w:val="24"/>
          <w:szCs w:val="24"/>
          <w:u w:val="single"/>
        </w:rPr>
        <w:t xml:space="preserve">renovación del edificio del centro E-911 </w:t>
      </w:r>
      <w:r w:rsidRPr="00B93882">
        <w:rPr>
          <w:rFonts w:ascii="Times New Roman" w:hAnsi="Times New Roman" w:cs="Times New Roman"/>
          <w:sz w:val="24"/>
          <w:szCs w:val="24"/>
        </w:rPr>
        <w:t>,</w:t>
      </w:r>
    </w:p>
    <w:p w14:paraId="265B7CD1" w14:textId="77777777" w:rsidR="001B15D0" w:rsidRPr="00B93882" w:rsidRDefault="001B15D0" w:rsidP="001B15D0">
      <w:pPr>
        <w:pStyle w:val="PlainText"/>
        <w:ind w:firstLine="720"/>
        <w:rPr>
          <w:rFonts w:ascii="Times New Roman" w:hAnsi="Times New Roman" w:cs="Times New Roman"/>
          <w:sz w:val="24"/>
          <w:szCs w:val="24"/>
        </w:rPr>
      </w:pPr>
      <w:r w:rsidRPr="008E6630">
        <w:rPr>
          <w:rFonts w:ascii="Times New Roman" w:hAnsi="Times New Roman" w:cs="Times New Roman"/>
          <w:sz w:val="24"/>
          <w:szCs w:val="24"/>
        </w:rPr>
        <w:t xml:space="preserve">2 de </w:t>
      </w:r>
      <w:r w:rsidRPr="008E6630">
        <w:rPr>
          <w:rFonts w:ascii="Times New Roman" w:hAnsi="Times New Roman" w:cs="Times New Roman"/>
          <w:sz w:val="24"/>
          <w:szCs w:val="24"/>
          <w:u w:val="single"/>
        </w:rPr>
        <w:t xml:space="preserve">rehabilitación residencial </w:t>
      </w:r>
      <w:r w:rsidR="00AA1286" w:rsidRPr="008E6630">
        <w:rPr>
          <w:rFonts w:ascii="Times New Roman" w:hAnsi="Times New Roman" w:cs="Times New Roman"/>
          <w:sz w:val="24"/>
          <w:szCs w:val="24"/>
        </w:rPr>
        <w:t>(48 viviendas rehabilitadas),</w:t>
      </w:r>
    </w:p>
    <w:p w14:paraId="1ED02569" w14:textId="77777777" w:rsidR="00A7617C" w:rsidRDefault="00A7617C" w:rsidP="00A7617C">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t xml:space="preserve">1 involucraba una </w:t>
      </w:r>
      <w:r w:rsidRPr="00B93882">
        <w:rPr>
          <w:rFonts w:ascii="Times New Roman" w:hAnsi="Times New Roman" w:cs="Times New Roman"/>
          <w:sz w:val="24"/>
          <w:szCs w:val="24"/>
          <w:u w:val="single"/>
        </w:rPr>
        <w:t xml:space="preserve">señal de tráfico para una empresa </w:t>
      </w:r>
      <w:r w:rsidRPr="00B93882">
        <w:rPr>
          <w:rFonts w:ascii="Times New Roman" w:hAnsi="Times New Roman" w:cs="Times New Roman"/>
          <w:sz w:val="24"/>
          <w:szCs w:val="24"/>
        </w:rPr>
        <w:t>, y</w:t>
      </w:r>
    </w:p>
    <w:p w14:paraId="3237EB90" w14:textId="77777777" w:rsidR="00B93882" w:rsidRDefault="00B93882" w:rsidP="00B93882">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t xml:space="preserve">1 involucraba un </w:t>
      </w:r>
      <w:r w:rsidRPr="00B93882">
        <w:rPr>
          <w:rFonts w:ascii="Times New Roman" w:hAnsi="Times New Roman" w:cs="Times New Roman"/>
          <w:sz w:val="24"/>
          <w:szCs w:val="24"/>
          <w:u w:val="single"/>
        </w:rPr>
        <w:t xml:space="preserve">ramal ferroviario para una empresa </w:t>
      </w:r>
      <w:r w:rsidRPr="00B93882">
        <w:rPr>
          <w:rFonts w:ascii="Times New Roman" w:hAnsi="Times New Roman" w:cs="Times New Roman"/>
          <w:sz w:val="24"/>
          <w:szCs w:val="24"/>
        </w:rPr>
        <w:t>.</w:t>
      </w:r>
    </w:p>
    <w:p w14:paraId="1A52B0C1" w14:textId="77777777" w:rsidR="00B16677" w:rsidRDefault="00C7025E" w:rsidP="00D7742F">
      <w:pPr>
        <w:pStyle w:val="PlainText"/>
        <w:rPr>
          <w:rFonts w:ascii="Times New Roman" w:hAnsi="Times New Roman" w:cs="Times New Roman"/>
          <w:sz w:val="24"/>
          <w:szCs w:val="24"/>
        </w:rPr>
      </w:pPr>
      <w:r w:rsidRPr="00296B0A">
        <w:rPr>
          <w:rFonts w:ascii="Times New Roman" w:hAnsi="Times New Roman" w:cs="Times New Roman"/>
          <w:sz w:val="24"/>
          <w:szCs w:val="24"/>
        </w:rPr>
        <w:tab/>
      </w:r>
      <w:r w:rsidR="002B1779" w:rsidRPr="009B0457">
        <w:rPr>
          <w:rFonts w:ascii="Times New Roman" w:hAnsi="Times New Roman" w:cs="Times New Roman"/>
          <w:sz w:val="24"/>
          <w:szCs w:val="24"/>
        </w:rPr>
        <w:t>Para estas 61 subvenciones CDBG ahora cerradas, se ayudó a un total de 6 empresas que crearon 1,123 puestos de trabajo a través de subvenciones para el desarrollo económico, de los cuales 790 puestos de trabajo se pusieron a disposición de personas de ingresos bajos y moderados (324 de ingresos moderados, 216 de ingresos bajos y 250 ingresos muy bajos).</w:t>
      </w:r>
    </w:p>
    <w:p w14:paraId="7153944F" w14:textId="77777777" w:rsidR="00B16677" w:rsidRDefault="00B16677" w:rsidP="00D7742F">
      <w:pPr>
        <w:pStyle w:val="PlainText"/>
        <w:rPr>
          <w:rFonts w:ascii="Times New Roman" w:hAnsi="Times New Roman" w:cs="Times New Roman"/>
          <w:sz w:val="24"/>
          <w:szCs w:val="24"/>
        </w:rPr>
      </w:pPr>
    </w:p>
    <w:p w14:paraId="2E6D7D62" w14:textId="77777777" w:rsidR="001E32B1" w:rsidRPr="00DC0E1C" w:rsidRDefault="001E32B1" w:rsidP="001E32B1">
      <w:pPr>
        <w:pStyle w:val="PlainText"/>
        <w:rPr>
          <w:rFonts w:ascii="Times New Roman" w:hAnsi="Times New Roman" w:cs="Times New Roman"/>
          <w:sz w:val="24"/>
          <w:szCs w:val="24"/>
        </w:rPr>
      </w:pPr>
      <w:r>
        <w:rPr>
          <w:rFonts w:ascii="Times New Roman" w:hAnsi="Times New Roman" w:cs="Times New Roman"/>
          <w:sz w:val="24"/>
          <w:szCs w:val="24"/>
        </w:rPr>
        <w:tab/>
      </w:r>
      <w:r w:rsidRPr="001E32B1">
        <w:rPr>
          <w:rFonts w:ascii="Times New Roman" w:hAnsi="Times New Roman" w:cs="Times New Roman"/>
          <w:sz w:val="24"/>
          <w:szCs w:val="24"/>
        </w:rPr>
        <w:t xml:space="preserve">Durante el período comprendido entre el 1 de abril de 2023 y el 31 de marzo de 2024, ADECA no gastó ningún </w:t>
      </w:r>
      <w:r w:rsidRPr="001E32B1">
        <w:rPr>
          <w:rFonts w:ascii="Times New Roman" w:hAnsi="Times New Roman" w:cs="Times New Roman"/>
          <w:b/>
          <w:sz w:val="24"/>
          <w:szCs w:val="24"/>
        </w:rPr>
        <w:t xml:space="preserve">fondo de Subvención para Desastres CDBG (Tornados) de 2012 y 2013, </w:t>
      </w:r>
      <w:r w:rsidRPr="001E32B1">
        <w:rPr>
          <w:rFonts w:ascii="Times New Roman" w:hAnsi="Times New Roman" w:cs="Times New Roman"/>
          <w:sz w:val="24"/>
          <w:szCs w:val="24"/>
        </w:rPr>
        <w:t>ya que todas las subvenciones se cerraron durante el año 2022.</w:t>
      </w:r>
    </w:p>
    <w:p w14:paraId="396FD49F" w14:textId="77777777" w:rsidR="001E32B1" w:rsidRDefault="001E32B1" w:rsidP="001E32B1">
      <w:pPr>
        <w:pStyle w:val="PlainText"/>
        <w:rPr>
          <w:rFonts w:ascii="Times New Roman" w:hAnsi="Times New Roman" w:cs="Times New Roman"/>
          <w:sz w:val="24"/>
          <w:szCs w:val="24"/>
        </w:rPr>
      </w:pPr>
    </w:p>
    <w:p w14:paraId="123C9E33" w14:textId="77777777" w:rsidR="001E32B1" w:rsidRPr="00507868" w:rsidRDefault="001E32B1" w:rsidP="001E32B1">
      <w:pPr>
        <w:pStyle w:val="PlainText"/>
        <w:rPr>
          <w:rFonts w:ascii="Times New Roman" w:hAnsi="Times New Roman" w:cs="Times New Roman"/>
          <w:sz w:val="24"/>
          <w:szCs w:val="24"/>
        </w:rPr>
      </w:pPr>
      <w:r w:rsidRPr="00507868">
        <w:rPr>
          <w:rFonts w:ascii="Times New Roman" w:hAnsi="Times New Roman" w:cs="Times New Roman"/>
          <w:sz w:val="24"/>
          <w:szCs w:val="24"/>
        </w:rPr>
        <w:tab/>
      </w:r>
      <w:r w:rsidRPr="001E32B1">
        <w:rPr>
          <w:rFonts w:ascii="Times New Roman" w:hAnsi="Times New Roman" w:cs="Times New Roman"/>
          <w:sz w:val="24"/>
          <w:szCs w:val="24"/>
        </w:rPr>
        <w:t xml:space="preserve">También durante el período del 1 de abril de 2023 al 31 de marzo de 2024, se administraron </w:t>
      </w:r>
      <w:r w:rsidRPr="001E32B1">
        <w:rPr>
          <w:rFonts w:ascii="Times New Roman" w:hAnsi="Times New Roman" w:cs="Times New Roman"/>
          <w:b/>
          <w:sz w:val="24"/>
          <w:szCs w:val="24"/>
        </w:rPr>
        <w:t xml:space="preserve">los fondos de la subvención CDBG-CV 2020 </w:t>
      </w:r>
      <w:r w:rsidRPr="001E32B1">
        <w:rPr>
          <w:rFonts w:ascii="Times New Roman" w:hAnsi="Times New Roman" w:cs="Times New Roman"/>
          <w:sz w:val="24"/>
          <w:szCs w:val="24"/>
        </w:rPr>
        <w:t xml:space="preserve">que se distribuyeron a las siguientes comunidades locales en las dos rondas de financiamiento de ADECA, con el propósito de la Ley CARES de prevenir, prepararse y responder. a la pandemia de coronavirus/COVID-19 y otras enfermedades infecciosas, identificadas en </w:t>
      </w:r>
      <w:r w:rsidRPr="001E32B1">
        <w:rPr>
          <w:rFonts w:ascii="Times New Roman" w:hAnsi="Times New Roman" w:cs="Times New Roman"/>
          <w:i/>
          <w:sz w:val="24"/>
          <w:szCs w:val="24"/>
        </w:rPr>
        <w:t xml:space="preserve">el Cuadro 10 </w:t>
      </w:r>
      <w:r w:rsidRPr="001E32B1">
        <w:rPr>
          <w:rFonts w:ascii="Times New Roman" w:hAnsi="Times New Roman" w:cs="Times New Roman"/>
          <w:sz w:val="24"/>
          <w:szCs w:val="24"/>
        </w:rPr>
        <w:t>de la siguiente manera:</w:t>
      </w:r>
    </w:p>
    <w:p w14:paraId="3A8DB41D" w14:textId="77777777" w:rsidR="001E32B1" w:rsidRPr="00507868" w:rsidRDefault="001E32B1" w:rsidP="001E32B1">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64"/>
        <w:gridCol w:w="12"/>
        <w:gridCol w:w="1954"/>
        <w:gridCol w:w="1789"/>
        <w:gridCol w:w="1364"/>
        <w:gridCol w:w="2667"/>
      </w:tblGrid>
      <w:tr w:rsidR="001E32B1" w:rsidRPr="001E32B1" w14:paraId="3B111848" w14:textId="77777777" w:rsidTr="00247F5E">
        <w:tc>
          <w:tcPr>
            <w:tcW w:w="9350" w:type="dxa"/>
            <w:gridSpan w:val="6"/>
          </w:tcPr>
          <w:p w14:paraId="69438F1B" w14:textId="77777777" w:rsidR="001E32B1" w:rsidRPr="001E32B1" w:rsidRDefault="001E32B1" w:rsidP="00247F5E">
            <w:pPr>
              <w:pStyle w:val="PlainText"/>
              <w:jc w:val="center"/>
              <w:rPr>
                <w:rFonts w:ascii="Times New Roman" w:hAnsi="Times New Roman" w:cs="Times New Roman"/>
                <w:b/>
                <w:sz w:val="24"/>
                <w:szCs w:val="24"/>
              </w:rPr>
            </w:pPr>
            <w:r w:rsidRPr="001E32B1">
              <w:rPr>
                <w:rFonts w:ascii="Times New Roman" w:hAnsi="Times New Roman" w:cs="Times New Roman"/>
                <w:b/>
                <w:sz w:val="24"/>
                <w:szCs w:val="24"/>
              </w:rPr>
              <w:t>Cuadro 10</w:t>
            </w:r>
          </w:p>
          <w:p w14:paraId="5FD5DF17" w14:textId="77777777" w:rsidR="001E32B1" w:rsidRPr="001E32B1" w:rsidRDefault="001E32B1" w:rsidP="00247F5E">
            <w:pPr>
              <w:pStyle w:val="PlainText"/>
              <w:jc w:val="center"/>
              <w:rPr>
                <w:rFonts w:ascii="Times New Roman" w:hAnsi="Times New Roman" w:cs="Times New Roman"/>
                <w:b/>
                <w:sz w:val="24"/>
                <w:szCs w:val="24"/>
              </w:rPr>
            </w:pPr>
            <w:r w:rsidRPr="001E32B1">
              <w:rPr>
                <w:rFonts w:ascii="Times New Roman" w:hAnsi="Times New Roman" w:cs="Times New Roman"/>
                <w:b/>
                <w:sz w:val="24"/>
                <w:szCs w:val="24"/>
              </w:rPr>
              <w:t>Subvenciones de la Ley CDBG-CV CARES en los años del programa 2020-2023</w:t>
            </w:r>
          </w:p>
          <w:p w14:paraId="2ADC5EDB" w14:textId="77777777" w:rsidR="001E32B1" w:rsidRPr="001E32B1" w:rsidRDefault="001E32B1" w:rsidP="00247F5E">
            <w:pPr>
              <w:pStyle w:val="PlainText"/>
              <w:jc w:val="center"/>
              <w:rPr>
                <w:rFonts w:ascii="Times New Roman" w:hAnsi="Times New Roman" w:cs="Times New Roman"/>
                <w:b/>
                <w:sz w:val="22"/>
                <w:szCs w:val="22"/>
              </w:rPr>
            </w:pPr>
            <w:r w:rsidRPr="001E32B1">
              <w:rPr>
                <w:rFonts w:ascii="Times New Roman" w:hAnsi="Times New Roman" w:cs="Times New Roman"/>
                <w:b/>
                <w:sz w:val="22"/>
                <w:szCs w:val="22"/>
              </w:rPr>
              <w:t>Monto de la Ronda 1 $14,011,858 + Monto de la Ronda 2 $15,068,316 + Monto de la Ronda 3 $11,379,612 =</w:t>
            </w:r>
          </w:p>
          <w:p w14:paraId="632FC7CE" w14:textId="77777777" w:rsidR="001E32B1" w:rsidRPr="001E32B1" w:rsidRDefault="001E32B1" w:rsidP="00247F5E">
            <w:pPr>
              <w:pStyle w:val="PlainText"/>
              <w:jc w:val="center"/>
              <w:rPr>
                <w:rFonts w:ascii="Times New Roman" w:hAnsi="Times New Roman" w:cs="Times New Roman"/>
                <w:b/>
                <w:sz w:val="24"/>
                <w:szCs w:val="24"/>
              </w:rPr>
            </w:pPr>
            <w:r w:rsidRPr="001E32B1">
              <w:rPr>
                <w:rFonts w:ascii="Times New Roman" w:hAnsi="Times New Roman" w:cs="Times New Roman"/>
                <w:b/>
                <w:sz w:val="24"/>
                <w:szCs w:val="24"/>
              </w:rPr>
              <w:t>Monto total de la subvención estatal: $40,459,786.00</w:t>
            </w:r>
          </w:p>
        </w:tc>
      </w:tr>
      <w:tr w:rsidR="001E32B1" w:rsidRPr="001E32B1" w14:paraId="5B608708" w14:textId="77777777" w:rsidTr="00247F5E">
        <w:tc>
          <w:tcPr>
            <w:tcW w:w="1181" w:type="dxa"/>
          </w:tcPr>
          <w:p w14:paraId="19DD51F5" w14:textId="77777777" w:rsidR="001E32B1" w:rsidRPr="001E32B1" w:rsidRDefault="001E32B1" w:rsidP="00247F5E">
            <w:pPr>
              <w:pStyle w:val="PlainText"/>
              <w:rPr>
                <w:rFonts w:ascii="Times New Roman" w:hAnsi="Times New Roman" w:cs="Times New Roman"/>
                <w:b/>
                <w:sz w:val="24"/>
                <w:szCs w:val="24"/>
              </w:rPr>
            </w:pPr>
            <w:r w:rsidRPr="001E32B1">
              <w:rPr>
                <w:rFonts w:ascii="Times New Roman" w:hAnsi="Times New Roman" w:cs="Times New Roman"/>
                <w:b/>
                <w:sz w:val="24"/>
                <w:szCs w:val="24"/>
              </w:rPr>
              <w:t>Número de subvenciones abiertas: 52</w:t>
            </w:r>
          </w:p>
        </w:tc>
        <w:tc>
          <w:tcPr>
            <w:tcW w:w="2061" w:type="dxa"/>
            <w:gridSpan w:val="2"/>
          </w:tcPr>
          <w:p w14:paraId="5A9DE8A3" w14:textId="77777777" w:rsidR="001E32B1" w:rsidRPr="001E32B1" w:rsidRDefault="001E32B1" w:rsidP="00247F5E">
            <w:pPr>
              <w:pStyle w:val="PlainText"/>
              <w:rPr>
                <w:rFonts w:ascii="Times New Roman" w:hAnsi="Times New Roman" w:cs="Times New Roman"/>
                <w:b/>
                <w:sz w:val="24"/>
                <w:szCs w:val="24"/>
              </w:rPr>
            </w:pPr>
            <w:r w:rsidRPr="001E32B1">
              <w:rPr>
                <w:rFonts w:ascii="Times New Roman" w:hAnsi="Times New Roman" w:cs="Times New Roman"/>
                <w:b/>
                <w:sz w:val="24"/>
                <w:szCs w:val="24"/>
              </w:rPr>
              <w:t>Subdestinatario /</w:t>
            </w:r>
          </w:p>
          <w:p w14:paraId="76F29DBD" w14:textId="77777777" w:rsidR="001E32B1" w:rsidRPr="001E32B1" w:rsidRDefault="001E32B1" w:rsidP="00247F5E">
            <w:pPr>
              <w:pStyle w:val="PlainText"/>
              <w:rPr>
                <w:rFonts w:ascii="Times New Roman" w:hAnsi="Times New Roman" w:cs="Times New Roman"/>
                <w:b/>
                <w:sz w:val="24"/>
                <w:szCs w:val="24"/>
              </w:rPr>
            </w:pPr>
            <w:r w:rsidRPr="001E32B1">
              <w:rPr>
                <w:rFonts w:ascii="Times New Roman" w:hAnsi="Times New Roman" w:cs="Times New Roman"/>
                <w:b/>
                <w:sz w:val="24"/>
                <w:szCs w:val="24"/>
              </w:rPr>
              <w:t>Nombre de la comunidad local</w:t>
            </w:r>
          </w:p>
        </w:tc>
        <w:tc>
          <w:tcPr>
            <w:tcW w:w="2057" w:type="dxa"/>
          </w:tcPr>
          <w:p w14:paraId="549A4469" w14:textId="77777777" w:rsidR="001E32B1" w:rsidRPr="001E32B1" w:rsidRDefault="001E32B1" w:rsidP="00247F5E">
            <w:pPr>
              <w:pStyle w:val="PlainText"/>
              <w:rPr>
                <w:rFonts w:ascii="Times New Roman" w:hAnsi="Times New Roman" w:cs="Times New Roman"/>
                <w:b/>
                <w:sz w:val="24"/>
                <w:szCs w:val="24"/>
              </w:rPr>
            </w:pPr>
            <w:r w:rsidRPr="001E32B1">
              <w:rPr>
                <w:rFonts w:ascii="Times New Roman" w:hAnsi="Times New Roman" w:cs="Times New Roman"/>
                <w:b/>
                <w:sz w:val="24"/>
                <w:szCs w:val="24"/>
              </w:rPr>
              <w:t>Monto de la subvención otorgada al subreceptor /</w:t>
            </w:r>
          </w:p>
          <w:p w14:paraId="3D3F4796" w14:textId="77777777" w:rsidR="001E32B1" w:rsidRPr="001E32B1" w:rsidRDefault="001E32B1" w:rsidP="00247F5E">
            <w:pPr>
              <w:pStyle w:val="PlainText"/>
              <w:rPr>
                <w:rFonts w:ascii="Times New Roman" w:hAnsi="Times New Roman" w:cs="Times New Roman"/>
                <w:b/>
                <w:sz w:val="24"/>
                <w:szCs w:val="24"/>
              </w:rPr>
            </w:pPr>
            <w:r w:rsidRPr="001E32B1">
              <w:rPr>
                <w:rFonts w:ascii="Times New Roman" w:hAnsi="Times New Roman" w:cs="Times New Roman"/>
                <w:b/>
                <w:sz w:val="24"/>
                <w:szCs w:val="24"/>
              </w:rPr>
              <w:lastRenderedPageBreak/>
              <w:t>Comunidad local</w:t>
            </w:r>
          </w:p>
        </w:tc>
        <w:tc>
          <w:tcPr>
            <w:tcW w:w="1163" w:type="dxa"/>
          </w:tcPr>
          <w:p w14:paraId="3FAA1E5C" w14:textId="77777777" w:rsidR="001E32B1" w:rsidRPr="001E32B1" w:rsidRDefault="001E32B1" w:rsidP="00247F5E">
            <w:pPr>
              <w:pStyle w:val="PlainText"/>
              <w:rPr>
                <w:rFonts w:ascii="Times New Roman" w:hAnsi="Times New Roman" w:cs="Times New Roman"/>
                <w:b/>
                <w:sz w:val="24"/>
                <w:szCs w:val="24"/>
              </w:rPr>
            </w:pPr>
            <w:r w:rsidRPr="001E32B1">
              <w:rPr>
                <w:rFonts w:ascii="Times New Roman" w:hAnsi="Times New Roman" w:cs="Times New Roman"/>
                <w:b/>
                <w:sz w:val="24"/>
                <w:szCs w:val="24"/>
              </w:rPr>
              <w:lastRenderedPageBreak/>
              <w:t>Tipo de subvención</w:t>
            </w:r>
          </w:p>
        </w:tc>
        <w:tc>
          <w:tcPr>
            <w:tcW w:w="2888" w:type="dxa"/>
          </w:tcPr>
          <w:p w14:paraId="7C5B733B" w14:textId="77777777" w:rsidR="001E32B1" w:rsidRPr="001E32B1" w:rsidRDefault="001E32B1" w:rsidP="00247F5E">
            <w:pPr>
              <w:pStyle w:val="PlainText"/>
              <w:rPr>
                <w:rFonts w:ascii="Times New Roman" w:hAnsi="Times New Roman" w:cs="Times New Roman"/>
                <w:b/>
                <w:sz w:val="24"/>
                <w:szCs w:val="24"/>
              </w:rPr>
            </w:pPr>
            <w:r w:rsidRPr="001E32B1">
              <w:rPr>
                <w:rFonts w:ascii="Times New Roman" w:hAnsi="Times New Roman" w:cs="Times New Roman"/>
                <w:b/>
                <w:sz w:val="24"/>
                <w:szCs w:val="24"/>
              </w:rPr>
              <w:t>Actividad</w:t>
            </w:r>
          </w:p>
        </w:tc>
      </w:tr>
      <w:tr w:rsidR="001E32B1" w:rsidRPr="001E32B1" w14:paraId="754D8582" w14:textId="77777777" w:rsidTr="00247F5E">
        <w:tc>
          <w:tcPr>
            <w:tcW w:w="1195" w:type="dxa"/>
            <w:gridSpan w:val="2"/>
          </w:tcPr>
          <w:p w14:paraId="21292DA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w:t>
            </w:r>
          </w:p>
        </w:tc>
        <w:tc>
          <w:tcPr>
            <w:tcW w:w="2047" w:type="dxa"/>
          </w:tcPr>
          <w:p w14:paraId="43C8264C" w14:textId="77777777" w:rsidR="001E32B1" w:rsidRPr="001E32B1" w:rsidRDefault="001E32B1" w:rsidP="00247F5E">
            <w:pPr>
              <w:rPr>
                <w:sz w:val="20"/>
                <w:szCs w:val="20"/>
              </w:rPr>
            </w:pPr>
            <w:r w:rsidRPr="001E32B1">
              <w:rPr>
                <w:sz w:val="20"/>
                <w:szCs w:val="20"/>
              </w:rPr>
              <w:t>Ciudad de la ciudad de Alejandro</w:t>
            </w:r>
          </w:p>
        </w:tc>
        <w:tc>
          <w:tcPr>
            <w:tcW w:w="2057" w:type="dxa"/>
          </w:tcPr>
          <w:p w14:paraId="7071FCE9" w14:textId="77777777" w:rsidR="001E32B1" w:rsidRPr="001E32B1" w:rsidRDefault="001E32B1" w:rsidP="00247F5E">
            <w:pPr>
              <w:rPr>
                <w:sz w:val="20"/>
                <w:szCs w:val="20"/>
              </w:rPr>
            </w:pPr>
            <w:r w:rsidRPr="001E32B1">
              <w:rPr>
                <w:sz w:val="20"/>
                <w:szCs w:val="20"/>
              </w:rPr>
              <w:t>$191,550.00</w:t>
            </w:r>
          </w:p>
        </w:tc>
        <w:tc>
          <w:tcPr>
            <w:tcW w:w="1163" w:type="dxa"/>
          </w:tcPr>
          <w:p w14:paraId="6000658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CDBG-CV</w:t>
            </w:r>
          </w:p>
        </w:tc>
        <w:tc>
          <w:tcPr>
            <w:tcW w:w="2888" w:type="dxa"/>
          </w:tcPr>
          <w:p w14:paraId="0A443262" w14:textId="77777777" w:rsidR="001E32B1" w:rsidRPr="001E32B1" w:rsidRDefault="001E32B1" w:rsidP="00247F5E">
            <w:pPr>
              <w:rPr>
                <w:sz w:val="20"/>
                <w:szCs w:val="20"/>
              </w:rPr>
            </w:pPr>
            <w:r w:rsidRPr="001E32B1">
              <w:rPr>
                <w:sz w:val="20"/>
                <w:szCs w:val="20"/>
              </w:rPr>
              <w:t>Compra una de las dos ambulancias.</w:t>
            </w:r>
          </w:p>
        </w:tc>
      </w:tr>
      <w:tr w:rsidR="001E32B1" w:rsidRPr="001E32B1" w14:paraId="55DB171E" w14:textId="77777777" w:rsidTr="00247F5E">
        <w:tc>
          <w:tcPr>
            <w:tcW w:w="1195" w:type="dxa"/>
            <w:gridSpan w:val="2"/>
          </w:tcPr>
          <w:p w14:paraId="3A07B70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w:t>
            </w:r>
          </w:p>
        </w:tc>
        <w:tc>
          <w:tcPr>
            <w:tcW w:w="2047" w:type="dxa"/>
          </w:tcPr>
          <w:p w14:paraId="55044EB2" w14:textId="77777777" w:rsidR="001E32B1" w:rsidRPr="001E32B1" w:rsidRDefault="001E32B1" w:rsidP="00247F5E">
            <w:pPr>
              <w:rPr>
                <w:sz w:val="20"/>
                <w:szCs w:val="20"/>
              </w:rPr>
            </w:pPr>
            <w:r w:rsidRPr="001E32B1">
              <w:rPr>
                <w:sz w:val="20"/>
                <w:szCs w:val="20"/>
              </w:rPr>
              <w:t>ciudad de castaño</w:t>
            </w:r>
          </w:p>
        </w:tc>
        <w:tc>
          <w:tcPr>
            <w:tcW w:w="2057" w:type="dxa"/>
          </w:tcPr>
          <w:p w14:paraId="214BD862" w14:textId="77777777" w:rsidR="001E32B1" w:rsidRPr="001E32B1" w:rsidRDefault="001E32B1" w:rsidP="00247F5E">
            <w:pPr>
              <w:rPr>
                <w:sz w:val="20"/>
                <w:szCs w:val="20"/>
              </w:rPr>
            </w:pPr>
            <w:r w:rsidRPr="001E32B1">
              <w:rPr>
                <w:sz w:val="20"/>
                <w:szCs w:val="20"/>
              </w:rPr>
              <w:t>$750,000.00</w:t>
            </w:r>
          </w:p>
        </w:tc>
        <w:tc>
          <w:tcPr>
            <w:tcW w:w="1163" w:type="dxa"/>
          </w:tcPr>
          <w:p w14:paraId="75B8F9A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CDBG-CV</w:t>
            </w:r>
          </w:p>
        </w:tc>
        <w:tc>
          <w:tcPr>
            <w:tcW w:w="2888" w:type="dxa"/>
          </w:tcPr>
          <w:p w14:paraId="544E2B2C" w14:textId="77777777" w:rsidR="001E32B1" w:rsidRPr="001E32B1" w:rsidRDefault="001E32B1" w:rsidP="00247F5E">
            <w:pPr>
              <w:rPr>
                <w:sz w:val="20"/>
                <w:szCs w:val="20"/>
              </w:rPr>
            </w:pPr>
            <w:r w:rsidRPr="001E32B1">
              <w:rPr>
                <w:sz w:val="20"/>
                <w:szCs w:val="20"/>
              </w:rPr>
              <w:t>Proporcionar asistencia de alquiler, asistencia de servicios públicos, asistencia de servicios públicos, equipos para bancos de alimentos y distribución de alimentos.</w:t>
            </w:r>
          </w:p>
        </w:tc>
      </w:tr>
      <w:tr w:rsidR="001E32B1" w:rsidRPr="001E32B1" w14:paraId="505409B2" w14:textId="77777777" w:rsidTr="00247F5E">
        <w:tc>
          <w:tcPr>
            <w:tcW w:w="1195" w:type="dxa"/>
            <w:gridSpan w:val="2"/>
          </w:tcPr>
          <w:p w14:paraId="5112B57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w:t>
            </w:r>
          </w:p>
        </w:tc>
        <w:tc>
          <w:tcPr>
            <w:tcW w:w="2047" w:type="dxa"/>
          </w:tcPr>
          <w:p w14:paraId="55C8485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Condado de Autauga</w:t>
            </w:r>
          </w:p>
        </w:tc>
        <w:tc>
          <w:tcPr>
            <w:tcW w:w="2057" w:type="dxa"/>
          </w:tcPr>
          <w:p w14:paraId="7F8CB8C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w:t>
            </w:r>
          </w:p>
        </w:tc>
        <w:tc>
          <w:tcPr>
            <w:tcW w:w="1163" w:type="dxa"/>
          </w:tcPr>
          <w:p w14:paraId="54989AF4" w14:textId="77777777" w:rsidR="001E32B1" w:rsidRPr="001E32B1" w:rsidRDefault="001E32B1" w:rsidP="00247F5E">
            <w:pPr>
              <w:rPr>
                <w:sz w:val="20"/>
                <w:szCs w:val="20"/>
              </w:rPr>
            </w:pPr>
            <w:r w:rsidRPr="001E32B1">
              <w:rPr>
                <w:sz w:val="20"/>
                <w:szCs w:val="20"/>
              </w:rPr>
              <w:t>CDBG-CV</w:t>
            </w:r>
          </w:p>
        </w:tc>
        <w:tc>
          <w:tcPr>
            <w:tcW w:w="2888" w:type="dxa"/>
          </w:tcPr>
          <w:p w14:paraId="7D7D708F"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Construcción de una instalación de almacenamiento para suministros pandémicos</w:t>
            </w:r>
          </w:p>
        </w:tc>
      </w:tr>
      <w:tr w:rsidR="001E32B1" w:rsidRPr="001E32B1" w14:paraId="6A7845B3" w14:textId="77777777" w:rsidTr="00247F5E">
        <w:tc>
          <w:tcPr>
            <w:tcW w:w="1195" w:type="dxa"/>
            <w:gridSpan w:val="2"/>
          </w:tcPr>
          <w:p w14:paraId="4304D34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w:t>
            </w:r>
          </w:p>
        </w:tc>
        <w:tc>
          <w:tcPr>
            <w:tcW w:w="2047" w:type="dxa"/>
          </w:tcPr>
          <w:p w14:paraId="2B2AD816" w14:textId="77777777" w:rsidR="001E32B1" w:rsidRPr="001E32B1" w:rsidRDefault="001E32B1" w:rsidP="00247F5E">
            <w:pPr>
              <w:rPr>
                <w:sz w:val="20"/>
                <w:szCs w:val="20"/>
              </w:rPr>
            </w:pPr>
            <w:r w:rsidRPr="001E32B1">
              <w:rPr>
                <w:sz w:val="20"/>
                <w:szCs w:val="20"/>
              </w:rPr>
              <w:t>Condado de Barbour</w:t>
            </w:r>
          </w:p>
        </w:tc>
        <w:tc>
          <w:tcPr>
            <w:tcW w:w="2057" w:type="dxa"/>
          </w:tcPr>
          <w:p w14:paraId="25B096CA"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w:t>
            </w:r>
          </w:p>
        </w:tc>
        <w:tc>
          <w:tcPr>
            <w:tcW w:w="1163" w:type="dxa"/>
          </w:tcPr>
          <w:p w14:paraId="02959236" w14:textId="77777777" w:rsidR="001E32B1" w:rsidRPr="001E32B1" w:rsidRDefault="001E32B1" w:rsidP="00247F5E">
            <w:pPr>
              <w:rPr>
                <w:sz w:val="20"/>
                <w:szCs w:val="20"/>
              </w:rPr>
            </w:pPr>
            <w:r w:rsidRPr="001E32B1">
              <w:rPr>
                <w:sz w:val="20"/>
                <w:szCs w:val="20"/>
              </w:rPr>
              <w:t>CDBG-CV</w:t>
            </w:r>
          </w:p>
        </w:tc>
        <w:tc>
          <w:tcPr>
            <w:tcW w:w="2888" w:type="dxa"/>
          </w:tcPr>
          <w:p w14:paraId="3F16D864" w14:textId="77777777" w:rsidR="001E32B1" w:rsidRPr="001E32B1" w:rsidRDefault="001E32B1" w:rsidP="00247F5E">
            <w:pPr>
              <w:rPr>
                <w:sz w:val="20"/>
                <w:szCs w:val="20"/>
              </w:rPr>
            </w:pPr>
            <w:r w:rsidRPr="001E32B1">
              <w:rPr>
                <w:sz w:val="20"/>
                <w:szCs w:val="20"/>
              </w:rPr>
              <w:t>Proporcionar equipo hospitalario, distribución de alimentos y asistencia con servicios públicos.</w:t>
            </w:r>
          </w:p>
        </w:tc>
      </w:tr>
      <w:tr w:rsidR="001E32B1" w:rsidRPr="001E32B1" w14:paraId="2664F70B" w14:textId="77777777" w:rsidTr="00247F5E">
        <w:tc>
          <w:tcPr>
            <w:tcW w:w="1195" w:type="dxa"/>
            <w:gridSpan w:val="2"/>
          </w:tcPr>
          <w:p w14:paraId="2316DEE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w:t>
            </w:r>
          </w:p>
        </w:tc>
        <w:tc>
          <w:tcPr>
            <w:tcW w:w="2047" w:type="dxa"/>
          </w:tcPr>
          <w:p w14:paraId="3F72664A" w14:textId="77777777" w:rsidR="001E32B1" w:rsidRPr="001E32B1" w:rsidRDefault="001E32B1" w:rsidP="00247F5E">
            <w:pPr>
              <w:rPr>
                <w:sz w:val="20"/>
                <w:szCs w:val="20"/>
              </w:rPr>
            </w:pPr>
            <w:r w:rsidRPr="001E32B1">
              <w:rPr>
                <w:sz w:val="20"/>
                <w:szCs w:val="20"/>
              </w:rPr>
              <w:t>ciudad de birmingham</w:t>
            </w:r>
          </w:p>
          <w:p w14:paraId="22CAEFF7"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5E648A5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$1,500,000.00</w:t>
            </w:r>
          </w:p>
        </w:tc>
        <w:tc>
          <w:tcPr>
            <w:tcW w:w="1163" w:type="dxa"/>
          </w:tcPr>
          <w:p w14:paraId="521CA4AB" w14:textId="77777777" w:rsidR="001E32B1" w:rsidRPr="001E32B1" w:rsidRDefault="001E32B1" w:rsidP="00247F5E">
            <w:pPr>
              <w:rPr>
                <w:sz w:val="20"/>
                <w:szCs w:val="20"/>
              </w:rPr>
            </w:pPr>
            <w:r w:rsidRPr="001E32B1">
              <w:rPr>
                <w:sz w:val="20"/>
                <w:szCs w:val="20"/>
              </w:rPr>
              <w:t>CDBG-CV</w:t>
            </w:r>
          </w:p>
        </w:tc>
        <w:tc>
          <w:tcPr>
            <w:tcW w:w="2888" w:type="dxa"/>
          </w:tcPr>
          <w:p w14:paraId="2FE6054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Proporcionar distribución de alimentos, servicios de salud, actualizaciones de la educación virtual y servicios a las personas sin hogar.</w:t>
            </w:r>
          </w:p>
        </w:tc>
      </w:tr>
      <w:tr w:rsidR="001E32B1" w:rsidRPr="001E32B1" w14:paraId="2403E182" w14:textId="77777777" w:rsidTr="00247F5E">
        <w:tc>
          <w:tcPr>
            <w:tcW w:w="1195" w:type="dxa"/>
            <w:gridSpan w:val="2"/>
          </w:tcPr>
          <w:p w14:paraId="0A6625B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6</w:t>
            </w:r>
          </w:p>
        </w:tc>
        <w:tc>
          <w:tcPr>
            <w:tcW w:w="2047" w:type="dxa"/>
          </w:tcPr>
          <w:p w14:paraId="0BC159E3"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Condado de Bullock</w:t>
            </w:r>
          </w:p>
        </w:tc>
        <w:tc>
          <w:tcPr>
            <w:tcW w:w="2057" w:type="dxa"/>
          </w:tcPr>
          <w:p w14:paraId="13A217B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$200,000.00</w:t>
            </w:r>
          </w:p>
        </w:tc>
        <w:tc>
          <w:tcPr>
            <w:tcW w:w="1163" w:type="dxa"/>
          </w:tcPr>
          <w:p w14:paraId="4C753899" w14:textId="77777777" w:rsidR="001E32B1" w:rsidRPr="001E32B1" w:rsidRDefault="001E32B1" w:rsidP="00247F5E">
            <w:pPr>
              <w:rPr>
                <w:sz w:val="20"/>
                <w:szCs w:val="20"/>
              </w:rPr>
            </w:pPr>
            <w:r w:rsidRPr="001E32B1">
              <w:rPr>
                <w:sz w:val="20"/>
                <w:szCs w:val="20"/>
              </w:rPr>
              <w:t>CDBG-CV</w:t>
            </w:r>
          </w:p>
        </w:tc>
        <w:tc>
          <w:tcPr>
            <w:tcW w:w="2888" w:type="dxa"/>
          </w:tcPr>
          <w:p w14:paraId="4809335A"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Rehabilitar un edificio existente para reubicar la EMA y construir un acceso para discapacitados a un centro médico.</w:t>
            </w:r>
          </w:p>
        </w:tc>
      </w:tr>
      <w:tr w:rsidR="001E32B1" w:rsidRPr="001E32B1" w14:paraId="13ABC2D0" w14:textId="77777777" w:rsidTr="00247F5E">
        <w:tc>
          <w:tcPr>
            <w:tcW w:w="1195" w:type="dxa"/>
            <w:gridSpan w:val="2"/>
          </w:tcPr>
          <w:p w14:paraId="43EEFB9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7</w:t>
            </w:r>
          </w:p>
        </w:tc>
        <w:tc>
          <w:tcPr>
            <w:tcW w:w="2047" w:type="dxa"/>
          </w:tcPr>
          <w:p w14:paraId="42368EA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ciudad de mayordomo</w:t>
            </w:r>
          </w:p>
        </w:tc>
        <w:tc>
          <w:tcPr>
            <w:tcW w:w="2057" w:type="dxa"/>
          </w:tcPr>
          <w:p w14:paraId="420B320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$250,000.00</w:t>
            </w:r>
          </w:p>
        </w:tc>
        <w:tc>
          <w:tcPr>
            <w:tcW w:w="1163" w:type="dxa"/>
          </w:tcPr>
          <w:p w14:paraId="428AE11A" w14:textId="77777777" w:rsidR="001E32B1" w:rsidRPr="001E32B1" w:rsidRDefault="001E32B1" w:rsidP="00247F5E">
            <w:pPr>
              <w:rPr>
                <w:sz w:val="20"/>
                <w:szCs w:val="20"/>
              </w:rPr>
            </w:pPr>
            <w:r w:rsidRPr="001E32B1">
              <w:rPr>
                <w:sz w:val="20"/>
                <w:szCs w:val="20"/>
              </w:rPr>
              <w:t>CDBG-CV</w:t>
            </w:r>
          </w:p>
        </w:tc>
        <w:tc>
          <w:tcPr>
            <w:tcW w:w="2888" w:type="dxa"/>
          </w:tcPr>
          <w:p w14:paraId="764B2DCC" w14:textId="77777777" w:rsid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Construir un sistema de extinción de incendios.</w:t>
            </w:r>
          </w:p>
          <w:p w14:paraId="6459DF15" w14:textId="77777777" w:rsidR="00D57A74" w:rsidRDefault="00D57A74" w:rsidP="00247F5E">
            <w:pPr>
              <w:pStyle w:val="PlainText"/>
              <w:rPr>
                <w:rFonts w:ascii="Times New Roman" w:hAnsi="Times New Roman" w:cs="Times New Roman"/>
                <w:sz w:val="20"/>
                <w:szCs w:val="20"/>
              </w:rPr>
            </w:pPr>
          </w:p>
          <w:p w14:paraId="58A77CFA" w14:textId="77777777" w:rsidR="00D57A74" w:rsidRDefault="00D57A74" w:rsidP="00247F5E">
            <w:pPr>
              <w:pStyle w:val="PlainText"/>
              <w:rPr>
                <w:rFonts w:ascii="Times New Roman" w:hAnsi="Times New Roman" w:cs="Times New Roman"/>
                <w:sz w:val="20"/>
                <w:szCs w:val="20"/>
              </w:rPr>
            </w:pPr>
          </w:p>
          <w:p w14:paraId="64EA82E0" w14:textId="77777777" w:rsidR="00D57A74" w:rsidRPr="001E32B1" w:rsidRDefault="00D57A74" w:rsidP="00247F5E">
            <w:pPr>
              <w:pStyle w:val="PlainText"/>
              <w:rPr>
                <w:rFonts w:ascii="Times New Roman" w:hAnsi="Times New Roman" w:cs="Times New Roman"/>
                <w:sz w:val="20"/>
                <w:szCs w:val="20"/>
              </w:rPr>
            </w:pPr>
          </w:p>
        </w:tc>
      </w:tr>
      <w:tr w:rsidR="001E32B1" w:rsidRPr="001E32B1" w14:paraId="0EB0C185" w14:textId="77777777" w:rsidTr="00247F5E">
        <w:tc>
          <w:tcPr>
            <w:tcW w:w="1195" w:type="dxa"/>
            <w:gridSpan w:val="2"/>
          </w:tcPr>
          <w:p w14:paraId="3F5D6D9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8</w:t>
            </w:r>
          </w:p>
        </w:tc>
        <w:tc>
          <w:tcPr>
            <w:tcW w:w="2047" w:type="dxa"/>
          </w:tcPr>
          <w:p w14:paraId="7E4142DE" w14:textId="77777777" w:rsidR="001E32B1" w:rsidRPr="001E32B1" w:rsidRDefault="001E32B1" w:rsidP="00247F5E">
            <w:pPr>
              <w:rPr>
                <w:sz w:val="20"/>
                <w:szCs w:val="20"/>
              </w:rPr>
            </w:pPr>
            <w:r w:rsidRPr="001E32B1">
              <w:rPr>
                <w:sz w:val="20"/>
                <w:szCs w:val="20"/>
              </w:rPr>
              <w:t>Condado de mayordomo</w:t>
            </w:r>
          </w:p>
        </w:tc>
        <w:tc>
          <w:tcPr>
            <w:tcW w:w="2057" w:type="dxa"/>
          </w:tcPr>
          <w:p w14:paraId="28AF2DC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w:t>
            </w:r>
          </w:p>
        </w:tc>
        <w:tc>
          <w:tcPr>
            <w:tcW w:w="1163" w:type="dxa"/>
          </w:tcPr>
          <w:p w14:paraId="637BA06D" w14:textId="77777777" w:rsidR="001E32B1" w:rsidRPr="001E32B1" w:rsidRDefault="001E32B1" w:rsidP="00247F5E">
            <w:pPr>
              <w:rPr>
                <w:sz w:val="20"/>
                <w:szCs w:val="20"/>
              </w:rPr>
            </w:pPr>
            <w:r w:rsidRPr="001E32B1">
              <w:rPr>
                <w:sz w:val="20"/>
                <w:szCs w:val="20"/>
              </w:rPr>
              <w:t>CDBG-CV</w:t>
            </w:r>
          </w:p>
        </w:tc>
        <w:tc>
          <w:tcPr>
            <w:tcW w:w="2888" w:type="dxa"/>
          </w:tcPr>
          <w:p w14:paraId="18C668D7" w14:textId="77777777" w:rsidR="001E32B1" w:rsidRPr="001E32B1" w:rsidRDefault="001E32B1" w:rsidP="00247F5E">
            <w:pPr>
              <w:rPr>
                <w:sz w:val="20"/>
                <w:szCs w:val="20"/>
              </w:rPr>
            </w:pPr>
            <w:r w:rsidRPr="001E32B1">
              <w:rPr>
                <w:sz w:val="20"/>
                <w:szCs w:val="20"/>
              </w:rPr>
              <w:t>Rehabilitación del edificio EMA; construir una estructura de vacunación y pruebas desde el vehículo; y proporcionar distribución de alimentos, equipo médico y de primeros auxilios.</w:t>
            </w:r>
          </w:p>
        </w:tc>
      </w:tr>
      <w:tr w:rsidR="001E32B1" w:rsidRPr="001E32B1" w14:paraId="227A3E87" w14:textId="77777777" w:rsidTr="00247F5E">
        <w:tc>
          <w:tcPr>
            <w:tcW w:w="1195" w:type="dxa"/>
            <w:gridSpan w:val="2"/>
          </w:tcPr>
          <w:p w14:paraId="2DFCD4BF"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9</w:t>
            </w:r>
          </w:p>
        </w:tc>
        <w:tc>
          <w:tcPr>
            <w:tcW w:w="2047" w:type="dxa"/>
          </w:tcPr>
          <w:p w14:paraId="577A7D86" w14:textId="77777777" w:rsidR="001E32B1" w:rsidRPr="001E32B1" w:rsidRDefault="001E32B1" w:rsidP="00247F5E">
            <w:pPr>
              <w:rPr>
                <w:sz w:val="20"/>
                <w:szCs w:val="20"/>
              </w:rPr>
            </w:pPr>
            <w:r w:rsidRPr="001E32B1">
              <w:rPr>
                <w:sz w:val="20"/>
                <w:szCs w:val="20"/>
              </w:rPr>
              <w:t>Condado de Calhoun</w:t>
            </w:r>
          </w:p>
        </w:tc>
        <w:tc>
          <w:tcPr>
            <w:tcW w:w="2057" w:type="dxa"/>
          </w:tcPr>
          <w:p w14:paraId="112E6B3A"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$600,000.00</w:t>
            </w:r>
          </w:p>
        </w:tc>
        <w:tc>
          <w:tcPr>
            <w:tcW w:w="1163" w:type="dxa"/>
          </w:tcPr>
          <w:p w14:paraId="3CD458FA" w14:textId="77777777" w:rsidR="001E32B1" w:rsidRPr="001E32B1" w:rsidRDefault="001E32B1" w:rsidP="00247F5E">
            <w:pPr>
              <w:rPr>
                <w:sz w:val="20"/>
                <w:szCs w:val="20"/>
              </w:rPr>
            </w:pPr>
            <w:r w:rsidRPr="001E32B1">
              <w:rPr>
                <w:sz w:val="20"/>
                <w:szCs w:val="20"/>
              </w:rPr>
              <w:t>CDBG-CV</w:t>
            </w:r>
          </w:p>
        </w:tc>
        <w:tc>
          <w:tcPr>
            <w:tcW w:w="2888" w:type="dxa"/>
          </w:tcPr>
          <w:p w14:paraId="39663E8B" w14:textId="77777777" w:rsidR="001E32B1" w:rsidRPr="001E32B1" w:rsidRDefault="001E32B1" w:rsidP="001E32B1">
            <w:pPr>
              <w:pStyle w:val="PlainText"/>
              <w:rPr>
                <w:rFonts w:ascii="Times New Roman" w:hAnsi="Times New Roman" w:cs="Times New Roman"/>
                <w:sz w:val="20"/>
                <w:szCs w:val="20"/>
              </w:rPr>
            </w:pPr>
            <w:r w:rsidRPr="001E32B1">
              <w:rPr>
                <w:rFonts w:ascii="Times New Roman" w:hAnsi="Times New Roman" w:cs="Times New Roman"/>
                <w:sz w:val="20"/>
                <w:szCs w:val="20"/>
              </w:rPr>
              <w:t>Proporcionar 3 unidades médicas móviles para pruebas y vacunas.</w:t>
            </w:r>
          </w:p>
        </w:tc>
      </w:tr>
      <w:tr w:rsidR="001E32B1" w:rsidRPr="001E32B1" w14:paraId="3570E001" w14:textId="77777777" w:rsidTr="00247F5E">
        <w:tc>
          <w:tcPr>
            <w:tcW w:w="1195" w:type="dxa"/>
            <w:gridSpan w:val="2"/>
          </w:tcPr>
          <w:p w14:paraId="46BD8753"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10</w:t>
            </w:r>
          </w:p>
        </w:tc>
        <w:tc>
          <w:tcPr>
            <w:tcW w:w="2047" w:type="dxa"/>
          </w:tcPr>
          <w:p w14:paraId="6FFD638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Condado de cámaras</w:t>
            </w:r>
          </w:p>
        </w:tc>
        <w:tc>
          <w:tcPr>
            <w:tcW w:w="2057" w:type="dxa"/>
          </w:tcPr>
          <w:p w14:paraId="66E00CD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$400,000.00</w:t>
            </w:r>
          </w:p>
          <w:p w14:paraId="3C5A0D18" w14:textId="77777777" w:rsidR="001E32B1" w:rsidRPr="001E32B1" w:rsidRDefault="001E32B1" w:rsidP="00247F5E">
            <w:pPr>
              <w:pStyle w:val="PlainText"/>
              <w:rPr>
                <w:rFonts w:ascii="Times New Roman" w:hAnsi="Times New Roman" w:cs="Times New Roman"/>
                <w:sz w:val="20"/>
                <w:szCs w:val="20"/>
              </w:rPr>
            </w:pPr>
          </w:p>
        </w:tc>
        <w:tc>
          <w:tcPr>
            <w:tcW w:w="1163" w:type="dxa"/>
          </w:tcPr>
          <w:p w14:paraId="65B51BE5" w14:textId="77777777" w:rsidR="001E32B1" w:rsidRPr="001E32B1" w:rsidRDefault="001E32B1" w:rsidP="00247F5E">
            <w:pPr>
              <w:rPr>
                <w:sz w:val="20"/>
                <w:szCs w:val="20"/>
              </w:rPr>
            </w:pPr>
            <w:r w:rsidRPr="001E32B1">
              <w:rPr>
                <w:sz w:val="20"/>
                <w:szCs w:val="20"/>
              </w:rPr>
              <w:t>CDBG-CV</w:t>
            </w:r>
          </w:p>
        </w:tc>
        <w:tc>
          <w:tcPr>
            <w:tcW w:w="2888" w:type="dxa"/>
          </w:tcPr>
          <w:p w14:paraId="6FFC19A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Rehabilitar, dotar de personal y comercializar un centro de salud, y comprar equipos y suministros de salud.</w:t>
            </w:r>
          </w:p>
        </w:tc>
      </w:tr>
      <w:tr w:rsidR="001E32B1" w:rsidRPr="001E32B1" w14:paraId="539B359C" w14:textId="77777777" w:rsidTr="00247F5E">
        <w:tc>
          <w:tcPr>
            <w:tcW w:w="1195" w:type="dxa"/>
            <w:gridSpan w:val="2"/>
          </w:tcPr>
          <w:p w14:paraId="464E5304"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11</w:t>
            </w:r>
          </w:p>
        </w:tc>
        <w:tc>
          <w:tcPr>
            <w:tcW w:w="2047" w:type="dxa"/>
          </w:tcPr>
          <w:p w14:paraId="45D39353"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Condado de Clarke</w:t>
            </w:r>
          </w:p>
        </w:tc>
        <w:tc>
          <w:tcPr>
            <w:tcW w:w="2057" w:type="dxa"/>
          </w:tcPr>
          <w:p w14:paraId="60C7ACF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w:t>
            </w:r>
          </w:p>
        </w:tc>
        <w:tc>
          <w:tcPr>
            <w:tcW w:w="1163" w:type="dxa"/>
          </w:tcPr>
          <w:p w14:paraId="674298ED" w14:textId="77777777" w:rsidR="001E32B1" w:rsidRPr="001E32B1" w:rsidRDefault="001E32B1" w:rsidP="00247F5E">
            <w:pPr>
              <w:rPr>
                <w:sz w:val="20"/>
                <w:szCs w:val="20"/>
              </w:rPr>
            </w:pPr>
            <w:r w:rsidRPr="001E32B1">
              <w:rPr>
                <w:sz w:val="20"/>
                <w:szCs w:val="20"/>
              </w:rPr>
              <w:t>CDBG-CV</w:t>
            </w:r>
          </w:p>
        </w:tc>
        <w:tc>
          <w:tcPr>
            <w:tcW w:w="2888" w:type="dxa"/>
          </w:tcPr>
          <w:p w14:paraId="00F1B43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Asistencia de alquiler y servicios públicos, compra de equipo de protección personal.</w:t>
            </w:r>
          </w:p>
        </w:tc>
      </w:tr>
      <w:tr w:rsidR="001E32B1" w:rsidRPr="001E32B1" w14:paraId="60F369FD" w14:textId="77777777" w:rsidTr="00247F5E">
        <w:tc>
          <w:tcPr>
            <w:tcW w:w="1195" w:type="dxa"/>
            <w:gridSpan w:val="2"/>
          </w:tcPr>
          <w:p w14:paraId="0464922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lastRenderedPageBreak/>
              <w:t>12</w:t>
            </w:r>
          </w:p>
        </w:tc>
        <w:tc>
          <w:tcPr>
            <w:tcW w:w="2047" w:type="dxa"/>
          </w:tcPr>
          <w:p w14:paraId="214746AC" w14:textId="77777777" w:rsidR="001E32B1" w:rsidRPr="001E32B1" w:rsidRDefault="001E32B1" w:rsidP="00247F5E">
            <w:pPr>
              <w:rPr>
                <w:sz w:val="20"/>
                <w:szCs w:val="20"/>
              </w:rPr>
            </w:pPr>
            <w:r w:rsidRPr="001E32B1">
              <w:rPr>
                <w:sz w:val="20"/>
                <w:szCs w:val="20"/>
              </w:rPr>
              <w:t>Condado de arcilla</w:t>
            </w:r>
          </w:p>
        </w:tc>
        <w:tc>
          <w:tcPr>
            <w:tcW w:w="2057" w:type="dxa"/>
          </w:tcPr>
          <w:p w14:paraId="466EF4E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$450,000.00 monto de adjudicación revisado</w:t>
            </w:r>
          </w:p>
          <w:p w14:paraId="29B6E3A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_________</w:t>
            </w:r>
          </w:p>
          <w:p w14:paraId="6848DA1B" w14:textId="77777777" w:rsidR="001E32B1" w:rsidRPr="001E32B1" w:rsidRDefault="001E32B1" w:rsidP="00247F5E">
            <w:pPr>
              <w:pStyle w:val="PlainText"/>
              <w:rPr>
                <w:rFonts w:ascii="Times New Roman" w:hAnsi="Times New Roman" w:cs="Times New Roman"/>
                <w:sz w:val="20"/>
                <w:szCs w:val="20"/>
              </w:rPr>
            </w:pPr>
          </w:p>
          <w:p w14:paraId="4DE4267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 monto original del premio</w:t>
            </w:r>
          </w:p>
        </w:tc>
        <w:tc>
          <w:tcPr>
            <w:tcW w:w="1163" w:type="dxa"/>
          </w:tcPr>
          <w:p w14:paraId="44A5335F" w14:textId="77777777" w:rsidR="001E32B1" w:rsidRPr="001E32B1" w:rsidRDefault="001E32B1" w:rsidP="00247F5E">
            <w:pPr>
              <w:rPr>
                <w:sz w:val="20"/>
                <w:szCs w:val="20"/>
              </w:rPr>
            </w:pPr>
            <w:r w:rsidRPr="001E32B1">
              <w:rPr>
                <w:sz w:val="20"/>
                <w:szCs w:val="20"/>
              </w:rPr>
              <w:t>CDBG-CV</w:t>
            </w:r>
          </w:p>
        </w:tc>
        <w:tc>
          <w:tcPr>
            <w:tcW w:w="2888" w:type="dxa"/>
          </w:tcPr>
          <w:p w14:paraId="10B0929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Rehabilitar un mercado de agricultores existente para convertirlo en una instalación para realizar pruebas, vacunar y distribuir alimentos y suministros médicos de emergencia.</w:t>
            </w:r>
          </w:p>
        </w:tc>
      </w:tr>
      <w:tr w:rsidR="001E32B1" w:rsidRPr="001E32B1" w14:paraId="02CBE1AD" w14:textId="77777777" w:rsidTr="00247F5E">
        <w:tc>
          <w:tcPr>
            <w:tcW w:w="1195" w:type="dxa"/>
            <w:gridSpan w:val="2"/>
          </w:tcPr>
          <w:p w14:paraId="7535FA48"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13</w:t>
            </w:r>
          </w:p>
        </w:tc>
        <w:tc>
          <w:tcPr>
            <w:tcW w:w="2047" w:type="dxa"/>
          </w:tcPr>
          <w:p w14:paraId="32CF8129" w14:textId="77777777" w:rsidR="001E32B1" w:rsidRPr="001E32B1" w:rsidRDefault="001E32B1" w:rsidP="00247F5E">
            <w:pPr>
              <w:rPr>
                <w:sz w:val="20"/>
                <w:szCs w:val="20"/>
              </w:rPr>
            </w:pPr>
            <w:r w:rsidRPr="001E32B1">
              <w:rPr>
                <w:sz w:val="20"/>
                <w:szCs w:val="20"/>
              </w:rPr>
              <w:t>Condado de Colbert</w:t>
            </w:r>
          </w:p>
        </w:tc>
        <w:tc>
          <w:tcPr>
            <w:tcW w:w="2057" w:type="dxa"/>
          </w:tcPr>
          <w:p w14:paraId="5D9AD60A"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$1,000,000.00 monto de adjudicación revisado</w:t>
            </w:r>
          </w:p>
          <w:p w14:paraId="181216C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_________</w:t>
            </w:r>
          </w:p>
          <w:p w14:paraId="09016FCC" w14:textId="77777777" w:rsidR="001E32B1" w:rsidRPr="001E32B1" w:rsidRDefault="001E32B1" w:rsidP="00247F5E">
            <w:pPr>
              <w:pStyle w:val="PlainText"/>
              <w:rPr>
                <w:rFonts w:ascii="Times New Roman" w:hAnsi="Times New Roman" w:cs="Times New Roman"/>
                <w:sz w:val="20"/>
                <w:szCs w:val="20"/>
              </w:rPr>
            </w:pPr>
          </w:p>
          <w:p w14:paraId="172A96D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 monto original del premio</w:t>
            </w:r>
          </w:p>
        </w:tc>
        <w:tc>
          <w:tcPr>
            <w:tcW w:w="1163" w:type="dxa"/>
          </w:tcPr>
          <w:p w14:paraId="57EA6723" w14:textId="77777777" w:rsidR="001E32B1" w:rsidRPr="001E32B1" w:rsidRDefault="001E32B1" w:rsidP="00247F5E">
            <w:pPr>
              <w:rPr>
                <w:sz w:val="20"/>
                <w:szCs w:val="20"/>
              </w:rPr>
            </w:pPr>
            <w:r w:rsidRPr="001E32B1">
              <w:rPr>
                <w:sz w:val="20"/>
                <w:szCs w:val="20"/>
              </w:rPr>
              <w:t>CDBG-CV</w:t>
            </w:r>
          </w:p>
        </w:tc>
        <w:tc>
          <w:tcPr>
            <w:tcW w:w="2888" w:type="dxa"/>
          </w:tcPr>
          <w:p w14:paraId="56839529" w14:textId="77777777" w:rsidR="001E32B1" w:rsidRPr="001E32B1" w:rsidRDefault="001E32B1" w:rsidP="00247F5E">
            <w:pPr>
              <w:rPr>
                <w:sz w:val="20"/>
                <w:szCs w:val="20"/>
              </w:rPr>
            </w:pPr>
            <w:r w:rsidRPr="001E32B1">
              <w:rPr>
                <w:sz w:val="20"/>
                <w:szCs w:val="20"/>
              </w:rPr>
              <w:t>Compra y dotación de personal para una clínica móvil</w:t>
            </w:r>
          </w:p>
          <w:p w14:paraId="10FE31DF" w14:textId="77777777" w:rsidR="001E32B1" w:rsidRPr="001E32B1" w:rsidRDefault="001E32B1" w:rsidP="00247F5E">
            <w:pPr>
              <w:rPr>
                <w:sz w:val="20"/>
                <w:szCs w:val="20"/>
              </w:rPr>
            </w:pPr>
            <w:r w:rsidRPr="001E32B1">
              <w:rPr>
                <w:sz w:val="20"/>
                <w:szCs w:val="20"/>
              </w:rPr>
              <w:t>Ronda 2: rehabilitar un edificio para albergar el Centro de Operaciones de Emergencia y el Centro 911 ubicado en Muscle Shoals</w:t>
            </w:r>
          </w:p>
        </w:tc>
      </w:tr>
      <w:tr w:rsidR="001E32B1" w:rsidRPr="001E32B1" w14:paraId="0DEC516B" w14:textId="77777777" w:rsidTr="00247F5E">
        <w:tc>
          <w:tcPr>
            <w:tcW w:w="1195" w:type="dxa"/>
            <w:gridSpan w:val="2"/>
          </w:tcPr>
          <w:p w14:paraId="629D5D0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14</w:t>
            </w:r>
          </w:p>
        </w:tc>
        <w:tc>
          <w:tcPr>
            <w:tcW w:w="2047" w:type="dxa"/>
          </w:tcPr>
          <w:p w14:paraId="4A068B58" w14:textId="77777777" w:rsidR="001E32B1" w:rsidRPr="001E32B1" w:rsidRDefault="001E32B1" w:rsidP="00247F5E">
            <w:pPr>
              <w:rPr>
                <w:sz w:val="20"/>
                <w:szCs w:val="20"/>
              </w:rPr>
            </w:pPr>
            <w:r w:rsidRPr="001E32B1">
              <w:rPr>
                <w:sz w:val="20"/>
                <w:szCs w:val="20"/>
              </w:rPr>
              <w:t>Condado de Conecuh</w:t>
            </w:r>
          </w:p>
        </w:tc>
        <w:tc>
          <w:tcPr>
            <w:tcW w:w="2057" w:type="dxa"/>
          </w:tcPr>
          <w:p w14:paraId="781C897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$200,000.00</w:t>
            </w:r>
          </w:p>
        </w:tc>
        <w:tc>
          <w:tcPr>
            <w:tcW w:w="1163" w:type="dxa"/>
          </w:tcPr>
          <w:p w14:paraId="79D31DB4" w14:textId="77777777" w:rsidR="001E32B1" w:rsidRPr="001E32B1" w:rsidRDefault="001E32B1" w:rsidP="00247F5E">
            <w:pPr>
              <w:rPr>
                <w:sz w:val="20"/>
                <w:szCs w:val="20"/>
              </w:rPr>
            </w:pPr>
            <w:r w:rsidRPr="001E32B1">
              <w:rPr>
                <w:sz w:val="20"/>
                <w:szCs w:val="20"/>
              </w:rPr>
              <w:t>CDBG-CV</w:t>
            </w:r>
          </w:p>
        </w:tc>
        <w:tc>
          <w:tcPr>
            <w:tcW w:w="2888" w:type="dxa"/>
          </w:tcPr>
          <w:p w14:paraId="3327837E" w14:textId="77777777" w:rsidR="001E32B1" w:rsidRPr="001E32B1" w:rsidRDefault="001E32B1" w:rsidP="00247F5E">
            <w:pPr>
              <w:rPr>
                <w:sz w:val="20"/>
                <w:szCs w:val="20"/>
              </w:rPr>
            </w:pPr>
            <w:r w:rsidRPr="001E32B1">
              <w:rPr>
                <w:sz w:val="20"/>
                <w:szCs w:val="20"/>
              </w:rPr>
              <w:t>Comprar clínica móvil</w:t>
            </w:r>
          </w:p>
        </w:tc>
      </w:tr>
      <w:tr w:rsidR="001E32B1" w:rsidRPr="001E32B1" w14:paraId="614E86FA" w14:textId="77777777" w:rsidTr="00247F5E">
        <w:tc>
          <w:tcPr>
            <w:tcW w:w="1195" w:type="dxa"/>
            <w:gridSpan w:val="2"/>
          </w:tcPr>
          <w:p w14:paraId="3DFC24C7"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15</w:t>
            </w:r>
          </w:p>
        </w:tc>
        <w:tc>
          <w:tcPr>
            <w:tcW w:w="2047" w:type="dxa"/>
          </w:tcPr>
          <w:p w14:paraId="0D1BB4E5" w14:textId="77777777" w:rsidR="001E32B1" w:rsidRPr="001E32B1" w:rsidRDefault="001E32B1" w:rsidP="00247F5E">
            <w:pPr>
              <w:rPr>
                <w:sz w:val="20"/>
                <w:szCs w:val="20"/>
              </w:rPr>
            </w:pPr>
            <w:r w:rsidRPr="001E32B1">
              <w:rPr>
                <w:sz w:val="20"/>
                <w:szCs w:val="20"/>
              </w:rPr>
              <w:t>Condado de Coosa</w:t>
            </w:r>
          </w:p>
        </w:tc>
        <w:tc>
          <w:tcPr>
            <w:tcW w:w="2057" w:type="dxa"/>
          </w:tcPr>
          <w:p w14:paraId="7AF77D6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$200,000.00</w:t>
            </w:r>
          </w:p>
        </w:tc>
        <w:tc>
          <w:tcPr>
            <w:tcW w:w="1163" w:type="dxa"/>
          </w:tcPr>
          <w:p w14:paraId="039375F9" w14:textId="77777777" w:rsidR="001E32B1" w:rsidRPr="001E32B1" w:rsidRDefault="001E32B1" w:rsidP="00247F5E">
            <w:pPr>
              <w:rPr>
                <w:sz w:val="20"/>
                <w:szCs w:val="20"/>
              </w:rPr>
            </w:pPr>
            <w:r w:rsidRPr="001E32B1">
              <w:rPr>
                <w:sz w:val="20"/>
                <w:szCs w:val="20"/>
              </w:rPr>
              <w:t>CDBG-CV</w:t>
            </w:r>
          </w:p>
        </w:tc>
        <w:tc>
          <w:tcPr>
            <w:tcW w:w="2888" w:type="dxa"/>
          </w:tcPr>
          <w:p w14:paraId="4B218DE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Brindar asistencia para el alquiler, asistencia para los servicios públicos y distribución de alimentos; compra de equipos de salud; ampliar los servicios de banda ancha a un centro juvenil; y rehabilitar un centro comunitario</w:t>
            </w:r>
          </w:p>
        </w:tc>
      </w:tr>
      <w:tr w:rsidR="001E32B1" w:rsidRPr="001E32B1" w14:paraId="498EE4C9" w14:textId="77777777" w:rsidTr="00247F5E">
        <w:tc>
          <w:tcPr>
            <w:tcW w:w="1195" w:type="dxa"/>
            <w:gridSpan w:val="2"/>
          </w:tcPr>
          <w:p w14:paraId="1C9D026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dieciséis</w:t>
            </w:r>
          </w:p>
        </w:tc>
        <w:tc>
          <w:tcPr>
            <w:tcW w:w="2047" w:type="dxa"/>
          </w:tcPr>
          <w:p w14:paraId="4E722499" w14:textId="77777777" w:rsidR="001E32B1" w:rsidRPr="001E32B1" w:rsidRDefault="001E32B1" w:rsidP="00247F5E">
            <w:pPr>
              <w:rPr>
                <w:sz w:val="20"/>
                <w:szCs w:val="20"/>
              </w:rPr>
            </w:pPr>
            <w:r w:rsidRPr="001E32B1">
              <w:rPr>
                <w:sz w:val="20"/>
                <w:szCs w:val="20"/>
              </w:rPr>
              <w:t>Condado de Cullman</w:t>
            </w:r>
          </w:p>
        </w:tc>
        <w:tc>
          <w:tcPr>
            <w:tcW w:w="2057" w:type="dxa"/>
          </w:tcPr>
          <w:p w14:paraId="0BF2F31A"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$803,861.00</w:t>
            </w:r>
          </w:p>
        </w:tc>
        <w:tc>
          <w:tcPr>
            <w:tcW w:w="1163" w:type="dxa"/>
          </w:tcPr>
          <w:p w14:paraId="0264E70B" w14:textId="77777777" w:rsidR="001E32B1" w:rsidRPr="001E32B1" w:rsidRDefault="001E32B1" w:rsidP="00247F5E">
            <w:pPr>
              <w:rPr>
                <w:sz w:val="20"/>
                <w:szCs w:val="20"/>
              </w:rPr>
            </w:pPr>
            <w:r w:rsidRPr="001E32B1">
              <w:rPr>
                <w:sz w:val="20"/>
                <w:szCs w:val="20"/>
              </w:rPr>
              <w:t>CDBG-CV</w:t>
            </w:r>
          </w:p>
        </w:tc>
        <w:tc>
          <w:tcPr>
            <w:tcW w:w="2888" w:type="dxa"/>
          </w:tcPr>
          <w:p w14:paraId="7400461E" w14:textId="77777777" w:rsidR="001E32B1" w:rsidRPr="001E32B1" w:rsidRDefault="001E32B1" w:rsidP="00247F5E">
            <w:pPr>
              <w:rPr>
                <w:sz w:val="20"/>
                <w:szCs w:val="20"/>
              </w:rPr>
            </w:pPr>
            <w:r w:rsidRPr="001E32B1">
              <w:rPr>
                <w:sz w:val="20"/>
                <w:szCs w:val="20"/>
              </w:rPr>
              <w:t>Construir un centro de respuesta a una pandemia</w:t>
            </w:r>
          </w:p>
        </w:tc>
      </w:tr>
      <w:tr w:rsidR="001E32B1" w:rsidRPr="001E32B1" w14:paraId="1EF87DD3" w14:textId="77777777" w:rsidTr="00247F5E">
        <w:tc>
          <w:tcPr>
            <w:tcW w:w="1195" w:type="dxa"/>
            <w:gridSpan w:val="2"/>
          </w:tcPr>
          <w:p w14:paraId="09EBD58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17</w:t>
            </w:r>
          </w:p>
        </w:tc>
        <w:tc>
          <w:tcPr>
            <w:tcW w:w="2047" w:type="dxa"/>
          </w:tcPr>
          <w:p w14:paraId="376C5698"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Condado de Dale</w:t>
            </w:r>
          </w:p>
        </w:tc>
        <w:tc>
          <w:tcPr>
            <w:tcW w:w="2057" w:type="dxa"/>
          </w:tcPr>
          <w:p w14:paraId="5242CCE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$400,000.00</w:t>
            </w:r>
          </w:p>
        </w:tc>
        <w:tc>
          <w:tcPr>
            <w:tcW w:w="1163" w:type="dxa"/>
          </w:tcPr>
          <w:p w14:paraId="67BC736A" w14:textId="77777777" w:rsidR="001E32B1" w:rsidRPr="001E32B1" w:rsidRDefault="001E32B1" w:rsidP="00247F5E">
            <w:pPr>
              <w:rPr>
                <w:sz w:val="20"/>
                <w:szCs w:val="20"/>
              </w:rPr>
            </w:pPr>
            <w:r w:rsidRPr="001E32B1">
              <w:rPr>
                <w:sz w:val="20"/>
                <w:szCs w:val="20"/>
              </w:rPr>
              <w:t>CDBG-CV</w:t>
            </w:r>
          </w:p>
        </w:tc>
        <w:tc>
          <w:tcPr>
            <w:tcW w:w="2888" w:type="dxa"/>
          </w:tcPr>
          <w:p w14:paraId="43A4A91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Proporcionar equipos de protección personal y equipos de salud.</w:t>
            </w:r>
          </w:p>
        </w:tc>
      </w:tr>
      <w:tr w:rsidR="001E32B1" w:rsidRPr="001E32B1" w14:paraId="5F53DBF3" w14:textId="77777777" w:rsidTr="00247F5E">
        <w:tc>
          <w:tcPr>
            <w:tcW w:w="1195" w:type="dxa"/>
            <w:gridSpan w:val="2"/>
          </w:tcPr>
          <w:p w14:paraId="3DFFDBA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18</w:t>
            </w:r>
          </w:p>
        </w:tc>
        <w:tc>
          <w:tcPr>
            <w:tcW w:w="2047" w:type="dxa"/>
          </w:tcPr>
          <w:p w14:paraId="1B9A3A89" w14:textId="77777777" w:rsidR="001E32B1" w:rsidRPr="001E32B1" w:rsidRDefault="001E32B1" w:rsidP="00247F5E">
            <w:pPr>
              <w:rPr>
                <w:sz w:val="20"/>
                <w:szCs w:val="20"/>
              </w:rPr>
            </w:pPr>
            <w:r w:rsidRPr="001E32B1">
              <w:rPr>
                <w:sz w:val="20"/>
                <w:szCs w:val="20"/>
              </w:rPr>
              <w:t>Ciudad de Decatur</w:t>
            </w:r>
          </w:p>
        </w:tc>
        <w:tc>
          <w:tcPr>
            <w:tcW w:w="2057" w:type="dxa"/>
          </w:tcPr>
          <w:p w14:paraId="06C45B5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$750,000.00</w:t>
            </w:r>
          </w:p>
        </w:tc>
        <w:tc>
          <w:tcPr>
            <w:tcW w:w="1163" w:type="dxa"/>
          </w:tcPr>
          <w:p w14:paraId="35F0A33F" w14:textId="77777777" w:rsidR="001E32B1" w:rsidRPr="001E32B1" w:rsidRDefault="001E32B1" w:rsidP="00247F5E">
            <w:pPr>
              <w:rPr>
                <w:sz w:val="20"/>
                <w:szCs w:val="20"/>
              </w:rPr>
            </w:pPr>
            <w:r w:rsidRPr="001E32B1">
              <w:rPr>
                <w:sz w:val="20"/>
                <w:szCs w:val="20"/>
              </w:rPr>
              <w:t>CDBG-CV</w:t>
            </w:r>
          </w:p>
        </w:tc>
        <w:tc>
          <w:tcPr>
            <w:tcW w:w="2888" w:type="dxa"/>
          </w:tcPr>
          <w:p w14:paraId="6BB379C8" w14:textId="77777777" w:rsidR="001E32B1" w:rsidRPr="001E32B1" w:rsidRDefault="001E32B1" w:rsidP="00247F5E">
            <w:pPr>
              <w:rPr>
                <w:sz w:val="20"/>
                <w:szCs w:val="20"/>
              </w:rPr>
            </w:pPr>
            <w:r w:rsidRPr="001E32B1">
              <w:rPr>
                <w:sz w:val="20"/>
                <w:szCs w:val="20"/>
              </w:rPr>
              <w:t>Proporcionar equipos contra incendios y de rescate, asistencia para el alquiler, asistencia para los servicios públicos y préstamos para pequeñas empresas.</w:t>
            </w:r>
          </w:p>
        </w:tc>
      </w:tr>
      <w:tr w:rsidR="001E32B1" w:rsidRPr="001E32B1" w14:paraId="157B07B5" w14:textId="77777777" w:rsidTr="00247F5E">
        <w:tc>
          <w:tcPr>
            <w:tcW w:w="1195" w:type="dxa"/>
            <w:gridSpan w:val="2"/>
          </w:tcPr>
          <w:p w14:paraId="2F29E181"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19</w:t>
            </w:r>
          </w:p>
        </w:tc>
        <w:tc>
          <w:tcPr>
            <w:tcW w:w="2047" w:type="dxa"/>
          </w:tcPr>
          <w:p w14:paraId="74BCDEBD" w14:textId="77777777" w:rsidR="001E32B1" w:rsidRPr="001E32B1" w:rsidRDefault="001E32B1" w:rsidP="00247F5E">
            <w:pPr>
              <w:rPr>
                <w:sz w:val="20"/>
                <w:szCs w:val="20"/>
              </w:rPr>
            </w:pPr>
            <w:r w:rsidRPr="001E32B1">
              <w:rPr>
                <w:sz w:val="20"/>
                <w:szCs w:val="20"/>
              </w:rPr>
              <w:t>Condado de DeKalb</w:t>
            </w:r>
          </w:p>
        </w:tc>
        <w:tc>
          <w:tcPr>
            <w:tcW w:w="2057" w:type="dxa"/>
          </w:tcPr>
          <w:p w14:paraId="0CB9E07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w:t>
            </w:r>
          </w:p>
        </w:tc>
        <w:tc>
          <w:tcPr>
            <w:tcW w:w="1163" w:type="dxa"/>
          </w:tcPr>
          <w:p w14:paraId="51E3F231" w14:textId="77777777" w:rsidR="001E32B1" w:rsidRPr="001E32B1" w:rsidRDefault="001E32B1" w:rsidP="00247F5E">
            <w:pPr>
              <w:rPr>
                <w:sz w:val="20"/>
                <w:szCs w:val="20"/>
              </w:rPr>
            </w:pPr>
            <w:r w:rsidRPr="001E32B1">
              <w:rPr>
                <w:sz w:val="20"/>
                <w:szCs w:val="20"/>
              </w:rPr>
              <w:t>CDBG-CV</w:t>
            </w:r>
          </w:p>
        </w:tc>
        <w:tc>
          <w:tcPr>
            <w:tcW w:w="2888" w:type="dxa"/>
          </w:tcPr>
          <w:p w14:paraId="30CF22E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Construcción de centros de respuesta a emergencias resistentes a la intemperie</w:t>
            </w:r>
          </w:p>
        </w:tc>
      </w:tr>
      <w:tr w:rsidR="001E32B1" w:rsidRPr="001E32B1" w14:paraId="4B687345" w14:textId="77777777" w:rsidTr="00247F5E">
        <w:tc>
          <w:tcPr>
            <w:tcW w:w="1195" w:type="dxa"/>
            <w:gridSpan w:val="2"/>
          </w:tcPr>
          <w:p w14:paraId="2BE3740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20</w:t>
            </w:r>
          </w:p>
        </w:tc>
        <w:tc>
          <w:tcPr>
            <w:tcW w:w="2047" w:type="dxa"/>
          </w:tcPr>
          <w:p w14:paraId="4FE74979" w14:textId="77777777" w:rsidR="001E32B1" w:rsidRPr="001E32B1" w:rsidRDefault="001E32B1" w:rsidP="00247F5E">
            <w:pPr>
              <w:rPr>
                <w:sz w:val="20"/>
                <w:szCs w:val="20"/>
              </w:rPr>
            </w:pPr>
            <w:r w:rsidRPr="001E32B1">
              <w:rPr>
                <w:sz w:val="20"/>
                <w:szCs w:val="20"/>
              </w:rPr>
              <w:t>Ciudad de Dotán</w:t>
            </w:r>
          </w:p>
        </w:tc>
        <w:tc>
          <w:tcPr>
            <w:tcW w:w="2057" w:type="dxa"/>
          </w:tcPr>
          <w:p w14:paraId="76FA7661"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$484,625.00</w:t>
            </w:r>
          </w:p>
        </w:tc>
        <w:tc>
          <w:tcPr>
            <w:tcW w:w="1163" w:type="dxa"/>
          </w:tcPr>
          <w:p w14:paraId="019C55C3" w14:textId="77777777" w:rsidR="001E32B1" w:rsidRPr="001E32B1" w:rsidRDefault="001E32B1" w:rsidP="00247F5E">
            <w:pPr>
              <w:rPr>
                <w:sz w:val="20"/>
                <w:szCs w:val="20"/>
              </w:rPr>
            </w:pPr>
            <w:r w:rsidRPr="001E32B1">
              <w:rPr>
                <w:sz w:val="20"/>
                <w:szCs w:val="20"/>
              </w:rPr>
              <w:t>CDBG-CV</w:t>
            </w:r>
          </w:p>
        </w:tc>
        <w:tc>
          <w:tcPr>
            <w:tcW w:w="2888" w:type="dxa"/>
          </w:tcPr>
          <w:p w14:paraId="6592CA51"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Compra de dos instalaciones de aislamiento de 20 camas.</w:t>
            </w:r>
          </w:p>
        </w:tc>
      </w:tr>
      <w:tr w:rsidR="001E32B1" w:rsidRPr="001E32B1" w14:paraId="40D6F95F" w14:textId="77777777" w:rsidTr="00247F5E">
        <w:tc>
          <w:tcPr>
            <w:tcW w:w="1195" w:type="dxa"/>
            <w:gridSpan w:val="2"/>
          </w:tcPr>
          <w:p w14:paraId="011B0E5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21</w:t>
            </w:r>
          </w:p>
        </w:tc>
        <w:tc>
          <w:tcPr>
            <w:tcW w:w="2047" w:type="dxa"/>
          </w:tcPr>
          <w:p w14:paraId="0600CA4A" w14:textId="77777777" w:rsidR="001E32B1" w:rsidRPr="001E32B1" w:rsidRDefault="001E32B1" w:rsidP="00247F5E">
            <w:pPr>
              <w:rPr>
                <w:sz w:val="20"/>
                <w:szCs w:val="20"/>
              </w:rPr>
            </w:pPr>
            <w:r w:rsidRPr="001E32B1">
              <w:rPr>
                <w:sz w:val="20"/>
                <w:szCs w:val="20"/>
              </w:rPr>
              <w:t>Condado de Escambia</w:t>
            </w:r>
          </w:p>
        </w:tc>
        <w:tc>
          <w:tcPr>
            <w:tcW w:w="2057" w:type="dxa"/>
          </w:tcPr>
          <w:p w14:paraId="675D275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$550,000.00</w:t>
            </w:r>
          </w:p>
        </w:tc>
        <w:tc>
          <w:tcPr>
            <w:tcW w:w="1163" w:type="dxa"/>
          </w:tcPr>
          <w:p w14:paraId="7BBB0B41" w14:textId="77777777" w:rsidR="001E32B1" w:rsidRPr="001E32B1" w:rsidRDefault="001E32B1" w:rsidP="00247F5E">
            <w:pPr>
              <w:rPr>
                <w:sz w:val="20"/>
                <w:szCs w:val="20"/>
              </w:rPr>
            </w:pPr>
            <w:r w:rsidRPr="001E32B1">
              <w:rPr>
                <w:sz w:val="20"/>
                <w:szCs w:val="20"/>
              </w:rPr>
              <w:t>CDBG-CV</w:t>
            </w:r>
          </w:p>
        </w:tc>
        <w:tc>
          <w:tcPr>
            <w:tcW w:w="2888" w:type="dxa"/>
          </w:tcPr>
          <w:p w14:paraId="51ABA49D" w14:textId="77777777" w:rsidR="001E32B1" w:rsidRPr="001E32B1" w:rsidRDefault="001E32B1" w:rsidP="001E32B1">
            <w:pPr>
              <w:pStyle w:val="PlainText"/>
              <w:rPr>
                <w:rFonts w:ascii="Times New Roman" w:hAnsi="Times New Roman" w:cs="Times New Roman"/>
                <w:sz w:val="20"/>
                <w:szCs w:val="20"/>
              </w:rPr>
            </w:pPr>
            <w:r w:rsidRPr="001E32B1">
              <w:rPr>
                <w:rFonts w:ascii="Times New Roman" w:hAnsi="Times New Roman" w:cs="Times New Roman"/>
                <w:sz w:val="20"/>
                <w:szCs w:val="20"/>
              </w:rPr>
              <w:t>Proporcionar conexión de alcantarillado a hogares en Brewton</w:t>
            </w:r>
          </w:p>
        </w:tc>
      </w:tr>
      <w:tr w:rsidR="001E32B1" w:rsidRPr="001E32B1" w14:paraId="68CFEB2A" w14:textId="77777777" w:rsidTr="00247F5E">
        <w:tc>
          <w:tcPr>
            <w:tcW w:w="1195" w:type="dxa"/>
            <w:gridSpan w:val="2"/>
          </w:tcPr>
          <w:p w14:paraId="12297F4A"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22</w:t>
            </w:r>
          </w:p>
        </w:tc>
        <w:tc>
          <w:tcPr>
            <w:tcW w:w="2047" w:type="dxa"/>
          </w:tcPr>
          <w:p w14:paraId="5D050230" w14:textId="77777777" w:rsidR="001E32B1" w:rsidRPr="001E32B1" w:rsidRDefault="001E32B1" w:rsidP="00247F5E">
            <w:pPr>
              <w:rPr>
                <w:sz w:val="20"/>
                <w:szCs w:val="20"/>
              </w:rPr>
            </w:pPr>
            <w:r w:rsidRPr="001E32B1">
              <w:rPr>
                <w:sz w:val="20"/>
                <w:szCs w:val="20"/>
              </w:rPr>
              <w:t>Condado de Etowah</w:t>
            </w:r>
          </w:p>
          <w:p w14:paraId="2431D025"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260AD3B7"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w:t>
            </w:r>
          </w:p>
        </w:tc>
        <w:tc>
          <w:tcPr>
            <w:tcW w:w="1163" w:type="dxa"/>
          </w:tcPr>
          <w:p w14:paraId="0868D6C5" w14:textId="77777777" w:rsidR="001E32B1" w:rsidRPr="001E32B1" w:rsidRDefault="001E32B1" w:rsidP="00247F5E">
            <w:pPr>
              <w:rPr>
                <w:sz w:val="20"/>
                <w:szCs w:val="20"/>
              </w:rPr>
            </w:pPr>
            <w:r w:rsidRPr="001E32B1">
              <w:rPr>
                <w:sz w:val="20"/>
                <w:szCs w:val="20"/>
              </w:rPr>
              <w:t>CDBG-CV</w:t>
            </w:r>
          </w:p>
        </w:tc>
        <w:tc>
          <w:tcPr>
            <w:tcW w:w="2888" w:type="dxa"/>
          </w:tcPr>
          <w:p w14:paraId="398D7A40" w14:textId="77777777" w:rsidR="001E32B1" w:rsidRDefault="001E32B1" w:rsidP="00247F5E">
            <w:pPr>
              <w:rPr>
                <w:sz w:val="20"/>
                <w:szCs w:val="20"/>
              </w:rPr>
            </w:pPr>
            <w:r w:rsidRPr="001E32B1">
              <w:rPr>
                <w:sz w:val="20"/>
                <w:szCs w:val="20"/>
              </w:rPr>
              <w:t>Proporcionar subvenciones de ayuda para pequeñas empresas, asistencia para el alquiler y asistencia para los servicios públicos.</w:t>
            </w:r>
          </w:p>
          <w:p w14:paraId="3903FB64" w14:textId="77777777" w:rsidR="00D57A74" w:rsidRPr="001E32B1" w:rsidRDefault="00D57A74" w:rsidP="00247F5E">
            <w:pPr>
              <w:rPr>
                <w:sz w:val="20"/>
                <w:szCs w:val="20"/>
              </w:rPr>
            </w:pPr>
          </w:p>
        </w:tc>
      </w:tr>
      <w:tr w:rsidR="001E32B1" w:rsidRPr="001E32B1" w14:paraId="78D36DBC" w14:textId="77777777" w:rsidTr="00247F5E">
        <w:tc>
          <w:tcPr>
            <w:tcW w:w="1195" w:type="dxa"/>
            <w:gridSpan w:val="2"/>
          </w:tcPr>
          <w:p w14:paraId="0B7DA12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23</w:t>
            </w:r>
          </w:p>
        </w:tc>
        <w:tc>
          <w:tcPr>
            <w:tcW w:w="2047" w:type="dxa"/>
          </w:tcPr>
          <w:p w14:paraId="6D9CD293" w14:textId="77777777" w:rsidR="001E32B1" w:rsidRPr="001E32B1" w:rsidRDefault="001E32B1" w:rsidP="00247F5E">
            <w:pPr>
              <w:rPr>
                <w:sz w:val="20"/>
                <w:szCs w:val="20"/>
              </w:rPr>
            </w:pPr>
            <w:r w:rsidRPr="001E32B1">
              <w:rPr>
                <w:sz w:val="20"/>
                <w:szCs w:val="20"/>
              </w:rPr>
              <w:t>Condado de Fayette</w:t>
            </w:r>
          </w:p>
        </w:tc>
        <w:tc>
          <w:tcPr>
            <w:tcW w:w="2057" w:type="dxa"/>
          </w:tcPr>
          <w:p w14:paraId="34473715" w14:textId="77777777" w:rsidR="001E32B1" w:rsidRPr="001E32B1" w:rsidRDefault="001E32B1" w:rsidP="00247F5E">
            <w:pPr>
              <w:rPr>
                <w:sz w:val="20"/>
                <w:szCs w:val="20"/>
              </w:rPr>
            </w:pPr>
            <w:r w:rsidRPr="001E32B1">
              <w:rPr>
                <w:sz w:val="20"/>
                <w:szCs w:val="20"/>
              </w:rPr>
              <w:t>$300,000.00</w:t>
            </w:r>
          </w:p>
        </w:tc>
        <w:tc>
          <w:tcPr>
            <w:tcW w:w="1163" w:type="dxa"/>
          </w:tcPr>
          <w:p w14:paraId="2B18E6D7" w14:textId="77777777" w:rsidR="001E32B1" w:rsidRPr="001E32B1" w:rsidRDefault="001E32B1" w:rsidP="00247F5E">
            <w:pPr>
              <w:rPr>
                <w:sz w:val="20"/>
                <w:szCs w:val="20"/>
              </w:rPr>
            </w:pPr>
            <w:r w:rsidRPr="001E32B1">
              <w:rPr>
                <w:sz w:val="20"/>
                <w:szCs w:val="20"/>
              </w:rPr>
              <w:t>CDBG-CV</w:t>
            </w:r>
          </w:p>
        </w:tc>
        <w:tc>
          <w:tcPr>
            <w:tcW w:w="2888" w:type="dxa"/>
          </w:tcPr>
          <w:p w14:paraId="755C812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Construcción de clínica médica.</w:t>
            </w:r>
          </w:p>
        </w:tc>
      </w:tr>
      <w:tr w:rsidR="001E32B1" w:rsidRPr="001E32B1" w14:paraId="17C17524" w14:textId="77777777" w:rsidTr="00247F5E">
        <w:tc>
          <w:tcPr>
            <w:tcW w:w="1195" w:type="dxa"/>
            <w:gridSpan w:val="2"/>
          </w:tcPr>
          <w:p w14:paraId="6225CAE4"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lastRenderedPageBreak/>
              <w:t>24</w:t>
            </w:r>
          </w:p>
        </w:tc>
        <w:tc>
          <w:tcPr>
            <w:tcW w:w="2047" w:type="dxa"/>
          </w:tcPr>
          <w:p w14:paraId="5EE587EF" w14:textId="77777777" w:rsidR="001E32B1" w:rsidRPr="001E32B1" w:rsidRDefault="001E32B1" w:rsidP="00247F5E">
            <w:pPr>
              <w:rPr>
                <w:sz w:val="20"/>
                <w:szCs w:val="20"/>
              </w:rPr>
            </w:pPr>
            <w:r w:rsidRPr="001E32B1">
              <w:rPr>
                <w:sz w:val="20"/>
                <w:szCs w:val="20"/>
              </w:rPr>
              <w:t>Gadsden</w:t>
            </w:r>
          </w:p>
        </w:tc>
        <w:tc>
          <w:tcPr>
            <w:tcW w:w="2057" w:type="dxa"/>
          </w:tcPr>
          <w:p w14:paraId="269CC66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$400.000.00</w:t>
            </w:r>
          </w:p>
        </w:tc>
        <w:tc>
          <w:tcPr>
            <w:tcW w:w="1163" w:type="dxa"/>
          </w:tcPr>
          <w:p w14:paraId="67730F97" w14:textId="77777777" w:rsidR="001E32B1" w:rsidRPr="001E32B1" w:rsidRDefault="001E32B1" w:rsidP="00247F5E">
            <w:pPr>
              <w:rPr>
                <w:sz w:val="20"/>
                <w:szCs w:val="20"/>
              </w:rPr>
            </w:pPr>
            <w:r w:rsidRPr="001E32B1">
              <w:rPr>
                <w:sz w:val="20"/>
                <w:szCs w:val="20"/>
              </w:rPr>
              <w:t>CDBG-CV</w:t>
            </w:r>
          </w:p>
        </w:tc>
        <w:tc>
          <w:tcPr>
            <w:tcW w:w="2888" w:type="dxa"/>
          </w:tcPr>
          <w:p w14:paraId="4429EEF8"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Demostración/autorización para el centro de recursos de COVID para personas mayores</w:t>
            </w:r>
          </w:p>
        </w:tc>
      </w:tr>
      <w:tr w:rsidR="001E32B1" w:rsidRPr="001E32B1" w14:paraId="13A3681C" w14:textId="77777777" w:rsidTr="00247F5E">
        <w:tc>
          <w:tcPr>
            <w:tcW w:w="1195" w:type="dxa"/>
            <w:gridSpan w:val="2"/>
          </w:tcPr>
          <w:p w14:paraId="73B79FC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25</w:t>
            </w:r>
          </w:p>
        </w:tc>
        <w:tc>
          <w:tcPr>
            <w:tcW w:w="2047" w:type="dxa"/>
          </w:tcPr>
          <w:p w14:paraId="66794386" w14:textId="77777777" w:rsidR="001E32B1" w:rsidRPr="001E32B1" w:rsidRDefault="001E32B1" w:rsidP="00247F5E">
            <w:pPr>
              <w:rPr>
                <w:sz w:val="20"/>
                <w:szCs w:val="20"/>
              </w:rPr>
            </w:pPr>
            <w:r w:rsidRPr="001E32B1">
              <w:rPr>
                <w:sz w:val="20"/>
                <w:szCs w:val="20"/>
              </w:rPr>
              <w:t>Ciudad de Huntsville</w:t>
            </w:r>
          </w:p>
        </w:tc>
        <w:tc>
          <w:tcPr>
            <w:tcW w:w="2057" w:type="dxa"/>
          </w:tcPr>
          <w:p w14:paraId="5520485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Monto de adjudicación revisado de $2,000,000.00</w:t>
            </w:r>
          </w:p>
          <w:p w14:paraId="52850C13"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_________</w:t>
            </w:r>
          </w:p>
          <w:p w14:paraId="552D0B25" w14:textId="77777777" w:rsidR="001E32B1" w:rsidRPr="001E32B1" w:rsidRDefault="001E32B1" w:rsidP="00247F5E">
            <w:pPr>
              <w:pStyle w:val="PlainText"/>
              <w:rPr>
                <w:rFonts w:ascii="Times New Roman" w:hAnsi="Times New Roman" w:cs="Times New Roman"/>
                <w:sz w:val="20"/>
                <w:szCs w:val="20"/>
              </w:rPr>
            </w:pPr>
          </w:p>
          <w:p w14:paraId="3C1166E7"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$1,500,000.00 monto de adjudicación original</w:t>
            </w:r>
          </w:p>
        </w:tc>
        <w:tc>
          <w:tcPr>
            <w:tcW w:w="1163" w:type="dxa"/>
          </w:tcPr>
          <w:p w14:paraId="02A58B4E" w14:textId="77777777" w:rsidR="001E32B1" w:rsidRPr="001E32B1" w:rsidRDefault="001E32B1" w:rsidP="00247F5E">
            <w:pPr>
              <w:rPr>
                <w:sz w:val="20"/>
                <w:szCs w:val="20"/>
              </w:rPr>
            </w:pPr>
            <w:r w:rsidRPr="001E32B1">
              <w:rPr>
                <w:sz w:val="20"/>
                <w:szCs w:val="20"/>
              </w:rPr>
              <w:t>CDBG-CV</w:t>
            </w:r>
          </w:p>
        </w:tc>
        <w:tc>
          <w:tcPr>
            <w:tcW w:w="2888" w:type="dxa"/>
          </w:tcPr>
          <w:p w14:paraId="23DDEB95" w14:textId="77777777" w:rsidR="001E32B1" w:rsidRPr="001E32B1" w:rsidRDefault="001E32B1" w:rsidP="00247F5E">
            <w:pPr>
              <w:rPr>
                <w:sz w:val="20"/>
                <w:szCs w:val="20"/>
              </w:rPr>
            </w:pPr>
            <w:r w:rsidRPr="001E32B1">
              <w:rPr>
                <w:sz w:val="20"/>
                <w:szCs w:val="20"/>
              </w:rPr>
              <w:t>Servicios de respuesta a una pandemia para el Centro de Servicios para Personas sin Hogar de Huntsville</w:t>
            </w:r>
          </w:p>
        </w:tc>
      </w:tr>
      <w:tr w:rsidR="001E32B1" w:rsidRPr="001E32B1" w14:paraId="1CEE3CC0" w14:textId="77777777" w:rsidTr="00247F5E">
        <w:tc>
          <w:tcPr>
            <w:tcW w:w="1195" w:type="dxa"/>
            <w:gridSpan w:val="2"/>
          </w:tcPr>
          <w:p w14:paraId="7EDDAE6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26</w:t>
            </w:r>
          </w:p>
        </w:tc>
        <w:tc>
          <w:tcPr>
            <w:tcW w:w="2047" w:type="dxa"/>
          </w:tcPr>
          <w:p w14:paraId="197849B0" w14:textId="77777777" w:rsidR="001E32B1" w:rsidRPr="001E32B1" w:rsidRDefault="001E32B1" w:rsidP="00247F5E">
            <w:pPr>
              <w:rPr>
                <w:sz w:val="20"/>
                <w:szCs w:val="20"/>
              </w:rPr>
            </w:pPr>
            <w:r w:rsidRPr="001E32B1">
              <w:rPr>
                <w:sz w:val="20"/>
                <w:szCs w:val="20"/>
              </w:rPr>
              <w:t>ciudad de jackson</w:t>
            </w:r>
          </w:p>
        </w:tc>
        <w:tc>
          <w:tcPr>
            <w:tcW w:w="2057" w:type="dxa"/>
          </w:tcPr>
          <w:p w14:paraId="36AF951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w:t>
            </w:r>
          </w:p>
        </w:tc>
        <w:tc>
          <w:tcPr>
            <w:tcW w:w="1163" w:type="dxa"/>
          </w:tcPr>
          <w:p w14:paraId="08F871E0" w14:textId="77777777" w:rsidR="001E32B1" w:rsidRPr="001E32B1" w:rsidRDefault="001E32B1" w:rsidP="00247F5E">
            <w:pPr>
              <w:rPr>
                <w:sz w:val="20"/>
                <w:szCs w:val="20"/>
              </w:rPr>
            </w:pPr>
            <w:r w:rsidRPr="001E32B1">
              <w:rPr>
                <w:sz w:val="20"/>
                <w:szCs w:val="20"/>
              </w:rPr>
              <w:t>CDBG-CV</w:t>
            </w:r>
          </w:p>
        </w:tc>
        <w:tc>
          <w:tcPr>
            <w:tcW w:w="2888" w:type="dxa"/>
          </w:tcPr>
          <w:p w14:paraId="3E3546E9" w14:textId="77777777" w:rsidR="001E32B1" w:rsidRPr="001E32B1" w:rsidRDefault="001E32B1" w:rsidP="00247F5E">
            <w:pPr>
              <w:rPr>
                <w:sz w:val="20"/>
                <w:szCs w:val="20"/>
              </w:rPr>
            </w:pPr>
            <w:r w:rsidRPr="001E32B1">
              <w:rPr>
                <w:sz w:val="20"/>
                <w:szCs w:val="20"/>
              </w:rPr>
              <w:t>construir clínica de salud</w:t>
            </w:r>
          </w:p>
        </w:tc>
      </w:tr>
      <w:tr w:rsidR="001E32B1" w:rsidRPr="001E32B1" w14:paraId="7AACA437" w14:textId="77777777" w:rsidTr="00247F5E">
        <w:tc>
          <w:tcPr>
            <w:tcW w:w="1195" w:type="dxa"/>
            <w:gridSpan w:val="2"/>
          </w:tcPr>
          <w:p w14:paraId="7A9D5EFF"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27</w:t>
            </w:r>
          </w:p>
        </w:tc>
        <w:tc>
          <w:tcPr>
            <w:tcW w:w="2047" w:type="dxa"/>
          </w:tcPr>
          <w:p w14:paraId="02526742" w14:textId="77777777" w:rsidR="001E32B1" w:rsidRPr="001E32B1" w:rsidRDefault="001E32B1" w:rsidP="00247F5E">
            <w:pPr>
              <w:rPr>
                <w:sz w:val="20"/>
                <w:szCs w:val="20"/>
              </w:rPr>
            </w:pPr>
            <w:r w:rsidRPr="001E32B1">
              <w:rPr>
                <w:sz w:val="20"/>
                <w:szCs w:val="20"/>
              </w:rPr>
              <w:t>Condado de Jackson</w:t>
            </w:r>
          </w:p>
        </w:tc>
        <w:tc>
          <w:tcPr>
            <w:tcW w:w="2057" w:type="dxa"/>
          </w:tcPr>
          <w:p w14:paraId="2E5003F4"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w:t>
            </w:r>
          </w:p>
        </w:tc>
        <w:tc>
          <w:tcPr>
            <w:tcW w:w="1163" w:type="dxa"/>
          </w:tcPr>
          <w:p w14:paraId="4EB46B3A" w14:textId="77777777" w:rsidR="001E32B1" w:rsidRPr="001E32B1" w:rsidRDefault="001E32B1" w:rsidP="00247F5E">
            <w:pPr>
              <w:rPr>
                <w:sz w:val="20"/>
                <w:szCs w:val="20"/>
              </w:rPr>
            </w:pPr>
            <w:r w:rsidRPr="001E32B1">
              <w:rPr>
                <w:sz w:val="20"/>
                <w:szCs w:val="20"/>
              </w:rPr>
              <w:t>CDBG-CV</w:t>
            </w:r>
          </w:p>
        </w:tc>
        <w:tc>
          <w:tcPr>
            <w:tcW w:w="2888" w:type="dxa"/>
          </w:tcPr>
          <w:p w14:paraId="7A827AC4" w14:textId="77777777" w:rsidR="001E32B1" w:rsidRPr="001E32B1" w:rsidRDefault="001E32B1" w:rsidP="00247F5E">
            <w:pPr>
              <w:rPr>
                <w:sz w:val="20"/>
                <w:szCs w:val="20"/>
              </w:rPr>
            </w:pPr>
            <w:r w:rsidRPr="001E32B1">
              <w:rPr>
                <w:sz w:val="20"/>
                <w:szCs w:val="20"/>
              </w:rPr>
              <w:t>Programa de subvenciones para pequeñas empresas, equipos de seguridad pública y asistencia para la inseguridad alimentaria</w:t>
            </w:r>
          </w:p>
        </w:tc>
      </w:tr>
      <w:tr w:rsidR="001E32B1" w:rsidRPr="001E32B1" w14:paraId="329FDA7E" w14:textId="77777777" w:rsidTr="00247F5E">
        <w:tc>
          <w:tcPr>
            <w:tcW w:w="1195" w:type="dxa"/>
            <w:gridSpan w:val="2"/>
          </w:tcPr>
          <w:p w14:paraId="4C24CB4A"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28</w:t>
            </w:r>
          </w:p>
        </w:tc>
        <w:tc>
          <w:tcPr>
            <w:tcW w:w="2047" w:type="dxa"/>
          </w:tcPr>
          <w:p w14:paraId="3A97B2B8" w14:textId="77777777" w:rsidR="001E32B1" w:rsidRPr="001E32B1" w:rsidRDefault="001E32B1" w:rsidP="00247F5E">
            <w:pPr>
              <w:rPr>
                <w:sz w:val="20"/>
                <w:szCs w:val="20"/>
              </w:rPr>
            </w:pPr>
            <w:r w:rsidRPr="001E32B1">
              <w:rPr>
                <w:sz w:val="20"/>
                <w:szCs w:val="20"/>
              </w:rPr>
              <w:t>Condado de Jefferson</w:t>
            </w:r>
          </w:p>
        </w:tc>
        <w:tc>
          <w:tcPr>
            <w:tcW w:w="2057" w:type="dxa"/>
          </w:tcPr>
          <w:p w14:paraId="68B018B4"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$1,036,800.00</w:t>
            </w:r>
          </w:p>
        </w:tc>
        <w:tc>
          <w:tcPr>
            <w:tcW w:w="1163" w:type="dxa"/>
          </w:tcPr>
          <w:p w14:paraId="46B0A5C1" w14:textId="77777777" w:rsidR="001E32B1" w:rsidRPr="001E32B1" w:rsidRDefault="001E32B1" w:rsidP="00247F5E">
            <w:pPr>
              <w:rPr>
                <w:sz w:val="20"/>
                <w:szCs w:val="20"/>
              </w:rPr>
            </w:pPr>
            <w:r w:rsidRPr="001E32B1">
              <w:rPr>
                <w:sz w:val="20"/>
                <w:szCs w:val="20"/>
              </w:rPr>
              <w:t>CDBG-CV</w:t>
            </w:r>
          </w:p>
        </w:tc>
        <w:tc>
          <w:tcPr>
            <w:tcW w:w="2888" w:type="dxa"/>
          </w:tcPr>
          <w:p w14:paraId="01D3BA54" w14:textId="77777777" w:rsidR="001E32B1" w:rsidRPr="001E32B1" w:rsidRDefault="001E32B1" w:rsidP="001E32B1">
            <w:pPr>
              <w:rPr>
                <w:sz w:val="20"/>
                <w:szCs w:val="20"/>
              </w:rPr>
            </w:pPr>
            <w:r w:rsidRPr="001E32B1">
              <w:rPr>
                <w:sz w:val="20"/>
                <w:szCs w:val="20"/>
              </w:rPr>
              <w:t>Proporcionar asistencia para el alquiler, asistencia para los servicios públicos y distribución de alimentos.</w:t>
            </w:r>
          </w:p>
        </w:tc>
      </w:tr>
      <w:tr w:rsidR="001E32B1" w:rsidRPr="001E32B1" w14:paraId="3640FF92" w14:textId="77777777" w:rsidTr="00247F5E">
        <w:tc>
          <w:tcPr>
            <w:tcW w:w="1195" w:type="dxa"/>
            <w:gridSpan w:val="2"/>
          </w:tcPr>
          <w:p w14:paraId="398DF38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29</w:t>
            </w:r>
          </w:p>
        </w:tc>
        <w:tc>
          <w:tcPr>
            <w:tcW w:w="2047" w:type="dxa"/>
          </w:tcPr>
          <w:p w14:paraId="15C49E7F"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Condado de Lauderdale</w:t>
            </w:r>
          </w:p>
        </w:tc>
        <w:tc>
          <w:tcPr>
            <w:tcW w:w="2057" w:type="dxa"/>
          </w:tcPr>
          <w:p w14:paraId="33012BC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$956,243.00 monto de adjudicación revisado</w:t>
            </w:r>
          </w:p>
          <w:p w14:paraId="4EFA441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_________</w:t>
            </w:r>
          </w:p>
          <w:p w14:paraId="72141B45" w14:textId="77777777" w:rsidR="001E32B1" w:rsidRPr="001E32B1" w:rsidRDefault="001E32B1" w:rsidP="00247F5E">
            <w:pPr>
              <w:pStyle w:val="PlainText"/>
              <w:rPr>
                <w:rFonts w:ascii="Times New Roman" w:hAnsi="Times New Roman" w:cs="Times New Roman"/>
                <w:sz w:val="20"/>
                <w:szCs w:val="20"/>
              </w:rPr>
            </w:pPr>
          </w:p>
          <w:p w14:paraId="0867273F"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 monto original del premio</w:t>
            </w:r>
          </w:p>
        </w:tc>
        <w:tc>
          <w:tcPr>
            <w:tcW w:w="1163" w:type="dxa"/>
          </w:tcPr>
          <w:p w14:paraId="7859550E" w14:textId="77777777" w:rsidR="001E32B1" w:rsidRPr="001E32B1" w:rsidRDefault="001E32B1" w:rsidP="00247F5E">
            <w:pPr>
              <w:rPr>
                <w:sz w:val="20"/>
                <w:szCs w:val="20"/>
              </w:rPr>
            </w:pPr>
            <w:r w:rsidRPr="001E32B1">
              <w:rPr>
                <w:sz w:val="20"/>
                <w:szCs w:val="20"/>
              </w:rPr>
              <w:t>CDBG-CV</w:t>
            </w:r>
          </w:p>
        </w:tc>
        <w:tc>
          <w:tcPr>
            <w:tcW w:w="2888" w:type="dxa"/>
          </w:tcPr>
          <w:p w14:paraId="1620EAA2" w14:textId="77777777" w:rsidR="001E32B1" w:rsidRPr="001E32B1" w:rsidRDefault="001E32B1" w:rsidP="00247F5E">
            <w:pPr>
              <w:rPr>
                <w:sz w:val="20"/>
                <w:szCs w:val="20"/>
              </w:rPr>
            </w:pPr>
            <w:r w:rsidRPr="001E32B1">
              <w:rPr>
                <w:sz w:val="20"/>
                <w:szCs w:val="20"/>
              </w:rPr>
              <w:t>Compra y dotación de personal de una clínica móvil.</w:t>
            </w:r>
          </w:p>
          <w:p w14:paraId="07D5F5BD" w14:textId="77777777" w:rsidR="001E32B1" w:rsidRPr="001E32B1" w:rsidRDefault="001E32B1" w:rsidP="00247F5E">
            <w:pPr>
              <w:rPr>
                <w:sz w:val="20"/>
                <w:szCs w:val="20"/>
              </w:rPr>
            </w:pPr>
            <w:r w:rsidRPr="001E32B1">
              <w:rPr>
                <w:sz w:val="20"/>
                <w:szCs w:val="20"/>
              </w:rPr>
              <w:t>Ronda 2: compra de equipos de salud para el Centro Médico del Norte de Alabama ubicado en Florence</w:t>
            </w:r>
          </w:p>
        </w:tc>
      </w:tr>
      <w:tr w:rsidR="001E32B1" w:rsidRPr="001E32B1" w14:paraId="4641A4D3" w14:textId="77777777" w:rsidTr="00247F5E">
        <w:tc>
          <w:tcPr>
            <w:tcW w:w="1195" w:type="dxa"/>
            <w:gridSpan w:val="2"/>
          </w:tcPr>
          <w:p w14:paraId="7699487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w:t>
            </w:r>
          </w:p>
        </w:tc>
        <w:tc>
          <w:tcPr>
            <w:tcW w:w="2047" w:type="dxa"/>
          </w:tcPr>
          <w:p w14:paraId="717D3765" w14:textId="77777777" w:rsidR="001E32B1" w:rsidRPr="001E32B1" w:rsidRDefault="001E32B1" w:rsidP="00247F5E">
            <w:pPr>
              <w:rPr>
                <w:sz w:val="20"/>
                <w:szCs w:val="20"/>
              </w:rPr>
            </w:pPr>
            <w:r w:rsidRPr="001E32B1">
              <w:rPr>
                <w:sz w:val="20"/>
                <w:szCs w:val="20"/>
              </w:rPr>
              <w:t>Condado de piedra caliza</w:t>
            </w:r>
          </w:p>
        </w:tc>
        <w:tc>
          <w:tcPr>
            <w:tcW w:w="2057" w:type="dxa"/>
          </w:tcPr>
          <w:p w14:paraId="6BC312C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$600,000.00</w:t>
            </w:r>
          </w:p>
        </w:tc>
        <w:tc>
          <w:tcPr>
            <w:tcW w:w="1163" w:type="dxa"/>
          </w:tcPr>
          <w:p w14:paraId="35B53F14" w14:textId="77777777" w:rsidR="001E32B1" w:rsidRPr="001E32B1" w:rsidRDefault="001E32B1" w:rsidP="00247F5E">
            <w:pPr>
              <w:rPr>
                <w:sz w:val="20"/>
                <w:szCs w:val="20"/>
              </w:rPr>
            </w:pPr>
            <w:r w:rsidRPr="001E32B1">
              <w:rPr>
                <w:sz w:val="20"/>
                <w:szCs w:val="20"/>
              </w:rPr>
              <w:t>CDBG-CV</w:t>
            </w:r>
          </w:p>
        </w:tc>
        <w:tc>
          <w:tcPr>
            <w:tcW w:w="2888" w:type="dxa"/>
          </w:tcPr>
          <w:p w14:paraId="0541BEC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Proporcionar servicio de Internet de banda ancha para Safer From Home</w:t>
            </w:r>
          </w:p>
        </w:tc>
      </w:tr>
      <w:tr w:rsidR="001E32B1" w:rsidRPr="001E32B1" w14:paraId="6A67A4C4" w14:textId="77777777" w:rsidTr="00247F5E">
        <w:tc>
          <w:tcPr>
            <w:tcW w:w="1195" w:type="dxa"/>
            <w:gridSpan w:val="2"/>
          </w:tcPr>
          <w:p w14:paraId="5F5D1123"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31</w:t>
            </w:r>
          </w:p>
        </w:tc>
        <w:tc>
          <w:tcPr>
            <w:tcW w:w="2047" w:type="dxa"/>
          </w:tcPr>
          <w:p w14:paraId="1067476E" w14:textId="77777777" w:rsidR="001E32B1" w:rsidRPr="001E32B1" w:rsidRDefault="001E32B1" w:rsidP="00247F5E">
            <w:pPr>
              <w:rPr>
                <w:sz w:val="20"/>
                <w:szCs w:val="20"/>
              </w:rPr>
            </w:pPr>
            <w:r w:rsidRPr="001E32B1">
              <w:rPr>
                <w:sz w:val="20"/>
                <w:szCs w:val="20"/>
              </w:rPr>
              <w:t>Condado de Lowndes</w:t>
            </w:r>
          </w:p>
        </w:tc>
        <w:tc>
          <w:tcPr>
            <w:tcW w:w="2057" w:type="dxa"/>
          </w:tcPr>
          <w:p w14:paraId="652C070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$200,000.00 monto de adjudicación revisado</w:t>
            </w:r>
          </w:p>
          <w:p w14:paraId="651656A1"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_________</w:t>
            </w:r>
          </w:p>
          <w:p w14:paraId="25065C72" w14:textId="77777777" w:rsidR="001E32B1" w:rsidRPr="001E32B1" w:rsidRDefault="001E32B1" w:rsidP="00247F5E">
            <w:pPr>
              <w:pStyle w:val="PlainText"/>
              <w:rPr>
                <w:rFonts w:ascii="Times New Roman" w:hAnsi="Times New Roman" w:cs="Times New Roman"/>
                <w:sz w:val="20"/>
                <w:szCs w:val="20"/>
              </w:rPr>
            </w:pPr>
          </w:p>
          <w:p w14:paraId="001541D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$142,603.00 monto de adjudicación original</w:t>
            </w:r>
          </w:p>
        </w:tc>
        <w:tc>
          <w:tcPr>
            <w:tcW w:w="1163" w:type="dxa"/>
          </w:tcPr>
          <w:p w14:paraId="4A8C2A20" w14:textId="77777777" w:rsidR="001E32B1" w:rsidRPr="001E32B1" w:rsidRDefault="001E32B1" w:rsidP="00247F5E">
            <w:pPr>
              <w:rPr>
                <w:sz w:val="20"/>
                <w:szCs w:val="20"/>
              </w:rPr>
            </w:pPr>
            <w:r w:rsidRPr="001E32B1">
              <w:rPr>
                <w:sz w:val="20"/>
                <w:szCs w:val="20"/>
              </w:rPr>
              <w:t>CDBG-CV</w:t>
            </w:r>
          </w:p>
        </w:tc>
        <w:tc>
          <w:tcPr>
            <w:tcW w:w="2888" w:type="dxa"/>
          </w:tcPr>
          <w:p w14:paraId="7E38F6F9" w14:textId="77777777" w:rsidR="001E32B1" w:rsidRPr="001E32B1" w:rsidRDefault="001E32B1" w:rsidP="00247F5E">
            <w:pPr>
              <w:rPr>
                <w:sz w:val="20"/>
                <w:szCs w:val="20"/>
              </w:rPr>
            </w:pPr>
            <w:r w:rsidRPr="001E32B1">
              <w:rPr>
                <w:sz w:val="20"/>
                <w:szCs w:val="20"/>
              </w:rPr>
              <w:t>Repavimentación de un camino de acceso a una instalación de pruebas/vacunación y compra de equipos de software de seguridad pública</w:t>
            </w:r>
          </w:p>
        </w:tc>
      </w:tr>
      <w:tr w:rsidR="001E32B1" w:rsidRPr="001E32B1" w14:paraId="095C9545" w14:textId="77777777" w:rsidTr="00247F5E">
        <w:tc>
          <w:tcPr>
            <w:tcW w:w="1195" w:type="dxa"/>
            <w:gridSpan w:val="2"/>
          </w:tcPr>
          <w:p w14:paraId="2528EC37"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32</w:t>
            </w:r>
          </w:p>
        </w:tc>
        <w:tc>
          <w:tcPr>
            <w:tcW w:w="2047" w:type="dxa"/>
          </w:tcPr>
          <w:p w14:paraId="2DFABADF" w14:textId="77777777" w:rsidR="001E32B1" w:rsidRPr="001E32B1" w:rsidRDefault="001E32B1" w:rsidP="00247F5E">
            <w:pPr>
              <w:rPr>
                <w:sz w:val="20"/>
                <w:szCs w:val="20"/>
              </w:rPr>
            </w:pPr>
            <w:r w:rsidRPr="001E32B1">
              <w:rPr>
                <w:sz w:val="20"/>
                <w:szCs w:val="20"/>
              </w:rPr>
              <w:t>ciudad de luverne</w:t>
            </w:r>
          </w:p>
        </w:tc>
        <w:tc>
          <w:tcPr>
            <w:tcW w:w="2057" w:type="dxa"/>
          </w:tcPr>
          <w:p w14:paraId="06DFBC08"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$250,000.00</w:t>
            </w:r>
          </w:p>
        </w:tc>
        <w:tc>
          <w:tcPr>
            <w:tcW w:w="1163" w:type="dxa"/>
          </w:tcPr>
          <w:p w14:paraId="503D292A" w14:textId="77777777" w:rsidR="001E32B1" w:rsidRPr="001E32B1" w:rsidRDefault="001E32B1" w:rsidP="00247F5E">
            <w:pPr>
              <w:rPr>
                <w:sz w:val="20"/>
                <w:szCs w:val="20"/>
              </w:rPr>
            </w:pPr>
            <w:r w:rsidRPr="001E32B1">
              <w:rPr>
                <w:sz w:val="20"/>
                <w:szCs w:val="20"/>
              </w:rPr>
              <w:t>CDBG-CV</w:t>
            </w:r>
          </w:p>
        </w:tc>
        <w:tc>
          <w:tcPr>
            <w:tcW w:w="2888" w:type="dxa"/>
          </w:tcPr>
          <w:p w14:paraId="55611B2E" w14:textId="77777777" w:rsidR="001E32B1" w:rsidRPr="001E32B1" w:rsidRDefault="001E32B1" w:rsidP="00247F5E">
            <w:pPr>
              <w:rPr>
                <w:sz w:val="20"/>
                <w:szCs w:val="20"/>
              </w:rPr>
            </w:pPr>
            <w:r w:rsidRPr="001E32B1">
              <w:rPr>
                <w:sz w:val="20"/>
                <w:szCs w:val="20"/>
              </w:rPr>
              <w:t>Compra una de las dos ambulancias.</w:t>
            </w:r>
          </w:p>
        </w:tc>
      </w:tr>
      <w:tr w:rsidR="001E32B1" w:rsidRPr="001E32B1" w14:paraId="1991B3D6" w14:textId="77777777" w:rsidTr="00247F5E">
        <w:tc>
          <w:tcPr>
            <w:tcW w:w="1195" w:type="dxa"/>
            <w:gridSpan w:val="2"/>
          </w:tcPr>
          <w:p w14:paraId="3FD73E93"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33</w:t>
            </w:r>
          </w:p>
        </w:tc>
        <w:tc>
          <w:tcPr>
            <w:tcW w:w="2047" w:type="dxa"/>
          </w:tcPr>
          <w:p w14:paraId="3F886452" w14:textId="77777777" w:rsidR="001E32B1" w:rsidRPr="001E32B1" w:rsidRDefault="001E32B1" w:rsidP="00247F5E">
            <w:pPr>
              <w:rPr>
                <w:sz w:val="20"/>
                <w:szCs w:val="20"/>
              </w:rPr>
            </w:pPr>
            <w:r w:rsidRPr="001E32B1">
              <w:rPr>
                <w:sz w:val="20"/>
                <w:szCs w:val="20"/>
              </w:rPr>
              <w:t>Condado de Macón</w:t>
            </w:r>
          </w:p>
          <w:p w14:paraId="6E7D6C3D"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5CAE40D1" w14:textId="77777777" w:rsidR="001E32B1" w:rsidRPr="001E32B1" w:rsidRDefault="001E32B1" w:rsidP="00247F5E">
            <w:pPr>
              <w:rPr>
                <w:sz w:val="20"/>
                <w:szCs w:val="20"/>
              </w:rPr>
            </w:pPr>
            <w:r w:rsidRPr="001E32B1">
              <w:rPr>
                <w:sz w:val="20"/>
                <w:szCs w:val="20"/>
              </w:rPr>
              <w:t>$300,000.00</w:t>
            </w:r>
          </w:p>
        </w:tc>
        <w:tc>
          <w:tcPr>
            <w:tcW w:w="1163" w:type="dxa"/>
          </w:tcPr>
          <w:p w14:paraId="23F9780E" w14:textId="77777777" w:rsidR="001E32B1" w:rsidRPr="001E32B1" w:rsidRDefault="001E32B1" w:rsidP="00247F5E">
            <w:pPr>
              <w:rPr>
                <w:sz w:val="20"/>
                <w:szCs w:val="20"/>
              </w:rPr>
            </w:pPr>
            <w:r w:rsidRPr="001E32B1">
              <w:rPr>
                <w:sz w:val="20"/>
                <w:szCs w:val="20"/>
              </w:rPr>
              <w:t>CDBG-CV</w:t>
            </w:r>
          </w:p>
        </w:tc>
        <w:tc>
          <w:tcPr>
            <w:tcW w:w="2888" w:type="dxa"/>
          </w:tcPr>
          <w:p w14:paraId="347F7AAB" w14:textId="77777777" w:rsidR="001E32B1" w:rsidRPr="001E32B1" w:rsidRDefault="001E32B1" w:rsidP="00247F5E">
            <w:pPr>
              <w:rPr>
                <w:sz w:val="20"/>
                <w:szCs w:val="20"/>
              </w:rPr>
            </w:pPr>
            <w:r w:rsidRPr="001E32B1">
              <w:rPr>
                <w:sz w:val="20"/>
                <w:szCs w:val="20"/>
              </w:rPr>
              <w:t>Proporcionar asistencia con el alquiler, asistencia con los servicios públicos, asistencia comercial, distribución de alimentos y equipos de salud.</w:t>
            </w:r>
          </w:p>
        </w:tc>
      </w:tr>
      <w:tr w:rsidR="001E32B1" w:rsidRPr="001E32B1" w14:paraId="4F7C2188" w14:textId="77777777" w:rsidTr="00247F5E">
        <w:tc>
          <w:tcPr>
            <w:tcW w:w="1195" w:type="dxa"/>
            <w:gridSpan w:val="2"/>
          </w:tcPr>
          <w:p w14:paraId="05ACD7B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34</w:t>
            </w:r>
          </w:p>
        </w:tc>
        <w:tc>
          <w:tcPr>
            <w:tcW w:w="2047" w:type="dxa"/>
          </w:tcPr>
          <w:p w14:paraId="52DB1E3A" w14:textId="77777777" w:rsidR="001E32B1" w:rsidRPr="001E32B1" w:rsidRDefault="001E32B1" w:rsidP="00247F5E">
            <w:pPr>
              <w:rPr>
                <w:sz w:val="20"/>
                <w:szCs w:val="20"/>
              </w:rPr>
            </w:pPr>
            <w:r w:rsidRPr="001E32B1">
              <w:rPr>
                <w:sz w:val="20"/>
                <w:szCs w:val="20"/>
              </w:rPr>
              <w:t>Condado de Madison</w:t>
            </w:r>
          </w:p>
        </w:tc>
        <w:tc>
          <w:tcPr>
            <w:tcW w:w="2057" w:type="dxa"/>
          </w:tcPr>
          <w:p w14:paraId="3B23861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$700,000.00</w:t>
            </w:r>
          </w:p>
        </w:tc>
        <w:tc>
          <w:tcPr>
            <w:tcW w:w="1163" w:type="dxa"/>
          </w:tcPr>
          <w:p w14:paraId="5CDCE7B7" w14:textId="77777777" w:rsidR="001E32B1" w:rsidRPr="001E32B1" w:rsidRDefault="001E32B1" w:rsidP="00247F5E">
            <w:pPr>
              <w:rPr>
                <w:sz w:val="20"/>
                <w:szCs w:val="20"/>
              </w:rPr>
            </w:pPr>
            <w:r w:rsidRPr="001E32B1">
              <w:rPr>
                <w:sz w:val="20"/>
                <w:szCs w:val="20"/>
              </w:rPr>
              <w:t>CDBG-CV</w:t>
            </w:r>
          </w:p>
        </w:tc>
        <w:tc>
          <w:tcPr>
            <w:tcW w:w="2888" w:type="dxa"/>
          </w:tcPr>
          <w:p w14:paraId="21B247E0" w14:textId="77777777" w:rsidR="001E32B1" w:rsidRPr="001E32B1" w:rsidRDefault="001E32B1" w:rsidP="00247F5E">
            <w:pPr>
              <w:rPr>
                <w:sz w:val="20"/>
                <w:szCs w:val="20"/>
              </w:rPr>
            </w:pPr>
            <w:r w:rsidRPr="001E32B1">
              <w:rPr>
                <w:sz w:val="20"/>
                <w:szCs w:val="20"/>
              </w:rPr>
              <w:t xml:space="preserve">Adquirir una unidad móvil de telesalud, ayudar a las unidades de respuesta a </w:t>
            </w:r>
            <w:r w:rsidRPr="001E32B1">
              <w:rPr>
                <w:sz w:val="20"/>
                <w:szCs w:val="20"/>
              </w:rPr>
              <w:lastRenderedPageBreak/>
              <w:t>emergencias, abordar la inseguridad alimentaria y ampliar los esfuerzos de vacunación.</w:t>
            </w:r>
          </w:p>
        </w:tc>
      </w:tr>
      <w:tr w:rsidR="001E32B1" w:rsidRPr="001E32B1" w14:paraId="2734D8FD" w14:textId="77777777" w:rsidTr="00247F5E">
        <w:tc>
          <w:tcPr>
            <w:tcW w:w="1195" w:type="dxa"/>
            <w:gridSpan w:val="2"/>
          </w:tcPr>
          <w:p w14:paraId="681F5158"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lastRenderedPageBreak/>
              <w:t>35</w:t>
            </w:r>
          </w:p>
        </w:tc>
        <w:tc>
          <w:tcPr>
            <w:tcW w:w="2047" w:type="dxa"/>
          </w:tcPr>
          <w:p w14:paraId="14808F3D" w14:textId="77777777" w:rsidR="001E32B1" w:rsidRPr="001E32B1" w:rsidRDefault="001E32B1" w:rsidP="00247F5E">
            <w:pPr>
              <w:rPr>
                <w:sz w:val="20"/>
                <w:szCs w:val="20"/>
              </w:rPr>
            </w:pPr>
            <w:r w:rsidRPr="001E32B1">
              <w:rPr>
                <w:sz w:val="20"/>
                <w:szCs w:val="20"/>
              </w:rPr>
              <w:t>Condado de Marengo</w:t>
            </w:r>
          </w:p>
        </w:tc>
        <w:tc>
          <w:tcPr>
            <w:tcW w:w="2057" w:type="dxa"/>
          </w:tcPr>
          <w:p w14:paraId="2303CAB7"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w:t>
            </w:r>
          </w:p>
        </w:tc>
        <w:tc>
          <w:tcPr>
            <w:tcW w:w="1163" w:type="dxa"/>
          </w:tcPr>
          <w:p w14:paraId="638480C1" w14:textId="77777777" w:rsidR="001E32B1" w:rsidRPr="001E32B1" w:rsidRDefault="001E32B1" w:rsidP="00247F5E">
            <w:pPr>
              <w:rPr>
                <w:sz w:val="20"/>
                <w:szCs w:val="20"/>
              </w:rPr>
            </w:pPr>
            <w:r w:rsidRPr="001E32B1">
              <w:rPr>
                <w:sz w:val="20"/>
                <w:szCs w:val="20"/>
              </w:rPr>
              <w:t>CDBG-CV</w:t>
            </w:r>
          </w:p>
        </w:tc>
        <w:tc>
          <w:tcPr>
            <w:tcW w:w="2888" w:type="dxa"/>
          </w:tcPr>
          <w:p w14:paraId="6D4C67BE" w14:textId="77777777" w:rsidR="001E32B1" w:rsidRPr="001E32B1" w:rsidRDefault="001E32B1" w:rsidP="00247F5E">
            <w:pPr>
              <w:rPr>
                <w:sz w:val="20"/>
                <w:szCs w:val="20"/>
              </w:rPr>
            </w:pPr>
            <w:r w:rsidRPr="001E32B1">
              <w:rPr>
                <w:sz w:val="20"/>
                <w:szCs w:val="20"/>
              </w:rPr>
              <w:t>Desarrollar un edificio de incubadora vacío para convertirlo en un centro temporal de respuesta a una pandemia</w:t>
            </w:r>
          </w:p>
        </w:tc>
      </w:tr>
      <w:tr w:rsidR="001E32B1" w:rsidRPr="001E32B1" w14:paraId="4DE68A21" w14:textId="77777777" w:rsidTr="00247F5E">
        <w:tc>
          <w:tcPr>
            <w:tcW w:w="1195" w:type="dxa"/>
            <w:gridSpan w:val="2"/>
          </w:tcPr>
          <w:p w14:paraId="31752A38"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36</w:t>
            </w:r>
          </w:p>
        </w:tc>
        <w:tc>
          <w:tcPr>
            <w:tcW w:w="2047" w:type="dxa"/>
          </w:tcPr>
          <w:p w14:paraId="76E164AE" w14:textId="77777777" w:rsidR="001E32B1" w:rsidRPr="001E32B1" w:rsidRDefault="001E32B1" w:rsidP="00247F5E">
            <w:pPr>
              <w:rPr>
                <w:sz w:val="20"/>
                <w:szCs w:val="20"/>
              </w:rPr>
            </w:pPr>
            <w:r w:rsidRPr="001E32B1">
              <w:rPr>
                <w:sz w:val="20"/>
                <w:szCs w:val="20"/>
              </w:rPr>
              <w:t>Condado de Marion</w:t>
            </w:r>
          </w:p>
          <w:p w14:paraId="3FE06C36"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1FA416F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w:t>
            </w:r>
          </w:p>
        </w:tc>
        <w:tc>
          <w:tcPr>
            <w:tcW w:w="1163" w:type="dxa"/>
          </w:tcPr>
          <w:p w14:paraId="751259F8" w14:textId="77777777" w:rsidR="001E32B1" w:rsidRPr="001E32B1" w:rsidRDefault="001E32B1" w:rsidP="00247F5E">
            <w:pPr>
              <w:rPr>
                <w:sz w:val="20"/>
                <w:szCs w:val="20"/>
              </w:rPr>
            </w:pPr>
            <w:r w:rsidRPr="001E32B1">
              <w:rPr>
                <w:sz w:val="20"/>
                <w:szCs w:val="20"/>
              </w:rPr>
              <w:t>CDBG-CV</w:t>
            </w:r>
          </w:p>
        </w:tc>
        <w:tc>
          <w:tcPr>
            <w:tcW w:w="2888" w:type="dxa"/>
          </w:tcPr>
          <w:p w14:paraId="5C128789" w14:textId="77777777" w:rsidR="001E32B1" w:rsidRPr="001E32B1" w:rsidRDefault="001E32B1" w:rsidP="00247F5E">
            <w:pPr>
              <w:rPr>
                <w:sz w:val="20"/>
                <w:szCs w:val="20"/>
              </w:rPr>
            </w:pPr>
            <w:r w:rsidRPr="001E32B1">
              <w:rPr>
                <w:sz w:val="20"/>
                <w:szCs w:val="20"/>
              </w:rPr>
              <w:t>Comprar equipos de respuesta a una pandemia y financiar los servicios del personal de salud.</w:t>
            </w:r>
          </w:p>
        </w:tc>
      </w:tr>
      <w:tr w:rsidR="001E32B1" w:rsidRPr="001E32B1" w14:paraId="297B5DE8" w14:textId="77777777" w:rsidTr="00247F5E">
        <w:tc>
          <w:tcPr>
            <w:tcW w:w="1195" w:type="dxa"/>
            <w:gridSpan w:val="2"/>
          </w:tcPr>
          <w:p w14:paraId="204DFB64"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37</w:t>
            </w:r>
          </w:p>
        </w:tc>
        <w:tc>
          <w:tcPr>
            <w:tcW w:w="2047" w:type="dxa"/>
          </w:tcPr>
          <w:p w14:paraId="6AB1F847" w14:textId="77777777" w:rsidR="001E32B1" w:rsidRPr="001E32B1" w:rsidRDefault="001E32B1" w:rsidP="00247F5E">
            <w:pPr>
              <w:rPr>
                <w:sz w:val="20"/>
                <w:szCs w:val="20"/>
              </w:rPr>
            </w:pPr>
            <w:r w:rsidRPr="001E32B1">
              <w:rPr>
                <w:sz w:val="20"/>
                <w:szCs w:val="20"/>
              </w:rPr>
              <w:t>Condado de Marshall</w:t>
            </w:r>
          </w:p>
          <w:p w14:paraId="488EAA89"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2431357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$600,000.00</w:t>
            </w:r>
          </w:p>
        </w:tc>
        <w:tc>
          <w:tcPr>
            <w:tcW w:w="1163" w:type="dxa"/>
          </w:tcPr>
          <w:p w14:paraId="0EDC0A91" w14:textId="77777777" w:rsidR="001E32B1" w:rsidRPr="001E32B1" w:rsidRDefault="001E32B1" w:rsidP="00247F5E">
            <w:pPr>
              <w:rPr>
                <w:sz w:val="20"/>
                <w:szCs w:val="20"/>
              </w:rPr>
            </w:pPr>
            <w:r w:rsidRPr="001E32B1">
              <w:rPr>
                <w:sz w:val="20"/>
                <w:szCs w:val="20"/>
              </w:rPr>
              <w:t>CDBG-CV</w:t>
            </w:r>
          </w:p>
        </w:tc>
        <w:tc>
          <w:tcPr>
            <w:tcW w:w="2888" w:type="dxa"/>
          </w:tcPr>
          <w:p w14:paraId="2A8E2056" w14:textId="77777777" w:rsidR="001E32B1" w:rsidRPr="001E32B1" w:rsidRDefault="001E32B1" w:rsidP="00247F5E">
            <w:pPr>
              <w:rPr>
                <w:sz w:val="20"/>
                <w:szCs w:val="20"/>
              </w:rPr>
            </w:pPr>
            <w:r w:rsidRPr="001E32B1">
              <w:rPr>
                <w:sz w:val="20"/>
                <w:szCs w:val="20"/>
              </w:rPr>
              <w:t>Ampliación de los servicios de transporte sanitario, servicios de distribución de alimentos y asistencia a los proveedores de servicios sociales comunitarios.</w:t>
            </w:r>
          </w:p>
        </w:tc>
      </w:tr>
      <w:tr w:rsidR="001E32B1" w:rsidRPr="001E32B1" w14:paraId="564D70FF" w14:textId="77777777" w:rsidTr="00247F5E">
        <w:tc>
          <w:tcPr>
            <w:tcW w:w="1195" w:type="dxa"/>
            <w:gridSpan w:val="2"/>
          </w:tcPr>
          <w:p w14:paraId="7CCE5EE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38</w:t>
            </w:r>
          </w:p>
        </w:tc>
        <w:tc>
          <w:tcPr>
            <w:tcW w:w="2047" w:type="dxa"/>
          </w:tcPr>
          <w:p w14:paraId="141AB02A" w14:textId="77777777" w:rsidR="001E32B1" w:rsidRPr="001E32B1" w:rsidRDefault="001E32B1" w:rsidP="00247F5E">
            <w:pPr>
              <w:rPr>
                <w:sz w:val="20"/>
                <w:szCs w:val="20"/>
              </w:rPr>
            </w:pPr>
            <w:r w:rsidRPr="001E32B1">
              <w:rPr>
                <w:sz w:val="20"/>
                <w:szCs w:val="20"/>
              </w:rPr>
              <w:t>ciudad de millbrook</w:t>
            </w:r>
          </w:p>
        </w:tc>
        <w:tc>
          <w:tcPr>
            <w:tcW w:w="2057" w:type="dxa"/>
          </w:tcPr>
          <w:p w14:paraId="5EE4E73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w:t>
            </w:r>
          </w:p>
        </w:tc>
        <w:tc>
          <w:tcPr>
            <w:tcW w:w="1163" w:type="dxa"/>
          </w:tcPr>
          <w:p w14:paraId="0E8800E8" w14:textId="77777777" w:rsidR="001E32B1" w:rsidRPr="001E32B1" w:rsidRDefault="001E32B1" w:rsidP="00247F5E">
            <w:pPr>
              <w:rPr>
                <w:sz w:val="20"/>
                <w:szCs w:val="20"/>
              </w:rPr>
            </w:pPr>
            <w:r w:rsidRPr="001E32B1">
              <w:rPr>
                <w:sz w:val="20"/>
                <w:szCs w:val="20"/>
              </w:rPr>
              <w:t>CDBG-CV</w:t>
            </w:r>
          </w:p>
        </w:tc>
        <w:tc>
          <w:tcPr>
            <w:tcW w:w="2888" w:type="dxa"/>
          </w:tcPr>
          <w:p w14:paraId="6DEDD481" w14:textId="77777777" w:rsidR="001E32B1" w:rsidRDefault="001E32B1" w:rsidP="00247F5E">
            <w:pPr>
              <w:rPr>
                <w:sz w:val="20"/>
                <w:szCs w:val="20"/>
              </w:rPr>
            </w:pPr>
            <w:r w:rsidRPr="001E32B1">
              <w:rPr>
                <w:sz w:val="20"/>
                <w:szCs w:val="20"/>
              </w:rPr>
              <w:t>Construir una despensa de alimentos</w:t>
            </w:r>
          </w:p>
          <w:p w14:paraId="12976D6C" w14:textId="77777777" w:rsidR="00D57A74" w:rsidRPr="001E32B1" w:rsidRDefault="00D57A74" w:rsidP="00247F5E">
            <w:pPr>
              <w:rPr>
                <w:sz w:val="20"/>
                <w:szCs w:val="20"/>
              </w:rPr>
            </w:pPr>
          </w:p>
        </w:tc>
      </w:tr>
      <w:tr w:rsidR="001E32B1" w:rsidRPr="001E32B1" w14:paraId="64686525" w14:textId="77777777" w:rsidTr="00247F5E">
        <w:tc>
          <w:tcPr>
            <w:tcW w:w="1195" w:type="dxa"/>
            <w:gridSpan w:val="2"/>
          </w:tcPr>
          <w:p w14:paraId="73F4B948"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39</w:t>
            </w:r>
          </w:p>
        </w:tc>
        <w:tc>
          <w:tcPr>
            <w:tcW w:w="2047" w:type="dxa"/>
          </w:tcPr>
          <w:p w14:paraId="0E74E669" w14:textId="77777777" w:rsidR="001E32B1" w:rsidRPr="001E32B1" w:rsidRDefault="001E32B1" w:rsidP="00247F5E">
            <w:pPr>
              <w:rPr>
                <w:sz w:val="20"/>
                <w:szCs w:val="20"/>
              </w:rPr>
            </w:pPr>
            <w:r w:rsidRPr="001E32B1">
              <w:rPr>
                <w:sz w:val="20"/>
                <w:szCs w:val="20"/>
              </w:rPr>
              <w:t>Ciudad de Móvil</w:t>
            </w:r>
          </w:p>
          <w:p w14:paraId="35B8094F"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7049FA4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$1,500,000.00</w:t>
            </w:r>
          </w:p>
        </w:tc>
        <w:tc>
          <w:tcPr>
            <w:tcW w:w="1163" w:type="dxa"/>
          </w:tcPr>
          <w:p w14:paraId="611298A8" w14:textId="77777777" w:rsidR="001E32B1" w:rsidRPr="001E32B1" w:rsidRDefault="001E32B1" w:rsidP="00247F5E">
            <w:pPr>
              <w:rPr>
                <w:sz w:val="20"/>
                <w:szCs w:val="20"/>
              </w:rPr>
            </w:pPr>
            <w:r w:rsidRPr="001E32B1">
              <w:rPr>
                <w:sz w:val="20"/>
                <w:szCs w:val="20"/>
              </w:rPr>
              <w:t>CDBG-CV</w:t>
            </w:r>
          </w:p>
        </w:tc>
        <w:tc>
          <w:tcPr>
            <w:tcW w:w="2888" w:type="dxa"/>
          </w:tcPr>
          <w:p w14:paraId="049BB481" w14:textId="4EC94B1B" w:rsidR="001E32B1" w:rsidRPr="001E32B1" w:rsidRDefault="001E32B1" w:rsidP="00D57A74">
            <w:pPr>
              <w:pStyle w:val="PlainText"/>
              <w:rPr>
                <w:rFonts w:ascii="Times New Roman" w:hAnsi="Times New Roman" w:cs="Times New Roman"/>
                <w:sz w:val="20"/>
                <w:szCs w:val="20"/>
              </w:rPr>
            </w:pPr>
            <w:r w:rsidRPr="001E32B1">
              <w:rPr>
                <w:rFonts w:ascii="Times New Roman" w:hAnsi="Times New Roman" w:cs="Times New Roman"/>
                <w:sz w:val="20"/>
                <w:szCs w:val="20"/>
              </w:rPr>
              <w:t>Adquirir 3 propiedades para rehabilitarlas como bancos de alimentos y brindar equipos de protección contra incendios, servicios de salud para personas mayores y servicios legales sobre vivienda justa para inquilinos.</w:t>
            </w:r>
          </w:p>
        </w:tc>
      </w:tr>
      <w:tr w:rsidR="001E32B1" w:rsidRPr="001E32B1" w14:paraId="47773E10" w14:textId="77777777" w:rsidTr="00247F5E">
        <w:tc>
          <w:tcPr>
            <w:tcW w:w="1195" w:type="dxa"/>
            <w:gridSpan w:val="2"/>
          </w:tcPr>
          <w:p w14:paraId="13FD23B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40</w:t>
            </w:r>
          </w:p>
        </w:tc>
        <w:tc>
          <w:tcPr>
            <w:tcW w:w="2047" w:type="dxa"/>
          </w:tcPr>
          <w:p w14:paraId="714F22AD" w14:textId="77777777" w:rsidR="001E32B1" w:rsidRPr="001E32B1" w:rsidRDefault="001E32B1" w:rsidP="00247F5E">
            <w:pPr>
              <w:rPr>
                <w:sz w:val="20"/>
                <w:szCs w:val="20"/>
              </w:rPr>
            </w:pPr>
            <w:r w:rsidRPr="001E32B1">
              <w:rPr>
                <w:sz w:val="20"/>
                <w:szCs w:val="20"/>
              </w:rPr>
              <w:t>Condado de Mobile</w:t>
            </w:r>
          </w:p>
        </w:tc>
        <w:tc>
          <w:tcPr>
            <w:tcW w:w="2057" w:type="dxa"/>
          </w:tcPr>
          <w:p w14:paraId="03F23DD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$700,000.00</w:t>
            </w:r>
          </w:p>
        </w:tc>
        <w:tc>
          <w:tcPr>
            <w:tcW w:w="1163" w:type="dxa"/>
          </w:tcPr>
          <w:p w14:paraId="7F3AFF4C" w14:textId="77777777" w:rsidR="001E32B1" w:rsidRPr="001E32B1" w:rsidRDefault="001E32B1" w:rsidP="00247F5E">
            <w:pPr>
              <w:rPr>
                <w:sz w:val="20"/>
                <w:szCs w:val="20"/>
              </w:rPr>
            </w:pPr>
            <w:r w:rsidRPr="001E32B1">
              <w:rPr>
                <w:sz w:val="20"/>
                <w:szCs w:val="20"/>
              </w:rPr>
              <w:t>CDBG-CV</w:t>
            </w:r>
          </w:p>
        </w:tc>
        <w:tc>
          <w:tcPr>
            <w:tcW w:w="2888" w:type="dxa"/>
          </w:tcPr>
          <w:p w14:paraId="15610E88" w14:textId="77777777" w:rsidR="001E32B1" w:rsidRPr="001E32B1" w:rsidRDefault="001E32B1" w:rsidP="00247F5E">
            <w:pPr>
              <w:rPr>
                <w:sz w:val="20"/>
                <w:szCs w:val="20"/>
              </w:rPr>
            </w:pPr>
            <w:r w:rsidRPr="001E32B1">
              <w:rPr>
                <w:sz w:val="20"/>
                <w:szCs w:val="20"/>
              </w:rPr>
              <w:t>Asistencia del banco de alimentos en todo el condado y compra de equipos de protección personal para los socorristas de primera línea.</w:t>
            </w:r>
          </w:p>
        </w:tc>
      </w:tr>
      <w:tr w:rsidR="001E32B1" w:rsidRPr="001E32B1" w14:paraId="6D77FFDB" w14:textId="77777777" w:rsidTr="00247F5E">
        <w:tc>
          <w:tcPr>
            <w:tcW w:w="1195" w:type="dxa"/>
            <w:gridSpan w:val="2"/>
          </w:tcPr>
          <w:p w14:paraId="4494D0A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41</w:t>
            </w:r>
          </w:p>
        </w:tc>
        <w:tc>
          <w:tcPr>
            <w:tcW w:w="2047" w:type="dxa"/>
          </w:tcPr>
          <w:p w14:paraId="1C15F65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Condado de Montgomery</w:t>
            </w:r>
          </w:p>
        </w:tc>
        <w:tc>
          <w:tcPr>
            <w:tcW w:w="2057" w:type="dxa"/>
          </w:tcPr>
          <w:p w14:paraId="1197D5E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w:t>
            </w:r>
          </w:p>
        </w:tc>
        <w:tc>
          <w:tcPr>
            <w:tcW w:w="1163" w:type="dxa"/>
          </w:tcPr>
          <w:p w14:paraId="08F69DAC" w14:textId="77777777" w:rsidR="001E32B1" w:rsidRPr="001E32B1" w:rsidRDefault="001E32B1" w:rsidP="00247F5E">
            <w:pPr>
              <w:rPr>
                <w:sz w:val="20"/>
                <w:szCs w:val="20"/>
              </w:rPr>
            </w:pPr>
            <w:r w:rsidRPr="001E32B1">
              <w:rPr>
                <w:sz w:val="20"/>
                <w:szCs w:val="20"/>
              </w:rPr>
              <w:t>CDBG-CV</w:t>
            </w:r>
          </w:p>
        </w:tc>
        <w:tc>
          <w:tcPr>
            <w:tcW w:w="2888" w:type="dxa"/>
          </w:tcPr>
          <w:p w14:paraId="780B8847"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Proporcionar distribución de alimentos.</w:t>
            </w:r>
          </w:p>
        </w:tc>
      </w:tr>
      <w:tr w:rsidR="001E32B1" w:rsidRPr="001E32B1" w14:paraId="41AEC559" w14:textId="77777777" w:rsidTr="00247F5E">
        <w:tc>
          <w:tcPr>
            <w:tcW w:w="1195" w:type="dxa"/>
            <w:gridSpan w:val="2"/>
          </w:tcPr>
          <w:p w14:paraId="2F9F5C5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42</w:t>
            </w:r>
          </w:p>
        </w:tc>
        <w:tc>
          <w:tcPr>
            <w:tcW w:w="2047" w:type="dxa"/>
          </w:tcPr>
          <w:p w14:paraId="0FA618C0" w14:textId="77777777" w:rsidR="001E32B1" w:rsidRPr="001E32B1" w:rsidRDefault="001E32B1" w:rsidP="00247F5E">
            <w:pPr>
              <w:rPr>
                <w:sz w:val="20"/>
                <w:szCs w:val="20"/>
              </w:rPr>
            </w:pPr>
            <w:r w:rsidRPr="001E32B1">
              <w:rPr>
                <w:sz w:val="20"/>
                <w:szCs w:val="20"/>
              </w:rPr>
              <w:t>Ciudad de Opelika</w:t>
            </w:r>
          </w:p>
        </w:tc>
        <w:tc>
          <w:tcPr>
            <w:tcW w:w="2057" w:type="dxa"/>
          </w:tcPr>
          <w:p w14:paraId="7210387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w:t>
            </w:r>
          </w:p>
        </w:tc>
        <w:tc>
          <w:tcPr>
            <w:tcW w:w="1163" w:type="dxa"/>
          </w:tcPr>
          <w:p w14:paraId="73542332" w14:textId="77777777" w:rsidR="001E32B1" w:rsidRPr="001E32B1" w:rsidRDefault="001E32B1" w:rsidP="00247F5E">
            <w:pPr>
              <w:rPr>
                <w:sz w:val="20"/>
                <w:szCs w:val="20"/>
              </w:rPr>
            </w:pPr>
            <w:r w:rsidRPr="001E32B1">
              <w:rPr>
                <w:sz w:val="20"/>
                <w:szCs w:val="20"/>
              </w:rPr>
              <w:t>CDBG-CV</w:t>
            </w:r>
          </w:p>
        </w:tc>
        <w:tc>
          <w:tcPr>
            <w:tcW w:w="2888" w:type="dxa"/>
          </w:tcPr>
          <w:p w14:paraId="7DD724E1" w14:textId="77777777" w:rsidR="001E32B1" w:rsidRPr="001E32B1" w:rsidRDefault="001E32B1" w:rsidP="001E32B1">
            <w:pPr>
              <w:pStyle w:val="PlainText"/>
              <w:rPr>
                <w:rFonts w:ascii="Times New Roman" w:hAnsi="Times New Roman" w:cs="Times New Roman"/>
                <w:sz w:val="20"/>
                <w:szCs w:val="20"/>
              </w:rPr>
            </w:pPr>
            <w:r w:rsidRPr="001E32B1">
              <w:rPr>
                <w:rFonts w:ascii="Times New Roman" w:hAnsi="Times New Roman" w:cs="Times New Roman"/>
                <w:sz w:val="20"/>
                <w:szCs w:val="20"/>
              </w:rPr>
              <w:t>Rehabilitar un centro para personas mayores y dotar de equipamiento a instalaciones públicas para mejorar el distanciamiento social</w:t>
            </w:r>
          </w:p>
        </w:tc>
      </w:tr>
      <w:tr w:rsidR="001E32B1" w:rsidRPr="001E32B1" w14:paraId="47D647C4" w14:textId="77777777" w:rsidTr="00247F5E">
        <w:tc>
          <w:tcPr>
            <w:tcW w:w="1195" w:type="dxa"/>
            <w:gridSpan w:val="2"/>
          </w:tcPr>
          <w:p w14:paraId="68D5B9A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43</w:t>
            </w:r>
          </w:p>
        </w:tc>
        <w:tc>
          <w:tcPr>
            <w:tcW w:w="2047" w:type="dxa"/>
          </w:tcPr>
          <w:p w14:paraId="6A41139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Condado de Pickens</w:t>
            </w:r>
          </w:p>
        </w:tc>
        <w:tc>
          <w:tcPr>
            <w:tcW w:w="2057" w:type="dxa"/>
          </w:tcPr>
          <w:p w14:paraId="5D99575A"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$610,382.00 monto de adjudicación revisado</w:t>
            </w:r>
          </w:p>
          <w:p w14:paraId="5EB90D2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_________</w:t>
            </w:r>
          </w:p>
          <w:p w14:paraId="7C3B96B7" w14:textId="77777777" w:rsidR="001E32B1" w:rsidRPr="001E32B1" w:rsidRDefault="001E32B1" w:rsidP="00247F5E">
            <w:pPr>
              <w:pStyle w:val="PlainText"/>
              <w:rPr>
                <w:rFonts w:ascii="Times New Roman" w:hAnsi="Times New Roman" w:cs="Times New Roman"/>
                <w:sz w:val="20"/>
                <w:szCs w:val="20"/>
              </w:rPr>
            </w:pPr>
          </w:p>
          <w:p w14:paraId="1511F81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 monto original del premio</w:t>
            </w:r>
          </w:p>
        </w:tc>
        <w:tc>
          <w:tcPr>
            <w:tcW w:w="1163" w:type="dxa"/>
          </w:tcPr>
          <w:p w14:paraId="6D67963E" w14:textId="77777777" w:rsidR="001E32B1" w:rsidRPr="001E32B1" w:rsidRDefault="001E32B1" w:rsidP="00247F5E">
            <w:pPr>
              <w:rPr>
                <w:sz w:val="20"/>
                <w:szCs w:val="20"/>
              </w:rPr>
            </w:pPr>
            <w:r w:rsidRPr="001E32B1">
              <w:rPr>
                <w:sz w:val="20"/>
                <w:szCs w:val="20"/>
              </w:rPr>
              <w:t>CDBG-CV</w:t>
            </w:r>
          </w:p>
        </w:tc>
        <w:tc>
          <w:tcPr>
            <w:tcW w:w="2888" w:type="dxa"/>
          </w:tcPr>
          <w:p w14:paraId="39FBCD72" w14:textId="77777777" w:rsidR="001E32B1" w:rsidRPr="001E32B1" w:rsidRDefault="001E32B1" w:rsidP="00247F5E">
            <w:pPr>
              <w:rPr>
                <w:sz w:val="20"/>
                <w:szCs w:val="20"/>
              </w:rPr>
            </w:pPr>
            <w:r w:rsidRPr="001E32B1">
              <w:rPr>
                <w:sz w:val="20"/>
                <w:szCs w:val="20"/>
              </w:rPr>
              <w:t>Construcción de estructuras de almacenamiento con clima controlado de la EMA del condado de Pickens</w:t>
            </w:r>
          </w:p>
          <w:p w14:paraId="0C05713F" w14:textId="77777777" w:rsidR="001E32B1" w:rsidRPr="001E32B1" w:rsidRDefault="001E32B1" w:rsidP="00247F5E">
            <w:pPr>
              <w:rPr>
                <w:sz w:val="20"/>
                <w:szCs w:val="20"/>
              </w:rPr>
            </w:pPr>
            <w:r w:rsidRPr="001E32B1">
              <w:rPr>
                <w:sz w:val="20"/>
                <w:szCs w:val="20"/>
              </w:rPr>
              <w:t>Ronda 2: compra de equipos de emergencia especializados relacionados con el corazón para los departamentos de bomberos y policía</w:t>
            </w:r>
          </w:p>
        </w:tc>
      </w:tr>
      <w:tr w:rsidR="001E32B1" w:rsidRPr="001E32B1" w14:paraId="78DAB4D0" w14:textId="77777777" w:rsidTr="00247F5E">
        <w:tc>
          <w:tcPr>
            <w:tcW w:w="1195" w:type="dxa"/>
            <w:gridSpan w:val="2"/>
          </w:tcPr>
          <w:p w14:paraId="028C07C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lastRenderedPageBreak/>
              <w:t>44</w:t>
            </w:r>
          </w:p>
        </w:tc>
        <w:tc>
          <w:tcPr>
            <w:tcW w:w="2047" w:type="dxa"/>
          </w:tcPr>
          <w:p w14:paraId="5113A533" w14:textId="77777777" w:rsidR="001E32B1" w:rsidRPr="001E32B1" w:rsidRDefault="001E32B1" w:rsidP="00247F5E">
            <w:pPr>
              <w:rPr>
                <w:sz w:val="20"/>
                <w:szCs w:val="20"/>
              </w:rPr>
            </w:pPr>
            <w:r w:rsidRPr="001E32B1">
              <w:rPr>
                <w:sz w:val="20"/>
                <w:szCs w:val="20"/>
              </w:rPr>
              <w:t>ciudad de roanoke</w:t>
            </w:r>
          </w:p>
        </w:tc>
        <w:tc>
          <w:tcPr>
            <w:tcW w:w="2057" w:type="dxa"/>
          </w:tcPr>
          <w:p w14:paraId="79B5870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w:t>
            </w:r>
          </w:p>
        </w:tc>
        <w:tc>
          <w:tcPr>
            <w:tcW w:w="1163" w:type="dxa"/>
          </w:tcPr>
          <w:p w14:paraId="440AA8F5" w14:textId="77777777" w:rsidR="001E32B1" w:rsidRPr="001E32B1" w:rsidRDefault="001E32B1" w:rsidP="00247F5E">
            <w:pPr>
              <w:rPr>
                <w:sz w:val="20"/>
                <w:szCs w:val="20"/>
              </w:rPr>
            </w:pPr>
            <w:r w:rsidRPr="001E32B1">
              <w:rPr>
                <w:sz w:val="20"/>
                <w:szCs w:val="20"/>
              </w:rPr>
              <w:t>CDBG-CV</w:t>
            </w:r>
          </w:p>
        </w:tc>
        <w:tc>
          <w:tcPr>
            <w:tcW w:w="2888" w:type="dxa"/>
          </w:tcPr>
          <w:p w14:paraId="6800917F"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Construcción de acceso al ayuntamiento para actividades relacionadas con la pandemia, como la vacunación</w:t>
            </w:r>
          </w:p>
        </w:tc>
      </w:tr>
      <w:tr w:rsidR="001E32B1" w:rsidRPr="001E32B1" w14:paraId="6314543B" w14:textId="77777777" w:rsidTr="00247F5E">
        <w:tc>
          <w:tcPr>
            <w:tcW w:w="1195" w:type="dxa"/>
            <w:gridSpan w:val="2"/>
          </w:tcPr>
          <w:p w14:paraId="79577D2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45</w:t>
            </w:r>
          </w:p>
        </w:tc>
        <w:tc>
          <w:tcPr>
            <w:tcW w:w="2047" w:type="dxa"/>
          </w:tcPr>
          <w:p w14:paraId="2C6A4406" w14:textId="77777777" w:rsidR="001E32B1" w:rsidRPr="001E32B1" w:rsidRDefault="001E32B1" w:rsidP="00247F5E">
            <w:pPr>
              <w:rPr>
                <w:sz w:val="20"/>
                <w:szCs w:val="20"/>
              </w:rPr>
            </w:pPr>
            <w:r w:rsidRPr="001E32B1">
              <w:rPr>
                <w:sz w:val="20"/>
                <w:szCs w:val="20"/>
              </w:rPr>
              <w:t>Condado de St. Clair</w:t>
            </w:r>
          </w:p>
        </w:tc>
        <w:tc>
          <w:tcPr>
            <w:tcW w:w="2057" w:type="dxa"/>
          </w:tcPr>
          <w:p w14:paraId="03C06CD4"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$1,000,000.00</w:t>
            </w:r>
          </w:p>
        </w:tc>
        <w:tc>
          <w:tcPr>
            <w:tcW w:w="1163" w:type="dxa"/>
          </w:tcPr>
          <w:p w14:paraId="081BC1E8" w14:textId="77777777" w:rsidR="001E32B1" w:rsidRPr="001E32B1" w:rsidRDefault="001E32B1" w:rsidP="00247F5E">
            <w:pPr>
              <w:rPr>
                <w:sz w:val="20"/>
                <w:szCs w:val="20"/>
              </w:rPr>
            </w:pPr>
            <w:r w:rsidRPr="001E32B1">
              <w:rPr>
                <w:sz w:val="20"/>
                <w:szCs w:val="20"/>
              </w:rPr>
              <w:t>CDBG-CV</w:t>
            </w:r>
          </w:p>
        </w:tc>
        <w:tc>
          <w:tcPr>
            <w:tcW w:w="2888" w:type="dxa"/>
          </w:tcPr>
          <w:p w14:paraId="2BEAA04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Renovar y ampliar un estadio existente para convertirlo en una instalación de pruebas/vacunación</w:t>
            </w:r>
          </w:p>
        </w:tc>
      </w:tr>
      <w:tr w:rsidR="001E32B1" w:rsidRPr="001E32B1" w14:paraId="72845C7A" w14:textId="77777777" w:rsidTr="00247F5E">
        <w:tc>
          <w:tcPr>
            <w:tcW w:w="1195" w:type="dxa"/>
            <w:gridSpan w:val="2"/>
          </w:tcPr>
          <w:p w14:paraId="1DF0465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46</w:t>
            </w:r>
          </w:p>
        </w:tc>
        <w:tc>
          <w:tcPr>
            <w:tcW w:w="2047" w:type="dxa"/>
          </w:tcPr>
          <w:p w14:paraId="25C7F29E" w14:textId="77777777" w:rsidR="001E32B1" w:rsidRPr="001E32B1" w:rsidRDefault="001E32B1" w:rsidP="00247F5E">
            <w:pPr>
              <w:rPr>
                <w:sz w:val="20"/>
                <w:szCs w:val="20"/>
              </w:rPr>
            </w:pPr>
            <w:r w:rsidRPr="001E32B1">
              <w:rPr>
                <w:sz w:val="20"/>
                <w:szCs w:val="20"/>
              </w:rPr>
              <w:t>Condado de Tallapoosa</w:t>
            </w:r>
          </w:p>
        </w:tc>
        <w:tc>
          <w:tcPr>
            <w:tcW w:w="2057" w:type="dxa"/>
          </w:tcPr>
          <w:p w14:paraId="02B35DE9" w14:textId="77777777" w:rsidR="001E32B1" w:rsidRPr="001E32B1" w:rsidRDefault="001E32B1" w:rsidP="00247F5E">
            <w:pPr>
              <w:rPr>
                <w:sz w:val="20"/>
                <w:szCs w:val="20"/>
              </w:rPr>
            </w:pPr>
            <w:r w:rsidRPr="001E32B1">
              <w:rPr>
                <w:sz w:val="20"/>
                <w:szCs w:val="20"/>
              </w:rPr>
              <w:t>$400,000.00</w:t>
            </w:r>
          </w:p>
        </w:tc>
        <w:tc>
          <w:tcPr>
            <w:tcW w:w="1163" w:type="dxa"/>
          </w:tcPr>
          <w:p w14:paraId="36266433" w14:textId="77777777" w:rsidR="001E32B1" w:rsidRPr="001E32B1" w:rsidRDefault="001E32B1" w:rsidP="00247F5E">
            <w:pPr>
              <w:rPr>
                <w:sz w:val="20"/>
                <w:szCs w:val="20"/>
              </w:rPr>
            </w:pPr>
            <w:r w:rsidRPr="001E32B1">
              <w:rPr>
                <w:sz w:val="20"/>
                <w:szCs w:val="20"/>
              </w:rPr>
              <w:t>CDBG-CV</w:t>
            </w:r>
          </w:p>
        </w:tc>
        <w:tc>
          <w:tcPr>
            <w:tcW w:w="2888" w:type="dxa"/>
          </w:tcPr>
          <w:p w14:paraId="79DEC6FA" w14:textId="77777777" w:rsidR="001E32B1" w:rsidRPr="001E32B1" w:rsidRDefault="001E32B1" w:rsidP="00247F5E">
            <w:pPr>
              <w:rPr>
                <w:sz w:val="20"/>
                <w:szCs w:val="20"/>
              </w:rPr>
            </w:pPr>
            <w:r w:rsidRPr="001E32B1">
              <w:rPr>
                <w:sz w:val="20"/>
                <w:szCs w:val="20"/>
              </w:rPr>
              <w:t>Proporcionar subvenciones para pequeñas empresas y tráiler de respuesta a emergencias.</w:t>
            </w:r>
          </w:p>
        </w:tc>
      </w:tr>
      <w:tr w:rsidR="001E32B1" w:rsidRPr="001E32B1" w14:paraId="30BD4E80" w14:textId="77777777" w:rsidTr="00247F5E">
        <w:tc>
          <w:tcPr>
            <w:tcW w:w="1195" w:type="dxa"/>
            <w:gridSpan w:val="2"/>
          </w:tcPr>
          <w:p w14:paraId="5ADCB7AB"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47</w:t>
            </w:r>
          </w:p>
        </w:tc>
        <w:tc>
          <w:tcPr>
            <w:tcW w:w="2047" w:type="dxa"/>
          </w:tcPr>
          <w:p w14:paraId="607F04FE" w14:textId="77777777" w:rsidR="001E32B1" w:rsidRPr="001E32B1" w:rsidRDefault="001E32B1" w:rsidP="00247F5E">
            <w:pPr>
              <w:rPr>
                <w:sz w:val="20"/>
                <w:szCs w:val="20"/>
              </w:rPr>
            </w:pPr>
            <w:r w:rsidRPr="001E32B1">
              <w:rPr>
                <w:sz w:val="20"/>
                <w:szCs w:val="20"/>
              </w:rPr>
              <w:t>Ciudad de Thomasville</w:t>
            </w:r>
          </w:p>
        </w:tc>
        <w:tc>
          <w:tcPr>
            <w:tcW w:w="2057" w:type="dxa"/>
          </w:tcPr>
          <w:p w14:paraId="03EF775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$67,606.00</w:t>
            </w:r>
          </w:p>
        </w:tc>
        <w:tc>
          <w:tcPr>
            <w:tcW w:w="1163" w:type="dxa"/>
          </w:tcPr>
          <w:p w14:paraId="14C304A1" w14:textId="77777777" w:rsidR="001E32B1" w:rsidRPr="001E32B1" w:rsidRDefault="001E32B1" w:rsidP="00247F5E">
            <w:pPr>
              <w:rPr>
                <w:sz w:val="20"/>
                <w:szCs w:val="20"/>
              </w:rPr>
            </w:pPr>
            <w:r w:rsidRPr="001E32B1">
              <w:rPr>
                <w:sz w:val="20"/>
                <w:szCs w:val="20"/>
              </w:rPr>
              <w:t>CDBG-CV</w:t>
            </w:r>
          </w:p>
        </w:tc>
        <w:tc>
          <w:tcPr>
            <w:tcW w:w="2888" w:type="dxa"/>
          </w:tcPr>
          <w:p w14:paraId="18953FC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Compra de equipo de UCI para hospital.</w:t>
            </w:r>
          </w:p>
        </w:tc>
      </w:tr>
      <w:tr w:rsidR="001E32B1" w:rsidRPr="001E32B1" w14:paraId="60C480D4" w14:textId="77777777" w:rsidTr="00247F5E">
        <w:tc>
          <w:tcPr>
            <w:tcW w:w="1195" w:type="dxa"/>
            <w:gridSpan w:val="2"/>
          </w:tcPr>
          <w:p w14:paraId="697952B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48</w:t>
            </w:r>
          </w:p>
        </w:tc>
        <w:tc>
          <w:tcPr>
            <w:tcW w:w="2047" w:type="dxa"/>
          </w:tcPr>
          <w:p w14:paraId="6E677552" w14:textId="77777777" w:rsidR="001E32B1" w:rsidRPr="001E32B1" w:rsidRDefault="001E32B1" w:rsidP="00247F5E">
            <w:pPr>
              <w:rPr>
                <w:sz w:val="20"/>
                <w:szCs w:val="20"/>
              </w:rPr>
            </w:pPr>
            <w:r w:rsidRPr="001E32B1">
              <w:rPr>
                <w:sz w:val="20"/>
                <w:szCs w:val="20"/>
              </w:rPr>
              <w:t>ciudad de tuscaloosa</w:t>
            </w:r>
          </w:p>
        </w:tc>
        <w:tc>
          <w:tcPr>
            <w:tcW w:w="2057" w:type="dxa"/>
          </w:tcPr>
          <w:p w14:paraId="120CBD2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$750,000.00</w:t>
            </w:r>
          </w:p>
        </w:tc>
        <w:tc>
          <w:tcPr>
            <w:tcW w:w="1163" w:type="dxa"/>
          </w:tcPr>
          <w:p w14:paraId="0DC07C06" w14:textId="77777777" w:rsidR="001E32B1" w:rsidRPr="001E32B1" w:rsidRDefault="001E32B1" w:rsidP="00247F5E">
            <w:pPr>
              <w:rPr>
                <w:sz w:val="20"/>
                <w:szCs w:val="20"/>
              </w:rPr>
            </w:pPr>
            <w:r w:rsidRPr="001E32B1">
              <w:rPr>
                <w:sz w:val="20"/>
                <w:szCs w:val="20"/>
              </w:rPr>
              <w:t>CDBG-CV</w:t>
            </w:r>
          </w:p>
        </w:tc>
        <w:tc>
          <w:tcPr>
            <w:tcW w:w="2888" w:type="dxa"/>
          </w:tcPr>
          <w:p w14:paraId="2C62AE46" w14:textId="77777777" w:rsidR="001E32B1" w:rsidRPr="001E32B1" w:rsidRDefault="001E32B1" w:rsidP="001E32B1">
            <w:pPr>
              <w:pStyle w:val="PlainText"/>
              <w:rPr>
                <w:rFonts w:ascii="Times New Roman" w:hAnsi="Times New Roman" w:cs="Times New Roman"/>
                <w:sz w:val="20"/>
                <w:szCs w:val="20"/>
              </w:rPr>
            </w:pPr>
            <w:r w:rsidRPr="001E32B1">
              <w:rPr>
                <w:rFonts w:ascii="Times New Roman" w:hAnsi="Times New Roman" w:cs="Times New Roman"/>
                <w:sz w:val="20"/>
                <w:szCs w:val="20"/>
              </w:rPr>
              <w:t>Rehabilitar aulas existentes en una escuela primaria subutilizada para que sirvan como centro de recursos comunitarios.</w:t>
            </w:r>
          </w:p>
        </w:tc>
      </w:tr>
      <w:tr w:rsidR="001E32B1" w:rsidRPr="001E32B1" w14:paraId="331B70C9" w14:textId="77777777" w:rsidTr="00247F5E">
        <w:tc>
          <w:tcPr>
            <w:tcW w:w="1195" w:type="dxa"/>
            <w:gridSpan w:val="2"/>
          </w:tcPr>
          <w:p w14:paraId="6D8F3734"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49</w:t>
            </w:r>
          </w:p>
        </w:tc>
        <w:tc>
          <w:tcPr>
            <w:tcW w:w="2047" w:type="dxa"/>
          </w:tcPr>
          <w:p w14:paraId="2A45BF34" w14:textId="77777777" w:rsidR="001E32B1" w:rsidRPr="001E32B1" w:rsidRDefault="001E32B1" w:rsidP="00247F5E">
            <w:pPr>
              <w:rPr>
                <w:sz w:val="20"/>
                <w:szCs w:val="20"/>
              </w:rPr>
            </w:pPr>
            <w:r w:rsidRPr="001E32B1">
              <w:rPr>
                <w:sz w:val="20"/>
                <w:szCs w:val="20"/>
              </w:rPr>
              <w:t>Condado de Walker</w:t>
            </w:r>
          </w:p>
          <w:p w14:paraId="50C4E45D"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2C799FA6"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$500,000.00 monto de adjudicación revisado</w:t>
            </w:r>
          </w:p>
          <w:p w14:paraId="50EE714E"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_________</w:t>
            </w:r>
          </w:p>
          <w:p w14:paraId="667D9A8B" w14:textId="77777777" w:rsidR="001E32B1" w:rsidRPr="001E32B1" w:rsidRDefault="001E32B1" w:rsidP="00247F5E">
            <w:pPr>
              <w:pStyle w:val="PlainText"/>
              <w:rPr>
                <w:rFonts w:ascii="Times New Roman" w:hAnsi="Times New Roman" w:cs="Times New Roman"/>
                <w:sz w:val="20"/>
                <w:szCs w:val="20"/>
              </w:rPr>
            </w:pPr>
          </w:p>
          <w:p w14:paraId="7B9EC53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$288,200.00 monto de adjudicación original</w:t>
            </w:r>
          </w:p>
        </w:tc>
        <w:tc>
          <w:tcPr>
            <w:tcW w:w="1163" w:type="dxa"/>
          </w:tcPr>
          <w:p w14:paraId="1500154A" w14:textId="77777777" w:rsidR="001E32B1" w:rsidRPr="001E32B1" w:rsidRDefault="001E32B1" w:rsidP="00247F5E">
            <w:pPr>
              <w:rPr>
                <w:sz w:val="20"/>
                <w:szCs w:val="20"/>
              </w:rPr>
            </w:pPr>
            <w:r w:rsidRPr="001E32B1">
              <w:rPr>
                <w:sz w:val="20"/>
                <w:szCs w:val="20"/>
              </w:rPr>
              <w:t>CDBG-CV</w:t>
            </w:r>
          </w:p>
        </w:tc>
        <w:tc>
          <w:tcPr>
            <w:tcW w:w="2888" w:type="dxa"/>
          </w:tcPr>
          <w:p w14:paraId="3F3D70C1" w14:textId="77777777" w:rsidR="001E32B1" w:rsidRPr="001E32B1" w:rsidRDefault="001E32B1" w:rsidP="00247F5E">
            <w:pPr>
              <w:rPr>
                <w:sz w:val="20"/>
                <w:szCs w:val="20"/>
              </w:rPr>
            </w:pPr>
            <w:r w:rsidRPr="001E32B1">
              <w:rPr>
                <w:sz w:val="20"/>
                <w:szCs w:val="20"/>
              </w:rPr>
              <w:t>Compra de equipo para la oficina forense del condado de Walker</w:t>
            </w:r>
          </w:p>
        </w:tc>
      </w:tr>
      <w:tr w:rsidR="001E32B1" w:rsidRPr="001E32B1" w14:paraId="68C490B9" w14:textId="77777777" w:rsidTr="00247F5E">
        <w:tc>
          <w:tcPr>
            <w:tcW w:w="1195" w:type="dxa"/>
            <w:gridSpan w:val="2"/>
          </w:tcPr>
          <w:p w14:paraId="3EC28C3D"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50</w:t>
            </w:r>
          </w:p>
        </w:tc>
        <w:tc>
          <w:tcPr>
            <w:tcW w:w="2047" w:type="dxa"/>
          </w:tcPr>
          <w:p w14:paraId="488AC2FF" w14:textId="77777777" w:rsidR="001E32B1" w:rsidRPr="001E32B1" w:rsidRDefault="001E32B1" w:rsidP="00247F5E">
            <w:pPr>
              <w:rPr>
                <w:sz w:val="20"/>
                <w:szCs w:val="20"/>
              </w:rPr>
            </w:pPr>
            <w:r w:rsidRPr="001E32B1">
              <w:rPr>
                <w:sz w:val="20"/>
                <w:szCs w:val="20"/>
              </w:rPr>
              <w:t>Condado de Washington</w:t>
            </w:r>
          </w:p>
          <w:p w14:paraId="0E678B61"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355ABA71"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$528,000.00 monto de adjudicación revisado</w:t>
            </w:r>
          </w:p>
          <w:p w14:paraId="74AF4F5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_________</w:t>
            </w:r>
          </w:p>
          <w:p w14:paraId="0484026C" w14:textId="77777777" w:rsidR="001E32B1" w:rsidRPr="001E32B1" w:rsidRDefault="001E32B1" w:rsidP="00247F5E">
            <w:pPr>
              <w:pStyle w:val="PlainText"/>
              <w:rPr>
                <w:rFonts w:ascii="Times New Roman" w:hAnsi="Times New Roman" w:cs="Times New Roman"/>
                <w:sz w:val="20"/>
                <w:szCs w:val="20"/>
              </w:rPr>
            </w:pPr>
          </w:p>
          <w:p w14:paraId="575D8ABA"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 monto original del premio</w:t>
            </w:r>
          </w:p>
        </w:tc>
        <w:tc>
          <w:tcPr>
            <w:tcW w:w="1163" w:type="dxa"/>
          </w:tcPr>
          <w:p w14:paraId="3A9FE2D4" w14:textId="77777777" w:rsidR="001E32B1" w:rsidRPr="001E32B1" w:rsidRDefault="001E32B1" w:rsidP="00247F5E">
            <w:pPr>
              <w:rPr>
                <w:sz w:val="20"/>
                <w:szCs w:val="20"/>
              </w:rPr>
            </w:pPr>
            <w:r w:rsidRPr="001E32B1">
              <w:rPr>
                <w:sz w:val="20"/>
                <w:szCs w:val="20"/>
              </w:rPr>
              <w:t>CDBG-CV</w:t>
            </w:r>
          </w:p>
        </w:tc>
        <w:tc>
          <w:tcPr>
            <w:tcW w:w="2888" w:type="dxa"/>
          </w:tcPr>
          <w:p w14:paraId="22CDB004"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Construcción de una ampliación del Hospital del Condado de Washington</w:t>
            </w:r>
          </w:p>
          <w:p w14:paraId="5E10F8BA" w14:textId="77777777" w:rsid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Ronda 2: compra de una máquina de mamografía 3-D para el Hospital del Condado de Washington</w:t>
            </w:r>
          </w:p>
          <w:p w14:paraId="72073570" w14:textId="77777777" w:rsidR="00D57A74" w:rsidRDefault="00D57A74" w:rsidP="00247F5E">
            <w:pPr>
              <w:pStyle w:val="PlainText"/>
              <w:rPr>
                <w:rFonts w:ascii="Times New Roman" w:hAnsi="Times New Roman" w:cs="Times New Roman"/>
                <w:sz w:val="20"/>
                <w:szCs w:val="20"/>
              </w:rPr>
            </w:pPr>
          </w:p>
          <w:p w14:paraId="4526E566" w14:textId="77777777" w:rsidR="00D57A74" w:rsidRDefault="00D57A74" w:rsidP="00247F5E">
            <w:pPr>
              <w:pStyle w:val="PlainText"/>
              <w:rPr>
                <w:rFonts w:ascii="Times New Roman" w:hAnsi="Times New Roman" w:cs="Times New Roman"/>
                <w:sz w:val="20"/>
                <w:szCs w:val="20"/>
              </w:rPr>
            </w:pPr>
          </w:p>
          <w:p w14:paraId="01BD4AF5" w14:textId="77777777" w:rsidR="00D57A74" w:rsidRDefault="00D57A74" w:rsidP="00247F5E">
            <w:pPr>
              <w:pStyle w:val="PlainText"/>
              <w:rPr>
                <w:rFonts w:ascii="Times New Roman" w:hAnsi="Times New Roman" w:cs="Times New Roman"/>
                <w:sz w:val="20"/>
                <w:szCs w:val="20"/>
              </w:rPr>
            </w:pPr>
          </w:p>
          <w:p w14:paraId="26DEB5E9" w14:textId="77777777" w:rsidR="00D57A74" w:rsidRDefault="00D57A74" w:rsidP="00247F5E">
            <w:pPr>
              <w:pStyle w:val="PlainText"/>
              <w:rPr>
                <w:rFonts w:ascii="Times New Roman" w:hAnsi="Times New Roman" w:cs="Times New Roman"/>
                <w:sz w:val="20"/>
                <w:szCs w:val="20"/>
              </w:rPr>
            </w:pPr>
          </w:p>
          <w:p w14:paraId="0B96542D" w14:textId="77777777" w:rsidR="00D57A74" w:rsidRDefault="00D57A74" w:rsidP="00247F5E">
            <w:pPr>
              <w:pStyle w:val="PlainText"/>
              <w:rPr>
                <w:rFonts w:ascii="Times New Roman" w:hAnsi="Times New Roman" w:cs="Times New Roman"/>
                <w:sz w:val="20"/>
                <w:szCs w:val="20"/>
              </w:rPr>
            </w:pPr>
          </w:p>
          <w:p w14:paraId="47E64A7E" w14:textId="77777777" w:rsidR="00D57A74" w:rsidRPr="001E32B1" w:rsidRDefault="00D57A74" w:rsidP="00247F5E">
            <w:pPr>
              <w:pStyle w:val="PlainText"/>
              <w:rPr>
                <w:rFonts w:ascii="Times New Roman" w:hAnsi="Times New Roman" w:cs="Times New Roman"/>
                <w:sz w:val="20"/>
                <w:szCs w:val="20"/>
              </w:rPr>
            </w:pPr>
          </w:p>
        </w:tc>
      </w:tr>
      <w:tr w:rsidR="001E32B1" w:rsidRPr="001E32B1" w14:paraId="320ACF8C" w14:textId="77777777" w:rsidTr="00247F5E">
        <w:tc>
          <w:tcPr>
            <w:tcW w:w="1195" w:type="dxa"/>
            <w:gridSpan w:val="2"/>
          </w:tcPr>
          <w:p w14:paraId="57F0F7F3"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51</w:t>
            </w:r>
          </w:p>
        </w:tc>
        <w:tc>
          <w:tcPr>
            <w:tcW w:w="2047" w:type="dxa"/>
          </w:tcPr>
          <w:p w14:paraId="526510F3" w14:textId="77777777" w:rsidR="001E32B1" w:rsidRPr="001E32B1" w:rsidRDefault="001E32B1" w:rsidP="00247F5E">
            <w:pPr>
              <w:rPr>
                <w:sz w:val="20"/>
                <w:szCs w:val="20"/>
              </w:rPr>
            </w:pPr>
            <w:r w:rsidRPr="001E32B1">
              <w:rPr>
                <w:sz w:val="20"/>
                <w:szCs w:val="20"/>
              </w:rPr>
              <w:t>Condado de Wilcox</w:t>
            </w:r>
          </w:p>
          <w:p w14:paraId="0A4814CB"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0A527369"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$450,000.00 monto de adjudicación revisado</w:t>
            </w:r>
          </w:p>
          <w:p w14:paraId="1822377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_________</w:t>
            </w:r>
          </w:p>
          <w:p w14:paraId="73B5E202" w14:textId="77777777" w:rsidR="001E32B1" w:rsidRPr="001E32B1" w:rsidRDefault="001E32B1" w:rsidP="00247F5E">
            <w:pPr>
              <w:pStyle w:val="PlainText"/>
              <w:rPr>
                <w:rFonts w:ascii="Times New Roman" w:hAnsi="Times New Roman" w:cs="Times New Roman"/>
                <w:sz w:val="20"/>
                <w:szCs w:val="20"/>
              </w:rPr>
            </w:pPr>
          </w:p>
          <w:p w14:paraId="23AC5F83"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$200,000.00 monto original del premio</w:t>
            </w:r>
          </w:p>
        </w:tc>
        <w:tc>
          <w:tcPr>
            <w:tcW w:w="1163" w:type="dxa"/>
          </w:tcPr>
          <w:p w14:paraId="26D8F6F0" w14:textId="77777777" w:rsidR="001E32B1" w:rsidRPr="001E32B1" w:rsidRDefault="001E32B1" w:rsidP="00247F5E">
            <w:pPr>
              <w:rPr>
                <w:sz w:val="20"/>
                <w:szCs w:val="20"/>
              </w:rPr>
            </w:pPr>
            <w:r w:rsidRPr="001E32B1">
              <w:rPr>
                <w:sz w:val="20"/>
                <w:szCs w:val="20"/>
              </w:rPr>
              <w:t>CDBG-CV</w:t>
            </w:r>
          </w:p>
        </w:tc>
        <w:tc>
          <w:tcPr>
            <w:tcW w:w="2888" w:type="dxa"/>
          </w:tcPr>
          <w:p w14:paraId="6C862090"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Mejoras en la rehabilitación de Camden Armory para la respuesta a una pandemia</w:t>
            </w:r>
          </w:p>
          <w:p w14:paraId="709C2A2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Ronda 2: renovación de Camden Armory para la sede de EMA y E-911</w:t>
            </w:r>
          </w:p>
        </w:tc>
      </w:tr>
      <w:tr w:rsidR="001E32B1" w:rsidRPr="001E32B1" w14:paraId="4B188C33" w14:textId="77777777" w:rsidTr="00247F5E">
        <w:tc>
          <w:tcPr>
            <w:tcW w:w="1195" w:type="dxa"/>
            <w:gridSpan w:val="2"/>
          </w:tcPr>
          <w:p w14:paraId="63C9078C"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52</w:t>
            </w:r>
          </w:p>
        </w:tc>
        <w:tc>
          <w:tcPr>
            <w:tcW w:w="2047" w:type="dxa"/>
          </w:tcPr>
          <w:p w14:paraId="32336FF6" w14:textId="77777777" w:rsidR="001E32B1" w:rsidRPr="001E32B1" w:rsidRDefault="001E32B1" w:rsidP="00247F5E">
            <w:pPr>
              <w:rPr>
                <w:sz w:val="20"/>
                <w:szCs w:val="20"/>
              </w:rPr>
            </w:pPr>
            <w:r w:rsidRPr="001E32B1">
              <w:rPr>
                <w:sz w:val="20"/>
                <w:szCs w:val="20"/>
              </w:rPr>
              <w:t>Condado de Winston</w:t>
            </w:r>
          </w:p>
          <w:p w14:paraId="7A5AEBA2" w14:textId="77777777" w:rsidR="001E32B1" w:rsidRPr="001E32B1" w:rsidRDefault="001E32B1" w:rsidP="00247F5E">
            <w:pPr>
              <w:pStyle w:val="PlainText"/>
              <w:rPr>
                <w:rFonts w:ascii="Times New Roman" w:hAnsi="Times New Roman" w:cs="Times New Roman"/>
                <w:sz w:val="20"/>
                <w:szCs w:val="20"/>
              </w:rPr>
            </w:pPr>
          </w:p>
        </w:tc>
        <w:tc>
          <w:tcPr>
            <w:tcW w:w="2057" w:type="dxa"/>
          </w:tcPr>
          <w:p w14:paraId="0D0E99B2"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$300,000.00</w:t>
            </w:r>
          </w:p>
        </w:tc>
        <w:tc>
          <w:tcPr>
            <w:tcW w:w="1163" w:type="dxa"/>
          </w:tcPr>
          <w:p w14:paraId="042AEE40" w14:textId="77777777" w:rsidR="001E32B1" w:rsidRPr="001E32B1" w:rsidRDefault="001E32B1" w:rsidP="00247F5E">
            <w:pPr>
              <w:rPr>
                <w:sz w:val="20"/>
                <w:szCs w:val="20"/>
              </w:rPr>
            </w:pPr>
            <w:r w:rsidRPr="001E32B1">
              <w:rPr>
                <w:sz w:val="20"/>
                <w:szCs w:val="20"/>
              </w:rPr>
              <w:t>CDBG-CV</w:t>
            </w:r>
          </w:p>
        </w:tc>
        <w:tc>
          <w:tcPr>
            <w:tcW w:w="2888" w:type="dxa"/>
          </w:tcPr>
          <w:p w14:paraId="7E02C3A5"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Compra y dotación de personal para un centro sanitario inflable.</w:t>
            </w:r>
          </w:p>
        </w:tc>
      </w:tr>
      <w:tr w:rsidR="001E32B1" w:rsidRPr="00A53574" w14:paraId="7125B5D4" w14:textId="77777777" w:rsidTr="00247F5E">
        <w:tc>
          <w:tcPr>
            <w:tcW w:w="3242" w:type="dxa"/>
            <w:gridSpan w:val="3"/>
          </w:tcPr>
          <w:p w14:paraId="07C752BA" w14:textId="77777777" w:rsidR="001E32B1" w:rsidRPr="001E32B1" w:rsidRDefault="001E32B1" w:rsidP="00247F5E">
            <w:pPr>
              <w:rPr>
                <w:b/>
                <w:sz w:val="20"/>
                <w:szCs w:val="20"/>
              </w:rPr>
            </w:pPr>
            <w:r w:rsidRPr="001E32B1">
              <w:rPr>
                <w:b/>
                <w:color w:val="FF0000"/>
                <w:sz w:val="20"/>
                <w:szCs w:val="20"/>
              </w:rPr>
              <w:t>TOTAL CDBG-CV</w:t>
            </w:r>
          </w:p>
        </w:tc>
        <w:tc>
          <w:tcPr>
            <w:tcW w:w="6108" w:type="dxa"/>
            <w:gridSpan w:val="3"/>
          </w:tcPr>
          <w:p w14:paraId="04BD6704" w14:textId="77777777" w:rsidR="001E32B1" w:rsidRPr="001E32B1" w:rsidRDefault="001E32B1" w:rsidP="00247F5E">
            <w:pPr>
              <w:pStyle w:val="PlainText"/>
              <w:rPr>
                <w:rFonts w:ascii="Times New Roman" w:hAnsi="Times New Roman" w:cs="Times New Roman"/>
                <w:sz w:val="20"/>
                <w:szCs w:val="20"/>
              </w:rPr>
            </w:pPr>
            <w:r w:rsidRPr="001E32B1">
              <w:rPr>
                <w:rFonts w:ascii="Times New Roman" w:hAnsi="Times New Roman" w:cs="Times New Roman"/>
                <w:sz w:val="20"/>
                <w:szCs w:val="20"/>
              </w:rPr>
              <w:t>$28.456.857,81</w:t>
            </w:r>
          </w:p>
        </w:tc>
      </w:tr>
    </w:tbl>
    <w:p w14:paraId="4EBD7AC1" w14:textId="77777777" w:rsidR="001E32B1" w:rsidRDefault="001E32B1" w:rsidP="001E32B1">
      <w:pPr>
        <w:pStyle w:val="PlainText"/>
        <w:rPr>
          <w:rFonts w:ascii="Times New Roman" w:hAnsi="Times New Roman" w:cs="Times New Roman"/>
          <w:sz w:val="24"/>
          <w:szCs w:val="24"/>
        </w:rPr>
      </w:pPr>
    </w:p>
    <w:p w14:paraId="561B17F4" w14:textId="77777777" w:rsidR="00E44F7F" w:rsidRPr="002B7094" w:rsidRDefault="004025C9" w:rsidP="002B456D">
      <w:pPr>
        <w:pStyle w:val="PlainText"/>
        <w:rPr>
          <w:rFonts w:ascii="Times New Roman" w:hAnsi="Times New Roman" w:cs="Times New Roman"/>
          <w:sz w:val="24"/>
          <w:szCs w:val="24"/>
        </w:rPr>
      </w:pPr>
      <w:r w:rsidRPr="002A2DDA">
        <w:rPr>
          <w:rFonts w:ascii="Times New Roman" w:hAnsi="Times New Roman" w:cs="Times New Roman"/>
          <w:sz w:val="24"/>
          <w:szCs w:val="24"/>
        </w:rPr>
        <w:lastRenderedPageBreak/>
        <w:tab/>
      </w:r>
      <w:r w:rsidRPr="002B7094">
        <w:rPr>
          <w:rFonts w:ascii="Times New Roman" w:hAnsi="Times New Roman" w:cs="Times New Roman"/>
          <w:sz w:val="24"/>
          <w:szCs w:val="24"/>
        </w:rPr>
        <w:t xml:space="preserve">Por lo tanto, como se muestra en </w:t>
      </w:r>
      <w:r w:rsidR="00BF7043" w:rsidRPr="002B7094">
        <w:rPr>
          <w:rFonts w:ascii="Times New Roman" w:hAnsi="Times New Roman" w:cs="Times New Roman"/>
          <w:i/>
          <w:sz w:val="24"/>
          <w:szCs w:val="24"/>
        </w:rPr>
        <w:t xml:space="preserve">el Cuadro 1 </w:t>
      </w:r>
      <w:r w:rsidR="00BF7043" w:rsidRPr="002B7094">
        <w:rPr>
          <w:rFonts w:ascii="Times New Roman" w:hAnsi="Times New Roman" w:cs="Times New Roman"/>
          <w:sz w:val="24"/>
          <w:szCs w:val="24"/>
        </w:rPr>
        <w:t xml:space="preserve">al </w:t>
      </w:r>
      <w:r w:rsidR="00BF7043" w:rsidRPr="002B7094">
        <w:rPr>
          <w:rFonts w:ascii="Times New Roman" w:hAnsi="Times New Roman" w:cs="Times New Roman"/>
          <w:i/>
          <w:sz w:val="24"/>
          <w:szCs w:val="24"/>
        </w:rPr>
        <w:t xml:space="preserve">Cuadro 10 </w:t>
      </w:r>
      <w:r w:rsidR="00BF7043" w:rsidRPr="002B7094">
        <w:rPr>
          <w:rFonts w:ascii="Times New Roman" w:hAnsi="Times New Roman" w:cs="Times New Roman"/>
          <w:sz w:val="24"/>
          <w:szCs w:val="24"/>
        </w:rPr>
        <w:t>, ADECA logró el progreso del Programa CDBG mediante la implementación de los planes del Programa (durante los años de financiamiento del Programa que estuvieron abiertos y gastando fondos) a través de subvenciones para infraestructura, subvenciones para mejora comunitaria, subvenciones para planificación y subvenciones para desarrollo económico. de fondos federales a localidades diseñadas para:</w:t>
      </w:r>
    </w:p>
    <w:p w14:paraId="6872BD4F" w14:textId="77777777" w:rsidR="006231EE" w:rsidRPr="002B7094" w:rsidRDefault="00B74BE2" w:rsidP="00B74BE2">
      <w:pPr>
        <w:pStyle w:val="PlainText"/>
        <w:rPr>
          <w:rFonts w:ascii="Times New Roman" w:hAnsi="Times New Roman" w:cs="Times New Roman"/>
          <w:sz w:val="24"/>
          <w:szCs w:val="24"/>
        </w:rPr>
      </w:pPr>
      <w:r w:rsidRPr="002B7094">
        <w:rPr>
          <w:rFonts w:ascii="Times New Roman" w:hAnsi="Times New Roman" w:cs="Times New Roman"/>
          <w:sz w:val="24"/>
          <w:szCs w:val="24"/>
        </w:rPr>
        <w:tab/>
        <w:t xml:space="preserve">(i) </w:t>
      </w:r>
      <w:r w:rsidRPr="002B7094">
        <w:rPr>
          <w:rFonts w:ascii="Times New Roman" w:hAnsi="Times New Roman" w:cs="Times New Roman"/>
          <w:sz w:val="24"/>
          <w:szCs w:val="24"/>
        </w:rPr>
        <w:tab/>
      </w:r>
      <w:r w:rsidR="004025C9" w:rsidRPr="002B7094">
        <w:rPr>
          <w:rFonts w:ascii="Times New Roman" w:hAnsi="Times New Roman" w:cs="Times New Roman"/>
          <w:sz w:val="24"/>
          <w:szCs w:val="24"/>
        </w:rPr>
        <w:t>mejorar la salud y las condiciones de vida de sus comunidades y de los ciudadanos beneficiarios mediante un mayor acceso a agua potable, alcantarillado, drenaje, caminos pavimentados y aceras mejoradas;</w:t>
      </w:r>
    </w:p>
    <w:p w14:paraId="14D57F74" w14:textId="77777777" w:rsidR="00B74BE2" w:rsidRPr="002B7094" w:rsidRDefault="00B74BE2" w:rsidP="00B74BE2">
      <w:pPr>
        <w:pStyle w:val="PlainText"/>
        <w:rPr>
          <w:rFonts w:ascii="Times New Roman" w:hAnsi="Times New Roman" w:cs="Times New Roman"/>
          <w:sz w:val="24"/>
          <w:szCs w:val="24"/>
        </w:rPr>
      </w:pPr>
      <w:r w:rsidRPr="002B7094">
        <w:rPr>
          <w:rFonts w:ascii="Times New Roman" w:hAnsi="Times New Roman" w:cs="Times New Roman"/>
          <w:sz w:val="24"/>
          <w:szCs w:val="24"/>
        </w:rPr>
        <w:tab/>
        <w:t xml:space="preserve">(ii) </w:t>
      </w:r>
      <w:r w:rsidRPr="002B7094">
        <w:rPr>
          <w:rFonts w:ascii="Times New Roman" w:hAnsi="Times New Roman" w:cs="Times New Roman"/>
          <w:sz w:val="24"/>
          <w:szCs w:val="24"/>
        </w:rPr>
        <w:tab/>
      </w:r>
      <w:r w:rsidR="004025C9" w:rsidRPr="002B7094">
        <w:rPr>
          <w:rFonts w:ascii="Times New Roman" w:hAnsi="Times New Roman" w:cs="Times New Roman"/>
          <w:sz w:val="24"/>
          <w:szCs w:val="24"/>
        </w:rPr>
        <w:t>aumentar la calidad de vida y la seguridad de sus ciudadanos beneficiarios mediante el desarrollo de planes de revitalización del centro y de la comunidad, centros para personas mayores, parques y áreas recreativas, centros comunitarios, servicios de emergencia al 911 y mayor protección contra incendios;</w:t>
      </w:r>
    </w:p>
    <w:p w14:paraId="5D87535D" w14:textId="77777777" w:rsidR="000516A3" w:rsidRPr="002B7094" w:rsidRDefault="00B74BE2" w:rsidP="00B74BE2">
      <w:pPr>
        <w:pStyle w:val="PlainText"/>
        <w:rPr>
          <w:rFonts w:ascii="Times New Roman" w:hAnsi="Times New Roman" w:cs="Times New Roman"/>
          <w:sz w:val="24"/>
          <w:szCs w:val="24"/>
        </w:rPr>
      </w:pPr>
      <w:r w:rsidRPr="002B7094">
        <w:rPr>
          <w:rFonts w:ascii="Times New Roman" w:hAnsi="Times New Roman" w:cs="Times New Roman"/>
          <w:sz w:val="24"/>
          <w:szCs w:val="24"/>
        </w:rPr>
        <w:tab/>
        <w:t xml:space="preserve">(iii) </w:t>
      </w:r>
      <w:r w:rsidRPr="002B7094">
        <w:rPr>
          <w:rFonts w:ascii="Times New Roman" w:hAnsi="Times New Roman" w:cs="Times New Roman"/>
          <w:sz w:val="24"/>
          <w:szCs w:val="24"/>
        </w:rPr>
        <w:tab/>
      </w:r>
      <w:r w:rsidR="006231EE" w:rsidRPr="002B7094">
        <w:rPr>
          <w:rFonts w:ascii="Times New Roman" w:hAnsi="Times New Roman" w:cs="Times New Roman"/>
          <w:sz w:val="24"/>
          <w:szCs w:val="24"/>
        </w:rPr>
        <w:t>mejorar sus comunidades mediante la eliminación de barrios marginales y deterioro mediante demolición y limpieza, y rehabilitación residencial para desarrollar viviendas asequibles para residentes de ingresos bajos y moderados (LMI);</w:t>
      </w:r>
    </w:p>
    <w:p w14:paraId="2B9608E7" w14:textId="77777777" w:rsidR="006231EE" w:rsidRPr="002B7094" w:rsidRDefault="000516A3" w:rsidP="00B74BE2">
      <w:pPr>
        <w:pStyle w:val="PlainText"/>
        <w:rPr>
          <w:rFonts w:ascii="Times New Roman" w:hAnsi="Times New Roman" w:cs="Times New Roman"/>
          <w:sz w:val="24"/>
          <w:szCs w:val="24"/>
        </w:rPr>
      </w:pPr>
      <w:r w:rsidRPr="002B7094">
        <w:rPr>
          <w:rFonts w:ascii="Times New Roman" w:hAnsi="Times New Roman" w:cs="Times New Roman"/>
          <w:sz w:val="24"/>
          <w:szCs w:val="24"/>
        </w:rPr>
        <w:tab/>
        <w:t xml:space="preserve">(iv) mejorar sus comunidades </w:t>
      </w:r>
      <w:r w:rsidR="004E33AE" w:rsidRPr="002B7094">
        <w:rPr>
          <w:rFonts w:ascii="Times New Roman" w:hAnsi="Times New Roman" w:cs="Times New Roman"/>
          <w:sz w:val="24"/>
          <w:szCs w:val="24"/>
        </w:rPr>
        <w:t>que se encontraban en situaciones de necesidad urgente proporcionando agua, caminos y actividades de drenaje; y</w:t>
      </w:r>
    </w:p>
    <w:p w14:paraId="35E051E5" w14:textId="77777777" w:rsidR="008A7A4E" w:rsidRPr="002401D6" w:rsidRDefault="00B74BE2" w:rsidP="00B74BE2">
      <w:pPr>
        <w:pStyle w:val="PlainText"/>
        <w:rPr>
          <w:rFonts w:ascii="Times New Roman" w:hAnsi="Times New Roman" w:cs="Times New Roman"/>
          <w:sz w:val="24"/>
          <w:szCs w:val="24"/>
        </w:rPr>
      </w:pPr>
      <w:r w:rsidRPr="002B7094">
        <w:rPr>
          <w:rFonts w:ascii="Times New Roman" w:hAnsi="Times New Roman" w:cs="Times New Roman"/>
          <w:sz w:val="24"/>
          <w:szCs w:val="24"/>
        </w:rPr>
        <w:tab/>
        <w:t xml:space="preserve">(v) </w:t>
      </w:r>
      <w:r w:rsidRPr="002B7094">
        <w:rPr>
          <w:rFonts w:ascii="Times New Roman" w:hAnsi="Times New Roman" w:cs="Times New Roman"/>
          <w:sz w:val="24"/>
          <w:szCs w:val="24"/>
        </w:rPr>
        <w:tab/>
      </w:r>
      <w:r w:rsidR="00E44F7F" w:rsidRPr="002B7094">
        <w:rPr>
          <w:rFonts w:ascii="Times New Roman" w:hAnsi="Times New Roman" w:cs="Times New Roman"/>
          <w:sz w:val="24"/>
          <w:szCs w:val="24"/>
        </w:rPr>
        <w:t>mejorar las oportunidades de empleo de sus residentes a través de subvenciones de desarrollo económico para agua, alcantarillado, construcción de carreteras, mejora del drenaje e instalación de señales de tráfico para empresas nuevas o de nueva creación, en expansión y/o reubicación.</w:t>
      </w:r>
    </w:p>
    <w:p w14:paraId="79B29F12" w14:textId="77777777" w:rsidR="009751FC" w:rsidRPr="002401D6" w:rsidRDefault="009751FC" w:rsidP="002B456D">
      <w:pPr>
        <w:pStyle w:val="PlainText"/>
        <w:rPr>
          <w:rFonts w:ascii="Times New Roman" w:hAnsi="Times New Roman" w:cs="Times New Roman"/>
          <w:sz w:val="24"/>
          <w:szCs w:val="24"/>
        </w:rPr>
      </w:pPr>
    </w:p>
    <w:p w14:paraId="548D706C" w14:textId="77777777" w:rsidR="0048306E" w:rsidRPr="00DC5305" w:rsidRDefault="0048306E" w:rsidP="0048306E">
      <w:pPr>
        <w:pStyle w:val="PlainText"/>
        <w:rPr>
          <w:rFonts w:ascii="Times New Roman" w:hAnsi="Times New Roman" w:cs="Times New Roman"/>
          <w:sz w:val="24"/>
          <w:szCs w:val="24"/>
        </w:rPr>
      </w:pPr>
      <w:r w:rsidRPr="00A3456E">
        <w:rPr>
          <w:rFonts w:ascii="Times New Roman" w:hAnsi="Times New Roman" w:cs="Times New Roman"/>
          <w:sz w:val="24"/>
          <w:szCs w:val="24"/>
        </w:rPr>
        <w:tab/>
        <w:t xml:space="preserve">Y con respecto a los fondos CDBG-CV de la Ley CARES </w:t>
      </w:r>
      <w:r w:rsidR="00DA14F1" w:rsidRPr="00A3456E">
        <w:rPr>
          <w:rFonts w:ascii="Times New Roman" w:hAnsi="Times New Roman" w:cs="Times New Roman"/>
          <w:sz w:val="24"/>
          <w:szCs w:val="24"/>
        </w:rPr>
        <w:t>, ADECA logró el progreso del programa mediante la implementación de los planes del Programa a través de subvenciones otorgadas y administradas en 2020, 2021, 2022 y 2023 de ADECA a las comunidades de Alabama a nivel estatal con el propósito de prevenir, preparar y responder a la pandemia de coronavirus/COVID-19 y otras enfermedades infecciosas. Esto se logró a través de subvenciones para equipos de protección personal (EPP), rehabilitación de edificios existentes para nuevos usos, como centros de vacunas/lugares de distanciamiento social/instalaciones de almacenamiento para albergar suministros y equipos de pruebas de COVID, desarrollo o expansión de bancos de alimentos, subvenciones para la reapertura de pequeñas empresas. , pagos de asistencia de alquiler y servicios públicos para personas que enfrentan problemas de vivienda, compra de vehículos para usarlos como instalaciones de prueba móviles y una serie de otras actividades para servir a las ubicaciones urbanas y rurales en todo el estado.</w:t>
      </w:r>
    </w:p>
    <w:p w14:paraId="511EB4E0" w14:textId="77777777" w:rsidR="00E415B8" w:rsidRDefault="00E415B8" w:rsidP="00BD2C9D"/>
    <w:p w14:paraId="220DE6D2" w14:textId="77777777" w:rsidR="00D1331F" w:rsidRPr="00D1331F" w:rsidRDefault="00D1331F" w:rsidP="00D1331F">
      <w:pPr>
        <w:rPr>
          <w:spacing w:val="-3"/>
        </w:rPr>
      </w:pPr>
      <w:r>
        <w:tab/>
      </w:r>
      <w:r w:rsidRPr="00D1331F">
        <w:rPr>
          <w:b/>
          <w:u w:val="single"/>
        </w:rPr>
        <w:t xml:space="preserve">HOME </w:t>
      </w:r>
      <w:r w:rsidRPr="00D1331F">
        <w:t xml:space="preserve">: </w:t>
      </w:r>
      <w:r w:rsidRPr="00D1331F">
        <w:rPr>
          <w:spacing w:val="-3"/>
          <w:szCs w:val="20"/>
        </w:rPr>
        <w:t xml:space="preserve">El Plan de Acción HOME PY2023 indica las siguientes prioridades para el uso de </w:t>
      </w:r>
      <w:r w:rsidRPr="00D1331F">
        <w:rPr>
          <w:spacing w:val="-3"/>
        </w:rPr>
        <w:t>los fondos HOME:</w:t>
      </w:r>
    </w:p>
    <w:p w14:paraId="0A5CB9EB" w14:textId="77777777" w:rsidR="00D1331F" w:rsidRPr="00D1331F" w:rsidRDefault="00D1331F" w:rsidP="00D1331F">
      <w:pPr>
        <w:widowControl/>
        <w:numPr>
          <w:ilvl w:val="0"/>
          <w:numId w:val="15"/>
        </w:numPr>
        <w:tabs>
          <w:tab w:val="left" w:pos="-720"/>
        </w:tabs>
        <w:suppressAutoHyphens/>
        <w:autoSpaceDE/>
        <w:autoSpaceDN/>
        <w:adjustRightInd/>
        <w:rPr>
          <w:spacing w:val="-3"/>
        </w:rPr>
      </w:pPr>
      <w:r w:rsidRPr="00D1331F">
        <w:rPr>
          <w:spacing w:val="-3"/>
        </w:rPr>
        <w:t>Proyectos que se suman al parque de viviendas asequibles;</w:t>
      </w:r>
    </w:p>
    <w:p w14:paraId="2255259E" w14:textId="77777777" w:rsidR="00D1331F" w:rsidRPr="00D1331F" w:rsidRDefault="00D1331F" w:rsidP="00D1331F">
      <w:pPr>
        <w:widowControl/>
        <w:numPr>
          <w:ilvl w:val="0"/>
          <w:numId w:val="15"/>
        </w:numPr>
        <w:tabs>
          <w:tab w:val="left" w:pos="-720"/>
        </w:tabs>
        <w:suppressAutoHyphens/>
        <w:autoSpaceDE/>
        <w:autoSpaceDN/>
        <w:adjustRightInd/>
        <w:rPr>
          <w:spacing w:val="-3"/>
        </w:rPr>
      </w:pPr>
      <w:r w:rsidRPr="00D1331F">
        <w:rPr>
          <w:spacing w:val="-3"/>
        </w:rPr>
        <w:t>Proyectos que, sin fondos de HOME, probablemente no reservarían unidades para inquilinos de bajos ingresos; incluyendo inquilinos con discapacidades y/o personas sin hogar;</w:t>
      </w:r>
    </w:p>
    <w:p w14:paraId="3790EF8C" w14:textId="77777777" w:rsidR="00D1331F" w:rsidRPr="00D1331F" w:rsidRDefault="00D1331F" w:rsidP="00D1331F">
      <w:pPr>
        <w:widowControl/>
        <w:numPr>
          <w:ilvl w:val="0"/>
          <w:numId w:val="15"/>
        </w:numPr>
        <w:tabs>
          <w:tab w:val="left" w:pos="-720"/>
        </w:tabs>
        <w:suppressAutoHyphens/>
        <w:autoSpaceDE/>
        <w:autoSpaceDN/>
        <w:adjustRightInd/>
        <w:rPr>
          <w:spacing w:val="-3"/>
        </w:rPr>
      </w:pPr>
      <w:r w:rsidRPr="00D1331F">
        <w:rPr>
          <w:spacing w:val="-3"/>
        </w:rPr>
        <w:t>Proyectos que utilizan asistencia adicional a través de subsidios federales, estatales o locales;</w:t>
      </w:r>
    </w:p>
    <w:p w14:paraId="4E429CD5" w14:textId="77777777" w:rsidR="00D1331F" w:rsidRPr="00D1331F" w:rsidRDefault="00D1331F" w:rsidP="00D1331F">
      <w:pPr>
        <w:pStyle w:val="ListParagraph"/>
        <w:numPr>
          <w:ilvl w:val="0"/>
          <w:numId w:val="15"/>
        </w:numPr>
        <w:rPr>
          <w:rFonts w:ascii="Times New Roman" w:hAnsi="Times New Roman"/>
          <w:szCs w:val="24"/>
        </w:rPr>
      </w:pPr>
      <w:r w:rsidRPr="00D1331F">
        <w:rPr>
          <w:rFonts w:ascii="Times New Roman" w:hAnsi="Times New Roman"/>
          <w:szCs w:val="24"/>
        </w:rPr>
        <w:lastRenderedPageBreak/>
        <w:t>Proyectos que promueven una vida saludable y la calidad de vida de los inquilinos brindando servicios a los inquilinos, como exámenes de presión arterial, RCP y capacitación en primeros auxilios, promoción de la nutrición y la alimentación saludable, asesoramiento presupuestario y varios otros servicios de calidad de vida, y</w:t>
      </w:r>
    </w:p>
    <w:p w14:paraId="6C878273" w14:textId="77777777" w:rsidR="00D1331F" w:rsidRPr="00D1331F" w:rsidRDefault="00D1331F" w:rsidP="00D1331F">
      <w:pPr>
        <w:widowControl/>
        <w:numPr>
          <w:ilvl w:val="0"/>
          <w:numId w:val="15"/>
        </w:numPr>
        <w:tabs>
          <w:tab w:val="left" w:pos="-720"/>
        </w:tabs>
        <w:suppressAutoHyphens/>
        <w:autoSpaceDE/>
        <w:autoSpaceDN/>
        <w:adjustRightInd/>
        <w:rPr>
          <w:spacing w:val="-3"/>
        </w:rPr>
      </w:pPr>
      <w:r w:rsidRPr="00D1331F">
        <w:rPr>
          <w:spacing w:val="-3"/>
        </w:rPr>
        <w:t>Distribución equilibrada de los fondos de HOME en todo el estado en términos de regiones geográficas, condados y áreas urbanas/rurales.</w:t>
      </w:r>
    </w:p>
    <w:p w14:paraId="25A46546" w14:textId="77777777" w:rsidR="00D1331F" w:rsidRPr="00D1331F" w:rsidRDefault="00D1331F" w:rsidP="00D1331F">
      <w:pPr>
        <w:widowControl/>
        <w:tabs>
          <w:tab w:val="left" w:pos="-720"/>
        </w:tabs>
        <w:suppressAutoHyphens/>
        <w:autoSpaceDE/>
        <w:autoSpaceDN/>
        <w:adjustRightInd/>
        <w:rPr>
          <w:spacing w:val="-3"/>
        </w:rPr>
      </w:pPr>
    </w:p>
    <w:p w14:paraId="2ECDECB2" w14:textId="77777777" w:rsidR="00461A3A" w:rsidRPr="00461A3A" w:rsidRDefault="00461A3A" w:rsidP="00461A3A">
      <w:pPr>
        <w:widowControl/>
        <w:tabs>
          <w:tab w:val="left" w:pos="-720"/>
        </w:tabs>
        <w:suppressAutoHyphens/>
        <w:autoSpaceDE/>
        <w:autoSpaceDN/>
        <w:adjustRightInd/>
        <w:rPr>
          <w:spacing w:val="-3"/>
        </w:rPr>
      </w:pPr>
      <w:r w:rsidRPr="00D1331F">
        <w:rPr>
          <w:spacing w:val="-3"/>
        </w:rPr>
        <w:tab/>
        <w:t xml:space="preserve">Desde 2019, las economías locales, nacionales y globales se han visto afectadas negativamente por la pandemia mundial derivada del virus comúnmente conocido como COVID-19. Durante la pandemia de COVID-19, los desarrolladores de viviendas asequibles enfrentaron costos crecientes y escasez tanto de materiales </w:t>
      </w:r>
      <w:r w:rsidRPr="00461A3A">
        <w:rPr>
          <w:spacing w:val="-3"/>
        </w:rPr>
        <w:t>como de mano de obra. También enfrentaron interrupciones en la cadena de suministro de componentes esenciales, como los electrodomésticos. En toda la industria de la vivienda asequible, estas condiciones produjeron sobrecostos impredecibles, déficits de financiación y retrasos en la construcción. En Alabama, estas condiciones tuvieron el mayor impacto en los proyectos que recibieron asignaciones HOME durante los ciclos de solicitud de 2021 de AHFA y que estaban en construcción y/o trabajando para ser puestos en servicio durante la pandemia de COVID-19. Como resultado, AHFA incluyó un apéndice al Plan de Acción HOME 2023 (Apéndice E). El propósito del Anexo E era ayudar a mitigar los desafíos para el desarrollo de viviendas asequibles en Alabama al permitir que los proyectos que recibieron asignaciones HOME 2021 soliciten una asignación HOME adicional. Debido a que a la AHFA se le permite asignar solo los recursos necesarios para que un proyecto sea financieramente factible, no se puede ni se debe esperar que la AHFA financie el monto total solicitado por el solicitante, especialmente en aquellos casos en los que un solicitante propone completar un desarrollo de costo superior al normal. , que supera con creces los estándares mínimos de calidad de diseño y el manual de construcción de AHFA. El Anexo E se aplica únicamente al Plan de Acción HOME 2023 y no modifica el Plan de Acción HOME de AHFA de ningún año anterior. En la medida en que cualquier disposición del Anexo E se aplique solo a un período de tiempo específico, esa disposición afecta el Plan de Acción HOME solo durante el período especificado. Excepto en la medida en que el Anexo lo modifique expresamente, todas las disposiciones del Plan de Acción HOME 2023 siguen en pleno vigor.</w:t>
      </w:r>
    </w:p>
    <w:p w14:paraId="2CFE4055" w14:textId="77777777" w:rsidR="00461A3A" w:rsidRPr="00461A3A" w:rsidRDefault="00461A3A" w:rsidP="00461A3A">
      <w:pPr>
        <w:widowControl/>
        <w:tabs>
          <w:tab w:val="left" w:pos="-720"/>
        </w:tabs>
        <w:suppressAutoHyphens/>
        <w:autoSpaceDE/>
        <w:autoSpaceDN/>
        <w:adjustRightInd/>
        <w:rPr>
          <w:spacing w:val="-3"/>
        </w:rPr>
      </w:pPr>
    </w:p>
    <w:p w14:paraId="30F6C449" w14:textId="77777777" w:rsidR="00461A3A" w:rsidRPr="00461A3A" w:rsidRDefault="00461A3A" w:rsidP="00461A3A">
      <w:pPr>
        <w:widowControl/>
        <w:tabs>
          <w:tab w:val="left" w:pos="-720"/>
        </w:tabs>
        <w:suppressAutoHyphens/>
        <w:autoSpaceDE/>
        <w:autoSpaceDN/>
        <w:adjustRightInd/>
        <w:rPr>
          <w:spacing w:val="-3"/>
        </w:rPr>
      </w:pPr>
      <w:r w:rsidRPr="00461A3A">
        <w:rPr>
          <w:spacing w:val="-3"/>
        </w:rPr>
        <w:tab/>
        <w:t>El Anexo E estableció las siguientes prioridades:</w:t>
      </w:r>
    </w:p>
    <w:p w14:paraId="05D50255" w14:textId="77777777" w:rsidR="00461A3A" w:rsidRPr="00461A3A" w:rsidRDefault="00461A3A" w:rsidP="00461A3A">
      <w:pPr>
        <w:widowControl/>
        <w:tabs>
          <w:tab w:val="left" w:pos="-720"/>
        </w:tabs>
        <w:suppressAutoHyphens/>
        <w:autoSpaceDE/>
        <w:autoSpaceDN/>
        <w:adjustRightInd/>
        <w:rPr>
          <w:spacing w:val="-3"/>
        </w:rPr>
      </w:pPr>
      <w:r w:rsidRPr="00461A3A">
        <w:rPr>
          <w:spacing w:val="-3"/>
        </w:rPr>
        <w:tab/>
      </w:r>
    </w:p>
    <w:p w14:paraId="57C73A3D" w14:textId="77777777" w:rsidR="00461A3A" w:rsidRPr="00D1331F" w:rsidRDefault="00461A3A" w:rsidP="00461A3A">
      <w:pPr>
        <w:widowControl/>
        <w:tabs>
          <w:tab w:val="left" w:pos="-720"/>
        </w:tabs>
        <w:suppressAutoHyphens/>
        <w:autoSpaceDE/>
        <w:autoSpaceDN/>
        <w:adjustRightInd/>
        <w:rPr>
          <w:spacing w:val="-3"/>
        </w:rPr>
      </w:pPr>
      <w:r w:rsidRPr="00461A3A">
        <w:rPr>
          <w:spacing w:val="-3"/>
        </w:rPr>
        <w:tab/>
        <w:t>Asignaciones HOME adicionales en el ciclo de solicitud actual, este Plan de Acción HOME dará prioridad a la finalización y viabilidad financiera de los Proyectos que (i) recibieron una asignación de fondos HOME en el ciclo 2021 (ii) no se han puesto en servicio más de 6 meses antes a la presentación de la solicitud, (iii) demostrar la necesidad de una asignación HOME adicional para compensar los sobrecostos, y (iv) recibir una asignación adicional de fondos HOME 2023. Esta prioridad puede resultar en una cantidad sustancialmente menor de fondos HOME 2023 disponibles para nuevos solicitantes en el ciclo de solicitud actual. Cualquier asignación de este tipo estará sujeta al cumplimiento por parte del solicitante de los siguientes requisitos:</w:t>
      </w:r>
      <w:r w:rsidRPr="00D1331F">
        <w:rPr>
          <w:spacing w:val="-3"/>
        </w:rPr>
        <w:t xml:space="preserve"> </w:t>
      </w:r>
    </w:p>
    <w:p w14:paraId="11121B51" w14:textId="77777777" w:rsidR="00D1331F" w:rsidRPr="00D1331F" w:rsidRDefault="00D1331F" w:rsidP="00D1331F">
      <w:pPr>
        <w:pStyle w:val="ListParagraph"/>
        <w:numPr>
          <w:ilvl w:val="0"/>
          <w:numId w:val="52"/>
        </w:numPr>
        <w:tabs>
          <w:tab w:val="left" w:pos="-720"/>
        </w:tabs>
        <w:suppressAutoHyphens/>
        <w:rPr>
          <w:rFonts w:ascii="Times New Roman" w:hAnsi="Times New Roman"/>
          <w:spacing w:val="-3"/>
        </w:rPr>
      </w:pPr>
      <w:r w:rsidRPr="00D1331F">
        <w:rPr>
          <w:rFonts w:ascii="Times New Roman" w:hAnsi="Times New Roman"/>
          <w:spacing w:val="-3"/>
        </w:rPr>
        <w:t xml:space="preserve">Es posible que se requiera que las entidades propietarias de los proyectos enumerados anteriormente presenten un paquete de solicitud completo y estén </w:t>
      </w:r>
      <w:r w:rsidRPr="00D1331F">
        <w:rPr>
          <w:rFonts w:ascii="Times New Roman" w:hAnsi="Times New Roman"/>
          <w:spacing w:val="-3"/>
        </w:rPr>
        <w:lastRenderedPageBreak/>
        <w:t>sujetas a los requisitos de umbral, suscripción y costos de AHFA, para poder ser consideradas para una asignación HOME adicional.</w:t>
      </w:r>
    </w:p>
    <w:p w14:paraId="7EAEAE24" w14:textId="77777777" w:rsidR="00D1331F" w:rsidRPr="00D1331F" w:rsidRDefault="00D1331F" w:rsidP="00D1331F">
      <w:pPr>
        <w:pStyle w:val="ListParagraph"/>
        <w:numPr>
          <w:ilvl w:val="0"/>
          <w:numId w:val="52"/>
        </w:numPr>
        <w:tabs>
          <w:tab w:val="left" w:pos="-720"/>
        </w:tabs>
        <w:suppressAutoHyphens/>
        <w:rPr>
          <w:rFonts w:ascii="Times New Roman" w:hAnsi="Times New Roman"/>
          <w:spacing w:val="-3"/>
        </w:rPr>
      </w:pPr>
      <w:r w:rsidRPr="00D1331F">
        <w:rPr>
          <w:rFonts w:ascii="Times New Roman" w:hAnsi="Times New Roman"/>
          <w:spacing w:val="-3"/>
        </w:rPr>
        <w:t>Cada solicitante debe pagar a AHFA, al momento de la solicitud, una tarifa de solicitud de $2,500 por cada proyecto que solicite una asignación HOME adicional. Esta tarifa no será reembolsada total o parcialmente, independientemente de si el solicitante recibe una asignación HOME adicional.</w:t>
      </w:r>
    </w:p>
    <w:p w14:paraId="0E5B925E" w14:textId="77777777" w:rsidR="00D1331F" w:rsidRPr="00D1331F" w:rsidRDefault="00D1331F" w:rsidP="00D1331F">
      <w:pPr>
        <w:pStyle w:val="ListParagraph"/>
        <w:numPr>
          <w:ilvl w:val="0"/>
          <w:numId w:val="52"/>
        </w:numPr>
        <w:tabs>
          <w:tab w:val="left" w:pos="-720"/>
        </w:tabs>
        <w:suppressAutoHyphens/>
        <w:rPr>
          <w:rFonts w:ascii="Times New Roman" w:hAnsi="Times New Roman"/>
          <w:spacing w:val="-3"/>
        </w:rPr>
      </w:pPr>
      <w:r w:rsidRPr="00D1331F">
        <w:rPr>
          <w:rFonts w:ascii="Times New Roman" w:hAnsi="Times New Roman"/>
          <w:spacing w:val="-3"/>
        </w:rPr>
        <w:t>Se requerirá que cada solicitante especifique el monto en dólares de la asignación adicional de HOME solicitada para cada proyecto, describa cómo ese monto en dólares se relaciona con sobrecostos específicos, déficits de financiamiento o demoras en la construcción incurridos por el proyecto, y demuestre que dichos sobrecostos, déficits o demoras fueron causado por la pandemia de COVID-19 y que de otro modo no sea razonablemente previsible o evitable por los miembros del equipo de desarrollo.</w:t>
      </w:r>
    </w:p>
    <w:p w14:paraId="6A0ADA37" w14:textId="77777777" w:rsidR="00D1331F" w:rsidRPr="00D1331F" w:rsidRDefault="00D1331F" w:rsidP="00D1331F">
      <w:pPr>
        <w:pStyle w:val="ListParagraph"/>
        <w:numPr>
          <w:ilvl w:val="0"/>
          <w:numId w:val="52"/>
        </w:numPr>
        <w:tabs>
          <w:tab w:val="left" w:pos="-720"/>
        </w:tabs>
        <w:suppressAutoHyphens/>
        <w:rPr>
          <w:rFonts w:ascii="Times New Roman" w:hAnsi="Times New Roman"/>
          <w:spacing w:val="-3"/>
        </w:rPr>
      </w:pPr>
      <w:r w:rsidRPr="00D1331F">
        <w:rPr>
          <w:rFonts w:ascii="Times New Roman" w:hAnsi="Times New Roman"/>
          <w:spacing w:val="-3"/>
        </w:rPr>
        <w:t>Cada solicitante debe detallar los esfuerzos que ha hecho (o hará) para aumentar o reestructurar los préstamos existentes o los compromisos de capital y asegurar fuentes adicionales de financiamiento para abordar o compensar los sobrecostos, los déficits de financiamiento o los retrasos en la construcción que son la base para la aplicación. Cualquier ajuste, aumento o nueva fuente de financiamiento, y cualquier solicitud planificada o pendiente al respecto, debe informarse a AHFA en cualquier solicitud de asignación HOME adicional. No divulgar cualquiera de la información anterior a AHFA en una solicitud, o no notificar a AHFA por escrito sobre cualquier ajuste, aumento o nuevas fuentes de financiamiento que reciba o solicite el solicitante después de la fecha de solicitud a AHFA, puede resultar en terminación de cualquiera o todas las asignaciones o adjudicaciones de fondos anteriores para ese proyecto de parte de AHFA.</w:t>
      </w:r>
    </w:p>
    <w:p w14:paraId="3D62676B" w14:textId="77777777" w:rsidR="00D1331F" w:rsidRPr="00D1331F" w:rsidRDefault="00D1331F" w:rsidP="00D1331F">
      <w:pPr>
        <w:pStyle w:val="ListParagraph"/>
        <w:numPr>
          <w:ilvl w:val="0"/>
          <w:numId w:val="52"/>
        </w:numPr>
        <w:tabs>
          <w:tab w:val="left" w:pos="-720"/>
        </w:tabs>
        <w:suppressAutoHyphens/>
        <w:rPr>
          <w:rFonts w:ascii="Times New Roman" w:hAnsi="Times New Roman"/>
          <w:spacing w:val="-3"/>
        </w:rPr>
      </w:pPr>
      <w:r w:rsidRPr="00D1331F">
        <w:rPr>
          <w:rFonts w:ascii="Times New Roman" w:hAnsi="Times New Roman"/>
          <w:spacing w:val="-3"/>
        </w:rPr>
        <w:t>AHFA dará prioridad a las solicitudes de asignaciones HOME adicionales que incluyan evidencia satisfactoria para AHFA de que el solicitante ha tomado algunos o todos los siguientes pasos para seguir adelante con el proyecto:</w:t>
      </w:r>
    </w:p>
    <w:p w14:paraId="03263BE2" w14:textId="77777777" w:rsidR="00D1331F" w:rsidRPr="00D1331F" w:rsidRDefault="00D1331F" w:rsidP="00D1331F">
      <w:pPr>
        <w:pStyle w:val="ListParagraph"/>
        <w:numPr>
          <w:ilvl w:val="1"/>
          <w:numId w:val="52"/>
        </w:numPr>
        <w:tabs>
          <w:tab w:val="left" w:pos="-720"/>
        </w:tabs>
        <w:suppressAutoHyphens/>
        <w:rPr>
          <w:rFonts w:ascii="Times New Roman" w:hAnsi="Times New Roman"/>
          <w:spacing w:val="-3"/>
        </w:rPr>
      </w:pPr>
      <w:r w:rsidRPr="00D1331F">
        <w:rPr>
          <w:rFonts w:ascii="Times New Roman" w:hAnsi="Times New Roman"/>
          <w:spacing w:val="-3"/>
        </w:rPr>
        <w:t>El solicitante ha obtenido fuentes de financiación adicionales, no incluidas en la solicitud inicial de fondos HOME, para compensar los sobrecostos, los déficits de financiación o los retrasos en la construcción incurridos por el proyecto como resultado de la pandemia de COVID-19.</w:t>
      </w:r>
    </w:p>
    <w:p w14:paraId="6CD3EF91" w14:textId="77777777" w:rsidR="00D1331F" w:rsidRDefault="00D1331F" w:rsidP="00D1331F">
      <w:pPr>
        <w:pStyle w:val="ListParagraph"/>
        <w:numPr>
          <w:ilvl w:val="1"/>
          <w:numId w:val="52"/>
        </w:numPr>
        <w:tabs>
          <w:tab w:val="left" w:pos="-720"/>
        </w:tabs>
        <w:suppressAutoHyphens/>
        <w:rPr>
          <w:rFonts w:ascii="Times New Roman" w:hAnsi="Times New Roman"/>
          <w:spacing w:val="-3"/>
        </w:rPr>
      </w:pPr>
      <w:r w:rsidRPr="00D1331F">
        <w:rPr>
          <w:rFonts w:ascii="Times New Roman" w:hAnsi="Times New Roman"/>
          <w:spacing w:val="-3"/>
        </w:rPr>
        <w:t>El solicitante ha obtenido mayores cantidades de financiamiento de fuentes por las cuales recibió puntos en la solicitud inicial de Fondos HOME para compensar los sobrecostos, los déficits de financiamiento o los retrasos en la construcción incurridos por el proyecto como resultado de la pandemia de COVID-19.</w:t>
      </w:r>
    </w:p>
    <w:p w14:paraId="199A7CCD" w14:textId="77777777" w:rsidR="00B670EE" w:rsidRPr="00B670EE" w:rsidRDefault="00B670EE" w:rsidP="00B670EE">
      <w:pPr>
        <w:pStyle w:val="ListParagraph"/>
        <w:numPr>
          <w:ilvl w:val="1"/>
          <w:numId w:val="52"/>
        </w:numPr>
        <w:tabs>
          <w:tab w:val="left" w:pos="-720"/>
        </w:tabs>
        <w:suppressAutoHyphens/>
        <w:rPr>
          <w:rFonts w:ascii="Times New Roman" w:hAnsi="Times New Roman"/>
          <w:spacing w:val="-3"/>
        </w:rPr>
      </w:pPr>
      <w:r w:rsidRPr="00B670EE">
        <w:rPr>
          <w:rFonts w:ascii="Times New Roman" w:hAnsi="Times New Roman"/>
          <w:spacing w:val="-3"/>
        </w:rPr>
        <w:t>El solicitante completó una conferencia previa a la construcción con AHFA a partir del 2 de diciembre de 2022.</w:t>
      </w:r>
    </w:p>
    <w:p w14:paraId="56B276E6" w14:textId="77777777" w:rsidR="00B670EE" w:rsidRPr="00B670EE" w:rsidRDefault="00B670EE" w:rsidP="00B670EE">
      <w:pPr>
        <w:pStyle w:val="ListParagraph"/>
        <w:numPr>
          <w:ilvl w:val="1"/>
          <w:numId w:val="52"/>
        </w:numPr>
        <w:tabs>
          <w:tab w:val="left" w:pos="-720"/>
        </w:tabs>
        <w:suppressAutoHyphens/>
        <w:rPr>
          <w:rFonts w:ascii="Times New Roman" w:hAnsi="Times New Roman"/>
          <w:spacing w:val="-3"/>
        </w:rPr>
      </w:pPr>
      <w:r w:rsidRPr="00B670EE">
        <w:rPr>
          <w:rFonts w:ascii="Times New Roman" w:hAnsi="Times New Roman"/>
          <w:spacing w:val="-3"/>
        </w:rPr>
        <w:t>El solicitante cerró el préstamo de construcción del proyecto a partir del 2 de diciembre de 2022.</w:t>
      </w:r>
    </w:p>
    <w:p w14:paraId="178838C3" w14:textId="77777777" w:rsidR="00B670EE" w:rsidRPr="00B670EE" w:rsidRDefault="00B670EE" w:rsidP="00B670EE">
      <w:pPr>
        <w:pStyle w:val="ListParagraph"/>
        <w:numPr>
          <w:ilvl w:val="0"/>
          <w:numId w:val="52"/>
        </w:numPr>
        <w:tabs>
          <w:tab w:val="left" w:pos="-720"/>
        </w:tabs>
        <w:suppressAutoHyphens/>
        <w:rPr>
          <w:rFonts w:ascii="Times New Roman" w:hAnsi="Times New Roman"/>
          <w:spacing w:val="-3"/>
        </w:rPr>
      </w:pPr>
      <w:r w:rsidRPr="00B670EE">
        <w:rPr>
          <w:rFonts w:ascii="Times New Roman" w:hAnsi="Times New Roman"/>
          <w:spacing w:val="-3"/>
        </w:rPr>
        <w:t xml:space="preserve">Si AHFA elige asignar fondos HOME adicionales a un proyecto, la cantidad de fondos HOME 2023 asignados a un proyecto estará exenta del límite HOME; </w:t>
      </w:r>
      <w:r w:rsidRPr="00B670EE">
        <w:rPr>
          <w:rFonts w:ascii="Times New Roman" w:hAnsi="Times New Roman"/>
          <w:spacing w:val="-3"/>
        </w:rPr>
        <w:lastRenderedPageBreak/>
        <w:t>siempre que, sin embargo, AHFA no asigne fondos HOME adicionales que superen la cantidad que AHFA determine que es necesaria, teniendo en cuenta el impacto de la pandemia de COVID-19, para hacer que un proyecto sea financieramente viable dentro del significado de este Plan de Acción HOME. . Plan de Acción HOME 2023 – Anexo E – Respuesta a la pandemia COVID-19 E-2.</w:t>
      </w:r>
    </w:p>
    <w:p w14:paraId="5FF65732" w14:textId="77777777" w:rsidR="00B670EE" w:rsidRPr="00B670EE" w:rsidRDefault="00B670EE" w:rsidP="00B670EE">
      <w:pPr>
        <w:pStyle w:val="ListParagraph"/>
        <w:numPr>
          <w:ilvl w:val="0"/>
          <w:numId w:val="52"/>
        </w:numPr>
        <w:tabs>
          <w:tab w:val="left" w:pos="-720"/>
        </w:tabs>
        <w:suppressAutoHyphens/>
        <w:rPr>
          <w:rFonts w:ascii="Times New Roman" w:hAnsi="Times New Roman"/>
          <w:spacing w:val="-3"/>
        </w:rPr>
      </w:pPr>
      <w:r w:rsidRPr="00B670EE">
        <w:rPr>
          <w:rFonts w:ascii="Times New Roman" w:hAnsi="Times New Roman"/>
          <w:spacing w:val="-3"/>
        </w:rPr>
        <w:t>Si un proyecto recibe un acuerdo escrito de AHFA para una asignación HOME adicional, el solicitante debe, dentro de los quince (15) días posteriores a la fecha del acuerdo escrito, ejecutar y devolver el acuerdo escrito.</w:t>
      </w:r>
    </w:p>
    <w:p w14:paraId="087C0883" w14:textId="77777777" w:rsidR="00B670EE" w:rsidRPr="00B670EE" w:rsidRDefault="00B670EE" w:rsidP="00B670EE">
      <w:pPr>
        <w:pStyle w:val="ListParagraph"/>
        <w:numPr>
          <w:ilvl w:val="0"/>
          <w:numId w:val="52"/>
        </w:numPr>
        <w:tabs>
          <w:tab w:val="left" w:pos="-720"/>
        </w:tabs>
        <w:suppressAutoHyphens/>
        <w:rPr>
          <w:rFonts w:ascii="Times New Roman" w:hAnsi="Times New Roman"/>
          <w:spacing w:val="-3"/>
        </w:rPr>
      </w:pPr>
      <w:r w:rsidRPr="00B670EE">
        <w:rPr>
          <w:rFonts w:ascii="Times New Roman" w:hAnsi="Times New Roman"/>
          <w:spacing w:val="-3"/>
        </w:rPr>
        <w:t>La pandemia de COVID-19 y su impacto en la industria de la vivienda asequible son eventos sin precedentes, y en su evaluación de las solicitudes para una asignación HOME adicional, es probable que AHFA deba considerar la evolución de los impactos y circunstancias que aún no se comprenden completamente. Por lo tanto, AHFA se reserva el derecho de determinar, a su exclusivo y absoluto criterio, (i) si se deben asignar Fondos HOME adicionales a un proyecto que recibió una asignación HOME en 2021, y (ii) si se realiza alguna asignación adicional, el monto de la asignación. .</w:t>
      </w:r>
    </w:p>
    <w:p w14:paraId="195F39EC" w14:textId="77777777" w:rsidR="00B670EE" w:rsidRPr="00B670EE" w:rsidRDefault="00B670EE" w:rsidP="00B670EE">
      <w:pPr>
        <w:pStyle w:val="ListParagraph"/>
        <w:numPr>
          <w:ilvl w:val="0"/>
          <w:numId w:val="52"/>
        </w:numPr>
        <w:tabs>
          <w:tab w:val="left" w:pos="-720"/>
        </w:tabs>
        <w:suppressAutoHyphens/>
        <w:rPr>
          <w:rFonts w:ascii="Times New Roman" w:hAnsi="Times New Roman"/>
          <w:spacing w:val="-3"/>
        </w:rPr>
      </w:pPr>
      <w:r w:rsidRPr="00B670EE">
        <w:rPr>
          <w:rFonts w:ascii="Times New Roman" w:hAnsi="Times New Roman"/>
          <w:spacing w:val="-3"/>
        </w:rPr>
        <w:t>En o antes de la fecha de vencimiento inicial para las solicitudes de fondos HOME 2023, AHFA anunciará las fechas para presentar solicitudes de fondos HOME adicionales para proyectos que recibieron asignaciones HOME 2021. AHFA pondrá a disposición de los posibles solicitantes el formulario de solicitud y otros documentos de respaldo que deben completarse para poder presentar la solicitud”.</w:t>
      </w:r>
    </w:p>
    <w:p w14:paraId="753DCC47" w14:textId="77777777" w:rsidR="00B670EE" w:rsidRPr="00D1331F" w:rsidRDefault="00B670EE" w:rsidP="00B670EE">
      <w:pPr>
        <w:widowControl/>
        <w:tabs>
          <w:tab w:val="left" w:pos="-720"/>
        </w:tabs>
        <w:suppressAutoHyphens/>
        <w:autoSpaceDE/>
        <w:autoSpaceDN/>
        <w:adjustRightInd/>
        <w:rPr>
          <w:spacing w:val="-3"/>
        </w:rPr>
      </w:pPr>
    </w:p>
    <w:p w14:paraId="5ED2ACD0" w14:textId="77777777" w:rsidR="00D1331F" w:rsidRPr="00D1331F" w:rsidRDefault="00D1331F" w:rsidP="00D1331F">
      <w:pPr>
        <w:widowControl/>
        <w:tabs>
          <w:tab w:val="left" w:pos="-720"/>
        </w:tabs>
        <w:suppressAutoHyphens/>
        <w:autoSpaceDE/>
        <w:autoSpaceDN/>
        <w:adjustRightInd/>
        <w:rPr>
          <w:spacing w:val="-3"/>
        </w:rPr>
      </w:pPr>
      <w:r w:rsidRPr="00D1331F">
        <w:rPr>
          <w:spacing w:val="-3"/>
        </w:rPr>
        <w:tab/>
        <w:t>Para abordar las prioridades establecidas en el Plan de Acción HOME, AHFA utilizó cada una de las asignaciones anuales de HOME (PY2020-PY2024) para producir viviendas de alquiler multifamiliares para hogares de bajos ingresos. Todos los proyectos seleccionados son de obra nueva. Se hacen esfuerzos para restringir la duplicación de subvenciones HOME en ciudades y/o condados dentro de un Año del Programa determinado para permitir la máxima distribución geográfica de los fondos HOME en el estado. Sin embargo, debido al creciente número de proyectos financiados por HOME previamente otorgados que solicitan premios de rehabilitación, AHFA otorgará una nueva construcción y un proyecto de rehabilitación dentro del mismo condado siempre que el mercado respalde la necesidad de agregar nuevas unidades.</w:t>
      </w:r>
    </w:p>
    <w:p w14:paraId="533C8C7D" w14:textId="77777777" w:rsidR="00D1331F" w:rsidRPr="00E87E7C" w:rsidRDefault="00D1331F" w:rsidP="00D1331F">
      <w:pPr>
        <w:widowControl/>
        <w:tabs>
          <w:tab w:val="left" w:pos="-720"/>
        </w:tabs>
        <w:suppressAutoHyphens/>
        <w:autoSpaceDE/>
        <w:autoSpaceDN/>
        <w:adjustRightInd/>
        <w:rPr>
          <w:spacing w:val="-3"/>
        </w:rPr>
      </w:pPr>
      <w:r w:rsidRPr="00D1331F">
        <w:rPr>
          <w:spacing w:val="-3"/>
          <w:szCs w:val="20"/>
        </w:rPr>
        <w:tab/>
      </w:r>
      <w:r w:rsidRPr="00D1331F">
        <w:rPr>
          <w:spacing w:val="-3"/>
        </w:rPr>
        <w:t>AHFA utiliza un sistema de puntuación de puntos al evaluar las solicitudes de HOME. El proceso de selección de asignaciones es el siguiente:</w:t>
      </w:r>
    </w:p>
    <w:p w14:paraId="54E68AF3" w14:textId="77777777" w:rsidR="00E87E7C" w:rsidRPr="00E87E7C" w:rsidRDefault="00E87E7C" w:rsidP="00E87E7C">
      <w:pPr>
        <w:pStyle w:val="ListParagraph"/>
        <w:numPr>
          <w:ilvl w:val="0"/>
          <w:numId w:val="53"/>
        </w:numPr>
        <w:tabs>
          <w:tab w:val="left" w:pos="-720"/>
        </w:tabs>
        <w:suppressAutoHyphens/>
        <w:rPr>
          <w:rFonts w:ascii="Times New Roman" w:hAnsi="Times New Roman"/>
        </w:rPr>
      </w:pPr>
      <w:r w:rsidRPr="00E87E7C">
        <w:rPr>
          <w:rFonts w:ascii="Times New Roman" w:hAnsi="Times New Roman"/>
          <w:spacing w:val="-3"/>
        </w:rPr>
        <w:t>El proyecto con la puntuación más alta por condado cuya propiedad sea una CHDO aprobada por la AHFA se financiará hasta que se haya alcanzado la reserva reglamentaria del 15% de la CHDO.</w:t>
      </w:r>
    </w:p>
    <w:p w14:paraId="2B6D6991" w14:textId="77777777" w:rsidR="00E87E7C" w:rsidRPr="00E87E7C" w:rsidRDefault="00E87E7C" w:rsidP="00E87E7C">
      <w:pPr>
        <w:pStyle w:val="ListParagraph"/>
        <w:numPr>
          <w:ilvl w:val="0"/>
          <w:numId w:val="53"/>
        </w:numPr>
        <w:tabs>
          <w:tab w:val="left" w:pos="-720"/>
        </w:tabs>
        <w:suppressAutoHyphens/>
        <w:rPr>
          <w:rFonts w:ascii="Times New Roman" w:hAnsi="Times New Roman"/>
        </w:rPr>
      </w:pPr>
      <w:r w:rsidRPr="00E87E7C">
        <w:rPr>
          <w:rFonts w:ascii="Times New Roman" w:hAnsi="Times New Roman"/>
          <w:spacing w:val="-3"/>
        </w:rPr>
        <w:t xml:space="preserve">El proyecto de Crédito para Vivienda con la puntuación más alta y/o el proyecto HOME combinado con Créditos para Vivienda se asignarán por condado hasta que se hayan asignado todos los Créditos para Vivienda y Fondos HOME disponibles para 2023, sujeto a la siguiente excepción. AHFA asignará Créditos de Vivienda a 2 proyectos en el mismo condado o ciudad solo si ambos proyectos obtienen una puntuación lo suficientemente alta para ser financiados, son elegibles para ser financiados bajo este Plan de Acción HOME y uno de los proyectos considerados </w:t>
      </w:r>
      <w:r w:rsidRPr="00E87E7C">
        <w:rPr>
          <w:rFonts w:ascii="Times New Roman" w:hAnsi="Times New Roman"/>
          <w:spacing w:val="-3"/>
        </w:rPr>
        <w:lastRenderedPageBreak/>
        <w:t>tiene todos los siguientes atributos al momento de la solicitud: (i) ha recibido un Préstamo HOME de AHFA, (ii) tiene al menos un 85% de ocupación y (iii) ha (a) ha pagado el Préstamo HOME en su totalidad, o (b) ha cerrado un Prórroga de la deuda por 15 años acreditada por el préstamo HOME pendiente.</w:t>
      </w:r>
    </w:p>
    <w:p w14:paraId="1F7798A0" w14:textId="77777777" w:rsidR="00E87E7C" w:rsidRPr="00E87E7C" w:rsidRDefault="00E87E7C" w:rsidP="00E87E7C">
      <w:pPr>
        <w:pStyle w:val="ListParagraph"/>
        <w:numPr>
          <w:ilvl w:val="0"/>
          <w:numId w:val="53"/>
        </w:numPr>
        <w:tabs>
          <w:tab w:val="left" w:pos="-720"/>
        </w:tabs>
        <w:suppressAutoHyphens/>
        <w:rPr>
          <w:rFonts w:ascii="Times New Roman" w:hAnsi="Times New Roman"/>
        </w:rPr>
      </w:pPr>
      <w:r w:rsidRPr="00E87E7C">
        <w:rPr>
          <w:rFonts w:ascii="Times New Roman" w:hAnsi="Times New Roman"/>
          <w:spacing w:val="-3"/>
        </w:rPr>
        <w:t>Si se han asignado todos los Créditos de Vivienda disponibles para 2023 y aún quedan Fondos HOME disponibles, se podrá asignar por condado el proyecto HOME con la puntuación más alta combinado con Créditos de Vivienda, sujeto a una asignación de Crédito de Vivienda para el año futuro.</w:t>
      </w:r>
    </w:p>
    <w:p w14:paraId="4A26E766" w14:textId="77777777" w:rsidR="00D1331F" w:rsidRDefault="00D1331F" w:rsidP="00D1331F">
      <w:pPr>
        <w:widowControl/>
        <w:tabs>
          <w:tab w:val="left" w:pos="-720"/>
        </w:tabs>
        <w:suppressAutoHyphens/>
        <w:autoSpaceDE/>
        <w:autoSpaceDN/>
        <w:adjustRightInd/>
        <w:rPr>
          <w:spacing w:val="-3"/>
          <w:szCs w:val="20"/>
        </w:rPr>
      </w:pPr>
      <w:r w:rsidRPr="00D1331F">
        <w:rPr>
          <w:spacing w:val="-3"/>
          <w:szCs w:val="20"/>
        </w:rPr>
        <w:tab/>
      </w:r>
    </w:p>
    <w:p w14:paraId="12E0CA6B" w14:textId="77777777" w:rsidR="00D57A74" w:rsidRDefault="00D57A74" w:rsidP="00D1331F">
      <w:pPr>
        <w:widowControl/>
        <w:tabs>
          <w:tab w:val="left" w:pos="-720"/>
        </w:tabs>
        <w:suppressAutoHyphens/>
        <w:autoSpaceDE/>
        <w:autoSpaceDN/>
        <w:adjustRightInd/>
        <w:rPr>
          <w:spacing w:val="-3"/>
          <w:szCs w:val="20"/>
        </w:rPr>
      </w:pPr>
    </w:p>
    <w:p w14:paraId="35161963" w14:textId="77777777" w:rsidR="00D57A74" w:rsidRDefault="00D57A74" w:rsidP="00D1331F">
      <w:pPr>
        <w:widowControl/>
        <w:tabs>
          <w:tab w:val="left" w:pos="-720"/>
        </w:tabs>
        <w:suppressAutoHyphens/>
        <w:autoSpaceDE/>
        <w:autoSpaceDN/>
        <w:adjustRightInd/>
        <w:rPr>
          <w:spacing w:val="-3"/>
          <w:szCs w:val="20"/>
        </w:rPr>
      </w:pPr>
    </w:p>
    <w:p w14:paraId="32CCC97F" w14:textId="77777777" w:rsidR="00D57A74" w:rsidRDefault="00D57A74" w:rsidP="00D1331F">
      <w:pPr>
        <w:widowControl/>
        <w:tabs>
          <w:tab w:val="left" w:pos="-720"/>
        </w:tabs>
        <w:suppressAutoHyphens/>
        <w:autoSpaceDE/>
        <w:autoSpaceDN/>
        <w:adjustRightInd/>
        <w:rPr>
          <w:spacing w:val="-3"/>
          <w:szCs w:val="20"/>
        </w:rPr>
      </w:pPr>
    </w:p>
    <w:p w14:paraId="39B269A2" w14:textId="77777777" w:rsidR="00D57A74" w:rsidRPr="00D1331F" w:rsidRDefault="00D57A74" w:rsidP="00D1331F">
      <w:pPr>
        <w:widowControl/>
        <w:tabs>
          <w:tab w:val="left" w:pos="-720"/>
        </w:tabs>
        <w:suppressAutoHyphens/>
        <w:autoSpaceDE/>
        <w:autoSpaceDN/>
        <w:adjustRightInd/>
        <w:rPr>
          <w:spacing w:val="-3"/>
          <w:szCs w:val="20"/>
        </w:rPr>
      </w:pPr>
    </w:p>
    <w:p w14:paraId="51881383" w14:textId="77777777" w:rsidR="00D1331F" w:rsidRPr="00D1331F" w:rsidRDefault="00D1331F" w:rsidP="00D1331F">
      <w:pPr>
        <w:widowControl/>
        <w:tabs>
          <w:tab w:val="left" w:pos="-720"/>
        </w:tabs>
        <w:suppressAutoHyphens/>
        <w:autoSpaceDE/>
        <w:autoSpaceDN/>
        <w:adjustRightInd/>
        <w:rPr>
          <w:spacing w:val="-3"/>
          <w:szCs w:val="20"/>
        </w:rPr>
      </w:pPr>
      <w:r w:rsidRPr="00D1331F">
        <w:rPr>
          <w:spacing w:val="-3"/>
          <w:szCs w:val="20"/>
        </w:rPr>
        <w:tab/>
        <w:t>Más allá de estas preferencias, los proyectos reciben puntos para la clasificación de la siguiente manera:</w:t>
      </w:r>
    </w:p>
    <w:p w14:paraId="6C617229" w14:textId="77777777" w:rsidR="00D1331F" w:rsidRPr="00D1331F" w:rsidRDefault="00D1331F" w:rsidP="00D1331F">
      <w:pPr>
        <w:widowControl/>
        <w:tabs>
          <w:tab w:val="left" w:pos="-720"/>
        </w:tabs>
        <w:suppressAutoHyphens/>
        <w:autoSpaceDE/>
        <w:autoSpaceDN/>
        <w:adjustRightInd/>
        <w:rPr>
          <w:spacing w:val="-3"/>
          <w:szCs w:val="20"/>
        </w:rPr>
      </w:pPr>
    </w:p>
    <w:p w14:paraId="71658C79" w14:textId="77777777" w:rsidR="00D1331F" w:rsidRPr="00D1331F" w:rsidRDefault="00D1331F" w:rsidP="00D1331F">
      <w:pPr>
        <w:widowControl/>
        <w:tabs>
          <w:tab w:val="left" w:pos="-720"/>
        </w:tabs>
        <w:suppressAutoHyphens/>
        <w:autoSpaceDE/>
        <w:autoSpaceDN/>
        <w:adjustRightInd/>
        <w:rPr>
          <w:spacing w:val="-3"/>
          <w:szCs w:val="20"/>
        </w:rPr>
      </w:pPr>
      <w:r w:rsidRPr="00D1331F">
        <w:rPr>
          <w:spacing w:val="-3"/>
          <w:szCs w:val="20"/>
        </w:rPr>
        <w:t xml:space="preserve">(1) </w:t>
      </w:r>
      <w:r w:rsidRPr="00D1331F">
        <w:rPr>
          <w:spacing w:val="-3"/>
          <w:szCs w:val="20"/>
        </w:rPr>
        <w:tab/>
        <w:t>Características del Proyecto:</w:t>
      </w:r>
    </w:p>
    <w:p w14:paraId="5FCAE847"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comodidades adicionales</w:t>
      </w:r>
    </w:p>
    <w:p w14:paraId="063DE269"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uso de materiales/electrodomésticos energéticamente eficientes/conservación/vida saludable</w:t>
      </w:r>
    </w:p>
    <w:p w14:paraId="0F2377DE"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uso de materiales de construcción de bajo mantenimiento</w:t>
      </w:r>
    </w:p>
    <w:p w14:paraId="5EBA2915"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Asequibilidad del alquiler/subsidios de alquiler y funcionamiento.</w:t>
      </w:r>
    </w:p>
    <w:p w14:paraId="26C6F5A1"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reservas para personas mayores</w:t>
      </w:r>
    </w:p>
    <w:p w14:paraId="39C9E3A7"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Dirigido a familias de bajos ingresos (individuos con niños)</w:t>
      </w:r>
    </w:p>
    <w:p w14:paraId="112F400F"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reservas para inquilinos con discapacidades o sin hogar</w:t>
      </w:r>
    </w:p>
    <w:p w14:paraId="5CB93060"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Dirigirse a hogares en la lista de espera de vivienda pública.</w:t>
      </w:r>
    </w:p>
    <w:p w14:paraId="4781C42B"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porcentaje de unidades diseñadas y construidas para ser fácilmente accesibles para inquilinos con discapacidades sensoriales o de movilidad.</w:t>
      </w:r>
    </w:p>
    <w:p w14:paraId="584F71AC"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Preservación de viviendas multifamiliares</w:t>
      </w:r>
    </w:p>
    <w:p w14:paraId="7AC8BB55"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proximidad del proyecto a los servicios vecinales</w:t>
      </w:r>
    </w:p>
    <w:p w14:paraId="01C7A2A5" w14:textId="77777777" w:rsidR="00D1331F" w:rsidRPr="00D1331F" w:rsidRDefault="00D1331F" w:rsidP="00D1331F">
      <w:pPr>
        <w:widowControl/>
        <w:numPr>
          <w:ilvl w:val="0"/>
          <w:numId w:val="17"/>
        </w:numPr>
        <w:tabs>
          <w:tab w:val="left" w:pos="-720"/>
        </w:tabs>
        <w:suppressAutoHyphens/>
        <w:autoSpaceDE/>
        <w:autoSpaceDN/>
        <w:adjustRightInd/>
        <w:rPr>
          <w:spacing w:val="-3"/>
          <w:szCs w:val="20"/>
        </w:rPr>
      </w:pPr>
      <w:r w:rsidRPr="00D1331F">
        <w:rPr>
          <w:spacing w:val="-3"/>
          <w:szCs w:val="20"/>
        </w:rPr>
        <w:t>ubicación del tramo censal</w:t>
      </w:r>
    </w:p>
    <w:p w14:paraId="62B743AB" w14:textId="77777777" w:rsidR="00D1331F" w:rsidRPr="00D1331F" w:rsidRDefault="00D1331F" w:rsidP="00D1331F">
      <w:pPr>
        <w:widowControl/>
        <w:tabs>
          <w:tab w:val="left" w:pos="-720"/>
        </w:tabs>
        <w:suppressAutoHyphens/>
        <w:autoSpaceDE/>
        <w:autoSpaceDN/>
        <w:adjustRightInd/>
        <w:rPr>
          <w:spacing w:val="-3"/>
          <w:szCs w:val="20"/>
        </w:rPr>
      </w:pPr>
    </w:p>
    <w:p w14:paraId="2BABEC03" w14:textId="77777777" w:rsidR="00D1331F" w:rsidRPr="00D1331F" w:rsidRDefault="00D1331F" w:rsidP="00D1331F">
      <w:pPr>
        <w:widowControl/>
        <w:tabs>
          <w:tab w:val="left" w:pos="-720"/>
        </w:tabs>
        <w:suppressAutoHyphens/>
        <w:autoSpaceDE/>
        <w:autoSpaceDN/>
        <w:adjustRightInd/>
        <w:rPr>
          <w:spacing w:val="-3"/>
          <w:szCs w:val="20"/>
        </w:rPr>
      </w:pPr>
      <w:r w:rsidRPr="00D1331F">
        <w:rPr>
          <w:spacing w:val="-3"/>
          <w:szCs w:val="20"/>
        </w:rPr>
        <w:t xml:space="preserve">(2) </w:t>
      </w:r>
      <w:r w:rsidRPr="00D1331F">
        <w:rPr>
          <w:spacing w:val="-3"/>
          <w:szCs w:val="20"/>
        </w:rPr>
        <w:tab/>
        <w:t>Características del Solicitante:</w:t>
      </w:r>
    </w:p>
    <w:p w14:paraId="7D8A075A" w14:textId="77777777" w:rsidR="00D1331F" w:rsidRPr="00D1331F" w:rsidRDefault="00D1331F" w:rsidP="00D1331F">
      <w:pPr>
        <w:widowControl/>
        <w:numPr>
          <w:ilvl w:val="0"/>
          <w:numId w:val="18"/>
        </w:numPr>
        <w:tabs>
          <w:tab w:val="left" w:pos="-720"/>
        </w:tabs>
        <w:suppressAutoHyphens/>
        <w:autoSpaceDE/>
        <w:autoSpaceDN/>
        <w:adjustRightInd/>
        <w:rPr>
          <w:spacing w:val="-3"/>
          <w:szCs w:val="20"/>
        </w:rPr>
      </w:pPr>
      <w:r w:rsidRPr="00D1331F">
        <w:rPr>
          <w:spacing w:val="-3"/>
          <w:szCs w:val="20"/>
        </w:rPr>
        <w:t>minorías o mujeres con propiedad en el proyecto o el solicitante garantiza que al menos el 10% del costo total de construcción se otorgue a empresas propiedad de minorías o mujeres</w:t>
      </w:r>
    </w:p>
    <w:p w14:paraId="334906DA" w14:textId="77777777" w:rsidR="00D1331F" w:rsidRPr="00D1331F" w:rsidRDefault="00D1331F" w:rsidP="00D1331F">
      <w:pPr>
        <w:widowControl/>
        <w:numPr>
          <w:ilvl w:val="0"/>
          <w:numId w:val="18"/>
        </w:numPr>
        <w:tabs>
          <w:tab w:val="left" w:pos="-720"/>
        </w:tabs>
        <w:suppressAutoHyphens/>
        <w:autoSpaceDE/>
        <w:autoSpaceDN/>
        <w:adjustRightInd/>
        <w:rPr>
          <w:spacing w:val="-3"/>
          <w:szCs w:val="20"/>
        </w:rPr>
      </w:pPr>
      <w:r w:rsidRPr="00D1331F">
        <w:rPr>
          <w:spacing w:val="-3"/>
          <w:szCs w:val="20"/>
        </w:rPr>
        <w:t>Experiencia exitosa en el desarrollo de vivienda multifamiliar.</w:t>
      </w:r>
    </w:p>
    <w:p w14:paraId="1398961D" w14:textId="77777777" w:rsidR="00D1331F" w:rsidRPr="00D1331F" w:rsidRDefault="00D1331F" w:rsidP="00D1331F">
      <w:pPr>
        <w:widowControl/>
        <w:numPr>
          <w:ilvl w:val="0"/>
          <w:numId w:val="18"/>
        </w:numPr>
        <w:tabs>
          <w:tab w:val="left" w:pos="-720"/>
        </w:tabs>
        <w:suppressAutoHyphens/>
        <w:autoSpaceDE/>
        <w:autoSpaceDN/>
        <w:adjustRightInd/>
        <w:rPr>
          <w:spacing w:val="-3"/>
          <w:szCs w:val="20"/>
        </w:rPr>
      </w:pPr>
      <w:r w:rsidRPr="00D1331F">
        <w:rPr>
          <w:spacing w:val="-3"/>
          <w:szCs w:val="20"/>
        </w:rPr>
        <w:t>Sólida experiencia como agentes gestores de viviendas multifamiliares para personas de bajos ingresos.</w:t>
      </w:r>
    </w:p>
    <w:p w14:paraId="5FC3A3DC" w14:textId="77777777" w:rsidR="00D1331F" w:rsidRPr="00D1331F" w:rsidRDefault="00D1331F" w:rsidP="00D1331F">
      <w:pPr>
        <w:widowControl/>
        <w:tabs>
          <w:tab w:val="left" w:pos="-720"/>
        </w:tabs>
        <w:suppressAutoHyphens/>
        <w:autoSpaceDE/>
        <w:autoSpaceDN/>
        <w:adjustRightInd/>
        <w:rPr>
          <w:spacing w:val="-3"/>
          <w:szCs w:val="20"/>
        </w:rPr>
      </w:pPr>
    </w:p>
    <w:p w14:paraId="6F721A24" w14:textId="77777777" w:rsidR="00D1331F" w:rsidRPr="00D1331F" w:rsidRDefault="00D1331F" w:rsidP="00D1331F">
      <w:pPr>
        <w:widowControl/>
        <w:tabs>
          <w:tab w:val="left" w:pos="-720"/>
        </w:tabs>
        <w:suppressAutoHyphens/>
        <w:autoSpaceDE/>
        <w:autoSpaceDN/>
        <w:adjustRightInd/>
        <w:rPr>
          <w:spacing w:val="-3"/>
          <w:szCs w:val="20"/>
        </w:rPr>
      </w:pPr>
      <w:r w:rsidRPr="00D1331F">
        <w:rPr>
          <w:spacing w:val="-3"/>
          <w:szCs w:val="20"/>
        </w:rPr>
        <w:tab/>
        <w:t>Los puntos también se pueden perder por:</w:t>
      </w:r>
    </w:p>
    <w:p w14:paraId="0761D483" w14:textId="77777777" w:rsidR="00D1331F" w:rsidRPr="00D1331F" w:rsidRDefault="00D1331F" w:rsidP="00D1331F">
      <w:pPr>
        <w:widowControl/>
        <w:tabs>
          <w:tab w:val="left" w:pos="-720"/>
        </w:tabs>
        <w:suppressAutoHyphens/>
        <w:autoSpaceDE/>
        <w:autoSpaceDN/>
        <w:adjustRightInd/>
        <w:rPr>
          <w:spacing w:val="-3"/>
          <w:szCs w:val="20"/>
        </w:rPr>
      </w:pPr>
      <w:r w:rsidRPr="00D1331F">
        <w:rPr>
          <w:spacing w:val="-3"/>
          <w:szCs w:val="20"/>
        </w:rPr>
        <w:tab/>
        <w:t>(1)Servicios vecinales negativos</w:t>
      </w:r>
    </w:p>
    <w:p w14:paraId="4F225BC3" w14:textId="77777777" w:rsidR="00D1331F" w:rsidRPr="00D1331F" w:rsidRDefault="00D1331F" w:rsidP="00D1331F">
      <w:pPr>
        <w:widowControl/>
        <w:tabs>
          <w:tab w:val="left" w:pos="-720"/>
        </w:tabs>
        <w:suppressAutoHyphens/>
        <w:autoSpaceDE/>
        <w:autoSpaceDN/>
        <w:adjustRightInd/>
        <w:rPr>
          <w:spacing w:val="-3"/>
          <w:szCs w:val="20"/>
        </w:rPr>
      </w:pPr>
      <w:r w:rsidRPr="00D1331F">
        <w:rPr>
          <w:spacing w:val="-3"/>
          <w:szCs w:val="20"/>
        </w:rPr>
        <w:lastRenderedPageBreak/>
        <w:tab/>
        <w:t>(2) Mala accesibilidad desde el área circundante</w:t>
      </w:r>
    </w:p>
    <w:p w14:paraId="74272E30" w14:textId="77777777" w:rsidR="00D1331F" w:rsidRPr="00D1331F" w:rsidRDefault="00D1331F" w:rsidP="00D1331F">
      <w:pPr>
        <w:widowControl/>
        <w:tabs>
          <w:tab w:val="left" w:pos="-720"/>
        </w:tabs>
        <w:suppressAutoHyphens/>
        <w:autoSpaceDE/>
        <w:autoSpaceDN/>
        <w:adjustRightInd/>
        <w:rPr>
          <w:spacing w:val="-3"/>
          <w:szCs w:val="20"/>
        </w:rPr>
      </w:pPr>
      <w:r w:rsidRPr="00D1331F">
        <w:rPr>
          <w:spacing w:val="-3"/>
          <w:szCs w:val="20"/>
        </w:rPr>
        <w:tab/>
        <w:t>(3)Cambios en proyectos financiados por AHFA sin el consentimiento de AHFA</w:t>
      </w:r>
    </w:p>
    <w:p w14:paraId="1E23EC4A" w14:textId="77777777" w:rsidR="00D1331F" w:rsidRPr="00D1331F" w:rsidRDefault="00D1331F" w:rsidP="00D1331F">
      <w:pPr>
        <w:widowControl/>
        <w:tabs>
          <w:tab w:val="left" w:pos="-720"/>
        </w:tabs>
        <w:suppressAutoHyphens/>
        <w:autoSpaceDE/>
        <w:autoSpaceDN/>
        <w:adjustRightInd/>
        <w:rPr>
          <w:spacing w:val="-3"/>
          <w:szCs w:val="20"/>
        </w:rPr>
      </w:pPr>
      <w:r w:rsidRPr="00D1331F">
        <w:rPr>
          <w:spacing w:val="-3"/>
          <w:szCs w:val="20"/>
        </w:rPr>
        <w:tab/>
        <w:t>(4)Resultados negativos no corregidos del seguimiento del cumplimiento</w:t>
      </w:r>
    </w:p>
    <w:p w14:paraId="632C884E" w14:textId="77777777" w:rsidR="00D1331F" w:rsidRPr="00D1331F" w:rsidRDefault="00D1331F" w:rsidP="00D1331F">
      <w:pPr>
        <w:widowControl/>
        <w:tabs>
          <w:tab w:val="left" w:pos="-720"/>
        </w:tabs>
        <w:suppressAutoHyphens/>
        <w:autoSpaceDE/>
        <w:autoSpaceDN/>
        <w:adjustRightInd/>
        <w:rPr>
          <w:spacing w:val="-3"/>
          <w:szCs w:val="20"/>
        </w:rPr>
      </w:pPr>
    </w:p>
    <w:p w14:paraId="3E7605BB" w14:textId="77777777" w:rsidR="00D1331F" w:rsidRPr="00D1331F" w:rsidRDefault="00D1331F" w:rsidP="00D1331F">
      <w:pPr>
        <w:widowControl/>
        <w:tabs>
          <w:tab w:val="left" w:pos="-720"/>
        </w:tabs>
        <w:suppressAutoHyphens/>
        <w:autoSpaceDE/>
        <w:autoSpaceDN/>
        <w:adjustRightInd/>
        <w:rPr>
          <w:spacing w:val="-3"/>
          <w:szCs w:val="20"/>
        </w:rPr>
      </w:pPr>
      <w:r w:rsidRPr="00D1331F">
        <w:rPr>
          <w:spacing w:val="-3"/>
          <w:szCs w:val="20"/>
        </w:rPr>
        <w:tab/>
        <w:t>Si bien estas listas no son exhaustivas, generalmente son representativas del proceso de calificación de solicitudes competitivas.</w:t>
      </w:r>
    </w:p>
    <w:p w14:paraId="50C6B844" w14:textId="77777777" w:rsidR="00D1331F" w:rsidRPr="00D1331F" w:rsidRDefault="00D1331F" w:rsidP="00D1331F">
      <w:pPr>
        <w:widowControl/>
        <w:tabs>
          <w:tab w:val="left" w:pos="-720"/>
        </w:tabs>
        <w:suppressAutoHyphens/>
        <w:autoSpaceDE/>
        <w:autoSpaceDN/>
        <w:adjustRightInd/>
        <w:rPr>
          <w:spacing w:val="-3"/>
          <w:szCs w:val="20"/>
        </w:rPr>
      </w:pPr>
    </w:p>
    <w:p w14:paraId="7297E0AB" w14:textId="77777777" w:rsidR="00D604DC" w:rsidRPr="00D604DC" w:rsidRDefault="00D604DC" w:rsidP="00D604DC">
      <w:pPr>
        <w:widowControl/>
        <w:tabs>
          <w:tab w:val="left" w:pos="-720"/>
        </w:tabs>
        <w:suppressAutoHyphens/>
        <w:autoSpaceDE/>
        <w:autoSpaceDN/>
        <w:adjustRightInd/>
        <w:rPr>
          <w:spacing w:val="-3"/>
          <w:szCs w:val="20"/>
        </w:rPr>
      </w:pPr>
      <w:r w:rsidRPr="00D1331F">
        <w:rPr>
          <w:spacing w:val="-3"/>
          <w:szCs w:val="20"/>
        </w:rPr>
        <w:tab/>
      </w:r>
      <w:r w:rsidRPr="00D604DC">
        <w:rPr>
          <w:bCs/>
          <w:iCs/>
          <w:spacing w:val="-3"/>
          <w:szCs w:val="20"/>
        </w:rPr>
        <w:t xml:space="preserve">Todos los proyectos deben cumplir con los Estándares de Calidad de Diseño y el Manual de Construcción de la Autoridad de Financiamiento de Vivienda de Alabama, que se incluye en el Plan de Acción HOME 2023 como Anexo C y se puede encontrar en </w:t>
      </w:r>
      <w:hyperlink r:id="rId10" w:history="1">
        <w:r w:rsidRPr="00D604DC">
          <w:rPr>
            <w:bCs/>
            <w:iCs/>
            <w:color w:val="0000FF"/>
            <w:spacing w:val="-3"/>
            <w:szCs w:val="20"/>
            <w:u w:val="single"/>
          </w:rPr>
          <w:t xml:space="preserve">www.ahfa.com </w:t>
        </w:r>
      </w:hyperlink>
      <w:r w:rsidRPr="00D604DC">
        <w:rPr>
          <w:bCs/>
          <w:iCs/>
          <w:spacing w:val="-3"/>
          <w:szCs w:val="20"/>
        </w:rPr>
        <w:t>. Todos los proyectos deben diseñarse y construirse de acuerdo con los requisitos aplicables de las Pautas de Accesibilidad de la Ley de Estadounidenses con Discapacidades de 2010, la Sección 504 de la Ley de Rehabilitación, la Ley de Vivienda Justa, las normas estatales y locales de mitigación de desastres, el Código Internacional de Construcción de 2009 o 2012 - Residencial Internacional. Código, Código Internacional de Conservación de Energía de 2015 para viviendas unifamiliares y Sociedad Estadounidense de Ingenieros de Calefacción, Refrigeración y Aire Acondicionado (ASHRAE) 90.1-2013 para edificios multifamiliares y cualquier requisito de código de construcción local más restrictivo.</w:t>
      </w:r>
    </w:p>
    <w:p w14:paraId="4792E367" w14:textId="77777777" w:rsidR="00D604DC" w:rsidRDefault="00D604DC" w:rsidP="00D604DC">
      <w:pPr>
        <w:widowControl/>
        <w:tabs>
          <w:tab w:val="left" w:pos="-720"/>
        </w:tabs>
        <w:suppressAutoHyphens/>
        <w:autoSpaceDE/>
        <w:autoSpaceDN/>
        <w:adjustRightInd/>
        <w:rPr>
          <w:spacing w:val="-3"/>
          <w:szCs w:val="20"/>
        </w:rPr>
      </w:pPr>
    </w:p>
    <w:p w14:paraId="555C7037" w14:textId="77777777" w:rsidR="00D57A74" w:rsidRDefault="00D57A74" w:rsidP="00D604DC">
      <w:pPr>
        <w:widowControl/>
        <w:tabs>
          <w:tab w:val="left" w:pos="-720"/>
        </w:tabs>
        <w:suppressAutoHyphens/>
        <w:autoSpaceDE/>
        <w:autoSpaceDN/>
        <w:adjustRightInd/>
        <w:rPr>
          <w:spacing w:val="-3"/>
          <w:szCs w:val="20"/>
        </w:rPr>
      </w:pPr>
    </w:p>
    <w:p w14:paraId="678954B3" w14:textId="77777777" w:rsidR="00D57A74" w:rsidRDefault="00D57A74" w:rsidP="00D604DC">
      <w:pPr>
        <w:widowControl/>
        <w:tabs>
          <w:tab w:val="left" w:pos="-720"/>
        </w:tabs>
        <w:suppressAutoHyphens/>
        <w:autoSpaceDE/>
        <w:autoSpaceDN/>
        <w:adjustRightInd/>
        <w:rPr>
          <w:spacing w:val="-3"/>
          <w:szCs w:val="20"/>
        </w:rPr>
      </w:pPr>
    </w:p>
    <w:p w14:paraId="692AB3D1" w14:textId="77777777" w:rsidR="00D604DC" w:rsidRPr="00D604DC" w:rsidRDefault="00D604DC" w:rsidP="00D604DC">
      <w:pPr>
        <w:widowControl/>
        <w:tabs>
          <w:tab w:val="left" w:pos="-720"/>
        </w:tabs>
        <w:suppressAutoHyphens/>
        <w:autoSpaceDE/>
        <w:autoSpaceDN/>
        <w:adjustRightInd/>
        <w:rPr>
          <w:spacing w:val="-3"/>
          <w:szCs w:val="20"/>
        </w:rPr>
      </w:pPr>
      <w:r w:rsidRPr="00D604DC">
        <w:rPr>
          <w:spacing w:val="-3"/>
          <w:szCs w:val="20"/>
        </w:rPr>
        <w:tab/>
        <w:t>El uso previsto de los fondos HOME por parte de la Autoridad de Financiamiento de Vivienda de Alabama es el siguiente:</w:t>
      </w:r>
    </w:p>
    <w:p w14:paraId="26414B1E" w14:textId="77777777" w:rsidR="00D604DC" w:rsidRPr="00D604DC" w:rsidRDefault="00D604DC" w:rsidP="00D604DC">
      <w:pPr>
        <w:widowControl/>
        <w:tabs>
          <w:tab w:val="left" w:pos="-720"/>
        </w:tabs>
        <w:suppressAutoHyphens/>
        <w:autoSpaceDE/>
        <w:autoSpaceDN/>
        <w:adjustRightInd/>
        <w:rPr>
          <w:spacing w:val="-3"/>
          <w:szCs w:val="20"/>
        </w:rPr>
      </w:pPr>
      <w:r w:rsidRPr="00D604DC">
        <w:rPr>
          <w:spacing w:val="-3"/>
          <w:szCs w:val="20"/>
        </w:rPr>
        <w:tab/>
      </w:r>
      <w:r w:rsidRPr="00D604DC">
        <w:rPr>
          <w:spacing w:val="-3"/>
          <w:szCs w:val="20"/>
        </w:rPr>
        <w:tab/>
        <w:t xml:space="preserve">Préstamos: </w:t>
      </w:r>
      <w:r w:rsidRPr="00D604DC">
        <w:rPr>
          <w:spacing w:val="-3"/>
          <w:szCs w:val="20"/>
        </w:rPr>
        <w:tab/>
      </w:r>
      <w:r w:rsidRPr="00D604DC">
        <w:rPr>
          <w:spacing w:val="-3"/>
          <w:szCs w:val="20"/>
        </w:rPr>
        <w:tab/>
      </w:r>
      <w:r w:rsidRPr="00D604DC">
        <w:rPr>
          <w:spacing w:val="-3"/>
          <w:szCs w:val="20"/>
        </w:rPr>
        <w:tab/>
      </w:r>
      <w:r w:rsidRPr="00D604DC">
        <w:rPr>
          <w:spacing w:val="-3"/>
          <w:szCs w:val="20"/>
        </w:rPr>
        <w:tab/>
        <w:t>75%</w:t>
      </w:r>
    </w:p>
    <w:p w14:paraId="31EB90D8" w14:textId="77777777" w:rsidR="00D604DC" w:rsidRPr="00D604DC" w:rsidRDefault="00D604DC" w:rsidP="00D604DC">
      <w:pPr>
        <w:widowControl/>
        <w:tabs>
          <w:tab w:val="left" w:pos="-720"/>
        </w:tabs>
        <w:suppressAutoHyphens/>
        <w:autoSpaceDE/>
        <w:autoSpaceDN/>
        <w:adjustRightInd/>
        <w:rPr>
          <w:spacing w:val="-3"/>
          <w:szCs w:val="20"/>
        </w:rPr>
      </w:pPr>
      <w:r w:rsidRPr="00D604DC">
        <w:rPr>
          <w:spacing w:val="-3"/>
          <w:szCs w:val="20"/>
        </w:rPr>
        <w:tab/>
      </w:r>
      <w:r w:rsidRPr="00D604DC">
        <w:rPr>
          <w:spacing w:val="-3"/>
          <w:szCs w:val="20"/>
        </w:rPr>
        <w:tab/>
        <w:t xml:space="preserve">CHDO: </w:t>
      </w:r>
      <w:r w:rsidRPr="00D604DC">
        <w:rPr>
          <w:spacing w:val="-3"/>
          <w:szCs w:val="20"/>
        </w:rPr>
        <w:tab/>
      </w:r>
      <w:r w:rsidRPr="00D604DC">
        <w:rPr>
          <w:spacing w:val="-3"/>
          <w:szCs w:val="20"/>
        </w:rPr>
        <w:tab/>
      </w:r>
      <w:r w:rsidRPr="00D604DC">
        <w:rPr>
          <w:spacing w:val="-3"/>
          <w:szCs w:val="20"/>
        </w:rPr>
        <w:tab/>
        <w:t>15%</w:t>
      </w:r>
    </w:p>
    <w:p w14:paraId="35208B3B" w14:textId="77777777" w:rsidR="00D604DC" w:rsidRPr="00D604DC" w:rsidRDefault="00D604DC" w:rsidP="00D604DC">
      <w:pPr>
        <w:widowControl/>
        <w:tabs>
          <w:tab w:val="left" w:pos="-720"/>
        </w:tabs>
        <w:suppressAutoHyphens/>
        <w:autoSpaceDE/>
        <w:autoSpaceDN/>
        <w:adjustRightInd/>
        <w:rPr>
          <w:spacing w:val="-3"/>
          <w:szCs w:val="20"/>
        </w:rPr>
      </w:pPr>
      <w:r w:rsidRPr="00D604DC">
        <w:rPr>
          <w:spacing w:val="-3"/>
          <w:szCs w:val="20"/>
        </w:rPr>
        <w:tab/>
      </w:r>
      <w:r w:rsidRPr="00D604DC">
        <w:rPr>
          <w:spacing w:val="-3"/>
          <w:szCs w:val="20"/>
        </w:rPr>
        <w:tab/>
        <w:t xml:space="preserve">Administración: </w:t>
      </w:r>
      <w:r w:rsidRPr="00D604DC">
        <w:rPr>
          <w:spacing w:val="-3"/>
          <w:szCs w:val="20"/>
        </w:rPr>
        <w:tab/>
      </w:r>
      <w:r w:rsidRPr="00D604DC">
        <w:rPr>
          <w:spacing w:val="-3"/>
          <w:szCs w:val="20"/>
        </w:rPr>
        <w:tab/>
        <w:t>10%</w:t>
      </w:r>
    </w:p>
    <w:p w14:paraId="3C8A2B54" w14:textId="77777777" w:rsidR="00D604DC" w:rsidRPr="00D604DC" w:rsidRDefault="00D604DC" w:rsidP="00D604DC">
      <w:pPr>
        <w:widowControl/>
        <w:tabs>
          <w:tab w:val="left" w:pos="-720"/>
        </w:tabs>
        <w:suppressAutoHyphens/>
        <w:autoSpaceDE/>
        <w:autoSpaceDN/>
        <w:adjustRightInd/>
        <w:rPr>
          <w:spacing w:val="-3"/>
        </w:rPr>
      </w:pPr>
    </w:p>
    <w:p w14:paraId="1BAD07A4" w14:textId="77777777" w:rsidR="00D604DC" w:rsidRPr="00D604DC" w:rsidRDefault="00D604DC" w:rsidP="00D604DC">
      <w:pPr>
        <w:widowControl/>
        <w:tabs>
          <w:tab w:val="left" w:pos="-720"/>
        </w:tabs>
        <w:suppressAutoHyphens/>
        <w:autoSpaceDE/>
        <w:autoSpaceDN/>
        <w:adjustRightInd/>
        <w:rPr>
          <w:spacing w:val="-3"/>
        </w:rPr>
      </w:pPr>
      <w:r w:rsidRPr="00D604DC">
        <w:rPr>
          <w:spacing w:val="-3"/>
        </w:rPr>
        <w:tab/>
        <w:t>En 2023, cinco (5) proyectos recibieron fondos HOME (consulte la tabla a continuación). Los proyectos adjudicados en 2023 serán monitoreados por AHFA durante el proceso de construcción y los fondos de HOME se desembolsarán una vez finalizada la construcción.</w:t>
      </w:r>
    </w:p>
    <w:p w14:paraId="580AD50D" w14:textId="77777777" w:rsidR="009301A1" w:rsidRDefault="009301A1" w:rsidP="00D604DC">
      <w:pPr>
        <w:widowControl/>
        <w:tabs>
          <w:tab w:val="left" w:pos="-720"/>
        </w:tabs>
        <w:suppressAutoHyphens/>
        <w:autoSpaceDE/>
        <w:autoSpaceDN/>
        <w:adjustRightInd/>
        <w:rPr>
          <w:spacing w:val="-3"/>
        </w:rPr>
      </w:pPr>
    </w:p>
    <w:p w14:paraId="691E7F4B" w14:textId="77777777" w:rsidR="00D604DC" w:rsidRPr="00D604DC" w:rsidRDefault="00D604DC" w:rsidP="00D604DC">
      <w:pPr>
        <w:widowControl/>
        <w:tabs>
          <w:tab w:val="left" w:pos="-720"/>
        </w:tabs>
        <w:suppressAutoHyphens/>
        <w:autoSpaceDE/>
        <w:autoSpaceDN/>
        <w:adjustRightInd/>
        <w:rPr>
          <w:spacing w:val="-3"/>
        </w:rPr>
      </w:pPr>
      <w:r w:rsidRPr="00D604DC">
        <w:rPr>
          <w:spacing w:val="-3"/>
        </w:rPr>
        <w:t xml:space="preserve">  </w:t>
      </w:r>
    </w:p>
    <w:tbl>
      <w:tblPr>
        <w:tblStyle w:val="TableGrid"/>
        <w:tblW w:w="0" w:type="auto"/>
        <w:tblLook w:val="04A0" w:firstRow="1" w:lastRow="0" w:firstColumn="1" w:lastColumn="0" w:noHBand="0" w:noVBand="1"/>
      </w:tblPr>
      <w:tblGrid>
        <w:gridCol w:w="2421"/>
        <w:gridCol w:w="1259"/>
        <w:gridCol w:w="1461"/>
        <w:gridCol w:w="1694"/>
        <w:gridCol w:w="1362"/>
        <w:gridCol w:w="1153"/>
      </w:tblGrid>
      <w:tr w:rsidR="00D604DC" w:rsidRPr="00D604DC" w14:paraId="567032D3" w14:textId="77777777" w:rsidTr="00B163EB">
        <w:tc>
          <w:tcPr>
            <w:tcW w:w="9350" w:type="dxa"/>
            <w:gridSpan w:val="6"/>
          </w:tcPr>
          <w:p w14:paraId="52064ACB" w14:textId="77777777" w:rsidR="00D604DC" w:rsidRPr="00D604DC" w:rsidRDefault="00D604DC" w:rsidP="00B163EB">
            <w:pPr>
              <w:widowControl/>
              <w:tabs>
                <w:tab w:val="left" w:pos="-720"/>
              </w:tabs>
              <w:suppressAutoHyphens/>
              <w:autoSpaceDE/>
              <w:autoSpaceDN/>
              <w:adjustRightInd/>
              <w:jc w:val="center"/>
              <w:rPr>
                <w:b/>
                <w:spacing w:val="-3"/>
              </w:rPr>
            </w:pPr>
            <w:bookmarkStart w:id="12" w:name="_Hlk103582533"/>
            <w:r w:rsidRPr="00D604DC">
              <w:rPr>
                <w:b/>
                <w:spacing w:val="-3"/>
              </w:rPr>
              <w:t>Premios CASA 2023</w:t>
            </w:r>
          </w:p>
        </w:tc>
      </w:tr>
      <w:tr w:rsidR="00D604DC" w:rsidRPr="00D604DC" w14:paraId="230157CF" w14:textId="77777777" w:rsidTr="00B163EB">
        <w:tc>
          <w:tcPr>
            <w:tcW w:w="2487" w:type="dxa"/>
          </w:tcPr>
          <w:p w14:paraId="295AA3C4" w14:textId="77777777" w:rsidR="00D604DC" w:rsidRPr="00D604DC" w:rsidRDefault="00D604DC" w:rsidP="00B163EB">
            <w:pPr>
              <w:widowControl/>
              <w:tabs>
                <w:tab w:val="left" w:pos="-720"/>
              </w:tabs>
              <w:suppressAutoHyphens/>
              <w:autoSpaceDE/>
              <w:autoSpaceDN/>
              <w:adjustRightInd/>
              <w:rPr>
                <w:b/>
                <w:spacing w:val="-3"/>
              </w:rPr>
            </w:pPr>
            <w:r w:rsidRPr="00D604DC">
              <w:rPr>
                <w:b/>
                <w:spacing w:val="-3"/>
              </w:rPr>
              <w:t>Nombre del proyecto</w:t>
            </w:r>
          </w:p>
        </w:tc>
        <w:tc>
          <w:tcPr>
            <w:tcW w:w="1268" w:type="dxa"/>
          </w:tcPr>
          <w:p w14:paraId="15496B40"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AHFA</w:t>
            </w:r>
          </w:p>
          <w:p w14:paraId="3CA42FF2"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Proyecto #</w:t>
            </w:r>
          </w:p>
        </w:tc>
        <w:tc>
          <w:tcPr>
            <w:tcW w:w="1470" w:type="dxa"/>
          </w:tcPr>
          <w:p w14:paraId="01D02B83"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Condado del proyecto</w:t>
            </w:r>
          </w:p>
        </w:tc>
        <w:tc>
          <w:tcPr>
            <w:tcW w:w="1716" w:type="dxa"/>
          </w:tcPr>
          <w:p w14:paraId="2A21F6D7" w14:textId="77777777" w:rsidR="00D604DC" w:rsidRPr="00D604DC" w:rsidRDefault="00D604DC" w:rsidP="00B163EB">
            <w:pPr>
              <w:widowControl/>
              <w:tabs>
                <w:tab w:val="left" w:pos="-720"/>
              </w:tabs>
              <w:suppressAutoHyphens/>
              <w:autoSpaceDE/>
              <w:autoSpaceDN/>
              <w:adjustRightInd/>
              <w:rPr>
                <w:b/>
                <w:spacing w:val="-3"/>
              </w:rPr>
            </w:pPr>
            <w:r w:rsidRPr="00D604DC">
              <w:rPr>
                <w:b/>
                <w:spacing w:val="-3"/>
              </w:rPr>
              <w:t>Monto del premio</w:t>
            </w:r>
          </w:p>
        </w:tc>
        <w:tc>
          <w:tcPr>
            <w:tcW w:w="1376" w:type="dxa"/>
          </w:tcPr>
          <w:p w14:paraId="74075D10"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Tipo de inquilino</w:t>
            </w:r>
          </w:p>
        </w:tc>
        <w:tc>
          <w:tcPr>
            <w:tcW w:w="1033" w:type="dxa"/>
          </w:tcPr>
          <w:p w14:paraId="598A202E"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Unidades Asistidas HOME</w:t>
            </w:r>
          </w:p>
        </w:tc>
      </w:tr>
      <w:tr w:rsidR="00D604DC" w:rsidRPr="00D604DC" w14:paraId="0B7E10CA" w14:textId="77777777" w:rsidTr="00B163EB">
        <w:tc>
          <w:tcPr>
            <w:tcW w:w="2487" w:type="dxa"/>
          </w:tcPr>
          <w:p w14:paraId="0592648A" w14:textId="77777777" w:rsidR="00D604DC" w:rsidRPr="00D604DC" w:rsidRDefault="00D604DC" w:rsidP="00B163EB">
            <w:pPr>
              <w:widowControl/>
              <w:tabs>
                <w:tab w:val="left" w:pos="-720"/>
              </w:tabs>
              <w:suppressAutoHyphens/>
              <w:autoSpaceDE/>
              <w:autoSpaceDN/>
              <w:adjustRightInd/>
              <w:rPr>
                <w:spacing w:val="-3"/>
              </w:rPr>
            </w:pPr>
            <w:r w:rsidRPr="00D604DC">
              <w:rPr>
                <w:spacing w:val="-3"/>
              </w:rPr>
              <w:t>Cruce del lago Cedar</w:t>
            </w:r>
          </w:p>
        </w:tc>
        <w:tc>
          <w:tcPr>
            <w:tcW w:w="1268" w:type="dxa"/>
          </w:tcPr>
          <w:p w14:paraId="5C27A86B"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2023006</w:t>
            </w:r>
          </w:p>
        </w:tc>
        <w:tc>
          <w:tcPr>
            <w:tcW w:w="1470" w:type="dxa"/>
          </w:tcPr>
          <w:p w14:paraId="78750A1A" w14:textId="77777777" w:rsidR="00D604DC" w:rsidRPr="00D604DC" w:rsidRDefault="00D604DC" w:rsidP="00B163EB">
            <w:pPr>
              <w:widowControl/>
              <w:autoSpaceDE/>
              <w:autoSpaceDN/>
              <w:adjustRightInd/>
              <w:jc w:val="center"/>
            </w:pPr>
            <w:r w:rsidRPr="00D604DC">
              <w:t>morgan</w:t>
            </w:r>
          </w:p>
        </w:tc>
        <w:tc>
          <w:tcPr>
            <w:tcW w:w="1716" w:type="dxa"/>
          </w:tcPr>
          <w:p w14:paraId="3D11839A" w14:textId="77777777" w:rsidR="00D604DC" w:rsidRPr="00D604DC" w:rsidRDefault="00D604DC" w:rsidP="00B163EB">
            <w:pPr>
              <w:widowControl/>
              <w:autoSpaceDE/>
              <w:autoSpaceDN/>
              <w:adjustRightInd/>
              <w:jc w:val="right"/>
            </w:pPr>
            <w:r w:rsidRPr="00D604DC">
              <w:t>$2,443,536</w:t>
            </w:r>
          </w:p>
        </w:tc>
        <w:tc>
          <w:tcPr>
            <w:tcW w:w="1376" w:type="dxa"/>
          </w:tcPr>
          <w:p w14:paraId="63F28408"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Familia</w:t>
            </w:r>
          </w:p>
        </w:tc>
        <w:tc>
          <w:tcPr>
            <w:tcW w:w="1033" w:type="dxa"/>
          </w:tcPr>
          <w:p w14:paraId="69C025FB"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56</w:t>
            </w:r>
          </w:p>
        </w:tc>
      </w:tr>
      <w:tr w:rsidR="00D604DC" w:rsidRPr="00D604DC" w14:paraId="26CE5D96" w14:textId="77777777" w:rsidTr="00B163EB">
        <w:tc>
          <w:tcPr>
            <w:tcW w:w="2487" w:type="dxa"/>
          </w:tcPr>
          <w:p w14:paraId="7E56B97F" w14:textId="77777777" w:rsidR="00D604DC" w:rsidRPr="00D604DC" w:rsidRDefault="00D604DC" w:rsidP="00B163EB">
            <w:pPr>
              <w:widowControl/>
              <w:tabs>
                <w:tab w:val="left" w:pos="-720"/>
              </w:tabs>
              <w:suppressAutoHyphens/>
              <w:autoSpaceDE/>
              <w:autoSpaceDN/>
              <w:adjustRightInd/>
              <w:rPr>
                <w:spacing w:val="-3"/>
              </w:rPr>
            </w:pPr>
            <w:r w:rsidRPr="00D604DC">
              <w:rPr>
                <w:spacing w:val="-3"/>
              </w:rPr>
              <w:t>parque montañoso</w:t>
            </w:r>
          </w:p>
        </w:tc>
        <w:tc>
          <w:tcPr>
            <w:tcW w:w="1268" w:type="dxa"/>
          </w:tcPr>
          <w:p w14:paraId="60172C1B"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2023016</w:t>
            </w:r>
          </w:p>
        </w:tc>
        <w:tc>
          <w:tcPr>
            <w:tcW w:w="1470" w:type="dxa"/>
          </w:tcPr>
          <w:p w14:paraId="7403E218" w14:textId="77777777" w:rsidR="00D604DC" w:rsidRPr="00D604DC" w:rsidRDefault="00D604DC" w:rsidP="00B163EB">
            <w:pPr>
              <w:widowControl/>
              <w:autoSpaceDE/>
              <w:autoSpaceDN/>
              <w:adjustRightInd/>
              <w:jc w:val="center"/>
            </w:pPr>
            <w:r w:rsidRPr="00D604DC">
              <w:t>Tuscaloosa</w:t>
            </w:r>
          </w:p>
        </w:tc>
        <w:tc>
          <w:tcPr>
            <w:tcW w:w="1716" w:type="dxa"/>
          </w:tcPr>
          <w:p w14:paraId="5405AE33" w14:textId="77777777" w:rsidR="00D604DC" w:rsidRPr="00D604DC" w:rsidRDefault="00D604DC" w:rsidP="00B163EB">
            <w:pPr>
              <w:widowControl/>
              <w:autoSpaceDE/>
              <w:autoSpaceDN/>
              <w:adjustRightInd/>
              <w:jc w:val="right"/>
            </w:pPr>
            <w:r w:rsidRPr="00D604DC">
              <w:t>$1.981.660</w:t>
            </w:r>
          </w:p>
        </w:tc>
        <w:tc>
          <w:tcPr>
            <w:tcW w:w="1376" w:type="dxa"/>
          </w:tcPr>
          <w:p w14:paraId="78F8C18D"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Anciano</w:t>
            </w:r>
          </w:p>
        </w:tc>
        <w:tc>
          <w:tcPr>
            <w:tcW w:w="1033" w:type="dxa"/>
          </w:tcPr>
          <w:p w14:paraId="7A26350E"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44</w:t>
            </w:r>
          </w:p>
        </w:tc>
      </w:tr>
      <w:tr w:rsidR="00D604DC" w:rsidRPr="00D604DC" w14:paraId="1780E466" w14:textId="77777777" w:rsidTr="00B163EB">
        <w:tc>
          <w:tcPr>
            <w:tcW w:w="2487" w:type="dxa"/>
          </w:tcPr>
          <w:p w14:paraId="55E914F0" w14:textId="77777777" w:rsidR="00D604DC" w:rsidRPr="00D604DC" w:rsidRDefault="00D604DC" w:rsidP="00B163EB">
            <w:pPr>
              <w:widowControl/>
              <w:tabs>
                <w:tab w:val="left" w:pos="-720"/>
              </w:tabs>
              <w:suppressAutoHyphens/>
              <w:autoSpaceDE/>
              <w:autoSpaceDN/>
              <w:adjustRightInd/>
              <w:rPr>
                <w:spacing w:val="-3"/>
              </w:rPr>
            </w:pPr>
            <w:r w:rsidRPr="00D604DC">
              <w:rPr>
                <w:spacing w:val="-3"/>
              </w:rPr>
              <w:t>Lugar de prímula</w:t>
            </w:r>
          </w:p>
        </w:tc>
        <w:tc>
          <w:tcPr>
            <w:tcW w:w="1268" w:type="dxa"/>
          </w:tcPr>
          <w:p w14:paraId="69D52608"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2023017</w:t>
            </w:r>
          </w:p>
        </w:tc>
        <w:tc>
          <w:tcPr>
            <w:tcW w:w="1470" w:type="dxa"/>
          </w:tcPr>
          <w:p w14:paraId="312101DC" w14:textId="77777777" w:rsidR="00D604DC" w:rsidRPr="00D604DC" w:rsidRDefault="00D604DC" w:rsidP="00B163EB">
            <w:pPr>
              <w:widowControl/>
              <w:autoSpaceDE/>
              <w:autoSpaceDN/>
              <w:adjustRightInd/>
              <w:jc w:val="center"/>
            </w:pPr>
            <w:r w:rsidRPr="00D604DC">
              <w:t>madison</w:t>
            </w:r>
          </w:p>
        </w:tc>
        <w:tc>
          <w:tcPr>
            <w:tcW w:w="1716" w:type="dxa"/>
          </w:tcPr>
          <w:p w14:paraId="5A511F8D" w14:textId="77777777" w:rsidR="00D604DC" w:rsidRPr="00D604DC" w:rsidRDefault="00D604DC" w:rsidP="00B163EB">
            <w:pPr>
              <w:widowControl/>
              <w:autoSpaceDE/>
              <w:autoSpaceDN/>
              <w:adjustRightInd/>
              <w:jc w:val="right"/>
            </w:pPr>
            <w:r w:rsidRPr="00D604DC">
              <w:t>$2,443,536</w:t>
            </w:r>
          </w:p>
        </w:tc>
        <w:tc>
          <w:tcPr>
            <w:tcW w:w="1376" w:type="dxa"/>
          </w:tcPr>
          <w:p w14:paraId="75343AC3"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Familia</w:t>
            </w:r>
          </w:p>
        </w:tc>
        <w:tc>
          <w:tcPr>
            <w:tcW w:w="1033" w:type="dxa"/>
          </w:tcPr>
          <w:p w14:paraId="6FBF432C"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44</w:t>
            </w:r>
          </w:p>
        </w:tc>
      </w:tr>
      <w:tr w:rsidR="00D604DC" w:rsidRPr="00D604DC" w14:paraId="1B99F772" w14:textId="77777777" w:rsidTr="00B163EB">
        <w:tc>
          <w:tcPr>
            <w:tcW w:w="2487" w:type="dxa"/>
          </w:tcPr>
          <w:p w14:paraId="46C6E8CF" w14:textId="77777777" w:rsidR="00D604DC" w:rsidRPr="00D604DC" w:rsidRDefault="00D604DC" w:rsidP="00B163EB">
            <w:pPr>
              <w:widowControl/>
              <w:tabs>
                <w:tab w:val="left" w:pos="-720"/>
              </w:tabs>
              <w:suppressAutoHyphens/>
              <w:autoSpaceDE/>
              <w:autoSpaceDN/>
              <w:adjustRightInd/>
              <w:rPr>
                <w:spacing w:val="-3"/>
              </w:rPr>
            </w:pPr>
            <w:r w:rsidRPr="00D604DC">
              <w:rPr>
                <w:spacing w:val="-3"/>
              </w:rPr>
              <w:t>Las logias en Lincoln</w:t>
            </w:r>
          </w:p>
        </w:tc>
        <w:tc>
          <w:tcPr>
            <w:tcW w:w="1268" w:type="dxa"/>
          </w:tcPr>
          <w:p w14:paraId="57DE192D"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2023015</w:t>
            </w:r>
          </w:p>
        </w:tc>
        <w:tc>
          <w:tcPr>
            <w:tcW w:w="1470" w:type="dxa"/>
          </w:tcPr>
          <w:p w14:paraId="7E78B43A" w14:textId="77777777" w:rsidR="00D604DC" w:rsidRPr="00D604DC" w:rsidRDefault="00D604DC" w:rsidP="00B163EB">
            <w:pPr>
              <w:widowControl/>
              <w:autoSpaceDE/>
              <w:autoSpaceDN/>
              <w:adjustRightInd/>
              <w:jc w:val="center"/>
            </w:pPr>
            <w:r w:rsidRPr="00D604DC">
              <w:t>dallas</w:t>
            </w:r>
          </w:p>
        </w:tc>
        <w:tc>
          <w:tcPr>
            <w:tcW w:w="1716" w:type="dxa"/>
          </w:tcPr>
          <w:p w14:paraId="77A70FF3" w14:textId="77777777" w:rsidR="00D604DC" w:rsidRPr="00D604DC" w:rsidRDefault="00D604DC" w:rsidP="00B163EB">
            <w:pPr>
              <w:widowControl/>
              <w:autoSpaceDE/>
              <w:autoSpaceDN/>
              <w:adjustRightInd/>
              <w:jc w:val="right"/>
            </w:pPr>
            <w:r w:rsidRPr="00D604DC">
              <w:t>$2,443,536</w:t>
            </w:r>
          </w:p>
        </w:tc>
        <w:tc>
          <w:tcPr>
            <w:tcW w:w="1376" w:type="dxa"/>
          </w:tcPr>
          <w:p w14:paraId="5F1BD948"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Familia</w:t>
            </w:r>
          </w:p>
        </w:tc>
        <w:tc>
          <w:tcPr>
            <w:tcW w:w="1033" w:type="dxa"/>
          </w:tcPr>
          <w:p w14:paraId="4A6B90AC"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56</w:t>
            </w:r>
          </w:p>
        </w:tc>
      </w:tr>
      <w:tr w:rsidR="00D604DC" w:rsidRPr="00D604DC" w14:paraId="5620F62E" w14:textId="77777777" w:rsidTr="00B163EB">
        <w:tc>
          <w:tcPr>
            <w:tcW w:w="2487" w:type="dxa"/>
          </w:tcPr>
          <w:p w14:paraId="7CB68589" w14:textId="77777777" w:rsidR="00D604DC" w:rsidRPr="00D604DC" w:rsidRDefault="00D604DC" w:rsidP="00B163EB">
            <w:pPr>
              <w:widowControl/>
              <w:tabs>
                <w:tab w:val="left" w:pos="-720"/>
              </w:tabs>
              <w:suppressAutoHyphens/>
              <w:autoSpaceDE/>
              <w:autoSpaceDN/>
              <w:adjustRightInd/>
              <w:rPr>
                <w:spacing w:val="-3"/>
              </w:rPr>
            </w:pPr>
            <w:r w:rsidRPr="00D604DC">
              <w:rPr>
                <w:spacing w:val="-3"/>
              </w:rPr>
              <w:t>Los pinos de Abbeville</w:t>
            </w:r>
          </w:p>
        </w:tc>
        <w:tc>
          <w:tcPr>
            <w:tcW w:w="1268" w:type="dxa"/>
          </w:tcPr>
          <w:p w14:paraId="012DD0A9"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2023010</w:t>
            </w:r>
          </w:p>
        </w:tc>
        <w:tc>
          <w:tcPr>
            <w:tcW w:w="1470" w:type="dxa"/>
          </w:tcPr>
          <w:p w14:paraId="55AA887C" w14:textId="77777777" w:rsidR="00D604DC" w:rsidRPr="00D604DC" w:rsidRDefault="00D604DC" w:rsidP="00B163EB">
            <w:pPr>
              <w:widowControl/>
              <w:autoSpaceDE/>
              <w:autoSpaceDN/>
              <w:adjustRightInd/>
              <w:jc w:val="center"/>
            </w:pPr>
            <w:r w:rsidRPr="00D604DC">
              <w:t>Enrique</w:t>
            </w:r>
          </w:p>
        </w:tc>
        <w:tc>
          <w:tcPr>
            <w:tcW w:w="1716" w:type="dxa"/>
          </w:tcPr>
          <w:p w14:paraId="0A42D385" w14:textId="77777777" w:rsidR="00D604DC" w:rsidRPr="00D604DC" w:rsidRDefault="00D604DC" w:rsidP="00B163EB">
            <w:pPr>
              <w:widowControl/>
              <w:autoSpaceDE/>
              <w:autoSpaceDN/>
              <w:adjustRightInd/>
              <w:jc w:val="right"/>
            </w:pPr>
            <w:r w:rsidRPr="00D604DC">
              <w:t>$2,349,113</w:t>
            </w:r>
          </w:p>
        </w:tc>
        <w:tc>
          <w:tcPr>
            <w:tcW w:w="1376" w:type="dxa"/>
          </w:tcPr>
          <w:p w14:paraId="40B9456C"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Familia</w:t>
            </w:r>
          </w:p>
        </w:tc>
        <w:tc>
          <w:tcPr>
            <w:tcW w:w="1033" w:type="dxa"/>
          </w:tcPr>
          <w:p w14:paraId="1EA90B3D"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40</w:t>
            </w:r>
          </w:p>
        </w:tc>
      </w:tr>
      <w:bookmarkEnd w:id="12"/>
    </w:tbl>
    <w:p w14:paraId="49912671" w14:textId="77777777" w:rsidR="00D604DC" w:rsidRPr="00D604DC" w:rsidRDefault="00D604DC" w:rsidP="00D604DC">
      <w:pPr>
        <w:widowControl/>
        <w:tabs>
          <w:tab w:val="left" w:pos="-720"/>
        </w:tabs>
        <w:suppressAutoHyphens/>
        <w:autoSpaceDE/>
        <w:autoSpaceDN/>
        <w:adjustRightInd/>
        <w:rPr>
          <w:spacing w:val="-3"/>
          <w:szCs w:val="20"/>
        </w:rPr>
      </w:pPr>
    </w:p>
    <w:p w14:paraId="1C072F2B" w14:textId="77777777" w:rsidR="00D57A74" w:rsidRDefault="00D57A74" w:rsidP="00D604DC">
      <w:pPr>
        <w:widowControl/>
        <w:tabs>
          <w:tab w:val="left" w:pos="-720"/>
        </w:tabs>
        <w:suppressAutoHyphens/>
        <w:autoSpaceDE/>
        <w:autoSpaceDN/>
        <w:adjustRightInd/>
        <w:rPr>
          <w:spacing w:val="-3"/>
          <w:szCs w:val="20"/>
        </w:rPr>
      </w:pPr>
    </w:p>
    <w:p w14:paraId="607C8DD2" w14:textId="09C66B18" w:rsidR="00D604DC" w:rsidRPr="00D604DC" w:rsidRDefault="00D604DC" w:rsidP="00D604DC">
      <w:pPr>
        <w:widowControl/>
        <w:tabs>
          <w:tab w:val="left" w:pos="-720"/>
        </w:tabs>
        <w:suppressAutoHyphens/>
        <w:autoSpaceDE/>
        <w:autoSpaceDN/>
        <w:adjustRightInd/>
        <w:rPr>
          <w:spacing w:val="-3"/>
          <w:szCs w:val="20"/>
        </w:rPr>
      </w:pPr>
      <w:r w:rsidRPr="00D604DC">
        <w:rPr>
          <w:spacing w:val="-3"/>
          <w:szCs w:val="20"/>
        </w:rPr>
        <w:lastRenderedPageBreak/>
        <w:tab/>
        <w:t>En 2023, cuatro (4) proyectos con adjudicaciones del año anterior recibieron un aumento en los fondos HOME de acuerdo con el Anexo E del Plan de Acción HOME 2023 (consulte la tabla a continuación). Los proyectos que recibieron mayores montos de adjudicación serán monitoreados por AHFA durante el proceso de construcción y los fondos de HOME se desembolsarán una vez finalizada la construcción:</w:t>
      </w:r>
    </w:p>
    <w:p w14:paraId="2559AA26" w14:textId="77777777" w:rsidR="00D604DC" w:rsidRDefault="00D604DC" w:rsidP="00D604DC">
      <w:pPr>
        <w:widowControl/>
        <w:tabs>
          <w:tab w:val="left" w:pos="-720"/>
        </w:tabs>
        <w:suppressAutoHyphens/>
        <w:autoSpaceDE/>
        <w:autoSpaceDN/>
        <w:adjustRightInd/>
        <w:rPr>
          <w:spacing w:val="-3"/>
          <w:szCs w:val="20"/>
        </w:rPr>
      </w:pPr>
    </w:p>
    <w:p w14:paraId="2B3B4D57" w14:textId="77777777" w:rsidR="00D57A74" w:rsidRPr="00D604DC" w:rsidRDefault="00D57A74" w:rsidP="00D604DC">
      <w:pPr>
        <w:widowControl/>
        <w:tabs>
          <w:tab w:val="left" w:pos="-720"/>
        </w:tabs>
        <w:suppressAutoHyphens/>
        <w:autoSpaceDE/>
        <w:autoSpaceDN/>
        <w:adjustRightInd/>
        <w:rPr>
          <w:spacing w:val="-3"/>
          <w:szCs w:val="20"/>
        </w:rPr>
      </w:pPr>
    </w:p>
    <w:tbl>
      <w:tblPr>
        <w:tblStyle w:val="TableGrid"/>
        <w:tblW w:w="0" w:type="auto"/>
        <w:tblLook w:val="04A0" w:firstRow="1" w:lastRow="0" w:firstColumn="1" w:lastColumn="0" w:noHBand="0" w:noVBand="1"/>
      </w:tblPr>
      <w:tblGrid>
        <w:gridCol w:w="2404"/>
        <w:gridCol w:w="1258"/>
        <w:gridCol w:w="1468"/>
        <w:gridCol w:w="1707"/>
        <w:gridCol w:w="1360"/>
        <w:gridCol w:w="1153"/>
      </w:tblGrid>
      <w:tr w:rsidR="00D604DC" w:rsidRPr="00D604DC" w14:paraId="0D586586" w14:textId="77777777" w:rsidTr="00B163EB">
        <w:tc>
          <w:tcPr>
            <w:tcW w:w="9350" w:type="dxa"/>
            <w:gridSpan w:val="6"/>
          </w:tcPr>
          <w:p w14:paraId="7BE14D1E"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Adjudicación de fondos HOME adicionales</w:t>
            </w:r>
          </w:p>
        </w:tc>
      </w:tr>
      <w:tr w:rsidR="00D604DC" w:rsidRPr="00D604DC" w14:paraId="101F4BD7" w14:textId="77777777" w:rsidTr="00B163EB">
        <w:tc>
          <w:tcPr>
            <w:tcW w:w="2487" w:type="dxa"/>
          </w:tcPr>
          <w:p w14:paraId="133B6F45" w14:textId="77777777" w:rsidR="00D604DC" w:rsidRPr="00D604DC" w:rsidRDefault="00D604DC" w:rsidP="00B163EB">
            <w:pPr>
              <w:widowControl/>
              <w:tabs>
                <w:tab w:val="left" w:pos="-720"/>
              </w:tabs>
              <w:suppressAutoHyphens/>
              <w:autoSpaceDE/>
              <w:autoSpaceDN/>
              <w:adjustRightInd/>
              <w:rPr>
                <w:b/>
                <w:spacing w:val="-3"/>
              </w:rPr>
            </w:pPr>
            <w:r w:rsidRPr="00D604DC">
              <w:rPr>
                <w:b/>
                <w:spacing w:val="-3"/>
              </w:rPr>
              <w:t>Nombre del proyecto</w:t>
            </w:r>
          </w:p>
        </w:tc>
        <w:tc>
          <w:tcPr>
            <w:tcW w:w="1268" w:type="dxa"/>
          </w:tcPr>
          <w:p w14:paraId="6A285646"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AHFA</w:t>
            </w:r>
          </w:p>
          <w:p w14:paraId="28829BB7"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Proyecto #</w:t>
            </w:r>
          </w:p>
        </w:tc>
        <w:tc>
          <w:tcPr>
            <w:tcW w:w="1470" w:type="dxa"/>
          </w:tcPr>
          <w:p w14:paraId="359C7E9E"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Condado del proyecto</w:t>
            </w:r>
          </w:p>
        </w:tc>
        <w:tc>
          <w:tcPr>
            <w:tcW w:w="1716" w:type="dxa"/>
          </w:tcPr>
          <w:p w14:paraId="4FB243A5"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Monto HOME adicional recomendado</w:t>
            </w:r>
          </w:p>
        </w:tc>
        <w:tc>
          <w:tcPr>
            <w:tcW w:w="1376" w:type="dxa"/>
          </w:tcPr>
          <w:p w14:paraId="04D9FF64"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Tipo de inquilino</w:t>
            </w:r>
          </w:p>
        </w:tc>
        <w:tc>
          <w:tcPr>
            <w:tcW w:w="1033" w:type="dxa"/>
          </w:tcPr>
          <w:p w14:paraId="3A2748C4" w14:textId="77777777" w:rsidR="00D604DC" w:rsidRPr="00D604DC" w:rsidRDefault="00D604DC" w:rsidP="00B163EB">
            <w:pPr>
              <w:widowControl/>
              <w:tabs>
                <w:tab w:val="left" w:pos="-720"/>
              </w:tabs>
              <w:suppressAutoHyphens/>
              <w:autoSpaceDE/>
              <w:autoSpaceDN/>
              <w:adjustRightInd/>
              <w:jc w:val="center"/>
              <w:rPr>
                <w:b/>
                <w:spacing w:val="-3"/>
              </w:rPr>
            </w:pPr>
            <w:r w:rsidRPr="00D604DC">
              <w:rPr>
                <w:b/>
                <w:spacing w:val="-3"/>
              </w:rPr>
              <w:t>Unidades Asistidas HOME</w:t>
            </w:r>
          </w:p>
        </w:tc>
      </w:tr>
      <w:tr w:rsidR="00D604DC" w:rsidRPr="00D604DC" w14:paraId="29A15F12" w14:textId="77777777" w:rsidTr="00B163EB">
        <w:tc>
          <w:tcPr>
            <w:tcW w:w="2487" w:type="dxa"/>
          </w:tcPr>
          <w:p w14:paraId="1BAD3945" w14:textId="77777777" w:rsidR="00D604DC" w:rsidRPr="00D604DC" w:rsidRDefault="00D604DC" w:rsidP="00B163EB">
            <w:pPr>
              <w:widowControl/>
              <w:tabs>
                <w:tab w:val="left" w:pos="-720"/>
              </w:tabs>
              <w:suppressAutoHyphens/>
              <w:autoSpaceDE/>
              <w:autoSpaceDN/>
              <w:adjustRightInd/>
              <w:rPr>
                <w:spacing w:val="-3"/>
              </w:rPr>
            </w:pPr>
            <w:r w:rsidRPr="00D604DC">
              <w:rPr>
                <w:spacing w:val="-3"/>
              </w:rPr>
              <w:t>Aterrizaje de azalea</w:t>
            </w:r>
          </w:p>
        </w:tc>
        <w:tc>
          <w:tcPr>
            <w:tcW w:w="1268" w:type="dxa"/>
          </w:tcPr>
          <w:p w14:paraId="5F7ACE74"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2021007</w:t>
            </w:r>
          </w:p>
        </w:tc>
        <w:tc>
          <w:tcPr>
            <w:tcW w:w="1470" w:type="dxa"/>
          </w:tcPr>
          <w:p w14:paraId="054F0F70" w14:textId="77777777" w:rsidR="00D604DC" w:rsidRPr="00D604DC" w:rsidRDefault="00D604DC" w:rsidP="00B163EB">
            <w:pPr>
              <w:widowControl/>
              <w:autoSpaceDE/>
              <w:autoSpaceDN/>
              <w:adjustRightInd/>
              <w:jc w:val="center"/>
            </w:pPr>
            <w:r w:rsidRPr="00D604DC">
              <w:t>madison</w:t>
            </w:r>
          </w:p>
        </w:tc>
        <w:tc>
          <w:tcPr>
            <w:tcW w:w="1716" w:type="dxa"/>
          </w:tcPr>
          <w:p w14:paraId="450FE041" w14:textId="77777777" w:rsidR="00D604DC" w:rsidRPr="00D604DC" w:rsidRDefault="00D604DC" w:rsidP="00B163EB">
            <w:pPr>
              <w:widowControl/>
              <w:autoSpaceDE/>
              <w:autoSpaceDN/>
              <w:adjustRightInd/>
              <w:jc w:val="right"/>
            </w:pPr>
            <w:r w:rsidRPr="00D604DC">
              <w:t>$614,698</w:t>
            </w:r>
          </w:p>
        </w:tc>
        <w:tc>
          <w:tcPr>
            <w:tcW w:w="1376" w:type="dxa"/>
          </w:tcPr>
          <w:p w14:paraId="0D1AE9AB"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Anciano</w:t>
            </w:r>
          </w:p>
        </w:tc>
        <w:tc>
          <w:tcPr>
            <w:tcW w:w="1033" w:type="dxa"/>
          </w:tcPr>
          <w:p w14:paraId="5C83069B"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56</w:t>
            </w:r>
          </w:p>
        </w:tc>
      </w:tr>
      <w:tr w:rsidR="00D604DC" w:rsidRPr="00D604DC" w14:paraId="64CFB13F" w14:textId="77777777" w:rsidTr="00B163EB">
        <w:tc>
          <w:tcPr>
            <w:tcW w:w="2487" w:type="dxa"/>
          </w:tcPr>
          <w:p w14:paraId="2EC90B8F" w14:textId="77777777" w:rsidR="00D604DC" w:rsidRPr="00D604DC" w:rsidRDefault="00D604DC" w:rsidP="00B163EB">
            <w:pPr>
              <w:widowControl/>
              <w:tabs>
                <w:tab w:val="left" w:pos="-720"/>
              </w:tabs>
              <w:suppressAutoHyphens/>
              <w:autoSpaceDE/>
              <w:autoSpaceDN/>
              <w:adjustRightInd/>
              <w:rPr>
                <w:spacing w:val="-3"/>
              </w:rPr>
            </w:pPr>
            <w:r w:rsidRPr="00D604DC">
              <w:rPr>
                <w:spacing w:val="-3"/>
              </w:rPr>
              <w:t>Rastro de magnolia</w:t>
            </w:r>
          </w:p>
        </w:tc>
        <w:tc>
          <w:tcPr>
            <w:tcW w:w="1268" w:type="dxa"/>
          </w:tcPr>
          <w:p w14:paraId="71CD3481"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2021008</w:t>
            </w:r>
          </w:p>
        </w:tc>
        <w:tc>
          <w:tcPr>
            <w:tcW w:w="1470" w:type="dxa"/>
          </w:tcPr>
          <w:p w14:paraId="6864249C" w14:textId="77777777" w:rsidR="00D604DC" w:rsidRPr="00D604DC" w:rsidRDefault="00D604DC" w:rsidP="00B163EB">
            <w:pPr>
              <w:widowControl/>
              <w:autoSpaceDE/>
              <w:autoSpaceDN/>
              <w:adjustRightInd/>
              <w:jc w:val="center"/>
            </w:pPr>
            <w:r w:rsidRPr="00D604DC">
              <w:t>montgomery</w:t>
            </w:r>
          </w:p>
        </w:tc>
        <w:tc>
          <w:tcPr>
            <w:tcW w:w="1716" w:type="dxa"/>
          </w:tcPr>
          <w:p w14:paraId="64DD564D" w14:textId="77777777" w:rsidR="00D604DC" w:rsidRPr="00D604DC" w:rsidRDefault="00D604DC" w:rsidP="00B163EB">
            <w:pPr>
              <w:widowControl/>
              <w:autoSpaceDE/>
              <w:autoSpaceDN/>
              <w:adjustRightInd/>
              <w:jc w:val="right"/>
            </w:pPr>
            <w:r w:rsidRPr="00D604DC">
              <w:t>$900,000</w:t>
            </w:r>
          </w:p>
        </w:tc>
        <w:tc>
          <w:tcPr>
            <w:tcW w:w="1376" w:type="dxa"/>
          </w:tcPr>
          <w:p w14:paraId="1A44BBD0"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Anciano</w:t>
            </w:r>
          </w:p>
        </w:tc>
        <w:tc>
          <w:tcPr>
            <w:tcW w:w="1033" w:type="dxa"/>
          </w:tcPr>
          <w:p w14:paraId="59E5ED5B"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56</w:t>
            </w:r>
          </w:p>
        </w:tc>
      </w:tr>
      <w:tr w:rsidR="00D604DC" w:rsidRPr="00D604DC" w14:paraId="7C930034" w14:textId="77777777" w:rsidTr="00B163EB">
        <w:tc>
          <w:tcPr>
            <w:tcW w:w="2487" w:type="dxa"/>
          </w:tcPr>
          <w:p w14:paraId="0ECF9B07" w14:textId="77777777" w:rsidR="00D604DC" w:rsidRPr="00D604DC" w:rsidRDefault="00D604DC" w:rsidP="00B163EB">
            <w:pPr>
              <w:widowControl/>
              <w:tabs>
                <w:tab w:val="left" w:pos="-720"/>
              </w:tabs>
              <w:suppressAutoHyphens/>
              <w:autoSpaceDE/>
              <w:autoSpaceDN/>
              <w:adjustRightInd/>
              <w:rPr>
                <w:spacing w:val="-3"/>
              </w:rPr>
            </w:pPr>
            <w:r w:rsidRPr="00D604DC">
              <w:rPr>
                <w:spacing w:val="-3"/>
              </w:rPr>
              <w:t>Jardines Seth Davis</w:t>
            </w:r>
          </w:p>
        </w:tc>
        <w:tc>
          <w:tcPr>
            <w:tcW w:w="1268" w:type="dxa"/>
          </w:tcPr>
          <w:p w14:paraId="4D7B068D"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2021013</w:t>
            </w:r>
          </w:p>
        </w:tc>
        <w:tc>
          <w:tcPr>
            <w:tcW w:w="1470" w:type="dxa"/>
          </w:tcPr>
          <w:p w14:paraId="03B7331B" w14:textId="77777777" w:rsidR="00D604DC" w:rsidRPr="00D604DC" w:rsidRDefault="00D604DC" w:rsidP="00B163EB">
            <w:pPr>
              <w:widowControl/>
              <w:autoSpaceDE/>
              <w:autoSpaceDN/>
              <w:adjustRightInd/>
              <w:jc w:val="center"/>
            </w:pPr>
            <w:r w:rsidRPr="00D604DC">
              <w:t>shelby</w:t>
            </w:r>
          </w:p>
        </w:tc>
        <w:tc>
          <w:tcPr>
            <w:tcW w:w="1716" w:type="dxa"/>
          </w:tcPr>
          <w:p w14:paraId="26304B28" w14:textId="77777777" w:rsidR="00D604DC" w:rsidRPr="00D604DC" w:rsidRDefault="00D604DC" w:rsidP="00B163EB">
            <w:pPr>
              <w:widowControl/>
              <w:autoSpaceDE/>
              <w:autoSpaceDN/>
              <w:adjustRightInd/>
              <w:jc w:val="right"/>
            </w:pPr>
            <w:r w:rsidRPr="00D604DC">
              <w:t>$575,240</w:t>
            </w:r>
          </w:p>
        </w:tc>
        <w:tc>
          <w:tcPr>
            <w:tcW w:w="1376" w:type="dxa"/>
          </w:tcPr>
          <w:p w14:paraId="25C007CA"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Anciano</w:t>
            </w:r>
          </w:p>
        </w:tc>
        <w:tc>
          <w:tcPr>
            <w:tcW w:w="1033" w:type="dxa"/>
          </w:tcPr>
          <w:p w14:paraId="52F78415"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48</w:t>
            </w:r>
          </w:p>
        </w:tc>
      </w:tr>
      <w:tr w:rsidR="00D604DC" w:rsidRPr="00FD3537" w14:paraId="3789032E" w14:textId="77777777" w:rsidTr="00B163EB">
        <w:tc>
          <w:tcPr>
            <w:tcW w:w="2487" w:type="dxa"/>
          </w:tcPr>
          <w:p w14:paraId="2E7BBE48" w14:textId="77777777" w:rsidR="00D604DC" w:rsidRPr="00D604DC" w:rsidRDefault="00D604DC" w:rsidP="00B163EB">
            <w:pPr>
              <w:widowControl/>
              <w:tabs>
                <w:tab w:val="left" w:pos="-720"/>
              </w:tabs>
              <w:suppressAutoHyphens/>
              <w:autoSpaceDE/>
              <w:autoSpaceDN/>
              <w:adjustRightInd/>
              <w:rPr>
                <w:spacing w:val="-3"/>
              </w:rPr>
            </w:pPr>
            <w:r w:rsidRPr="00D604DC">
              <w:rPr>
                <w:spacing w:val="-3"/>
              </w:rPr>
              <w:t>Cresta de la Trinidad</w:t>
            </w:r>
          </w:p>
        </w:tc>
        <w:tc>
          <w:tcPr>
            <w:tcW w:w="1268" w:type="dxa"/>
          </w:tcPr>
          <w:p w14:paraId="5C3F9F81"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2021010</w:t>
            </w:r>
          </w:p>
        </w:tc>
        <w:tc>
          <w:tcPr>
            <w:tcW w:w="1470" w:type="dxa"/>
          </w:tcPr>
          <w:p w14:paraId="0FD6FF6B" w14:textId="77777777" w:rsidR="00D604DC" w:rsidRPr="00D604DC" w:rsidRDefault="00D604DC" w:rsidP="00B163EB">
            <w:pPr>
              <w:widowControl/>
              <w:autoSpaceDE/>
              <w:autoSpaceDN/>
              <w:adjustRightInd/>
              <w:jc w:val="center"/>
            </w:pPr>
            <w:r w:rsidRPr="00D604DC">
              <w:t>Sotavento</w:t>
            </w:r>
          </w:p>
        </w:tc>
        <w:tc>
          <w:tcPr>
            <w:tcW w:w="1716" w:type="dxa"/>
          </w:tcPr>
          <w:p w14:paraId="46116065" w14:textId="77777777" w:rsidR="00D604DC" w:rsidRPr="00D604DC" w:rsidRDefault="00D604DC" w:rsidP="00B163EB">
            <w:pPr>
              <w:widowControl/>
              <w:autoSpaceDE/>
              <w:autoSpaceDN/>
              <w:adjustRightInd/>
              <w:jc w:val="right"/>
            </w:pPr>
            <w:r w:rsidRPr="00D604DC">
              <w:t>$500,000</w:t>
            </w:r>
          </w:p>
        </w:tc>
        <w:tc>
          <w:tcPr>
            <w:tcW w:w="1376" w:type="dxa"/>
          </w:tcPr>
          <w:p w14:paraId="23ABE932"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Anciano</w:t>
            </w:r>
          </w:p>
        </w:tc>
        <w:tc>
          <w:tcPr>
            <w:tcW w:w="1033" w:type="dxa"/>
          </w:tcPr>
          <w:p w14:paraId="151DE93A" w14:textId="77777777" w:rsidR="00D604DC" w:rsidRPr="00D604DC" w:rsidRDefault="00D604DC" w:rsidP="00B163EB">
            <w:pPr>
              <w:widowControl/>
              <w:tabs>
                <w:tab w:val="left" w:pos="-720"/>
              </w:tabs>
              <w:suppressAutoHyphens/>
              <w:autoSpaceDE/>
              <w:autoSpaceDN/>
              <w:adjustRightInd/>
              <w:jc w:val="center"/>
              <w:rPr>
                <w:spacing w:val="-3"/>
              </w:rPr>
            </w:pPr>
            <w:r w:rsidRPr="00D604DC">
              <w:rPr>
                <w:spacing w:val="-3"/>
              </w:rPr>
              <w:t>56</w:t>
            </w:r>
          </w:p>
        </w:tc>
      </w:tr>
    </w:tbl>
    <w:p w14:paraId="1E4BBC87" w14:textId="77777777" w:rsidR="00D604DC" w:rsidRDefault="00D604DC" w:rsidP="00D604DC">
      <w:pPr>
        <w:widowControl/>
        <w:tabs>
          <w:tab w:val="left" w:pos="-720"/>
        </w:tabs>
        <w:suppressAutoHyphens/>
        <w:autoSpaceDE/>
        <w:autoSpaceDN/>
        <w:adjustRightInd/>
        <w:rPr>
          <w:spacing w:val="-3"/>
          <w:szCs w:val="20"/>
        </w:rPr>
      </w:pPr>
    </w:p>
    <w:p w14:paraId="21F0B03C" w14:textId="77777777" w:rsidR="00D57A74" w:rsidRDefault="00D57A74" w:rsidP="00D604DC">
      <w:pPr>
        <w:widowControl/>
        <w:tabs>
          <w:tab w:val="left" w:pos="-720"/>
        </w:tabs>
        <w:suppressAutoHyphens/>
        <w:autoSpaceDE/>
        <w:autoSpaceDN/>
        <w:adjustRightInd/>
        <w:rPr>
          <w:spacing w:val="-3"/>
          <w:szCs w:val="20"/>
        </w:rPr>
      </w:pPr>
    </w:p>
    <w:p w14:paraId="5A8C3F17" w14:textId="77777777" w:rsidR="009D1F01" w:rsidRDefault="009D1F01" w:rsidP="009D1F01">
      <w:pPr>
        <w:pStyle w:val="PlainText"/>
        <w:rPr>
          <w:rFonts w:ascii="Times New Roman" w:hAnsi="Times New Roman" w:cs="Times New Roman"/>
          <w:sz w:val="24"/>
          <w:szCs w:val="24"/>
        </w:rPr>
      </w:pPr>
      <w:r w:rsidRPr="00C46A4B">
        <w:rPr>
          <w:rFonts w:ascii="Times New Roman" w:hAnsi="Times New Roman" w:cs="Times New Roman"/>
          <w:sz w:val="24"/>
          <w:szCs w:val="24"/>
        </w:rPr>
        <w:tab/>
      </w:r>
      <w:r w:rsidRPr="009D1F01">
        <w:rPr>
          <w:rFonts w:ascii="Times New Roman" w:hAnsi="Times New Roman" w:cs="Times New Roman"/>
          <w:b/>
          <w:sz w:val="24"/>
          <w:szCs w:val="24"/>
          <w:u w:val="single"/>
        </w:rPr>
        <w:t xml:space="preserve">ESG </w:t>
      </w:r>
      <w:r w:rsidRPr="009D1F01">
        <w:rPr>
          <w:rFonts w:ascii="Times New Roman" w:hAnsi="Times New Roman" w:cs="Times New Roman"/>
          <w:sz w:val="24"/>
          <w:szCs w:val="24"/>
        </w:rPr>
        <w:t xml:space="preserve">: </w:t>
      </w:r>
      <w:r w:rsidRPr="009D1F01">
        <w:rPr>
          <w:rFonts w:ascii="Times New Roman" w:hAnsi="Times New Roman" w:cs="Times New Roman"/>
          <w:spacing w:val="-3"/>
          <w:sz w:val="24"/>
          <w:szCs w:val="24"/>
        </w:rPr>
        <w:t xml:space="preserve">Para el año 2023, Alabama recibió una asignación de $2,621,824 en fondos ESG. </w:t>
      </w:r>
      <w:r w:rsidRPr="009D1F01">
        <w:rPr>
          <w:rFonts w:ascii="Times New Roman" w:hAnsi="Times New Roman" w:cs="Times New Roman"/>
          <w:sz w:val="24"/>
          <w:szCs w:val="24"/>
        </w:rPr>
        <w:t>Los objetivos del programa ESG son ayudar a las personas sin hogar y a las víctimas de violencia doméstica, mejorar las instalaciones para las personas sin hogar y brindar servicios esenciales a las personas sin hogar. Desde el 1 de abril de 2023 hasta el 31 de marzo de 2024, el programa ESG ayudó a 6,409 personas sin hogar en el estado de Alabama. Se prestó asistencia a 1.904 personas que huían de la violencia doméstica.</w:t>
      </w:r>
    </w:p>
    <w:p w14:paraId="7E24EBA0" w14:textId="77777777" w:rsidR="009F1857" w:rsidRPr="009F1857" w:rsidRDefault="009F1857" w:rsidP="009F1857">
      <w:pPr>
        <w:rPr>
          <w:rFonts w:eastAsia="Calibri" w:cs="Arial"/>
        </w:rPr>
      </w:pPr>
      <w:r w:rsidRPr="00C46A4B">
        <w:tab/>
      </w:r>
      <w:r w:rsidRPr="009F1857">
        <w:rPr>
          <w:b/>
          <w:u w:val="single"/>
        </w:rPr>
        <w:t xml:space="preserve">HOPWA </w:t>
      </w:r>
      <w:r w:rsidRPr="009F1857">
        <w:t xml:space="preserve">: </w:t>
      </w:r>
      <w:r w:rsidRPr="009F1857">
        <w:rPr>
          <w:spacing w:val="-3"/>
        </w:rPr>
        <w:t xml:space="preserve">Para el año 2023, AIDS Alabama recibió una asignación de $4,124,097 en fondos HOPWA. </w:t>
      </w:r>
      <w:r w:rsidRPr="009F1857">
        <w:rPr>
          <w:rFonts w:eastAsia="Calibri" w:cs="Arial"/>
        </w:rPr>
        <w:t>Un total de 249 consumidores calificados no duplicados que viven con VIH y otros 106 miembros del hogar recibieron asistencia de vivienda directa a través de fondos HOPWA. La asistencia para la vivienda consistió en asistencia para el alquiler, la hipoteca y los servicios públicos para estabilizar los hogares o prevenir los desalojos y garantizar una vivienda estable a largo plazo. La asistencia adicional brindada a través del financiamiento de HOPWA consistió en servicios de transporte, de los cuales se brindaron 12,066 instancias de servicios de transporte en todo el estado a 1,310 personas calificadas no duplicadas. Además, se brindaron 9,327 instancias de servicios de apoyo a la gestión de casos a 4,235 hogares elegibles para HOPWA en todo el estado. 585 hogares VIH positivos no duplicados recibieron información sobre vivienda y servicios de recursos durante este año del programa. El establecimiento de contratos con siete Organizaciones de Servicios para el SIDA (ASO) adicionales ayudó a AIDS Alabama a esforzarse por cumplir los objetivos para el año de subvención 2023. Los fondos de HOPWA se utilizaron para complementar el costo operativo de 95 unidades de vivienda en todo el estado, que incluye las operaciones de una instalación comunitaria de 14 camas en Birmingham, 20 camas de vivienda de transición y 75 unidades de vivienda permanentes repartidas por todo el estado de Alabama. Este apoyo también incluye salarios para 1 Director de Vivienda FTE para garantizar que AIDS Alabama proporcione viviendas seguras, asequibles y decentes.</w:t>
      </w:r>
    </w:p>
    <w:p w14:paraId="69706490" w14:textId="77777777" w:rsidR="009F1857" w:rsidRPr="009F1857" w:rsidRDefault="009F1857" w:rsidP="009F1857">
      <w:pPr>
        <w:rPr>
          <w:rFonts w:eastAsia="Calibri" w:cs="Arial"/>
        </w:rPr>
      </w:pPr>
      <w:r w:rsidRPr="009F1857">
        <w:rPr>
          <w:rFonts w:eastAsia="Calibri" w:cs="Arial"/>
        </w:rPr>
        <w:tab/>
        <w:t xml:space="preserve">AIDS Alabama se dedica a un sistema estatal para responder a las necesidades de los </w:t>
      </w:r>
      <w:r w:rsidRPr="009F1857">
        <w:rPr>
          <w:rFonts w:eastAsia="Calibri" w:cs="Arial"/>
        </w:rPr>
        <w:lastRenderedPageBreak/>
        <w:t>habitantes de Alabama seropositivos y de bajos ingresos. La Red de Organizaciones de Servicios para el SIDA de Alabama (ASONA), un sistema de redes único compuesto por líderes de cada una de las siete Organizaciones de Servicios para el SIDA, permite una cobertura completa de todo el estado. Como agencia líder en vivienda específica para personas con VIH, AIDS Alabama coordina un esfuerzo de colaboración para brindar asistencia de vivienda y servicios de apoyo a cada uno de los 67 condados. Los fondos estatales se asignan a través de un proceso competitivo entre las ASO en cada período de subvención con el compromiso de proporcionar recursos equitativos a todas las personas VIH positivas elegibles.</w:t>
      </w:r>
    </w:p>
    <w:p w14:paraId="17CEE9DE" w14:textId="77777777" w:rsidR="009F1857" w:rsidRPr="00285738" w:rsidRDefault="009F1857" w:rsidP="009F1857">
      <w:pPr>
        <w:ind w:firstLine="720"/>
        <w:rPr>
          <w:rFonts w:eastAsia="Calibri" w:cs="Arial"/>
        </w:rPr>
      </w:pPr>
      <w:r w:rsidRPr="009F1857">
        <w:rPr>
          <w:rFonts w:eastAsia="Calibri" w:cs="Arial"/>
        </w:rPr>
        <w:t>Lista de espera: a través de su red de organizaciones asociadas en todo el estado, AIDS Alabama mantiene una lista de espera para cada uno de sus programas de vivienda. A través de un sistema de referencia, las ASO conectan a clientes elegibles con programas de vivienda existentes. Si no hay vacantes actuales, el cliente se agrega a una lista de espera hasta que esa unidad, o una unidad comparable, esté disponible. AIDS Alabama también mantiene una lista de espera en todo el estado para la asistencia de alquiler basada en inquilinos de HOPWA. Con un aumento en la financiación de HOPWA, AIDS Alabama y sus socios han podido extender asistencia adicional de TBRA y STRMU a hogares elegibles en todo el estado a medida que continúa creciendo la demanda de viviendas seguras y asequibles. La lista de espera de TBRA, así como todos los fondos de HOPWA, seguirán siendo monitoreados mensualmente.</w:t>
      </w:r>
    </w:p>
    <w:p w14:paraId="77EE9F4B" w14:textId="77777777" w:rsidR="00595ABB" w:rsidRDefault="00595ABB" w:rsidP="00FC0FB6">
      <w:pPr>
        <w:rPr>
          <w:rFonts w:eastAsia="Calibri" w:cs="Arial"/>
        </w:rPr>
      </w:pPr>
    </w:p>
    <w:p w14:paraId="1862028D" w14:textId="77777777" w:rsidR="00D604DC" w:rsidRPr="00D604DC" w:rsidRDefault="00D604DC" w:rsidP="00D604DC">
      <w:pPr>
        <w:rPr>
          <w:spacing w:val="-3"/>
        </w:rPr>
      </w:pPr>
      <w:r>
        <w:rPr>
          <w:rFonts w:eastAsia="Calibri"/>
        </w:rPr>
        <w:tab/>
      </w:r>
      <w:r w:rsidRPr="00D604DC">
        <w:rPr>
          <w:b/>
          <w:u w:val="single"/>
        </w:rPr>
        <w:t xml:space="preserve">HTF </w:t>
      </w:r>
      <w:r w:rsidRPr="00D604DC">
        <w:t xml:space="preserve">: </w:t>
      </w:r>
      <w:r w:rsidRPr="00D604DC">
        <w:rPr>
          <w:spacing w:val="-3"/>
          <w:szCs w:val="20"/>
        </w:rPr>
        <w:t xml:space="preserve">El Plan de Asignación del Fondo Fiduciario Nacional de Vivienda de la AHFA PY2023 enumera las siguientes prioridades para el uso de </w:t>
      </w:r>
      <w:r w:rsidRPr="00D604DC">
        <w:rPr>
          <w:spacing w:val="-3"/>
        </w:rPr>
        <w:t>los fondos HTF:</w:t>
      </w:r>
    </w:p>
    <w:p w14:paraId="030889E8" w14:textId="77777777" w:rsidR="00D604DC" w:rsidRPr="00D604DC" w:rsidRDefault="00D604DC" w:rsidP="00D604DC">
      <w:pPr>
        <w:pStyle w:val="ListParagraph"/>
        <w:numPr>
          <w:ilvl w:val="0"/>
          <w:numId w:val="40"/>
        </w:numPr>
        <w:rPr>
          <w:rFonts w:ascii="Times New Roman" w:hAnsi="Times New Roman"/>
        </w:rPr>
      </w:pPr>
      <w:r w:rsidRPr="00D604DC">
        <w:rPr>
          <w:rFonts w:ascii="Times New Roman" w:hAnsi="Times New Roman"/>
        </w:rPr>
        <w:t>Diversidad geográfica: AHFA prevé asignar fondos HTF disponibles para ampliar la oferta general de viviendas de alquiler ubicadas en todo el estado en áreas metropolitanas y/o rurales (o áreas no metropolitanas) según lo define HUD.</w:t>
      </w:r>
    </w:p>
    <w:p w14:paraId="799F42F9" w14:textId="77777777" w:rsidR="00D604DC" w:rsidRPr="00D604DC" w:rsidRDefault="00D604DC" w:rsidP="00D604DC">
      <w:pPr>
        <w:pStyle w:val="ListParagraph"/>
        <w:numPr>
          <w:ilvl w:val="0"/>
          <w:numId w:val="40"/>
        </w:numPr>
        <w:rPr>
          <w:rFonts w:ascii="Times New Roman" w:hAnsi="Times New Roman"/>
        </w:rPr>
      </w:pPr>
      <w:r w:rsidRPr="00D604DC">
        <w:rPr>
          <w:rFonts w:ascii="Times New Roman" w:hAnsi="Times New Roman"/>
        </w:rPr>
        <w:t>Capacidad del solicitante: AHFA evaluará la capacidad de cada solicitante para emprender y completar la construcción de la vivienda HTF propuesta de manera oportuna. Cada solicitante deberá demostrar en su solicitud la capacidad humana y financiera para completar el Proyecto propuesto y deberá proporcionar una lista de los miembros del equipo de desarrollo del Proyecto propuesto (por ejemplo, contratista general, arquitecto, asesor legal, etc.).</w:t>
      </w:r>
    </w:p>
    <w:p w14:paraId="6DD9456A" w14:textId="77777777" w:rsidR="00D604DC" w:rsidRPr="00D604DC" w:rsidRDefault="00D604DC" w:rsidP="00D604DC">
      <w:pPr>
        <w:pStyle w:val="ListParagraph"/>
        <w:numPr>
          <w:ilvl w:val="0"/>
          <w:numId w:val="40"/>
        </w:numPr>
        <w:rPr>
          <w:rFonts w:ascii="Times New Roman" w:hAnsi="Times New Roman"/>
        </w:rPr>
      </w:pPr>
      <w:r w:rsidRPr="00D604DC">
        <w:rPr>
          <w:rFonts w:ascii="Times New Roman" w:hAnsi="Times New Roman"/>
        </w:rPr>
        <w:t>Asistencia de alquiler: se dará prioridad de financiación a los solicitantes con proyectos que hayan obtenido vales y/o vales federales, estatales o locales para asistencia de alquiler, de modo que los alquileres sean asequibles para las familias de ELI.</w:t>
      </w:r>
    </w:p>
    <w:p w14:paraId="4348E71F" w14:textId="77777777" w:rsidR="00D604DC" w:rsidRPr="00D604DC" w:rsidRDefault="00D604DC" w:rsidP="00D604DC">
      <w:pPr>
        <w:pStyle w:val="ListParagraph"/>
        <w:numPr>
          <w:ilvl w:val="0"/>
          <w:numId w:val="40"/>
        </w:numPr>
        <w:rPr>
          <w:rFonts w:ascii="Times New Roman" w:hAnsi="Times New Roman"/>
        </w:rPr>
      </w:pPr>
      <w:r w:rsidRPr="00D604DC">
        <w:rPr>
          <w:rFonts w:ascii="Times New Roman" w:hAnsi="Times New Roman"/>
        </w:rPr>
        <w:t>Duración del período de asequibilidad del HTF: todas las unidades del HTF deben cumplir con los requisitos de asequibilidad del programa HTF y otros requisitos aplicables durante todo el período de asequibilidad del HTF (es decir, no menos de treinta años).</w:t>
      </w:r>
    </w:p>
    <w:p w14:paraId="5ED77497" w14:textId="77777777" w:rsidR="00D604DC" w:rsidRPr="00D604DC" w:rsidRDefault="00D604DC" w:rsidP="00D604DC">
      <w:pPr>
        <w:pStyle w:val="ListParagraph"/>
        <w:numPr>
          <w:ilvl w:val="0"/>
          <w:numId w:val="40"/>
        </w:numPr>
        <w:rPr>
          <w:rFonts w:ascii="Times New Roman" w:hAnsi="Times New Roman"/>
        </w:rPr>
      </w:pPr>
      <w:r w:rsidRPr="00D604DC">
        <w:rPr>
          <w:rFonts w:ascii="Times New Roman" w:hAnsi="Times New Roman"/>
        </w:rPr>
        <w:t xml:space="preserve">Aprovechamiento: se dará prioridad de financiación a los solicitantes que tengan el compromiso de otras fuentes no federales necesarias para desarrollar y operar las viviendas propuestas. Las fuentes pueden incluir, entre otras, el valor del terreno donado, fondos para la compra de terreno, financiamiento de construcción, financiamiento permanente, mobiliario y subsidios operativos. Para calificar para puntos para recibir </w:t>
      </w:r>
      <w:r w:rsidRPr="00D604DC">
        <w:rPr>
          <w:rFonts w:ascii="Times New Roman" w:hAnsi="Times New Roman"/>
        </w:rPr>
        <w:lastRenderedPageBreak/>
        <w:t>subsidios adicionales, los fondos pueden ser prestados (reembolso requerido) o concedidos.</w:t>
      </w:r>
    </w:p>
    <w:p w14:paraId="0AA0A704" w14:textId="77777777" w:rsidR="00D604DC" w:rsidRPr="00D604DC" w:rsidRDefault="00D604DC" w:rsidP="00D604DC">
      <w:pPr>
        <w:pStyle w:val="ListParagraph"/>
        <w:numPr>
          <w:ilvl w:val="0"/>
          <w:numId w:val="40"/>
        </w:numPr>
        <w:rPr>
          <w:rFonts w:ascii="Times New Roman" w:hAnsi="Times New Roman"/>
        </w:rPr>
      </w:pPr>
      <w:r w:rsidRPr="00D604DC">
        <w:rPr>
          <w:rFonts w:ascii="Times New Roman" w:hAnsi="Times New Roman"/>
        </w:rPr>
        <w:t>Limitación de beneficiarios o preferencias: se otorgará una prioridad de financiamiento (25 puntos) para abordar las necesidades de vivienda de alquiler de los veteranos de ELI, las personas de ELI con discapacidades físicas o mentales u otras poblaciones desatendidas de ELI. El solicitante debe identificar cada población específica de ELI que necesita asistencia en el área de servicio objetivo y proporcionar evidencia en forma de un memorando de entendimiento (MOU) con un proveedor de servicios o proporcionar un Plan de Beneficiario escrito que detalla los esfuerzos para coordinar e integrar las unidades HTF propuestas con otros programas de servicios de apoyo y otros recursos generales dirigidos a las poblaciones ELI. Los solicitantes deben abordar específicamente las necesidades de vivienda y servicios de los veteranos de ELI, las personas de ELI con discapacidades físicas o mentales y/u otras poblaciones desatendidas de ELI en el área de servicio objetivo. Los datos cuantificables, específicos de su área de servicio, deben detallarse al máximo posible. Para calificar para puntos, el solicitante debe proporcionar un MOU o Plan de Beneficiario.</w:t>
      </w:r>
    </w:p>
    <w:p w14:paraId="5033F5FB" w14:textId="77777777" w:rsidR="00D604DC" w:rsidRDefault="00D604DC" w:rsidP="00D604DC"/>
    <w:p w14:paraId="74707A7E" w14:textId="77777777" w:rsidR="00D604DC" w:rsidRPr="00D604DC" w:rsidRDefault="00D604DC" w:rsidP="00D604DC">
      <w:r w:rsidRPr="00D604DC">
        <w:tab/>
      </w:r>
      <w:r w:rsidRPr="00D604DC">
        <w:rPr>
          <w:rFonts w:eastAsia="Calibri"/>
        </w:rPr>
        <w:t xml:space="preserve">Durante el período del informe del </w:t>
      </w:r>
      <w:r w:rsidRPr="00D604DC">
        <w:t xml:space="preserve">1 de abril de 2023 al 31 de marzo de 2024, </w:t>
      </w:r>
      <w:r w:rsidRPr="00D604DC">
        <w:rPr>
          <w:rFonts w:eastAsia="Calibri"/>
        </w:rPr>
        <w:t xml:space="preserve">se recibió una (1) solicitud de fondos (consulte la tabla a continuación) </w:t>
      </w:r>
      <w:r w:rsidRPr="00D604DC">
        <w:t>.</w:t>
      </w:r>
    </w:p>
    <w:p w14:paraId="7FE4A863" w14:textId="77777777" w:rsidR="00D57A74" w:rsidRPr="00D604DC" w:rsidRDefault="00D57A74" w:rsidP="00D604DC">
      <w:pPr>
        <w:rPr>
          <w:rFonts w:eastAsia="Calibri" w:cs="Arial"/>
        </w:rPr>
      </w:pPr>
    </w:p>
    <w:tbl>
      <w:tblPr>
        <w:tblStyle w:val="TableGrid"/>
        <w:tblW w:w="0" w:type="auto"/>
        <w:tblLook w:val="04A0" w:firstRow="1" w:lastRow="0" w:firstColumn="1" w:lastColumn="0" w:noHBand="0" w:noVBand="1"/>
      </w:tblPr>
      <w:tblGrid>
        <w:gridCol w:w="2551"/>
        <w:gridCol w:w="1388"/>
        <w:gridCol w:w="1398"/>
        <w:gridCol w:w="1501"/>
        <w:gridCol w:w="1359"/>
        <w:gridCol w:w="1153"/>
      </w:tblGrid>
      <w:tr w:rsidR="00D604DC" w:rsidRPr="00D604DC" w14:paraId="1BEF7A48" w14:textId="77777777" w:rsidTr="00B163EB">
        <w:tc>
          <w:tcPr>
            <w:tcW w:w="9350" w:type="dxa"/>
            <w:gridSpan w:val="6"/>
          </w:tcPr>
          <w:p w14:paraId="2C4CDE0E" w14:textId="77777777" w:rsidR="00D604DC" w:rsidRPr="00D604DC" w:rsidRDefault="00D604DC" w:rsidP="00B163EB">
            <w:pPr>
              <w:widowControl/>
              <w:tabs>
                <w:tab w:val="left" w:pos="-720"/>
              </w:tabs>
              <w:suppressAutoHyphens/>
              <w:autoSpaceDE/>
              <w:autoSpaceDN/>
              <w:adjustRightInd/>
              <w:jc w:val="center"/>
              <w:rPr>
                <w:b/>
                <w:spacing w:val="-3"/>
                <w:szCs w:val="20"/>
              </w:rPr>
            </w:pPr>
            <w:r w:rsidRPr="00D604DC">
              <w:rPr>
                <w:b/>
                <w:spacing w:val="-3"/>
                <w:szCs w:val="20"/>
              </w:rPr>
              <w:t>Solicitudes HTF 2023</w:t>
            </w:r>
          </w:p>
        </w:tc>
      </w:tr>
      <w:tr w:rsidR="00D604DC" w:rsidRPr="00D604DC" w14:paraId="20546692" w14:textId="77777777" w:rsidTr="00B163EB">
        <w:tc>
          <w:tcPr>
            <w:tcW w:w="2781" w:type="dxa"/>
          </w:tcPr>
          <w:p w14:paraId="4D32E2AA" w14:textId="77777777" w:rsidR="00D604DC" w:rsidRPr="00D604DC" w:rsidRDefault="00D604DC" w:rsidP="00B163EB">
            <w:pPr>
              <w:widowControl/>
              <w:tabs>
                <w:tab w:val="left" w:pos="-720"/>
              </w:tabs>
              <w:suppressAutoHyphens/>
              <w:autoSpaceDE/>
              <w:autoSpaceDN/>
              <w:adjustRightInd/>
              <w:rPr>
                <w:b/>
                <w:spacing w:val="-3"/>
                <w:szCs w:val="20"/>
              </w:rPr>
            </w:pPr>
            <w:r w:rsidRPr="00D604DC">
              <w:rPr>
                <w:b/>
                <w:spacing w:val="-3"/>
                <w:szCs w:val="20"/>
              </w:rPr>
              <w:t>Nombre del proyecto</w:t>
            </w:r>
          </w:p>
        </w:tc>
        <w:tc>
          <w:tcPr>
            <w:tcW w:w="1434" w:type="dxa"/>
          </w:tcPr>
          <w:p w14:paraId="342E6AAD" w14:textId="77777777" w:rsidR="00D604DC" w:rsidRPr="00D604DC" w:rsidRDefault="00D604DC" w:rsidP="00B163EB">
            <w:pPr>
              <w:widowControl/>
              <w:tabs>
                <w:tab w:val="left" w:pos="-720"/>
              </w:tabs>
              <w:suppressAutoHyphens/>
              <w:autoSpaceDE/>
              <w:autoSpaceDN/>
              <w:adjustRightInd/>
              <w:jc w:val="center"/>
              <w:rPr>
                <w:b/>
                <w:spacing w:val="-3"/>
                <w:szCs w:val="20"/>
              </w:rPr>
            </w:pPr>
            <w:r w:rsidRPr="00D604DC">
              <w:rPr>
                <w:b/>
                <w:spacing w:val="-3"/>
                <w:szCs w:val="20"/>
              </w:rPr>
              <w:t>AHFA</w:t>
            </w:r>
          </w:p>
          <w:p w14:paraId="73BF3D4B" w14:textId="77777777" w:rsidR="00D604DC" w:rsidRPr="00D604DC" w:rsidRDefault="00D604DC" w:rsidP="00B163EB">
            <w:pPr>
              <w:widowControl/>
              <w:tabs>
                <w:tab w:val="left" w:pos="-720"/>
              </w:tabs>
              <w:suppressAutoHyphens/>
              <w:autoSpaceDE/>
              <w:autoSpaceDN/>
              <w:adjustRightInd/>
              <w:jc w:val="center"/>
              <w:rPr>
                <w:b/>
                <w:spacing w:val="-3"/>
                <w:szCs w:val="20"/>
              </w:rPr>
            </w:pPr>
            <w:r w:rsidRPr="00D604DC">
              <w:rPr>
                <w:b/>
                <w:spacing w:val="-3"/>
                <w:szCs w:val="20"/>
              </w:rPr>
              <w:t>Proyecto #</w:t>
            </w:r>
          </w:p>
        </w:tc>
        <w:tc>
          <w:tcPr>
            <w:tcW w:w="1440" w:type="dxa"/>
          </w:tcPr>
          <w:p w14:paraId="0A9F6D45" w14:textId="77777777" w:rsidR="00D604DC" w:rsidRPr="00D604DC" w:rsidRDefault="00D604DC" w:rsidP="00B163EB">
            <w:pPr>
              <w:widowControl/>
              <w:tabs>
                <w:tab w:val="left" w:pos="-720"/>
              </w:tabs>
              <w:suppressAutoHyphens/>
              <w:autoSpaceDE/>
              <w:autoSpaceDN/>
              <w:adjustRightInd/>
              <w:jc w:val="center"/>
              <w:rPr>
                <w:b/>
                <w:spacing w:val="-3"/>
                <w:szCs w:val="20"/>
              </w:rPr>
            </w:pPr>
            <w:r w:rsidRPr="00D604DC">
              <w:rPr>
                <w:b/>
                <w:spacing w:val="-3"/>
                <w:szCs w:val="20"/>
              </w:rPr>
              <w:t>Condado del proyecto</w:t>
            </w:r>
          </w:p>
        </w:tc>
        <w:tc>
          <w:tcPr>
            <w:tcW w:w="1270" w:type="dxa"/>
          </w:tcPr>
          <w:p w14:paraId="212FAFD5" w14:textId="77777777" w:rsidR="00D604DC" w:rsidRPr="00D604DC" w:rsidRDefault="00D604DC" w:rsidP="00B163EB">
            <w:pPr>
              <w:widowControl/>
              <w:tabs>
                <w:tab w:val="left" w:pos="-720"/>
              </w:tabs>
              <w:suppressAutoHyphens/>
              <w:autoSpaceDE/>
              <w:autoSpaceDN/>
              <w:adjustRightInd/>
              <w:rPr>
                <w:b/>
                <w:spacing w:val="-3"/>
                <w:szCs w:val="20"/>
              </w:rPr>
            </w:pPr>
            <w:r w:rsidRPr="00D604DC">
              <w:rPr>
                <w:b/>
                <w:spacing w:val="-3"/>
                <w:szCs w:val="20"/>
              </w:rPr>
              <w:t>Monto de adjudicación solicitado</w:t>
            </w:r>
            <w:r w:rsidRPr="00D604DC">
              <w:rPr>
                <w:b/>
                <w:spacing w:val="-3"/>
                <w:szCs w:val="20"/>
              </w:rPr>
              <w:br/>
            </w:r>
          </w:p>
        </w:tc>
        <w:tc>
          <w:tcPr>
            <w:tcW w:w="1392" w:type="dxa"/>
          </w:tcPr>
          <w:p w14:paraId="3D7947F5" w14:textId="77777777" w:rsidR="00D604DC" w:rsidRPr="00D604DC" w:rsidRDefault="00D604DC" w:rsidP="00B163EB">
            <w:pPr>
              <w:widowControl/>
              <w:tabs>
                <w:tab w:val="left" w:pos="-720"/>
              </w:tabs>
              <w:suppressAutoHyphens/>
              <w:autoSpaceDE/>
              <w:autoSpaceDN/>
              <w:adjustRightInd/>
              <w:jc w:val="center"/>
              <w:rPr>
                <w:b/>
                <w:spacing w:val="-3"/>
                <w:szCs w:val="20"/>
              </w:rPr>
            </w:pPr>
            <w:r w:rsidRPr="00D604DC">
              <w:rPr>
                <w:b/>
                <w:spacing w:val="-3"/>
                <w:szCs w:val="20"/>
              </w:rPr>
              <w:t>Tipo de inquilino</w:t>
            </w:r>
          </w:p>
        </w:tc>
        <w:tc>
          <w:tcPr>
            <w:tcW w:w="1033" w:type="dxa"/>
          </w:tcPr>
          <w:p w14:paraId="70CA6A14" w14:textId="77777777" w:rsidR="00D604DC" w:rsidRPr="00D604DC" w:rsidRDefault="00D604DC" w:rsidP="00B163EB">
            <w:pPr>
              <w:widowControl/>
              <w:tabs>
                <w:tab w:val="left" w:pos="-720"/>
              </w:tabs>
              <w:suppressAutoHyphens/>
              <w:autoSpaceDE/>
              <w:autoSpaceDN/>
              <w:adjustRightInd/>
              <w:jc w:val="center"/>
              <w:rPr>
                <w:b/>
                <w:spacing w:val="-3"/>
                <w:szCs w:val="20"/>
              </w:rPr>
            </w:pPr>
            <w:r w:rsidRPr="00D604DC">
              <w:rPr>
                <w:b/>
                <w:spacing w:val="-3"/>
                <w:szCs w:val="20"/>
              </w:rPr>
              <w:t>Unidades asistidas por HTF</w:t>
            </w:r>
          </w:p>
        </w:tc>
      </w:tr>
      <w:tr w:rsidR="00D604DC" w:rsidRPr="00D604DC" w14:paraId="45D754DB" w14:textId="77777777" w:rsidTr="00B163EB">
        <w:tc>
          <w:tcPr>
            <w:tcW w:w="2781" w:type="dxa"/>
          </w:tcPr>
          <w:p w14:paraId="60EFB8B1" w14:textId="77777777" w:rsidR="00D604DC" w:rsidRPr="00D604DC" w:rsidRDefault="00D604DC" w:rsidP="00B163EB">
            <w:pPr>
              <w:widowControl/>
              <w:tabs>
                <w:tab w:val="left" w:pos="-720"/>
              </w:tabs>
              <w:suppressAutoHyphens/>
              <w:autoSpaceDE/>
              <w:autoSpaceDN/>
              <w:adjustRightInd/>
              <w:rPr>
                <w:spacing w:val="-3"/>
                <w:szCs w:val="20"/>
              </w:rPr>
            </w:pPr>
            <w:r w:rsidRPr="00D604DC">
              <w:rPr>
                <w:spacing w:val="-3"/>
                <w:szCs w:val="20"/>
              </w:rPr>
              <w:t>Rastro de roble vivo</w:t>
            </w:r>
          </w:p>
        </w:tc>
        <w:tc>
          <w:tcPr>
            <w:tcW w:w="1434" w:type="dxa"/>
          </w:tcPr>
          <w:p w14:paraId="678D4D58" w14:textId="77777777" w:rsidR="00D604DC" w:rsidRPr="00D604DC" w:rsidRDefault="00D604DC" w:rsidP="00B163EB">
            <w:pPr>
              <w:widowControl/>
              <w:tabs>
                <w:tab w:val="left" w:pos="-720"/>
              </w:tabs>
              <w:suppressAutoHyphens/>
              <w:autoSpaceDE/>
              <w:autoSpaceDN/>
              <w:adjustRightInd/>
              <w:jc w:val="center"/>
              <w:rPr>
                <w:spacing w:val="-3"/>
                <w:szCs w:val="20"/>
              </w:rPr>
            </w:pPr>
            <w:r w:rsidRPr="00D604DC">
              <w:rPr>
                <w:spacing w:val="-3"/>
                <w:szCs w:val="20"/>
              </w:rPr>
              <w:t>2022003</w:t>
            </w:r>
          </w:p>
        </w:tc>
        <w:tc>
          <w:tcPr>
            <w:tcW w:w="1440" w:type="dxa"/>
          </w:tcPr>
          <w:p w14:paraId="32DD0A27" w14:textId="77777777" w:rsidR="00D604DC" w:rsidRPr="00D604DC" w:rsidRDefault="00D604DC" w:rsidP="00B163EB">
            <w:pPr>
              <w:widowControl/>
              <w:tabs>
                <w:tab w:val="left" w:pos="-720"/>
              </w:tabs>
              <w:suppressAutoHyphens/>
              <w:autoSpaceDE/>
              <w:autoSpaceDN/>
              <w:adjustRightInd/>
              <w:jc w:val="center"/>
              <w:rPr>
                <w:spacing w:val="-3"/>
                <w:szCs w:val="20"/>
              </w:rPr>
            </w:pPr>
            <w:r w:rsidRPr="00D604DC">
              <w:rPr>
                <w:spacing w:val="-3"/>
                <w:szCs w:val="20"/>
              </w:rPr>
              <w:t>Móvil</w:t>
            </w:r>
          </w:p>
        </w:tc>
        <w:tc>
          <w:tcPr>
            <w:tcW w:w="1270" w:type="dxa"/>
          </w:tcPr>
          <w:p w14:paraId="64DB4432" w14:textId="77777777" w:rsidR="00D604DC" w:rsidRPr="00D604DC" w:rsidRDefault="00D604DC" w:rsidP="00B163EB">
            <w:pPr>
              <w:widowControl/>
              <w:tabs>
                <w:tab w:val="left" w:pos="-720"/>
              </w:tabs>
              <w:suppressAutoHyphens/>
              <w:autoSpaceDE/>
              <w:autoSpaceDN/>
              <w:adjustRightInd/>
              <w:jc w:val="right"/>
              <w:rPr>
                <w:spacing w:val="-3"/>
                <w:szCs w:val="20"/>
              </w:rPr>
            </w:pPr>
            <w:r w:rsidRPr="00D604DC">
              <w:rPr>
                <w:spacing w:val="-3"/>
                <w:szCs w:val="20"/>
              </w:rPr>
              <w:t>$1,283,200</w:t>
            </w:r>
          </w:p>
        </w:tc>
        <w:tc>
          <w:tcPr>
            <w:tcW w:w="1392" w:type="dxa"/>
          </w:tcPr>
          <w:p w14:paraId="4AD41DB0" w14:textId="77777777" w:rsidR="00D604DC" w:rsidRPr="00D604DC" w:rsidRDefault="00D604DC" w:rsidP="00B163EB">
            <w:pPr>
              <w:widowControl/>
              <w:tabs>
                <w:tab w:val="left" w:pos="-720"/>
              </w:tabs>
              <w:suppressAutoHyphens/>
              <w:autoSpaceDE/>
              <w:autoSpaceDN/>
              <w:adjustRightInd/>
              <w:jc w:val="center"/>
              <w:rPr>
                <w:spacing w:val="-3"/>
                <w:szCs w:val="20"/>
              </w:rPr>
            </w:pPr>
            <w:r w:rsidRPr="00D604DC">
              <w:rPr>
                <w:spacing w:val="-3"/>
                <w:szCs w:val="20"/>
              </w:rPr>
              <w:t>Anciano</w:t>
            </w:r>
          </w:p>
        </w:tc>
        <w:tc>
          <w:tcPr>
            <w:tcW w:w="1033" w:type="dxa"/>
          </w:tcPr>
          <w:p w14:paraId="4683B584" w14:textId="77777777" w:rsidR="00D604DC" w:rsidRPr="00D604DC" w:rsidRDefault="00D604DC" w:rsidP="00B163EB">
            <w:pPr>
              <w:widowControl/>
              <w:tabs>
                <w:tab w:val="left" w:pos="-720"/>
              </w:tabs>
              <w:suppressAutoHyphens/>
              <w:autoSpaceDE/>
              <w:autoSpaceDN/>
              <w:adjustRightInd/>
              <w:jc w:val="center"/>
              <w:rPr>
                <w:spacing w:val="-3"/>
                <w:szCs w:val="20"/>
              </w:rPr>
            </w:pPr>
            <w:r w:rsidRPr="00D604DC">
              <w:rPr>
                <w:spacing w:val="-3"/>
                <w:szCs w:val="20"/>
              </w:rPr>
              <w:t>8</w:t>
            </w:r>
          </w:p>
        </w:tc>
      </w:tr>
      <w:tr w:rsidR="00D604DC" w:rsidRPr="0021797D" w14:paraId="37434C3B" w14:textId="77777777" w:rsidTr="00B163EB">
        <w:tc>
          <w:tcPr>
            <w:tcW w:w="5655" w:type="dxa"/>
            <w:gridSpan w:val="3"/>
          </w:tcPr>
          <w:p w14:paraId="70DF2F78" w14:textId="77777777" w:rsidR="00D604DC" w:rsidRPr="00D604DC" w:rsidRDefault="00D604DC" w:rsidP="00B163EB">
            <w:pPr>
              <w:widowControl/>
              <w:tabs>
                <w:tab w:val="left" w:pos="-720"/>
              </w:tabs>
              <w:suppressAutoHyphens/>
              <w:autoSpaceDE/>
              <w:autoSpaceDN/>
              <w:adjustRightInd/>
              <w:jc w:val="right"/>
              <w:rPr>
                <w:b/>
                <w:spacing w:val="-3"/>
                <w:szCs w:val="20"/>
              </w:rPr>
            </w:pPr>
            <w:r w:rsidRPr="00D604DC">
              <w:rPr>
                <w:b/>
                <w:spacing w:val="-3"/>
                <w:szCs w:val="20"/>
              </w:rPr>
              <w:t>Total solicitado</w:t>
            </w:r>
          </w:p>
        </w:tc>
        <w:tc>
          <w:tcPr>
            <w:tcW w:w="1270" w:type="dxa"/>
          </w:tcPr>
          <w:p w14:paraId="3D2D0D99" w14:textId="77777777" w:rsidR="00D604DC" w:rsidRPr="00D604DC" w:rsidRDefault="00D604DC" w:rsidP="00B163EB">
            <w:pPr>
              <w:widowControl/>
              <w:tabs>
                <w:tab w:val="left" w:pos="-720"/>
              </w:tabs>
              <w:suppressAutoHyphens/>
              <w:autoSpaceDE/>
              <w:autoSpaceDN/>
              <w:adjustRightInd/>
              <w:jc w:val="right"/>
              <w:rPr>
                <w:b/>
                <w:spacing w:val="-3"/>
                <w:szCs w:val="20"/>
              </w:rPr>
            </w:pPr>
            <w:r w:rsidRPr="00D604DC">
              <w:rPr>
                <w:b/>
                <w:spacing w:val="-3"/>
                <w:szCs w:val="20"/>
              </w:rPr>
              <w:t>$1,283,200</w:t>
            </w:r>
          </w:p>
        </w:tc>
        <w:tc>
          <w:tcPr>
            <w:tcW w:w="1392" w:type="dxa"/>
          </w:tcPr>
          <w:p w14:paraId="046F7BEE" w14:textId="77777777" w:rsidR="00D604DC" w:rsidRPr="00D604DC" w:rsidRDefault="00D604DC" w:rsidP="00B163EB">
            <w:pPr>
              <w:widowControl/>
              <w:tabs>
                <w:tab w:val="left" w:pos="-720"/>
              </w:tabs>
              <w:suppressAutoHyphens/>
              <w:autoSpaceDE/>
              <w:autoSpaceDN/>
              <w:adjustRightInd/>
              <w:jc w:val="center"/>
              <w:rPr>
                <w:b/>
                <w:spacing w:val="-3"/>
                <w:szCs w:val="20"/>
              </w:rPr>
            </w:pPr>
            <w:r w:rsidRPr="00D604DC">
              <w:rPr>
                <w:b/>
                <w:spacing w:val="-3"/>
                <w:szCs w:val="20"/>
              </w:rPr>
              <w:t>Unidades totales</w:t>
            </w:r>
          </w:p>
        </w:tc>
        <w:tc>
          <w:tcPr>
            <w:tcW w:w="1033" w:type="dxa"/>
          </w:tcPr>
          <w:p w14:paraId="43F208AA" w14:textId="77777777" w:rsidR="00D604DC" w:rsidRPr="0021797D" w:rsidRDefault="00D604DC" w:rsidP="00B163EB">
            <w:pPr>
              <w:widowControl/>
              <w:tabs>
                <w:tab w:val="left" w:pos="-720"/>
              </w:tabs>
              <w:suppressAutoHyphens/>
              <w:autoSpaceDE/>
              <w:autoSpaceDN/>
              <w:adjustRightInd/>
              <w:jc w:val="center"/>
              <w:rPr>
                <w:b/>
                <w:spacing w:val="-3"/>
                <w:szCs w:val="20"/>
              </w:rPr>
            </w:pPr>
            <w:r w:rsidRPr="00D604DC">
              <w:rPr>
                <w:b/>
                <w:spacing w:val="-3"/>
                <w:szCs w:val="20"/>
              </w:rPr>
              <w:t>8</w:t>
            </w:r>
          </w:p>
        </w:tc>
      </w:tr>
    </w:tbl>
    <w:p w14:paraId="4C8880AC" w14:textId="77777777" w:rsidR="00D57A74" w:rsidRDefault="00D57A74" w:rsidP="00D604DC">
      <w:pPr>
        <w:rPr>
          <w:rFonts w:eastAsia="Calibri" w:cs="Arial"/>
        </w:rPr>
      </w:pPr>
    </w:p>
    <w:p w14:paraId="1456C1C1" w14:textId="77777777" w:rsidR="00D57A74" w:rsidRDefault="00D57A74" w:rsidP="00D604DC">
      <w:pPr>
        <w:rPr>
          <w:rFonts w:eastAsia="Calibri" w:cs="Arial"/>
        </w:rPr>
      </w:pPr>
    </w:p>
    <w:p w14:paraId="18557A9B" w14:textId="77777777" w:rsidR="00B16630" w:rsidRDefault="00B16630" w:rsidP="00B16630">
      <w:r>
        <w:tab/>
      </w:r>
      <w:r>
        <w:tab/>
      </w:r>
      <w:r>
        <w:rPr>
          <w:b/>
        </w:rPr>
        <w:t xml:space="preserve">Comparación de los resultados propuestos versus reales para cada medida de resultado presentada con el plan consolidado y explicar, si corresponde, por qué no se avanzó hacia el cumplimiento de las metas y objetivos [24 CFR 91.520(g)] </w:t>
      </w:r>
      <w:r w:rsidRPr="00E32902">
        <w:t>Categorías, niveles de prioridad, fuentes de financiamiento y montos, resultados/objetivos, indicadores de resultados de metas, unidades de medida, metas, resultados/productos reales y porcentaje completado para cada una de las metas del año del programa del concesionario.</w:t>
      </w:r>
    </w:p>
    <w:p w14:paraId="005F2467" w14:textId="77777777" w:rsidR="00E415B8" w:rsidRDefault="00B16630" w:rsidP="00B16630">
      <w:pPr>
        <w:rPr>
          <w:b/>
        </w:rPr>
      </w:pPr>
      <w:r w:rsidRPr="00E32902">
        <w:rPr>
          <w:b/>
        </w:rPr>
        <w:t xml:space="preserve">Tabla 1 </w:t>
      </w:r>
      <w:r>
        <w:rPr>
          <w:b/>
        </w:rPr>
        <w:t>- Logros - Año del programa 2023 (1 de abril de 2023 al 31 de marzo de 2024</w:t>
      </w:r>
    </w:p>
    <w:p w14:paraId="5D043984" w14:textId="77777777" w:rsidR="00B16630" w:rsidRDefault="00E415B8" w:rsidP="00E415B8">
      <w:pPr>
        <w:ind w:firstLine="720"/>
      </w:pPr>
      <w:r>
        <w:rPr>
          <w:b/>
        </w:rPr>
        <w:t>Plan de un año)</w:t>
      </w:r>
    </w:p>
    <w:p w14:paraId="061F5C58" w14:textId="77777777" w:rsidR="00B16630" w:rsidRDefault="00B16630" w:rsidP="00B16630"/>
    <w:tbl>
      <w:tblPr>
        <w:tblStyle w:val="TableGrid"/>
        <w:tblW w:w="0" w:type="auto"/>
        <w:tblLook w:val="04A0" w:firstRow="1" w:lastRow="0" w:firstColumn="1" w:lastColumn="0" w:noHBand="0" w:noVBand="1"/>
      </w:tblPr>
      <w:tblGrid>
        <w:gridCol w:w="1158"/>
        <w:gridCol w:w="1349"/>
        <w:gridCol w:w="1116"/>
        <w:gridCol w:w="1647"/>
        <w:gridCol w:w="11"/>
        <w:gridCol w:w="979"/>
        <w:gridCol w:w="1016"/>
        <w:gridCol w:w="19"/>
        <w:gridCol w:w="1009"/>
        <w:gridCol w:w="1046"/>
      </w:tblGrid>
      <w:tr w:rsidR="002349BD" w:rsidRPr="00AD100B" w14:paraId="698DAAC0" w14:textId="77777777" w:rsidTr="006C4E2A">
        <w:tc>
          <w:tcPr>
            <w:tcW w:w="1216" w:type="dxa"/>
          </w:tcPr>
          <w:p w14:paraId="7C26403B" w14:textId="77777777" w:rsidR="00B16630" w:rsidRPr="00AD100B" w:rsidRDefault="00B16630" w:rsidP="00B16630">
            <w:pPr>
              <w:rPr>
                <w:b/>
                <w:sz w:val="18"/>
                <w:szCs w:val="18"/>
              </w:rPr>
            </w:pPr>
            <w:r w:rsidRPr="00AD100B">
              <w:rPr>
                <w:b/>
                <w:sz w:val="18"/>
                <w:szCs w:val="18"/>
              </w:rPr>
              <w:t>Meta</w:t>
            </w:r>
          </w:p>
        </w:tc>
        <w:tc>
          <w:tcPr>
            <w:tcW w:w="1418" w:type="dxa"/>
          </w:tcPr>
          <w:p w14:paraId="627B1456" w14:textId="77777777" w:rsidR="00B16630" w:rsidRPr="00AD100B" w:rsidRDefault="00B16630" w:rsidP="00B16630">
            <w:pPr>
              <w:rPr>
                <w:b/>
                <w:sz w:val="18"/>
                <w:szCs w:val="18"/>
              </w:rPr>
            </w:pPr>
            <w:r w:rsidRPr="00AD100B">
              <w:rPr>
                <w:b/>
                <w:sz w:val="18"/>
                <w:szCs w:val="18"/>
              </w:rPr>
              <w:t>Categoría</w:t>
            </w:r>
          </w:p>
        </w:tc>
        <w:tc>
          <w:tcPr>
            <w:tcW w:w="1116" w:type="dxa"/>
          </w:tcPr>
          <w:p w14:paraId="26C81FA7" w14:textId="77777777" w:rsidR="00B16630" w:rsidRPr="00AD100B" w:rsidRDefault="00B16630" w:rsidP="00B16630">
            <w:pPr>
              <w:rPr>
                <w:b/>
                <w:sz w:val="18"/>
                <w:szCs w:val="18"/>
              </w:rPr>
            </w:pPr>
            <w:r w:rsidRPr="00AD100B">
              <w:rPr>
                <w:b/>
                <w:sz w:val="18"/>
                <w:szCs w:val="18"/>
              </w:rPr>
              <w:t>Fondos</w:t>
            </w:r>
          </w:p>
        </w:tc>
        <w:tc>
          <w:tcPr>
            <w:tcW w:w="5600" w:type="dxa"/>
            <w:gridSpan w:val="7"/>
          </w:tcPr>
          <w:p w14:paraId="66731F89" w14:textId="77777777" w:rsidR="00B16630" w:rsidRPr="00AD100B" w:rsidRDefault="00B16630" w:rsidP="00B16630">
            <w:pPr>
              <w:rPr>
                <w:b/>
                <w:sz w:val="18"/>
                <w:szCs w:val="18"/>
              </w:rPr>
            </w:pPr>
            <w:r w:rsidRPr="00AD100B">
              <w:rPr>
                <w:b/>
                <w:sz w:val="18"/>
                <w:szCs w:val="18"/>
              </w:rPr>
              <w:t>Resultado</w:t>
            </w:r>
          </w:p>
        </w:tc>
      </w:tr>
      <w:tr w:rsidR="00B13654" w:rsidRPr="00AD100B" w14:paraId="30FEAD4C" w14:textId="77777777" w:rsidTr="006C4E2A">
        <w:tc>
          <w:tcPr>
            <w:tcW w:w="1216" w:type="dxa"/>
          </w:tcPr>
          <w:p w14:paraId="7ADC7BBC" w14:textId="77777777" w:rsidR="00B16630" w:rsidRPr="006E0D1D" w:rsidRDefault="00B16630" w:rsidP="00B16630">
            <w:pPr>
              <w:rPr>
                <w:b/>
                <w:sz w:val="18"/>
                <w:szCs w:val="18"/>
              </w:rPr>
            </w:pPr>
            <w:r w:rsidRPr="006E0D1D">
              <w:rPr>
                <w:b/>
                <w:color w:val="FF0000"/>
                <w:sz w:val="18"/>
                <w:szCs w:val="18"/>
              </w:rPr>
              <w:t>Programa CDBG de Alabama</w:t>
            </w:r>
          </w:p>
        </w:tc>
        <w:tc>
          <w:tcPr>
            <w:tcW w:w="1418" w:type="dxa"/>
          </w:tcPr>
          <w:p w14:paraId="7783E264" w14:textId="77777777" w:rsidR="00B16630" w:rsidRPr="006E0D1D" w:rsidRDefault="00B16630" w:rsidP="00B16630">
            <w:pPr>
              <w:rPr>
                <w:b/>
                <w:sz w:val="18"/>
                <w:szCs w:val="18"/>
              </w:rPr>
            </w:pPr>
            <w:r w:rsidRPr="006E0D1D">
              <w:rPr>
                <w:b/>
                <w:sz w:val="18"/>
                <w:szCs w:val="18"/>
              </w:rPr>
              <w:t xml:space="preserve">Desarrollo comunitario no relacionado con la </w:t>
            </w:r>
            <w:r w:rsidRPr="006E0D1D">
              <w:rPr>
                <w:b/>
                <w:sz w:val="18"/>
                <w:szCs w:val="18"/>
              </w:rPr>
              <w:lastRenderedPageBreak/>
              <w:t>vivienda</w:t>
            </w:r>
          </w:p>
        </w:tc>
        <w:tc>
          <w:tcPr>
            <w:tcW w:w="1116" w:type="dxa"/>
          </w:tcPr>
          <w:p w14:paraId="1991035A" w14:textId="77777777" w:rsidR="007D0746" w:rsidRPr="00907F09" w:rsidRDefault="007D0746" w:rsidP="007D0746">
            <w:pPr>
              <w:rPr>
                <w:b/>
                <w:sz w:val="18"/>
                <w:szCs w:val="18"/>
              </w:rPr>
            </w:pPr>
            <w:r w:rsidRPr="00907F09">
              <w:rPr>
                <w:b/>
                <w:sz w:val="18"/>
                <w:szCs w:val="18"/>
              </w:rPr>
              <w:lastRenderedPageBreak/>
              <w:t>Fuente: CDBG</w:t>
            </w:r>
          </w:p>
          <w:p w14:paraId="6B3A5242" w14:textId="77777777" w:rsidR="007D0746" w:rsidRPr="0074558B" w:rsidRDefault="007D0746" w:rsidP="007D0746">
            <w:pPr>
              <w:rPr>
                <w:b/>
                <w:sz w:val="20"/>
                <w:szCs w:val="20"/>
              </w:rPr>
            </w:pPr>
          </w:p>
          <w:p w14:paraId="3772A184" w14:textId="77777777" w:rsidR="00EC3082" w:rsidRPr="0074558B" w:rsidRDefault="007D0746" w:rsidP="006B6D8B">
            <w:pPr>
              <w:rPr>
                <w:b/>
                <w:sz w:val="20"/>
                <w:szCs w:val="20"/>
              </w:rPr>
            </w:pPr>
            <w:r w:rsidRPr="0074558B">
              <w:rPr>
                <w:b/>
                <w:sz w:val="20"/>
                <w:szCs w:val="20"/>
              </w:rPr>
              <w:t xml:space="preserve">Monto: </w:t>
            </w:r>
            <w:r w:rsidRPr="0074558B">
              <w:rPr>
                <w:b/>
                <w:sz w:val="20"/>
                <w:szCs w:val="20"/>
              </w:rPr>
              <w:lastRenderedPageBreak/>
              <w:t xml:space="preserve">Año 2023 = $ </w:t>
            </w:r>
            <w:r w:rsidR="0074558B" w:rsidRPr="002855EA">
              <w:rPr>
                <w:b/>
                <w:bCs/>
                <w:color w:val="000000"/>
                <w:sz w:val="20"/>
                <w:szCs w:val="20"/>
              </w:rPr>
              <w:t>23.271.036</w:t>
            </w:r>
          </w:p>
          <w:p w14:paraId="43AB2264" w14:textId="77777777" w:rsidR="00C775D3" w:rsidRPr="0074558B" w:rsidRDefault="00C775D3" w:rsidP="006B6D8B">
            <w:pPr>
              <w:rPr>
                <w:b/>
                <w:sz w:val="20"/>
                <w:szCs w:val="20"/>
              </w:rPr>
            </w:pPr>
          </w:p>
          <w:p w14:paraId="17531D37" w14:textId="77777777" w:rsidR="008D38CE" w:rsidRPr="0074558B" w:rsidRDefault="005B4756" w:rsidP="00B237E8">
            <w:pPr>
              <w:rPr>
                <w:b/>
                <w:sz w:val="20"/>
                <w:szCs w:val="20"/>
              </w:rPr>
            </w:pPr>
            <w:r w:rsidRPr="0074558B">
              <w:rPr>
                <w:b/>
                <w:sz w:val="20"/>
                <w:szCs w:val="20"/>
              </w:rPr>
              <w:t>(más fondos otorgados de PY2016, PY2017,</w:t>
            </w:r>
          </w:p>
          <w:p w14:paraId="6A947403" w14:textId="77777777" w:rsidR="00C775D3" w:rsidRPr="0074558B" w:rsidRDefault="00F90ECB" w:rsidP="00B237E8">
            <w:pPr>
              <w:rPr>
                <w:b/>
                <w:sz w:val="20"/>
                <w:szCs w:val="20"/>
              </w:rPr>
            </w:pPr>
            <w:r w:rsidRPr="0074558B">
              <w:rPr>
                <w:b/>
                <w:sz w:val="20"/>
                <w:szCs w:val="20"/>
              </w:rPr>
              <w:t>año 2018,</w:t>
            </w:r>
          </w:p>
          <w:p w14:paraId="5C33774C" w14:textId="77777777" w:rsidR="00DF1062" w:rsidRPr="0074558B" w:rsidRDefault="00C775D3" w:rsidP="004C27BD">
            <w:pPr>
              <w:rPr>
                <w:b/>
                <w:sz w:val="20"/>
                <w:szCs w:val="20"/>
              </w:rPr>
            </w:pPr>
            <w:r w:rsidRPr="0074558B">
              <w:rPr>
                <w:b/>
                <w:sz w:val="20"/>
                <w:szCs w:val="20"/>
              </w:rPr>
              <w:t>año fiscal 2019,</w:t>
            </w:r>
          </w:p>
          <w:p w14:paraId="3D748124" w14:textId="77777777" w:rsidR="0074558B" w:rsidRDefault="0074558B" w:rsidP="00DF1062">
            <w:pPr>
              <w:rPr>
                <w:b/>
                <w:sz w:val="20"/>
                <w:szCs w:val="20"/>
              </w:rPr>
            </w:pPr>
            <w:r>
              <w:rPr>
                <w:b/>
                <w:sz w:val="20"/>
                <w:szCs w:val="20"/>
              </w:rPr>
              <w:t>año 2020,</w:t>
            </w:r>
          </w:p>
          <w:p w14:paraId="398B1673" w14:textId="77777777" w:rsidR="00510454" w:rsidRDefault="0074558B" w:rsidP="00DF1062">
            <w:pPr>
              <w:rPr>
                <w:b/>
                <w:sz w:val="20"/>
                <w:szCs w:val="20"/>
              </w:rPr>
            </w:pPr>
            <w:r>
              <w:rPr>
                <w:b/>
                <w:sz w:val="20"/>
                <w:szCs w:val="20"/>
              </w:rPr>
              <w:t>año 2021,</w:t>
            </w:r>
          </w:p>
          <w:p w14:paraId="27E9017C" w14:textId="77777777" w:rsidR="00796B9B" w:rsidRPr="006E0D1D" w:rsidRDefault="00F90ECB" w:rsidP="0074558B">
            <w:pPr>
              <w:rPr>
                <w:b/>
                <w:sz w:val="18"/>
                <w:szCs w:val="18"/>
              </w:rPr>
            </w:pPr>
            <w:r w:rsidRPr="0074558B">
              <w:rPr>
                <w:b/>
                <w:sz w:val="20"/>
                <w:szCs w:val="20"/>
              </w:rPr>
              <w:t>y año 2022</w:t>
            </w:r>
          </w:p>
        </w:tc>
        <w:tc>
          <w:tcPr>
            <w:tcW w:w="1722" w:type="dxa"/>
            <w:gridSpan w:val="2"/>
          </w:tcPr>
          <w:p w14:paraId="30EAC55E" w14:textId="77777777" w:rsidR="00B16630" w:rsidRPr="006E0D1D" w:rsidRDefault="00B16630" w:rsidP="00B16630">
            <w:pPr>
              <w:rPr>
                <w:b/>
                <w:sz w:val="18"/>
                <w:szCs w:val="18"/>
              </w:rPr>
            </w:pPr>
            <w:r w:rsidRPr="006E0D1D">
              <w:rPr>
                <w:b/>
                <w:sz w:val="18"/>
                <w:szCs w:val="18"/>
              </w:rPr>
              <w:lastRenderedPageBreak/>
              <w:t>Indicador</w:t>
            </w:r>
          </w:p>
        </w:tc>
        <w:tc>
          <w:tcPr>
            <w:tcW w:w="991" w:type="dxa"/>
          </w:tcPr>
          <w:p w14:paraId="39A28064" w14:textId="77777777" w:rsidR="00B16630" w:rsidRPr="006E0D1D" w:rsidRDefault="00B16630" w:rsidP="00B16630">
            <w:pPr>
              <w:rPr>
                <w:b/>
                <w:sz w:val="18"/>
                <w:szCs w:val="18"/>
              </w:rPr>
            </w:pPr>
            <w:r w:rsidRPr="006E0D1D">
              <w:rPr>
                <w:b/>
                <w:sz w:val="18"/>
                <w:szCs w:val="18"/>
              </w:rPr>
              <w:t>Esperado</w:t>
            </w:r>
          </w:p>
        </w:tc>
        <w:tc>
          <w:tcPr>
            <w:tcW w:w="870" w:type="dxa"/>
            <w:gridSpan w:val="2"/>
          </w:tcPr>
          <w:p w14:paraId="2A243C9E" w14:textId="77777777" w:rsidR="00B16630" w:rsidRPr="006E0D1D" w:rsidRDefault="00B16630" w:rsidP="00B16630">
            <w:pPr>
              <w:rPr>
                <w:b/>
                <w:sz w:val="18"/>
                <w:szCs w:val="18"/>
              </w:rPr>
            </w:pPr>
            <w:r w:rsidRPr="006E0D1D">
              <w:rPr>
                <w:b/>
                <w:sz w:val="18"/>
                <w:szCs w:val="18"/>
              </w:rPr>
              <w:t>Actual</w:t>
            </w:r>
          </w:p>
        </w:tc>
        <w:tc>
          <w:tcPr>
            <w:tcW w:w="1044" w:type="dxa"/>
          </w:tcPr>
          <w:p w14:paraId="4B364D65" w14:textId="77777777" w:rsidR="00B16630" w:rsidRPr="006E0D1D" w:rsidRDefault="00B16630" w:rsidP="00B16630">
            <w:pPr>
              <w:rPr>
                <w:b/>
                <w:sz w:val="18"/>
                <w:szCs w:val="18"/>
              </w:rPr>
            </w:pPr>
            <w:r w:rsidRPr="006E0D1D">
              <w:rPr>
                <w:b/>
                <w:sz w:val="18"/>
                <w:szCs w:val="18"/>
              </w:rPr>
              <w:t>Unidad de medida</w:t>
            </w:r>
          </w:p>
        </w:tc>
        <w:tc>
          <w:tcPr>
            <w:tcW w:w="973" w:type="dxa"/>
          </w:tcPr>
          <w:p w14:paraId="7D43E6EA" w14:textId="77777777" w:rsidR="00B16630" w:rsidRPr="004A3988" w:rsidRDefault="00B16630" w:rsidP="00B16630">
            <w:pPr>
              <w:rPr>
                <w:b/>
                <w:sz w:val="18"/>
                <w:szCs w:val="18"/>
              </w:rPr>
            </w:pPr>
            <w:r w:rsidRPr="006E0D1D">
              <w:rPr>
                <w:b/>
                <w:sz w:val="18"/>
                <w:szCs w:val="18"/>
              </w:rPr>
              <w:t>Porcentaje completo</w:t>
            </w:r>
          </w:p>
        </w:tc>
      </w:tr>
      <w:tr w:rsidR="006C4E2A" w:rsidRPr="00877AEF" w14:paraId="13DD903F" w14:textId="77777777" w:rsidTr="006C4E2A">
        <w:tc>
          <w:tcPr>
            <w:tcW w:w="3750" w:type="dxa"/>
            <w:gridSpan w:val="3"/>
          </w:tcPr>
          <w:p w14:paraId="354B140D" w14:textId="77777777" w:rsidR="006C4E2A" w:rsidRPr="005D0548" w:rsidRDefault="006C4E2A" w:rsidP="006C4E2A">
            <w:pPr>
              <w:rPr>
                <w:sz w:val="18"/>
                <w:szCs w:val="18"/>
              </w:rPr>
            </w:pPr>
            <w:r w:rsidRPr="005D0548">
              <w:rPr>
                <w:b/>
                <w:sz w:val="18"/>
                <w:szCs w:val="18"/>
              </w:rPr>
              <w:t>Subvenciones CDBG (61) Cerradas el 31/03/2024 que involucran las siguientes actividades:</w:t>
            </w:r>
          </w:p>
          <w:p w14:paraId="1C4D0F97" w14:textId="77777777" w:rsidR="003B459E" w:rsidRPr="00CD5CE5" w:rsidRDefault="003B459E" w:rsidP="003B459E">
            <w:pPr>
              <w:rPr>
                <w:sz w:val="18"/>
                <w:szCs w:val="18"/>
              </w:rPr>
            </w:pPr>
            <w:r w:rsidRPr="00CD5CE5">
              <w:rPr>
                <w:sz w:val="18"/>
                <w:szCs w:val="18"/>
              </w:rPr>
              <w:t xml:space="preserve">15 correspondieron a la actividad </w:t>
            </w:r>
            <w:r w:rsidRPr="00CD5CE5">
              <w:rPr>
                <w:sz w:val="18"/>
                <w:szCs w:val="18"/>
                <w:u w:val="single"/>
              </w:rPr>
              <w:t xml:space="preserve">de alcantarillado </w:t>
            </w:r>
            <w:r w:rsidRPr="00CD5CE5">
              <w:rPr>
                <w:sz w:val="18"/>
                <w:szCs w:val="18"/>
              </w:rPr>
              <w:t>,</w:t>
            </w:r>
          </w:p>
          <w:p w14:paraId="535BD7AA" w14:textId="77777777" w:rsidR="003B459E" w:rsidRPr="00CD5CE5" w:rsidRDefault="003B459E" w:rsidP="003B459E">
            <w:pPr>
              <w:rPr>
                <w:sz w:val="18"/>
                <w:szCs w:val="18"/>
              </w:rPr>
            </w:pPr>
            <w:r w:rsidRPr="00CD5CE5">
              <w:rPr>
                <w:sz w:val="18"/>
                <w:szCs w:val="18"/>
              </w:rPr>
              <w:t xml:space="preserve">12 involucraron la actividad </w:t>
            </w:r>
            <w:r w:rsidRPr="00CD5CE5">
              <w:rPr>
                <w:sz w:val="18"/>
                <w:szCs w:val="18"/>
                <w:u w:val="single"/>
              </w:rPr>
              <w:t xml:space="preserve">del agua </w:t>
            </w:r>
            <w:r w:rsidRPr="00CD5CE5">
              <w:rPr>
                <w:sz w:val="18"/>
                <w:szCs w:val="18"/>
              </w:rPr>
              <w:t>,</w:t>
            </w:r>
          </w:p>
          <w:p w14:paraId="056D7D5D" w14:textId="77777777" w:rsidR="003B459E" w:rsidRPr="00F26E86" w:rsidRDefault="003B459E" w:rsidP="003B459E">
            <w:pPr>
              <w:rPr>
                <w:sz w:val="18"/>
                <w:szCs w:val="18"/>
              </w:rPr>
            </w:pPr>
            <w:r w:rsidRPr="00CD5CE5">
              <w:rPr>
                <w:sz w:val="18"/>
                <w:szCs w:val="18"/>
              </w:rPr>
              <w:t xml:space="preserve">1 involucró la actividad </w:t>
            </w:r>
            <w:r w:rsidRPr="00CD5CE5">
              <w:rPr>
                <w:sz w:val="18"/>
                <w:szCs w:val="18"/>
                <w:u w:val="single"/>
              </w:rPr>
              <w:t xml:space="preserve">de conexión de agua </w:t>
            </w:r>
            <w:r w:rsidRPr="00CD5CE5">
              <w:rPr>
                <w:sz w:val="18"/>
                <w:szCs w:val="18"/>
              </w:rPr>
              <w:t>(57 unidades conectadas),</w:t>
            </w:r>
          </w:p>
          <w:p w14:paraId="546EFBC7" w14:textId="77777777" w:rsidR="003B459E" w:rsidRPr="00F26E86" w:rsidRDefault="003B459E" w:rsidP="003B459E">
            <w:pPr>
              <w:rPr>
                <w:sz w:val="18"/>
                <w:szCs w:val="18"/>
              </w:rPr>
            </w:pPr>
            <w:r w:rsidRPr="00F26E86">
              <w:rPr>
                <w:sz w:val="18"/>
                <w:szCs w:val="18"/>
              </w:rPr>
              <w:t xml:space="preserve">22 correspondieron a la actividad </w:t>
            </w:r>
            <w:r w:rsidRPr="00F26E86">
              <w:rPr>
                <w:sz w:val="18"/>
                <w:szCs w:val="18"/>
                <w:u w:val="single"/>
              </w:rPr>
              <w:t xml:space="preserve">de carreteras </w:t>
            </w:r>
            <w:r w:rsidRPr="00F26E86">
              <w:rPr>
                <w:sz w:val="18"/>
                <w:szCs w:val="18"/>
              </w:rPr>
              <w:t>,</w:t>
            </w:r>
          </w:p>
          <w:p w14:paraId="40BDD477" w14:textId="77777777" w:rsidR="003B459E" w:rsidRPr="00F26E86" w:rsidRDefault="003B459E" w:rsidP="003B459E">
            <w:pPr>
              <w:rPr>
                <w:sz w:val="18"/>
                <w:szCs w:val="18"/>
              </w:rPr>
            </w:pPr>
            <w:r w:rsidRPr="00F26E86">
              <w:rPr>
                <w:sz w:val="18"/>
                <w:szCs w:val="18"/>
              </w:rPr>
              <w:t xml:space="preserve">1 involucró la actividad </w:t>
            </w:r>
            <w:r w:rsidRPr="00F26E86">
              <w:rPr>
                <w:sz w:val="18"/>
                <w:szCs w:val="18"/>
                <w:u w:val="single"/>
              </w:rPr>
              <w:t xml:space="preserve">de las aceras </w:t>
            </w:r>
            <w:r w:rsidRPr="00F26E86">
              <w:rPr>
                <w:sz w:val="18"/>
                <w:szCs w:val="18"/>
              </w:rPr>
              <w:t>,</w:t>
            </w:r>
          </w:p>
          <w:p w14:paraId="4D8CA488" w14:textId="77777777" w:rsidR="003B459E" w:rsidRPr="00F26E86" w:rsidRDefault="003B459E" w:rsidP="003B459E">
            <w:pPr>
              <w:rPr>
                <w:sz w:val="18"/>
                <w:szCs w:val="18"/>
              </w:rPr>
            </w:pPr>
            <w:r w:rsidRPr="00F26E86">
              <w:rPr>
                <w:sz w:val="18"/>
                <w:szCs w:val="18"/>
              </w:rPr>
              <w:t xml:space="preserve">6 involucraron la actividad </w:t>
            </w:r>
            <w:r w:rsidRPr="00F26E86">
              <w:rPr>
                <w:sz w:val="18"/>
                <w:szCs w:val="18"/>
                <w:u w:val="single"/>
              </w:rPr>
              <w:t xml:space="preserve">de drenaje </w:t>
            </w:r>
            <w:r w:rsidRPr="00F26E86">
              <w:rPr>
                <w:sz w:val="18"/>
                <w:szCs w:val="18"/>
              </w:rPr>
              <w:t>,</w:t>
            </w:r>
          </w:p>
          <w:p w14:paraId="2790E44D" w14:textId="77777777" w:rsidR="003B459E" w:rsidRPr="00F26E86" w:rsidRDefault="003B459E" w:rsidP="003B459E">
            <w:pPr>
              <w:rPr>
                <w:sz w:val="18"/>
                <w:szCs w:val="18"/>
              </w:rPr>
            </w:pPr>
            <w:r w:rsidRPr="00F26E86">
              <w:rPr>
                <w:sz w:val="18"/>
                <w:szCs w:val="18"/>
              </w:rPr>
              <w:t xml:space="preserve">1 involucraba los </w:t>
            </w:r>
            <w:r w:rsidRPr="00F26E86">
              <w:rPr>
                <w:sz w:val="18"/>
                <w:szCs w:val="18"/>
                <w:u w:val="single"/>
              </w:rPr>
              <w:t xml:space="preserve">parques y la </w:t>
            </w:r>
            <w:r w:rsidRPr="00F26E86">
              <w:rPr>
                <w:sz w:val="18"/>
                <w:szCs w:val="18"/>
              </w:rPr>
              <w:t>actividad recreativa,</w:t>
            </w:r>
          </w:p>
          <w:p w14:paraId="7C933137" w14:textId="77777777" w:rsidR="003B459E" w:rsidRPr="00F26E86" w:rsidRDefault="003B459E" w:rsidP="003B459E">
            <w:pPr>
              <w:rPr>
                <w:sz w:val="18"/>
                <w:szCs w:val="18"/>
              </w:rPr>
            </w:pPr>
            <w:r w:rsidRPr="00F26E86">
              <w:rPr>
                <w:sz w:val="18"/>
                <w:szCs w:val="18"/>
              </w:rPr>
              <w:t xml:space="preserve">2 involucraron una </w:t>
            </w:r>
            <w:r w:rsidRPr="00F26E86">
              <w:rPr>
                <w:sz w:val="18"/>
                <w:szCs w:val="18"/>
                <w:u w:val="single"/>
              </w:rPr>
              <w:t xml:space="preserve">subvención de planificación local </w:t>
            </w:r>
            <w:r w:rsidRPr="00F26E86">
              <w:rPr>
                <w:sz w:val="18"/>
                <w:szCs w:val="18"/>
              </w:rPr>
              <w:t>,</w:t>
            </w:r>
          </w:p>
          <w:p w14:paraId="35D4039E" w14:textId="77777777" w:rsidR="00F76E90" w:rsidRDefault="003B459E" w:rsidP="003B459E">
            <w:pPr>
              <w:rPr>
                <w:sz w:val="18"/>
                <w:szCs w:val="18"/>
              </w:rPr>
            </w:pPr>
            <w:r w:rsidRPr="00F26E86">
              <w:rPr>
                <w:sz w:val="18"/>
                <w:szCs w:val="18"/>
              </w:rPr>
              <w:t xml:space="preserve">8 involucraron la actividad </w:t>
            </w:r>
            <w:r w:rsidRPr="00F26E86">
              <w:rPr>
                <w:sz w:val="18"/>
                <w:szCs w:val="18"/>
                <w:u w:val="single"/>
              </w:rPr>
              <w:t>de demolición y limpieza.</w:t>
            </w:r>
          </w:p>
          <w:p w14:paraId="219B88F6" w14:textId="77777777" w:rsidR="003B459E" w:rsidRPr="00F26E86" w:rsidRDefault="00F76E90" w:rsidP="003B459E">
            <w:pPr>
              <w:rPr>
                <w:sz w:val="18"/>
                <w:szCs w:val="18"/>
              </w:rPr>
            </w:pPr>
            <w:r w:rsidRPr="00CD5CE5">
              <w:rPr>
                <w:sz w:val="18"/>
                <w:szCs w:val="18"/>
              </w:rPr>
              <w:t>(173 unidades demolidas),</w:t>
            </w:r>
          </w:p>
          <w:p w14:paraId="66E2008F" w14:textId="77777777" w:rsidR="003B459E" w:rsidRPr="00F26E86" w:rsidRDefault="003B459E" w:rsidP="003B459E">
            <w:pPr>
              <w:rPr>
                <w:sz w:val="18"/>
                <w:szCs w:val="18"/>
              </w:rPr>
            </w:pPr>
            <w:r w:rsidRPr="00F26E86">
              <w:rPr>
                <w:sz w:val="18"/>
                <w:szCs w:val="18"/>
              </w:rPr>
              <w:t xml:space="preserve">2 implicaron la </w:t>
            </w:r>
            <w:r w:rsidRPr="00F26E86">
              <w:rPr>
                <w:sz w:val="18"/>
                <w:szCs w:val="18"/>
                <w:u w:val="single"/>
              </w:rPr>
              <w:t xml:space="preserve">construcción de un centro para personas mayores </w:t>
            </w:r>
            <w:r w:rsidRPr="00F26E86">
              <w:rPr>
                <w:sz w:val="18"/>
                <w:szCs w:val="18"/>
              </w:rPr>
              <w:t>,</w:t>
            </w:r>
          </w:p>
          <w:p w14:paraId="073C5AD3" w14:textId="77777777" w:rsidR="003B459E" w:rsidRPr="00F26E86" w:rsidRDefault="003B459E" w:rsidP="003B459E">
            <w:pPr>
              <w:rPr>
                <w:sz w:val="18"/>
                <w:szCs w:val="18"/>
              </w:rPr>
            </w:pPr>
            <w:r w:rsidRPr="00F26E86">
              <w:rPr>
                <w:sz w:val="18"/>
                <w:szCs w:val="18"/>
              </w:rPr>
              <w:t xml:space="preserve">1 implicó la </w:t>
            </w:r>
            <w:r w:rsidRPr="00F26E86">
              <w:rPr>
                <w:sz w:val="18"/>
                <w:szCs w:val="18"/>
                <w:u w:val="single"/>
              </w:rPr>
              <w:t xml:space="preserve">renovación del edificio del centro E-911 </w:t>
            </w:r>
            <w:r w:rsidRPr="00F26E86">
              <w:rPr>
                <w:sz w:val="18"/>
                <w:szCs w:val="18"/>
              </w:rPr>
              <w:t>,</w:t>
            </w:r>
          </w:p>
          <w:p w14:paraId="31750135" w14:textId="77777777" w:rsidR="003B459E" w:rsidRPr="004670DC" w:rsidRDefault="003B459E" w:rsidP="003B459E">
            <w:pPr>
              <w:rPr>
                <w:sz w:val="18"/>
                <w:szCs w:val="18"/>
              </w:rPr>
            </w:pPr>
            <w:r w:rsidRPr="004670DC">
              <w:rPr>
                <w:sz w:val="18"/>
                <w:szCs w:val="18"/>
              </w:rPr>
              <w:t xml:space="preserve">2 involucraron una </w:t>
            </w:r>
            <w:r w:rsidRPr="004670DC">
              <w:rPr>
                <w:sz w:val="18"/>
                <w:szCs w:val="18"/>
                <w:u w:val="single"/>
              </w:rPr>
              <w:t xml:space="preserve">rehabilitación residencial </w:t>
            </w:r>
            <w:r w:rsidRPr="004670DC">
              <w:rPr>
                <w:sz w:val="18"/>
                <w:szCs w:val="18"/>
              </w:rPr>
              <w:t>(48 unidades rehabilitadas),</w:t>
            </w:r>
          </w:p>
          <w:p w14:paraId="70BC1CB4" w14:textId="77777777" w:rsidR="003B459E" w:rsidRPr="004670DC" w:rsidRDefault="003B459E" w:rsidP="003B459E">
            <w:pPr>
              <w:rPr>
                <w:sz w:val="18"/>
                <w:szCs w:val="18"/>
              </w:rPr>
            </w:pPr>
            <w:r w:rsidRPr="004670DC">
              <w:rPr>
                <w:sz w:val="18"/>
                <w:szCs w:val="18"/>
              </w:rPr>
              <w:t xml:space="preserve">1 involucraba una </w:t>
            </w:r>
            <w:r w:rsidRPr="004670DC">
              <w:rPr>
                <w:sz w:val="18"/>
                <w:szCs w:val="18"/>
                <w:u w:val="single"/>
              </w:rPr>
              <w:t xml:space="preserve">señal de tráfico para una empresa </w:t>
            </w:r>
            <w:r w:rsidRPr="004670DC">
              <w:rPr>
                <w:sz w:val="18"/>
                <w:szCs w:val="18"/>
              </w:rPr>
              <w:t>, y</w:t>
            </w:r>
          </w:p>
          <w:p w14:paraId="7BA6060B" w14:textId="77777777" w:rsidR="003B459E" w:rsidRPr="005D0548" w:rsidRDefault="003B459E" w:rsidP="00F76E90">
            <w:pPr>
              <w:rPr>
                <w:sz w:val="18"/>
                <w:szCs w:val="18"/>
              </w:rPr>
            </w:pPr>
            <w:r w:rsidRPr="004670DC">
              <w:rPr>
                <w:sz w:val="18"/>
                <w:szCs w:val="18"/>
              </w:rPr>
              <w:t xml:space="preserve">1 involucraba un </w:t>
            </w:r>
            <w:r w:rsidRPr="004670DC">
              <w:rPr>
                <w:sz w:val="18"/>
                <w:szCs w:val="18"/>
                <w:u w:val="single"/>
              </w:rPr>
              <w:t xml:space="preserve">ramal ferroviario para una empresa </w:t>
            </w:r>
            <w:r w:rsidRPr="004670DC">
              <w:rPr>
                <w:sz w:val="18"/>
                <w:szCs w:val="18"/>
              </w:rPr>
              <w:t>.</w:t>
            </w:r>
          </w:p>
        </w:tc>
        <w:tc>
          <w:tcPr>
            <w:tcW w:w="1709" w:type="dxa"/>
          </w:tcPr>
          <w:p w14:paraId="2B42E07D" w14:textId="77777777" w:rsidR="006C4E2A" w:rsidRPr="005D0548" w:rsidRDefault="006C4E2A" w:rsidP="006C4E2A">
            <w:pPr>
              <w:rPr>
                <w:sz w:val="18"/>
                <w:szCs w:val="18"/>
              </w:rPr>
            </w:pPr>
            <w:r w:rsidRPr="005D0548">
              <w:rPr>
                <w:sz w:val="18"/>
                <w:szCs w:val="18"/>
              </w:rPr>
              <w:t xml:space="preserve">Instalaciones públicas o actividades de infraestructura </w:t>
            </w:r>
            <w:r w:rsidRPr="005D0548">
              <w:rPr>
                <w:sz w:val="18"/>
                <w:szCs w:val="18"/>
                <w:u w:val="single"/>
              </w:rPr>
              <w:t xml:space="preserve">distintas del </w:t>
            </w:r>
            <w:r w:rsidRPr="005D0548">
              <w:rPr>
                <w:sz w:val="18"/>
                <w:szCs w:val="18"/>
              </w:rPr>
              <w:t>beneficio de vivienda para ingresos bajos o moderados</w:t>
            </w:r>
          </w:p>
        </w:tc>
        <w:tc>
          <w:tcPr>
            <w:tcW w:w="1004" w:type="dxa"/>
            <w:gridSpan w:val="2"/>
          </w:tcPr>
          <w:p w14:paraId="3FAAE511" w14:textId="77777777" w:rsidR="006C4E2A" w:rsidRPr="00CD5CE5" w:rsidRDefault="006C4E2A" w:rsidP="006C4E2A">
            <w:pPr>
              <w:rPr>
                <w:sz w:val="18"/>
                <w:szCs w:val="18"/>
              </w:rPr>
            </w:pPr>
            <w:r w:rsidRPr="00CD5CE5">
              <w:rPr>
                <w:sz w:val="18"/>
                <w:szCs w:val="18"/>
              </w:rPr>
              <w:t>60.000</w:t>
            </w:r>
          </w:p>
        </w:tc>
        <w:tc>
          <w:tcPr>
            <w:tcW w:w="846" w:type="dxa"/>
          </w:tcPr>
          <w:p w14:paraId="1A2285DC" w14:textId="77777777" w:rsidR="006C4E2A" w:rsidRPr="00CD5CE5" w:rsidRDefault="00CD5CE5" w:rsidP="00CD5CE5">
            <w:pPr>
              <w:rPr>
                <w:sz w:val="18"/>
                <w:szCs w:val="18"/>
              </w:rPr>
            </w:pPr>
            <w:r w:rsidRPr="00CD5CE5">
              <w:rPr>
                <w:sz w:val="18"/>
                <w:szCs w:val="18"/>
              </w:rPr>
              <w:t>36.098</w:t>
            </w:r>
          </w:p>
        </w:tc>
        <w:tc>
          <w:tcPr>
            <w:tcW w:w="1068" w:type="dxa"/>
            <w:gridSpan w:val="2"/>
          </w:tcPr>
          <w:p w14:paraId="397603BE" w14:textId="77777777" w:rsidR="006C4E2A" w:rsidRPr="00CD5CE5" w:rsidRDefault="006C4E2A" w:rsidP="006C4E2A">
            <w:pPr>
              <w:rPr>
                <w:sz w:val="18"/>
                <w:szCs w:val="18"/>
              </w:rPr>
            </w:pPr>
            <w:r w:rsidRPr="00CD5CE5">
              <w:rPr>
                <w:sz w:val="18"/>
                <w:szCs w:val="18"/>
              </w:rPr>
              <w:t>Personas asistidas</w:t>
            </w:r>
          </w:p>
        </w:tc>
        <w:tc>
          <w:tcPr>
            <w:tcW w:w="973" w:type="dxa"/>
          </w:tcPr>
          <w:p w14:paraId="7F7A5A0D" w14:textId="77777777" w:rsidR="006C4E2A" w:rsidRPr="00CD5CE5" w:rsidRDefault="005D0548" w:rsidP="00CD5CE5">
            <w:pPr>
              <w:rPr>
                <w:sz w:val="18"/>
                <w:szCs w:val="18"/>
              </w:rPr>
            </w:pPr>
            <w:r w:rsidRPr="00CD5CE5">
              <w:rPr>
                <w:sz w:val="18"/>
                <w:szCs w:val="18"/>
              </w:rPr>
              <w:t>60,16%</w:t>
            </w:r>
          </w:p>
        </w:tc>
      </w:tr>
      <w:tr w:rsidR="006C4E2A" w:rsidRPr="00AD100B" w14:paraId="1A91FDFE" w14:textId="77777777" w:rsidTr="006C4E2A">
        <w:tc>
          <w:tcPr>
            <w:tcW w:w="3750" w:type="dxa"/>
            <w:gridSpan w:val="3"/>
          </w:tcPr>
          <w:p w14:paraId="35F38D8A" w14:textId="77777777" w:rsidR="006C4E2A" w:rsidRPr="00FC5D7F" w:rsidRDefault="006C4E2A" w:rsidP="006C4E2A">
            <w:pPr>
              <w:rPr>
                <w:sz w:val="18"/>
                <w:szCs w:val="18"/>
              </w:rPr>
            </w:pPr>
          </w:p>
        </w:tc>
        <w:tc>
          <w:tcPr>
            <w:tcW w:w="1709" w:type="dxa"/>
          </w:tcPr>
          <w:p w14:paraId="5B89BA01" w14:textId="77777777" w:rsidR="006C4E2A" w:rsidRPr="005C48BB" w:rsidRDefault="006C4E2A" w:rsidP="006C4E2A">
            <w:pPr>
              <w:rPr>
                <w:sz w:val="18"/>
                <w:szCs w:val="18"/>
              </w:rPr>
            </w:pPr>
            <w:r w:rsidRPr="005C48BB">
              <w:rPr>
                <w:sz w:val="18"/>
                <w:szCs w:val="18"/>
              </w:rPr>
              <w:t xml:space="preserve">Actividades de infraestructura o instalaciones públicas </w:t>
            </w:r>
            <w:r w:rsidRPr="005C48BB">
              <w:rPr>
                <w:sz w:val="18"/>
                <w:szCs w:val="18"/>
                <w:u w:val="single"/>
              </w:rPr>
              <w:t xml:space="preserve">para </w:t>
            </w:r>
            <w:r w:rsidRPr="005C48BB">
              <w:rPr>
                <w:sz w:val="18"/>
                <w:szCs w:val="18"/>
              </w:rPr>
              <w:t>nivel bajo/moderado</w:t>
            </w:r>
          </w:p>
          <w:p w14:paraId="4DB18E28" w14:textId="77777777" w:rsidR="006C4E2A" w:rsidRPr="005C48BB" w:rsidRDefault="006C4E2A" w:rsidP="006C4E2A">
            <w:pPr>
              <w:rPr>
                <w:sz w:val="18"/>
                <w:szCs w:val="18"/>
              </w:rPr>
            </w:pPr>
            <w:r w:rsidRPr="005C48BB">
              <w:rPr>
                <w:sz w:val="18"/>
                <w:szCs w:val="18"/>
              </w:rPr>
              <w:t>Beneficio de vivienda de ingresos</w:t>
            </w:r>
          </w:p>
        </w:tc>
        <w:tc>
          <w:tcPr>
            <w:tcW w:w="1004" w:type="dxa"/>
            <w:gridSpan w:val="2"/>
          </w:tcPr>
          <w:p w14:paraId="2FA76D8C" w14:textId="77777777" w:rsidR="006C4E2A" w:rsidRPr="005C48BB" w:rsidRDefault="006C4E2A" w:rsidP="006C4E2A">
            <w:pPr>
              <w:rPr>
                <w:sz w:val="18"/>
                <w:szCs w:val="18"/>
              </w:rPr>
            </w:pPr>
            <w:r w:rsidRPr="005C48BB">
              <w:rPr>
                <w:sz w:val="18"/>
                <w:szCs w:val="18"/>
              </w:rPr>
              <w:t>45</w:t>
            </w:r>
          </w:p>
        </w:tc>
        <w:tc>
          <w:tcPr>
            <w:tcW w:w="846" w:type="dxa"/>
          </w:tcPr>
          <w:p w14:paraId="4522659B" w14:textId="77777777" w:rsidR="002F6B0D" w:rsidRPr="005C48BB" w:rsidRDefault="00CD5CE5" w:rsidP="006C4E2A">
            <w:pPr>
              <w:rPr>
                <w:sz w:val="18"/>
                <w:szCs w:val="18"/>
              </w:rPr>
            </w:pPr>
            <w:r w:rsidRPr="005C48BB">
              <w:rPr>
                <w:sz w:val="18"/>
                <w:szCs w:val="18"/>
              </w:rPr>
              <w:t>57</w:t>
            </w:r>
          </w:p>
          <w:p w14:paraId="53A0CBAA" w14:textId="77777777" w:rsidR="002F6B0D" w:rsidRPr="005C48BB" w:rsidRDefault="002F6B0D" w:rsidP="006C4E2A">
            <w:pPr>
              <w:rPr>
                <w:sz w:val="18"/>
                <w:szCs w:val="18"/>
              </w:rPr>
            </w:pPr>
          </w:p>
          <w:p w14:paraId="5AB22939" w14:textId="77777777" w:rsidR="00D64349" w:rsidRPr="005C48BB" w:rsidRDefault="002F6B0D" w:rsidP="00D64349">
            <w:pPr>
              <w:rPr>
                <w:sz w:val="18"/>
                <w:szCs w:val="18"/>
              </w:rPr>
            </w:pPr>
            <w:r w:rsidRPr="005C48BB">
              <w:rPr>
                <w:sz w:val="18"/>
                <w:szCs w:val="18"/>
              </w:rPr>
              <w:t>(57 unidades</w:t>
            </w:r>
          </w:p>
          <w:p w14:paraId="7FE46232" w14:textId="77777777" w:rsidR="006C4E2A" w:rsidRPr="005C48BB" w:rsidRDefault="00D64349" w:rsidP="006C4E2A">
            <w:pPr>
              <w:rPr>
                <w:sz w:val="18"/>
                <w:szCs w:val="18"/>
              </w:rPr>
            </w:pPr>
            <w:r w:rsidRPr="005C48BB">
              <w:rPr>
                <w:sz w:val="18"/>
                <w:szCs w:val="18"/>
              </w:rPr>
              <w:t>conectados / hogares asistidos)</w:t>
            </w:r>
          </w:p>
        </w:tc>
        <w:tc>
          <w:tcPr>
            <w:tcW w:w="1068" w:type="dxa"/>
            <w:gridSpan w:val="2"/>
          </w:tcPr>
          <w:p w14:paraId="779806FB" w14:textId="77777777" w:rsidR="006C4E2A" w:rsidRPr="005C48BB" w:rsidRDefault="006C4E2A" w:rsidP="006C4E2A">
            <w:pPr>
              <w:rPr>
                <w:sz w:val="18"/>
                <w:szCs w:val="18"/>
              </w:rPr>
            </w:pPr>
            <w:r w:rsidRPr="005C48BB">
              <w:rPr>
                <w:sz w:val="18"/>
                <w:szCs w:val="18"/>
              </w:rPr>
              <w:t>Hogares asistidos</w:t>
            </w:r>
          </w:p>
        </w:tc>
        <w:tc>
          <w:tcPr>
            <w:tcW w:w="973" w:type="dxa"/>
          </w:tcPr>
          <w:p w14:paraId="1E50BDE7" w14:textId="77777777" w:rsidR="006C4E2A" w:rsidRPr="005C48BB" w:rsidRDefault="00904B08" w:rsidP="005C48BB">
            <w:pPr>
              <w:rPr>
                <w:sz w:val="18"/>
                <w:szCs w:val="18"/>
              </w:rPr>
            </w:pPr>
            <w:r w:rsidRPr="005C48BB">
              <w:rPr>
                <w:sz w:val="18"/>
                <w:szCs w:val="18"/>
              </w:rPr>
              <w:t>126,68%</w:t>
            </w:r>
          </w:p>
        </w:tc>
      </w:tr>
      <w:tr w:rsidR="006C4E2A" w:rsidRPr="00AD100B" w14:paraId="108C7693" w14:textId="77777777" w:rsidTr="006C4E2A">
        <w:tc>
          <w:tcPr>
            <w:tcW w:w="3750" w:type="dxa"/>
            <w:gridSpan w:val="3"/>
          </w:tcPr>
          <w:p w14:paraId="6DC9C027" w14:textId="77777777" w:rsidR="006C4E2A" w:rsidRPr="004670DC" w:rsidRDefault="006C4E2A" w:rsidP="006C4E2A">
            <w:pPr>
              <w:rPr>
                <w:sz w:val="18"/>
                <w:szCs w:val="18"/>
              </w:rPr>
            </w:pPr>
          </w:p>
        </w:tc>
        <w:tc>
          <w:tcPr>
            <w:tcW w:w="1709" w:type="dxa"/>
          </w:tcPr>
          <w:p w14:paraId="6FDD91ED" w14:textId="77777777" w:rsidR="006C4E2A" w:rsidRPr="004670DC" w:rsidRDefault="006C4E2A" w:rsidP="006C4E2A">
            <w:pPr>
              <w:rPr>
                <w:sz w:val="18"/>
                <w:szCs w:val="18"/>
              </w:rPr>
            </w:pPr>
            <w:r w:rsidRPr="004670DC">
              <w:rPr>
                <w:sz w:val="18"/>
                <w:szCs w:val="18"/>
              </w:rPr>
              <w:t xml:space="preserve">Vivienda Propietario </w:t>
            </w:r>
            <w:r w:rsidRPr="004670DC">
              <w:rPr>
                <w:sz w:val="18"/>
                <w:szCs w:val="18"/>
              </w:rPr>
              <w:lastRenderedPageBreak/>
              <w:t>Rehabilitada</w:t>
            </w:r>
          </w:p>
        </w:tc>
        <w:tc>
          <w:tcPr>
            <w:tcW w:w="1004" w:type="dxa"/>
            <w:gridSpan w:val="2"/>
          </w:tcPr>
          <w:p w14:paraId="22341162" w14:textId="77777777" w:rsidR="006C4E2A" w:rsidRPr="004670DC" w:rsidRDefault="006C4E2A" w:rsidP="006C4E2A">
            <w:pPr>
              <w:rPr>
                <w:sz w:val="18"/>
                <w:szCs w:val="18"/>
              </w:rPr>
            </w:pPr>
            <w:r w:rsidRPr="004670DC">
              <w:rPr>
                <w:sz w:val="18"/>
                <w:szCs w:val="18"/>
              </w:rPr>
              <w:lastRenderedPageBreak/>
              <w:t>20</w:t>
            </w:r>
          </w:p>
        </w:tc>
        <w:tc>
          <w:tcPr>
            <w:tcW w:w="846" w:type="dxa"/>
          </w:tcPr>
          <w:p w14:paraId="428B9FD0" w14:textId="77777777" w:rsidR="006C4E2A" w:rsidRPr="004670DC" w:rsidRDefault="005D0548" w:rsidP="004670DC">
            <w:pPr>
              <w:rPr>
                <w:sz w:val="18"/>
                <w:szCs w:val="18"/>
              </w:rPr>
            </w:pPr>
            <w:r w:rsidRPr="004670DC">
              <w:rPr>
                <w:sz w:val="18"/>
                <w:szCs w:val="18"/>
              </w:rPr>
              <w:t>48</w:t>
            </w:r>
          </w:p>
        </w:tc>
        <w:tc>
          <w:tcPr>
            <w:tcW w:w="1068" w:type="dxa"/>
            <w:gridSpan w:val="2"/>
          </w:tcPr>
          <w:p w14:paraId="017EC5C8" w14:textId="77777777" w:rsidR="006C4E2A" w:rsidRPr="004670DC" w:rsidRDefault="006C4E2A" w:rsidP="006C4E2A">
            <w:pPr>
              <w:rPr>
                <w:sz w:val="18"/>
                <w:szCs w:val="18"/>
              </w:rPr>
            </w:pPr>
            <w:r w:rsidRPr="004670DC">
              <w:rPr>
                <w:sz w:val="18"/>
                <w:szCs w:val="18"/>
              </w:rPr>
              <w:t xml:space="preserve">Unidad de vivienda </w:t>
            </w:r>
            <w:r w:rsidRPr="004670DC">
              <w:rPr>
                <w:sz w:val="18"/>
                <w:szCs w:val="18"/>
              </w:rPr>
              <w:lastRenderedPageBreak/>
              <w:t>familiar</w:t>
            </w:r>
          </w:p>
        </w:tc>
        <w:tc>
          <w:tcPr>
            <w:tcW w:w="973" w:type="dxa"/>
          </w:tcPr>
          <w:p w14:paraId="77764D9D" w14:textId="77777777" w:rsidR="006C4E2A" w:rsidRPr="004670DC" w:rsidRDefault="005D0548" w:rsidP="004670DC">
            <w:pPr>
              <w:rPr>
                <w:sz w:val="18"/>
                <w:szCs w:val="18"/>
              </w:rPr>
            </w:pPr>
            <w:r w:rsidRPr="004670DC">
              <w:rPr>
                <w:sz w:val="18"/>
                <w:szCs w:val="18"/>
              </w:rPr>
              <w:lastRenderedPageBreak/>
              <w:t>240%</w:t>
            </w:r>
          </w:p>
        </w:tc>
      </w:tr>
      <w:tr w:rsidR="006C4E2A" w:rsidRPr="00AD100B" w14:paraId="3960A8DB" w14:textId="77777777" w:rsidTr="006C4E2A">
        <w:tc>
          <w:tcPr>
            <w:tcW w:w="3750" w:type="dxa"/>
            <w:gridSpan w:val="3"/>
          </w:tcPr>
          <w:p w14:paraId="77ADB20D" w14:textId="77777777" w:rsidR="006C4E2A" w:rsidRPr="00AD100B" w:rsidRDefault="006C4E2A" w:rsidP="006C4E2A">
            <w:pPr>
              <w:rPr>
                <w:sz w:val="18"/>
                <w:szCs w:val="18"/>
              </w:rPr>
            </w:pPr>
          </w:p>
        </w:tc>
        <w:tc>
          <w:tcPr>
            <w:tcW w:w="1709" w:type="dxa"/>
          </w:tcPr>
          <w:p w14:paraId="5D9495F5" w14:textId="77777777" w:rsidR="00FB16A4" w:rsidRPr="005C48BB" w:rsidRDefault="006C4E2A" w:rsidP="00E415B8">
            <w:pPr>
              <w:rPr>
                <w:sz w:val="18"/>
                <w:szCs w:val="18"/>
              </w:rPr>
            </w:pPr>
            <w:r w:rsidRPr="005C48BB">
              <w:rPr>
                <w:sz w:val="18"/>
                <w:szCs w:val="18"/>
              </w:rPr>
              <w:t>Empleos creados/retenidos</w:t>
            </w:r>
          </w:p>
        </w:tc>
        <w:tc>
          <w:tcPr>
            <w:tcW w:w="1004" w:type="dxa"/>
            <w:gridSpan w:val="2"/>
          </w:tcPr>
          <w:p w14:paraId="2849ADF3" w14:textId="77777777" w:rsidR="006C4E2A" w:rsidRPr="005C48BB" w:rsidRDefault="006C4E2A" w:rsidP="006C4E2A">
            <w:pPr>
              <w:rPr>
                <w:sz w:val="18"/>
                <w:szCs w:val="18"/>
              </w:rPr>
            </w:pPr>
            <w:r w:rsidRPr="005C48BB">
              <w:rPr>
                <w:sz w:val="18"/>
                <w:szCs w:val="18"/>
              </w:rPr>
              <w:t>1.000</w:t>
            </w:r>
          </w:p>
        </w:tc>
        <w:tc>
          <w:tcPr>
            <w:tcW w:w="846" w:type="dxa"/>
          </w:tcPr>
          <w:p w14:paraId="2DA303DE" w14:textId="77777777" w:rsidR="006C4E2A" w:rsidRPr="005C48BB" w:rsidRDefault="005C48BB" w:rsidP="005C48BB">
            <w:pPr>
              <w:rPr>
                <w:sz w:val="18"/>
                <w:szCs w:val="18"/>
              </w:rPr>
            </w:pPr>
            <w:r w:rsidRPr="005C48BB">
              <w:rPr>
                <w:sz w:val="18"/>
                <w:szCs w:val="18"/>
              </w:rPr>
              <w:t>1,123</w:t>
            </w:r>
          </w:p>
        </w:tc>
        <w:tc>
          <w:tcPr>
            <w:tcW w:w="1068" w:type="dxa"/>
            <w:gridSpan w:val="2"/>
          </w:tcPr>
          <w:p w14:paraId="61D82527" w14:textId="77777777" w:rsidR="006C4E2A" w:rsidRPr="005C48BB" w:rsidRDefault="006C4E2A" w:rsidP="006C4E2A">
            <w:pPr>
              <w:rPr>
                <w:sz w:val="18"/>
                <w:szCs w:val="18"/>
              </w:rPr>
            </w:pPr>
            <w:r w:rsidRPr="005C48BB">
              <w:rPr>
                <w:sz w:val="18"/>
                <w:szCs w:val="18"/>
              </w:rPr>
              <w:t>Trabajos</w:t>
            </w:r>
          </w:p>
        </w:tc>
        <w:tc>
          <w:tcPr>
            <w:tcW w:w="973" w:type="dxa"/>
          </w:tcPr>
          <w:p w14:paraId="3C162A47" w14:textId="77777777" w:rsidR="006C4E2A" w:rsidRPr="005C48BB" w:rsidRDefault="005C48BB" w:rsidP="005C48BB">
            <w:pPr>
              <w:rPr>
                <w:sz w:val="18"/>
                <w:szCs w:val="18"/>
              </w:rPr>
            </w:pPr>
            <w:r w:rsidRPr="005C48BB">
              <w:rPr>
                <w:sz w:val="18"/>
                <w:szCs w:val="18"/>
              </w:rPr>
              <w:t>112,3%</w:t>
            </w:r>
          </w:p>
        </w:tc>
      </w:tr>
      <w:tr w:rsidR="006C4E2A" w:rsidRPr="00AD100B" w14:paraId="3FF4FB63" w14:textId="77777777" w:rsidTr="006C4E2A">
        <w:tc>
          <w:tcPr>
            <w:tcW w:w="3750" w:type="dxa"/>
            <w:gridSpan w:val="3"/>
          </w:tcPr>
          <w:p w14:paraId="4C3AA2D7" w14:textId="77777777" w:rsidR="006C4E2A" w:rsidRPr="005C48BB" w:rsidRDefault="006C4E2A" w:rsidP="006C4E2A">
            <w:pPr>
              <w:rPr>
                <w:sz w:val="18"/>
                <w:szCs w:val="18"/>
              </w:rPr>
            </w:pPr>
          </w:p>
        </w:tc>
        <w:tc>
          <w:tcPr>
            <w:tcW w:w="1709" w:type="dxa"/>
          </w:tcPr>
          <w:p w14:paraId="0085DE50" w14:textId="77777777" w:rsidR="006C4E2A" w:rsidRPr="005C48BB" w:rsidRDefault="006C4E2A" w:rsidP="006C4E2A">
            <w:pPr>
              <w:rPr>
                <w:sz w:val="18"/>
                <w:szCs w:val="18"/>
              </w:rPr>
            </w:pPr>
            <w:r w:rsidRPr="005C48BB">
              <w:rPr>
                <w:sz w:val="18"/>
                <w:szCs w:val="18"/>
              </w:rPr>
              <w:t>Empresas</w:t>
            </w:r>
          </w:p>
          <w:p w14:paraId="2AAE4C20" w14:textId="77777777" w:rsidR="006C4E2A" w:rsidRPr="005C48BB" w:rsidRDefault="006C4E2A" w:rsidP="006C4E2A">
            <w:pPr>
              <w:rPr>
                <w:sz w:val="18"/>
                <w:szCs w:val="18"/>
              </w:rPr>
            </w:pPr>
            <w:r w:rsidRPr="005C48BB">
              <w:rPr>
                <w:sz w:val="18"/>
                <w:szCs w:val="18"/>
              </w:rPr>
              <w:t>asistido</w:t>
            </w:r>
          </w:p>
        </w:tc>
        <w:tc>
          <w:tcPr>
            <w:tcW w:w="1004" w:type="dxa"/>
            <w:gridSpan w:val="2"/>
          </w:tcPr>
          <w:p w14:paraId="7BAB2FC7" w14:textId="77777777" w:rsidR="006C4E2A" w:rsidRPr="005C48BB" w:rsidRDefault="006C4E2A" w:rsidP="006C4E2A">
            <w:pPr>
              <w:rPr>
                <w:sz w:val="18"/>
                <w:szCs w:val="18"/>
              </w:rPr>
            </w:pPr>
            <w:r w:rsidRPr="005C48BB">
              <w:rPr>
                <w:sz w:val="18"/>
                <w:szCs w:val="18"/>
              </w:rPr>
              <w:t>10</w:t>
            </w:r>
          </w:p>
        </w:tc>
        <w:tc>
          <w:tcPr>
            <w:tcW w:w="846" w:type="dxa"/>
          </w:tcPr>
          <w:p w14:paraId="7154EDEC" w14:textId="77777777" w:rsidR="006C4E2A" w:rsidRPr="005C48BB" w:rsidRDefault="005C48BB" w:rsidP="006C4E2A">
            <w:pPr>
              <w:rPr>
                <w:sz w:val="18"/>
                <w:szCs w:val="18"/>
              </w:rPr>
            </w:pPr>
            <w:r w:rsidRPr="005C48BB">
              <w:rPr>
                <w:sz w:val="18"/>
                <w:szCs w:val="18"/>
              </w:rPr>
              <w:t>6</w:t>
            </w:r>
          </w:p>
        </w:tc>
        <w:tc>
          <w:tcPr>
            <w:tcW w:w="1068" w:type="dxa"/>
            <w:gridSpan w:val="2"/>
          </w:tcPr>
          <w:p w14:paraId="62386C4C" w14:textId="77777777" w:rsidR="006C4E2A" w:rsidRDefault="006C4E2A" w:rsidP="006C4E2A">
            <w:pPr>
              <w:rPr>
                <w:sz w:val="18"/>
                <w:szCs w:val="18"/>
              </w:rPr>
            </w:pPr>
            <w:r w:rsidRPr="005C48BB">
              <w:rPr>
                <w:sz w:val="18"/>
                <w:szCs w:val="18"/>
              </w:rPr>
              <w:t>Empresas asistidas</w:t>
            </w:r>
          </w:p>
          <w:p w14:paraId="299F794D" w14:textId="77777777" w:rsidR="009301A1" w:rsidRPr="005C48BB" w:rsidRDefault="009301A1" w:rsidP="006C4E2A">
            <w:pPr>
              <w:rPr>
                <w:sz w:val="18"/>
                <w:szCs w:val="18"/>
              </w:rPr>
            </w:pPr>
          </w:p>
        </w:tc>
        <w:tc>
          <w:tcPr>
            <w:tcW w:w="973" w:type="dxa"/>
          </w:tcPr>
          <w:p w14:paraId="65FD42B5" w14:textId="77777777" w:rsidR="006C4E2A" w:rsidRPr="005C48BB" w:rsidRDefault="005C48BB" w:rsidP="005C48BB">
            <w:pPr>
              <w:rPr>
                <w:sz w:val="18"/>
                <w:szCs w:val="18"/>
              </w:rPr>
            </w:pPr>
            <w:r w:rsidRPr="005C48BB">
              <w:rPr>
                <w:sz w:val="18"/>
                <w:szCs w:val="18"/>
              </w:rPr>
              <w:t>60%</w:t>
            </w:r>
          </w:p>
        </w:tc>
      </w:tr>
      <w:tr w:rsidR="006C4E2A" w:rsidRPr="00AD100B" w14:paraId="529250E0" w14:textId="77777777" w:rsidTr="006C4E2A">
        <w:tc>
          <w:tcPr>
            <w:tcW w:w="3750" w:type="dxa"/>
            <w:gridSpan w:val="3"/>
          </w:tcPr>
          <w:p w14:paraId="345CD271" w14:textId="77777777" w:rsidR="006C4E2A" w:rsidRPr="00AD100B" w:rsidRDefault="006C4E2A" w:rsidP="006C4E2A">
            <w:pPr>
              <w:rPr>
                <w:sz w:val="18"/>
                <w:szCs w:val="18"/>
              </w:rPr>
            </w:pPr>
          </w:p>
        </w:tc>
        <w:tc>
          <w:tcPr>
            <w:tcW w:w="1709" w:type="dxa"/>
          </w:tcPr>
          <w:p w14:paraId="68020BD8" w14:textId="77777777" w:rsidR="006C4E2A" w:rsidRPr="00F76E90" w:rsidRDefault="006C4E2A" w:rsidP="006C4E2A">
            <w:pPr>
              <w:rPr>
                <w:sz w:val="18"/>
                <w:szCs w:val="18"/>
              </w:rPr>
            </w:pPr>
            <w:r w:rsidRPr="00F76E90">
              <w:rPr>
                <w:sz w:val="18"/>
                <w:szCs w:val="18"/>
              </w:rPr>
              <w:t>Edificios demolidos</w:t>
            </w:r>
          </w:p>
        </w:tc>
        <w:tc>
          <w:tcPr>
            <w:tcW w:w="1004" w:type="dxa"/>
            <w:gridSpan w:val="2"/>
          </w:tcPr>
          <w:p w14:paraId="318D52A8" w14:textId="77777777" w:rsidR="006C4E2A" w:rsidRPr="00F76E90" w:rsidRDefault="006C4E2A" w:rsidP="006C4E2A">
            <w:pPr>
              <w:rPr>
                <w:sz w:val="18"/>
                <w:szCs w:val="18"/>
              </w:rPr>
            </w:pPr>
            <w:r w:rsidRPr="00F76E90">
              <w:rPr>
                <w:sz w:val="18"/>
                <w:szCs w:val="18"/>
              </w:rPr>
              <w:t>100</w:t>
            </w:r>
          </w:p>
        </w:tc>
        <w:tc>
          <w:tcPr>
            <w:tcW w:w="846" w:type="dxa"/>
          </w:tcPr>
          <w:p w14:paraId="15A8D42C" w14:textId="77777777" w:rsidR="006C4E2A" w:rsidRPr="00F76E90" w:rsidRDefault="00F76E90" w:rsidP="006C4E2A">
            <w:pPr>
              <w:rPr>
                <w:sz w:val="18"/>
                <w:szCs w:val="18"/>
              </w:rPr>
            </w:pPr>
            <w:r w:rsidRPr="00F76E90">
              <w:rPr>
                <w:sz w:val="18"/>
                <w:szCs w:val="18"/>
              </w:rPr>
              <w:t>173</w:t>
            </w:r>
          </w:p>
        </w:tc>
        <w:tc>
          <w:tcPr>
            <w:tcW w:w="1068" w:type="dxa"/>
            <w:gridSpan w:val="2"/>
          </w:tcPr>
          <w:p w14:paraId="08E046FF" w14:textId="77777777" w:rsidR="006C4E2A" w:rsidRPr="00F76E90" w:rsidRDefault="006C4E2A" w:rsidP="006C4E2A">
            <w:pPr>
              <w:rPr>
                <w:sz w:val="18"/>
                <w:szCs w:val="18"/>
              </w:rPr>
            </w:pPr>
            <w:r w:rsidRPr="00F76E90">
              <w:rPr>
                <w:sz w:val="18"/>
                <w:szCs w:val="18"/>
              </w:rPr>
              <w:t>Edificios</w:t>
            </w:r>
          </w:p>
        </w:tc>
        <w:tc>
          <w:tcPr>
            <w:tcW w:w="973" w:type="dxa"/>
          </w:tcPr>
          <w:p w14:paraId="1F106228" w14:textId="77777777" w:rsidR="006C4E2A" w:rsidRPr="00F76E90" w:rsidRDefault="00F76E90" w:rsidP="006C4E2A">
            <w:pPr>
              <w:rPr>
                <w:sz w:val="18"/>
                <w:szCs w:val="18"/>
              </w:rPr>
            </w:pPr>
            <w:r w:rsidRPr="00F76E90">
              <w:rPr>
                <w:sz w:val="18"/>
                <w:szCs w:val="18"/>
              </w:rPr>
              <w:t>173%</w:t>
            </w:r>
          </w:p>
        </w:tc>
      </w:tr>
    </w:tbl>
    <w:p w14:paraId="523591FE" w14:textId="77777777" w:rsidR="00AB6F39" w:rsidRDefault="00AB6F39" w:rsidP="00AB6F39">
      <w:pPr>
        <w:rPr>
          <w:sz w:val="18"/>
          <w:szCs w:val="18"/>
        </w:rPr>
      </w:pPr>
    </w:p>
    <w:p w14:paraId="6C2E9756" w14:textId="77777777" w:rsidR="00315421" w:rsidRDefault="00315421" w:rsidP="00AB6F39">
      <w:pPr>
        <w:rPr>
          <w:sz w:val="18"/>
          <w:szCs w:val="18"/>
        </w:rPr>
      </w:pPr>
    </w:p>
    <w:p w14:paraId="5270A4D1" w14:textId="77777777" w:rsidR="00315421" w:rsidRDefault="00315421" w:rsidP="00AB6F39">
      <w:pPr>
        <w:rPr>
          <w:sz w:val="18"/>
          <w:szCs w:val="18"/>
        </w:rPr>
      </w:pPr>
    </w:p>
    <w:tbl>
      <w:tblPr>
        <w:tblStyle w:val="TableGrid"/>
        <w:tblW w:w="0" w:type="auto"/>
        <w:tblLook w:val="04A0" w:firstRow="1" w:lastRow="0" w:firstColumn="1" w:lastColumn="0" w:noHBand="0" w:noVBand="1"/>
      </w:tblPr>
      <w:tblGrid>
        <w:gridCol w:w="1053"/>
        <w:gridCol w:w="1182"/>
        <w:gridCol w:w="1207"/>
        <w:gridCol w:w="2036"/>
        <w:gridCol w:w="962"/>
        <w:gridCol w:w="896"/>
        <w:gridCol w:w="968"/>
        <w:gridCol w:w="1046"/>
      </w:tblGrid>
      <w:tr w:rsidR="00247F5E" w:rsidRPr="00247F5E" w14:paraId="2D1771E9" w14:textId="77777777" w:rsidTr="00247F5E">
        <w:tc>
          <w:tcPr>
            <w:tcW w:w="1166" w:type="dxa"/>
          </w:tcPr>
          <w:p w14:paraId="466FD964" w14:textId="77777777" w:rsidR="00247F5E" w:rsidRPr="00247F5E" w:rsidRDefault="00247F5E" w:rsidP="00247F5E">
            <w:pPr>
              <w:rPr>
                <w:b/>
                <w:sz w:val="18"/>
                <w:szCs w:val="18"/>
              </w:rPr>
            </w:pPr>
            <w:r w:rsidRPr="00247F5E">
              <w:rPr>
                <w:b/>
                <w:sz w:val="18"/>
                <w:szCs w:val="18"/>
              </w:rPr>
              <w:t>Meta</w:t>
            </w:r>
          </w:p>
        </w:tc>
        <w:tc>
          <w:tcPr>
            <w:tcW w:w="1310" w:type="dxa"/>
          </w:tcPr>
          <w:p w14:paraId="4BF3A7A5" w14:textId="77777777" w:rsidR="00247F5E" w:rsidRPr="00247F5E" w:rsidRDefault="00247F5E" w:rsidP="00247F5E">
            <w:pPr>
              <w:rPr>
                <w:b/>
                <w:sz w:val="18"/>
                <w:szCs w:val="18"/>
              </w:rPr>
            </w:pPr>
            <w:r w:rsidRPr="00247F5E">
              <w:rPr>
                <w:b/>
                <w:sz w:val="18"/>
                <w:szCs w:val="18"/>
              </w:rPr>
              <w:t>Categoría</w:t>
            </w:r>
          </w:p>
        </w:tc>
        <w:tc>
          <w:tcPr>
            <w:tcW w:w="1209" w:type="dxa"/>
          </w:tcPr>
          <w:p w14:paraId="5D73485F" w14:textId="77777777" w:rsidR="00247F5E" w:rsidRPr="00247F5E" w:rsidRDefault="00247F5E" w:rsidP="00247F5E">
            <w:pPr>
              <w:rPr>
                <w:b/>
                <w:sz w:val="18"/>
                <w:szCs w:val="18"/>
              </w:rPr>
            </w:pPr>
            <w:r w:rsidRPr="00247F5E">
              <w:rPr>
                <w:b/>
                <w:sz w:val="18"/>
                <w:szCs w:val="18"/>
              </w:rPr>
              <w:t>Fondos</w:t>
            </w:r>
          </w:p>
        </w:tc>
        <w:tc>
          <w:tcPr>
            <w:tcW w:w="5665" w:type="dxa"/>
            <w:gridSpan w:val="5"/>
          </w:tcPr>
          <w:p w14:paraId="2AAC3FC7" w14:textId="77777777" w:rsidR="00247F5E" w:rsidRPr="00247F5E" w:rsidRDefault="00247F5E" w:rsidP="00247F5E">
            <w:pPr>
              <w:rPr>
                <w:b/>
                <w:sz w:val="18"/>
                <w:szCs w:val="18"/>
              </w:rPr>
            </w:pPr>
            <w:r w:rsidRPr="00247F5E">
              <w:rPr>
                <w:b/>
                <w:sz w:val="18"/>
                <w:szCs w:val="18"/>
              </w:rPr>
              <w:t>Resultado</w:t>
            </w:r>
          </w:p>
        </w:tc>
      </w:tr>
      <w:tr w:rsidR="00CE68CC" w:rsidRPr="00247F5E" w14:paraId="1C2C06AE" w14:textId="77777777" w:rsidTr="00247F5E">
        <w:tc>
          <w:tcPr>
            <w:tcW w:w="1166" w:type="dxa"/>
          </w:tcPr>
          <w:p w14:paraId="7779CF75" w14:textId="77777777" w:rsidR="00247F5E" w:rsidRPr="00247F5E" w:rsidRDefault="00247F5E" w:rsidP="00247F5E">
            <w:pPr>
              <w:rPr>
                <w:b/>
                <w:sz w:val="18"/>
                <w:szCs w:val="18"/>
              </w:rPr>
            </w:pPr>
            <w:r w:rsidRPr="00247F5E">
              <w:rPr>
                <w:b/>
                <w:color w:val="FF0000"/>
                <w:sz w:val="18"/>
                <w:szCs w:val="18"/>
              </w:rPr>
              <w:t>Programa CDBG-CV de Alabama</w:t>
            </w:r>
          </w:p>
        </w:tc>
        <w:tc>
          <w:tcPr>
            <w:tcW w:w="1310" w:type="dxa"/>
          </w:tcPr>
          <w:p w14:paraId="1718B737" w14:textId="77777777" w:rsidR="00247F5E" w:rsidRPr="00247F5E" w:rsidRDefault="00247F5E" w:rsidP="00247F5E">
            <w:pPr>
              <w:rPr>
                <w:b/>
                <w:sz w:val="18"/>
                <w:szCs w:val="18"/>
              </w:rPr>
            </w:pPr>
            <w:r w:rsidRPr="00247F5E">
              <w:rPr>
                <w:b/>
                <w:sz w:val="18"/>
                <w:szCs w:val="18"/>
              </w:rPr>
              <w:t>Otros – Ley CARES</w:t>
            </w:r>
          </w:p>
          <w:p w14:paraId="2A396843" w14:textId="77777777" w:rsidR="00247F5E" w:rsidRPr="00247F5E" w:rsidRDefault="00247F5E" w:rsidP="00247F5E">
            <w:pPr>
              <w:rPr>
                <w:b/>
                <w:sz w:val="18"/>
                <w:szCs w:val="18"/>
              </w:rPr>
            </w:pPr>
            <w:r w:rsidRPr="00247F5E">
              <w:rPr>
                <w:b/>
                <w:sz w:val="18"/>
                <w:szCs w:val="18"/>
              </w:rPr>
              <w:t>Actividades del programa CDBG-CV</w:t>
            </w:r>
          </w:p>
        </w:tc>
        <w:tc>
          <w:tcPr>
            <w:tcW w:w="1209" w:type="dxa"/>
          </w:tcPr>
          <w:p w14:paraId="77619D6A" w14:textId="77777777" w:rsidR="00247F5E" w:rsidRPr="00247F5E" w:rsidRDefault="00247F5E" w:rsidP="00247F5E">
            <w:pPr>
              <w:rPr>
                <w:b/>
                <w:sz w:val="18"/>
                <w:szCs w:val="18"/>
              </w:rPr>
            </w:pPr>
            <w:r w:rsidRPr="00247F5E">
              <w:rPr>
                <w:b/>
                <w:sz w:val="18"/>
                <w:szCs w:val="18"/>
              </w:rPr>
              <w:t>Fuente: Otros (Ley CARES, CDBG-CV)</w:t>
            </w:r>
          </w:p>
          <w:p w14:paraId="76E0EBDB" w14:textId="77777777" w:rsidR="00247F5E" w:rsidRPr="00247F5E" w:rsidRDefault="00247F5E" w:rsidP="00247F5E">
            <w:pPr>
              <w:rPr>
                <w:b/>
                <w:sz w:val="18"/>
                <w:szCs w:val="18"/>
              </w:rPr>
            </w:pPr>
          </w:p>
          <w:p w14:paraId="2DC5369B" w14:textId="77777777" w:rsidR="00247F5E" w:rsidRPr="00247F5E" w:rsidRDefault="00247F5E" w:rsidP="00247F5E">
            <w:pPr>
              <w:rPr>
                <w:b/>
                <w:sz w:val="18"/>
                <w:szCs w:val="18"/>
              </w:rPr>
            </w:pPr>
            <w:r w:rsidRPr="00247F5E">
              <w:rPr>
                <w:b/>
                <w:sz w:val="18"/>
                <w:szCs w:val="18"/>
              </w:rPr>
              <w:t>Monto: Año 2020 = $40,459,786*</w:t>
            </w:r>
          </w:p>
        </w:tc>
        <w:tc>
          <w:tcPr>
            <w:tcW w:w="1620" w:type="dxa"/>
          </w:tcPr>
          <w:p w14:paraId="01CCB081" w14:textId="77777777" w:rsidR="00247F5E" w:rsidRPr="00247F5E" w:rsidRDefault="00247F5E" w:rsidP="00247F5E">
            <w:pPr>
              <w:rPr>
                <w:b/>
                <w:sz w:val="18"/>
                <w:szCs w:val="18"/>
              </w:rPr>
            </w:pPr>
            <w:r w:rsidRPr="00247F5E">
              <w:rPr>
                <w:b/>
                <w:sz w:val="18"/>
                <w:szCs w:val="18"/>
              </w:rPr>
              <w:t>Indicador</w:t>
            </w:r>
          </w:p>
        </w:tc>
        <w:tc>
          <w:tcPr>
            <w:tcW w:w="990" w:type="dxa"/>
          </w:tcPr>
          <w:p w14:paraId="249BF053" w14:textId="77777777" w:rsidR="00247F5E" w:rsidRPr="00247F5E" w:rsidRDefault="00247F5E" w:rsidP="00247F5E">
            <w:pPr>
              <w:rPr>
                <w:b/>
                <w:sz w:val="18"/>
                <w:szCs w:val="18"/>
              </w:rPr>
            </w:pPr>
            <w:r w:rsidRPr="00247F5E">
              <w:rPr>
                <w:b/>
                <w:sz w:val="18"/>
                <w:szCs w:val="18"/>
              </w:rPr>
              <w:t>Esperado</w:t>
            </w:r>
          </w:p>
        </w:tc>
        <w:tc>
          <w:tcPr>
            <w:tcW w:w="1080" w:type="dxa"/>
          </w:tcPr>
          <w:p w14:paraId="0D5F611F" w14:textId="77777777" w:rsidR="00247F5E" w:rsidRPr="00247F5E" w:rsidRDefault="00247F5E" w:rsidP="00247F5E">
            <w:pPr>
              <w:rPr>
                <w:b/>
                <w:sz w:val="18"/>
                <w:szCs w:val="18"/>
              </w:rPr>
            </w:pPr>
            <w:r w:rsidRPr="00247F5E">
              <w:rPr>
                <w:b/>
                <w:sz w:val="18"/>
                <w:szCs w:val="18"/>
              </w:rPr>
              <w:t>Actual</w:t>
            </w:r>
          </w:p>
        </w:tc>
        <w:tc>
          <w:tcPr>
            <w:tcW w:w="1069" w:type="dxa"/>
          </w:tcPr>
          <w:p w14:paraId="1F1D98E3" w14:textId="77777777" w:rsidR="00247F5E" w:rsidRPr="00247F5E" w:rsidRDefault="00247F5E" w:rsidP="00247F5E">
            <w:pPr>
              <w:rPr>
                <w:b/>
                <w:sz w:val="18"/>
                <w:szCs w:val="18"/>
              </w:rPr>
            </w:pPr>
            <w:r w:rsidRPr="00247F5E">
              <w:rPr>
                <w:b/>
                <w:sz w:val="18"/>
                <w:szCs w:val="18"/>
              </w:rPr>
              <w:t>Unidad de medida</w:t>
            </w:r>
          </w:p>
        </w:tc>
        <w:tc>
          <w:tcPr>
            <w:tcW w:w="906" w:type="dxa"/>
          </w:tcPr>
          <w:p w14:paraId="4D7EFFE6" w14:textId="77777777" w:rsidR="00247F5E" w:rsidRPr="00247F5E" w:rsidRDefault="00247F5E" w:rsidP="00247F5E">
            <w:pPr>
              <w:rPr>
                <w:b/>
                <w:sz w:val="18"/>
                <w:szCs w:val="18"/>
              </w:rPr>
            </w:pPr>
            <w:r w:rsidRPr="00247F5E">
              <w:rPr>
                <w:b/>
                <w:sz w:val="18"/>
                <w:szCs w:val="18"/>
              </w:rPr>
              <w:t>Porcentaje completo</w:t>
            </w:r>
          </w:p>
        </w:tc>
      </w:tr>
      <w:tr w:rsidR="00247F5E" w:rsidRPr="00247F5E" w14:paraId="24673601" w14:textId="77777777" w:rsidTr="00247F5E">
        <w:tc>
          <w:tcPr>
            <w:tcW w:w="3685" w:type="dxa"/>
            <w:gridSpan w:val="3"/>
          </w:tcPr>
          <w:p w14:paraId="6008F8CE" w14:textId="77777777" w:rsidR="00247F5E" w:rsidRPr="00247F5E" w:rsidRDefault="00247F5E" w:rsidP="00247F5E">
            <w:pPr>
              <w:rPr>
                <w:sz w:val="18"/>
                <w:szCs w:val="18"/>
              </w:rPr>
            </w:pPr>
            <w:r w:rsidRPr="00247F5E">
              <w:rPr>
                <w:sz w:val="18"/>
                <w:szCs w:val="18"/>
              </w:rPr>
              <w:t>.</w:t>
            </w:r>
          </w:p>
        </w:tc>
        <w:tc>
          <w:tcPr>
            <w:tcW w:w="1620" w:type="dxa"/>
          </w:tcPr>
          <w:p w14:paraId="533DEE7F" w14:textId="77777777" w:rsidR="00247F5E" w:rsidRPr="00247F5E" w:rsidRDefault="00247F5E" w:rsidP="00247F5E">
            <w:pPr>
              <w:rPr>
                <w:sz w:val="18"/>
                <w:szCs w:val="18"/>
              </w:rPr>
            </w:pPr>
            <w:r w:rsidRPr="00247F5E">
              <w:rPr>
                <w:sz w:val="18"/>
                <w:szCs w:val="18"/>
              </w:rPr>
              <w:t xml:space="preserve">Instalaciones públicas o actividades de infraestructura </w:t>
            </w:r>
            <w:r w:rsidRPr="00247F5E">
              <w:rPr>
                <w:sz w:val="18"/>
                <w:szCs w:val="18"/>
                <w:u w:val="single"/>
              </w:rPr>
              <w:t xml:space="preserve">distintas del </w:t>
            </w:r>
            <w:r w:rsidRPr="00247F5E">
              <w:rPr>
                <w:sz w:val="18"/>
                <w:szCs w:val="18"/>
              </w:rPr>
              <w:t>beneficio de vivienda para ingresos bajos o moderados</w:t>
            </w:r>
          </w:p>
        </w:tc>
        <w:tc>
          <w:tcPr>
            <w:tcW w:w="990" w:type="dxa"/>
          </w:tcPr>
          <w:p w14:paraId="09F35B0D" w14:textId="77777777" w:rsidR="00247F5E" w:rsidRPr="00247F5E" w:rsidRDefault="00247F5E" w:rsidP="00247F5E">
            <w:pPr>
              <w:rPr>
                <w:sz w:val="18"/>
                <w:szCs w:val="18"/>
              </w:rPr>
            </w:pPr>
            <w:r w:rsidRPr="00247F5E">
              <w:rPr>
                <w:sz w:val="18"/>
                <w:szCs w:val="18"/>
              </w:rPr>
              <w:t>578,123</w:t>
            </w:r>
          </w:p>
        </w:tc>
        <w:tc>
          <w:tcPr>
            <w:tcW w:w="1080" w:type="dxa"/>
          </w:tcPr>
          <w:p w14:paraId="57F8BE30" w14:textId="77777777" w:rsidR="00247F5E" w:rsidRPr="00247F5E" w:rsidRDefault="00247F5E" w:rsidP="00247F5E">
            <w:pPr>
              <w:rPr>
                <w:sz w:val="18"/>
                <w:szCs w:val="18"/>
              </w:rPr>
            </w:pPr>
            <w:r w:rsidRPr="00247F5E">
              <w:rPr>
                <w:sz w:val="18"/>
                <w:szCs w:val="18"/>
              </w:rPr>
              <w:t>340,249</w:t>
            </w:r>
          </w:p>
        </w:tc>
        <w:tc>
          <w:tcPr>
            <w:tcW w:w="1069" w:type="dxa"/>
          </w:tcPr>
          <w:p w14:paraId="7CA527AD" w14:textId="77777777" w:rsidR="00247F5E" w:rsidRPr="00247F5E" w:rsidRDefault="00247F5E" w:rsidP="00247F5E">
            <w:pPr>
              <w:rPr>
                <w:sz w:val="18"/>
                <w:szCs w:val="18"/>
              </w:rPr>
            </w:pPr>
            <w:r w:rsidRPr="00247F5E">
              <w:rPr>
                <w:sz w:val="18"/>
                <w:szCs w:val="18"/>
              </w:rPr>
              <w:t>Personas asistidas</w:t>
            </w:r>
          </w:p>
        </w:tc>
        <w:tc>
          <w:tcPr>
            <w:tcW w:w="906" w:type="dxa"/>
          </w:tcPr>
          <w:p w14:paraId="66F01BCB" w14:textId="77777777" w:rsidR="00247F5E" w:rsidRPr="00247F5E" w:rsidRDefault="00247F5E" w:rsidP="00247F5E">
            <w:pPr>
              <w:rPr>
                <w:sz w:val="18"/>
                <w:szCs w:val="18"/>
              </w:rPr>
            </w:pPr>
            <w:r w:rsidRPr="00247F5E">
              <w:rPr>
                <w:sz w:val="18"/>
                <w:szCs w:val="18"/>
              </w:rPr>
              <w:t>0%</w:t>
            </w:r>
          </w:p>
        </w:tc>
      </w:tr>
      <w:tr w:rsidR="00247F5E" w:rsidRPr="00247F5E" w14:paraId="1D802F47" w14:textId="77777777" w:rsidTr="00247F5E">
        <w:tc>
          <w:tcPr>
            <w:tcW w:w="3685" w:type="dxa"/>
            <w:gridSpan w:val="3"/>
          </w:tcPr>
          <w:p w14:paraId="268F967D" w14:textId="77777777" w:rsidR="00247F5E" w:rsidRPr="00247F5E" w:rsidRDefault="00247F5E" w:rsidP="00247F5E">
            <w:pPr>
              <w:rPr>
                <w:sz w:val="18"/>
                <w:szCs w:val="18"/>
              </w:rPr>
            </w:pPr>
          </w:p>
        </w:tc>
        <w:tc>
          <w:tcPr>
            <w:tcW w:w="1620" w:type="dxa"/>
          </w:tcPr>
          <w:p w14:paraId="6D8CEFE1" w14:textId="77777777" w:rsidR="00247F5E" w:rsidRPr="00247F5E" w:rsidRDefault="00247F5E" w:rsidP="00247F5E">
            <w:pPr>
              <w:rPr>
                <w:sz w:val="18"/>
                <w:szCs w:val="18"/>
              </w:rPr>
            </w:pPr>
            <w:r w:rsidRPr="00247F5E">
              <w:rPr>
                <w:sz w:val="18"/>
                <w:szCs w:val="18"/>
              </w:rPr>
              <w:t xml:space="preserve">Actividades de infraestructura o instalaciones públicas </w:t>
            </w:r>
            <w:r w:rsidRPr="00247F5E">
              <w:rPr>
                <w:sz w:val="18"/>
                <w:szCs w:val="18"/>
                <w:u w:val="single"/>
              </w:rPr>
              <w:t xml:space="preserve">para </w:t>
            </w:r>
            <w:r w:rsidRPr="00247F5E">
              <w:rPr>
                <w:sz w:val="18"/>
                <w:szCs w:val="18"/>
              </w:rPr>
              <w:t>niveles bajos/moderados</w:t>
            </w:r>
          </w:p>
          <w:p w14:paraId="52DB8CF6" w14:textId="77777777" w:rsidR="00247F5E" w:rsidRPr="00247F5E" w:rsidRDefault="00247F5E" w:rsidP="00247F5E">
            <w:pPr>
              <w:rPr>
                <w:sz w:val="18"/>
                <w:szCs w:val="18"/>
              </w:rPr>
            </w:pPr>
            <w:r w:rsidRPr="00247F5E">
              <w:rPr>
                <w:sz w:val="18"/>
                <w:szCs w:val="18"/>
              </w:rPr>
              <w:t>Beneficio de vivienda de ingresos</w:t>
            </w:r>
          </w:p>
        </w:tc>
        <w:tc>
          <w:tcPr>
            <w:tcW w:w="990" w:type="dxa"/>
          </w:tcPr>
          <w:p w14:paraId="4BBBADE1" w14:textId="77777777" w:rsidR="00247F5E" w:rsidRPr="00247F5E" w:rsidRDefault="00247F5E" w:rsidP="00247F5E">
            <w:pPr>
              <w:rPr>
                <w:sz w:val="18"/>
                <w:szCs w:val="18"/>
              </w:rPr>
            </w:pPr>
            <w:r w:rsidRPr="00247F5E">
              <w:rPr>
                <w:sz w:val="18"/>
                <w:szCs w:val="18"/>
              </w:rPr>
              <w:t>630.868</w:t>
            </w:r>
          </w:p>
        </w:tc>
        <w:tc>
          <w:tcPr>
            <w:tcW w:w="1080" w:type="dxa"/>
          </w:tcPr>
          <w:p w14:paraId="7A0A7BE2" w14:textId="77777777" w:rsidR="00247F5E" w:rsidRPr="00247F5E" w:rsidRDefault="00247F5E" w:rsidP="00247F5E">
            <w:pPr>
              <w:rPr>
                <w:sz w:val="18"/>
                <w:szCs w:val="18"/>
              </w:rPr>
            </w:pPr>
            <w:r w:rsidRPr="00247F5E">
              <w:rPr>
                <w:sz w:val="18"/>
                <w:szCs w:val="18"/>
              </w:rPr>
              <w:t>42,922</w:t>
            </w:r>
          </w:p>
        </w:tc>
        <w:tc>
          <w:tcPr>
            <w:tcW w:w="1069" w:type="dxa"/>
          </w:tcPr>
          <w:p w14:paraId="7F3F838F" w14:textId="77777777" w:rsidR="00247F5E" w:rsidRPr="00247F5E" w:rsidRDefault="00247F5E" w:rsidP="00247F5E">
            <w:pPr>
              <w:rPr>
                <w:sz w:val="18"/>
                <w:szCs w:val="18"/>
              </w:rPr>
            </w:pPr>
            <w:r w:rsidRPr="00247F5E">
              <w:rPr>
                <w:sz w:val="18"/>
                <w:szCs w:val="18"/>
              </w:rPr>
              <w:t>Hogares asistidos</w:t>
            </w:r>
          </w:p>
        </w:tc>
        <w:tc>
          <w:tcPr>
            <w:tcW w:w="906" w:type="dxa"/>
          </w:tcPr>
          <w:p w14:paraId="42A70BE5" w14:textId="77777777" w:rsidR="00247F5E" w:rsidRPr="00247F5E" w:rsidRDefault="00247F5E" w:rsidP="00247F5E">
            <w:pPr>
              <w:rPr>
                <w:sz w:val="18"/>
                <w:szCs w:val="18"/>
              </w:rPr>
            </w:pPr>
            <w:r w:rsidRPr="00247F5E">
              <w:rPr>
                <w:sz w:val="18"/>
                <w:szCs w:val="18"/>
              </w:rPr>
              <w:t>2,1%</w:t>
            </w:r>
          </w:p>
        </w:tc>
      </w:tr>
      <w:tr w:rsidR="00247F5E" w:rsidRPr="00247F5E" w14:paraId="12FBCA93" w14:textId="77777777" w:rsidTr="00247F5E">
        <w:tc>
          <w:tcPr>
            <w:tcW w:w="3685" w:type="dxa"/>
            <w:gridSpan w:val="3"/>
          </w:tcPr>
          <w:p w14:paraId="59A27D86" w14:textId="77777777" w:rsidR="00247F5E" w:rsidRPr="00247F5E" w:rsidRDefault="00247F5E" w:rsidP="00247F5E">
            <w:pPr>
              <w:rPr>
                <w:sz w:val="18"/>
                <w:szCs w:val="18"/>
              </w:rPr>
            </w:pPr>
          </w:p>
        </w:tc>
        <w:tc>
          <w:tcPr>
            <w:tcW w:w="1620" w:type="dxa"/>
          </w:tcPr>
          <w:p w14:paraId="49B66980" w14:textId="77777777" w:rsidR="00247F5E" w:rsidRPr="00247F5E" w:rsidRDefault="00247F5E" w:rsidP="00247F5E">
            <w:pPr>
              <w:rPr>
                <w:sz w:val="18"/>
                <w:szCs w:val="18"/>
              </w:rPr>
            </w:pPr>
            <w:r w:rsidRPr="00247F5E">
              <w:rPr>
                <w:sz w:val="18"/>
                <w:szCs w:val="18"/>
              </w:rPr>
              <w:t xml:space="preserve">Actividades de servicio público </w:t>
            </w:r>
            <w:r w:rsidRPr="00247F5E">
              <w:rPr>
                <w:sz w:val="18"/>
                <w:szCs w:val="18"/>
                <w:u w:val="single"/>
              </w:rPr>
              <w:t xml:space="preserve">distintas del </w:t>
            </w:r>
            <w:r w:rsidRPr="00247F5E">
              <w:rPr>
                <w:sz w:val="18"/>
                <w:szCs w:val="18"/>
              </w:rPr>
              <w:t>beneficio de vivienda para ingresos bajos o moderados</w:t>
            </w:r>
          </w:p>
        </w:tc>
        <w:tc>
          <w:tcPr>
            <w:tcW w:w="990" w:type="dxa"/>
          </w:tcPr>
          <w:p w14:paraId="75FA3BF2" w14:textId="77777777" w:rsidR="00247F5E" w:rsidRPr="00247F5E" w:rsidRDefault="00247F5E" w:rsidP="00247F5E">
            <w:pPr>
              <w:rPr>
                <w:sz w:val="18"/>
                <w:szCs w:val="18"/>
              </w:rPr>
            </w:pPr>
            <w:r w:rsidRPr="00247F5E">
              <w:rPr>
                <w:sz w:val="18"/>
                <w:szCs w:val="18"/>
              </w:rPr>
              <w:t>329,129</w:t>
            </w:r>
          </w:p>
        </w:tc>
        <w:tc>
          <w:tcPr>
            <w:tcW w:w="1080" w:type="dxa"/>
          </w:tcPr>
          <w:p w14:paraId="1BDABB10" w14:textId="77777777" w:rsidR="00247F5E" w:rsidRPr="00247F5E" w:rsidRDefault="00247F5E" w:rsidP="00247F5E">
            <w:pPr>
              <w:rPr>
                <w:sz w:val="18"/>
                <w:szCs w:val="18"/>
              </w:rPr>
            </w:pPr>
            <w:r w:rsidRPr="00247F5E">
              <w:rPr>
                <w:sz w:val="18"/>
                <w:szCs w:val="18"/>
              </w:rPr>
              <w:t>0</w:t>
            </w:r>
          </w:p>
        </w:tc>
        <w:tc>
          <w:tcPr>
            <w:tcW w:w="1069" w:type="dxa"/>
          </w:tcPr>
          <w:p w14:paraId="314709F0" w14:textId="77777777" w:rsidR="00247F5E" w:rsidRPr="00247F5E" w:rsidRDefault="00247F5E" w:rsidP="00247F5E">
            <w:pPr>
              <w:rPr>
                <w:sz w:val="18"/>
                <w:szCs w:val="18"/>
              </w:rPr>
            </w:pPr>
            <w:r w:rsidRPr="00247F5E">
              <w:rPr>
                <w:sz w:val="18"/>
                <w:szCs w:val="18"/>
              </w:rPr>
              <w:t>Personas asistidas</w:t>
            </w:r>
          </w:p>
        </w:tc>
        <w:tc>
          <w:tcPr>
            <w:tcW w:w="906" w:type="dxa"/>
          </w:tcPr>
          <w:p w14:paraId="0D550DB7" w14:textId="77777777" w:rsidR="00247F5E" w:rsidRPr="00247F5E" w:rsidRDefault="00247F5E" w:rsidP="00247F5E">
            <w:pPr>
              <w:rPr>
                <w:sz w:val="18"/>
                <w:szCs w:val="18"/>
              </w:rPr>
            </w:pPr>
            <w:r w:rsidRPr="00247F5E">
              <w:rPr>
                <w:sz w:val="18"/>
                <w:szCs w:val="18"/>
              </w:rPr>
              <w:t>16,32%</w:t>
            </w:r>
          </w:p>
        </w:tc>
      </w:tr>
      <w:tr w:rsidR="00247F5E" w:rsidRPr="00247F5E" w14:paraId="0C4AE345" w14:textId="77777777" w:rsidTr="00247F5E">
        <w:tc>
          <w:tcPr>
            <w:tcW w:w="3685" w:type="dxa"/>
            <w:gridSpan w:val="3"/>
          </w:tcPr>
          <w:p w14:paraId="60971981" w14:textId="77777777" w:rsidR="00247F5E" w:rsidRPr="00247F5E" w:rsidRDefault="00247F5E" w:rsidP="00247F5E">
            <w:pPr>
              <w:rPr>
                <w:sz w:val="18"/>
                <w:szCs w:val="18"/>
              </w:rPr>
            </w:pPr>
          </w:p>
        </w:tc>
        <w:tc>
          <w:tcPr>
            <w:tcW w:w="1620" w:type="dxa"/>
          </w:tcPr>
          <w:p w14:paraId="1FBA5B3B" w14:textId="77777777" w:rsidR="00247F5E" w:rsidRPr="00247F5E" w:rsidRDefault="00247F5E" w:rsidP="00247F5E">
            <w:pPr>
              <w:rPr>
                <w:sz w:val="18"/>
                <w:szCs w:val="18"/>
              </w:rPr>
            </w:pPr>
            <w:r w:rsidRPr="00247F5E">
              <w:rPr>
                <w:sz w:val="18"/>
                <w:szCs w:val="18"/>
              </w:rPr>
              <w:t xml:space="preserve">Actividades de servicio público </w:t>
            </w:r>
            <w:r w:rsidRPr="00247F5E">
              <w:rPr>
                <w:sz w:val="18"/>
                <w:szCs w:val="18"/>
                <w:u w:val="single"/>
              </w:rPr>
              <w:t xml:space="preserve">para </w:t>
            </w:r>
            <w:r w:rsidRPr="00247F5E">
              <w:rPr>
                <w:sz w:val="18"/>
                <w:szCs w:val="18"/>
              </w:rPr>
              <w:t>beneficios de vivienda para ingresos bajos/moderados</w:t>
            </w:r>
          </w:p>
        </w:tc>
        <w:tc>
          <w:tcPr>
            <w:tcW w:w="990" w:type="dxa"/>
          </w:tcPr>
          <w:p w14:paraId="4B4AB974" w14:textId="77777777" w:rsidR="00247F5E" w:rsidRPr="00247F5E" w:rsidRDefault="00247F5E" w:rsidP="00247F5E">
            <w:pPr>
              <w:rPr>
                <w:sz w:val="18"/>
                <w:szCs w:val="18"/>
              </w:rPr>
            </w:pPr>
            <w:r w:rsidRPr="00247F5E">
              <w:rPr>
                <w:sz w:val="18"/>
                <w:szCs w:val="18"/>
              </w:rPr>
              <w:t>279,141</w:t>
            </w:r>
          </w:p>
        </w:tc>
        <w:tc>
          <w:tcPr>
            <w:tcW w:w="1080" w:type="dxa"/>
          </w:tcPr>
          <w:p w14:paraId="0CB97AE0" w14:textId="77777777" w:rsidR="00247F5E" w:rsidRPr="00247F5E" w:rsidRDefault="00247F5E" w:rsidP="00247F5E">
            <w:pPr>
              <w:rPr>
                <w:sz w:val="18"/>
                <w:szCs w:val="18"/>
              </w:rPr>
            </w:pPr>
            <w:r w:rsidRPr="00247F5E">
              <w:rPr>
                <w:sz w:val="18"/>
                <w:szCs w:val="18"/>
              </w:rPr>
              <w:t>75.542</w:t>
            </w:r>
          </w:p>
        </w:tc>
        <w:tc>
          <w:tcPr>
            <w:tcW w:w="1069" w:type="dxa"/>
          </w:tcPr>
          <w:p w14:paraId="42AB8DC9" w14:textId="77777777" w:rsidR="00247F5E" w:rsidRPr="00247F5E" w:rsidRDefault="00247F5E" w:rsidP="00247F5E">
            <w:pPr>
              <w:rPr>
                <w:sz w:val="18"/>
                <w:szCs w:val="18"/>
              </w:rPr>
            </w:pPr>
            <w:r w:rsidRPr="00247F5E">
              <w:rPr>
                <w:sz w:val="18"/>
                <w:szCs w:val="18"/>
              </w:rPr>
              <w:t>Hogares asistidos</w:t>
            </w:r>
          </w:p>
        </w:tc>
        <w:tc>
          <w:tcPr>
            <w:tcW w:w="906" w:type="dxa"/>
          </w:tcPr>
          <w:p w14:paraId="4A6B2A84" w14:textId="77777777" w:rsidR="00247F5E" w:rsidRPr="00247F5E" w:rsidRDefault="00247F5E" w:rsidP="00247F5E">
            <w:pPr>
              <w:rPr>
                <w:sz w:val="18"/>
                <w:szCs w:val="18"/>
              </w:rPr>
            </w:pPr>
            <w:r w:rsidRPr="00247F5E">
              <w:rPr>
                <w:sz w:val="18"/>
                <w:szCs w:val="18"/>
              </w:rPr>
              <w:t>2,56%</w:t>
            </w:r>
          </w:p>
        </w:tc>
      </w:tr>
      <w:tr w:rsidR="00247F5E" w:rsidRPr="00247F5E" w14:paraId="5372C798" w14:textId="77777777" w:rsidTr="00247F5E">
        <w:tc>
          <w:tcPr>
            <w:tcW w:w="3685" w:type="dxa"/>
            <w:gridSpan w:val="3"/>
          </w:tcPr>
          <w:p w14:paraId="2FFD9553" w14:textId="77777777" w:rsidR="00247F5E" w:rsidRPr="00247F5E" w:rsidRDefault="00247F5E" w:rsidP="00247F5E">
            <w:pPr>
              <w:rPr>
                <w:sz w:val="18"/>
                <w:szCs w:val="18"/>
              </w:rPr>
            </w:pPr>
          </w:p>
        </w:tc>
        <w:tc>
          <w:tcPr>
            <w:tcW w:w="1620" w:type="dxa"/>
          </w:tcPr>
          <w:p w14:paraId="2E566107" w14:textId="77777777" w:rsidR="00247F5E" w:rsidRPr="00247F5E" w:rsidRDefault="00247F5E" w:rsidP="00247F5E">
            <w:pPr>
              <w:rPr>
                <w:sz w:val="18"/>
                <w:szCs w:val="18"/>
              </w:rPr>
            </w:pPr>
            <w:r w:rsidRPr="00247F5E">
              <w:rPr>
                <w:sz w:val="18"/>
                <w:szCs w:val="18"/>
              </w:rPr>
              <w:t>Asistencia de alquiler basada en inquilinos/Realojamiento rápido</w:t>
            </w:r>
          </w:p>
        </w:tc>
        <w:tc>
          <w:tcPr>
            <w:tcW w:w="990" w:type="dxa"/>
          </w:tcPr>
          <w:p w14:paraId="42D51525" w14:textId="77777777" w:rsidR="00247F5E" w:rsidRPr="00247F5E" w:rsidRDefault="00247F5E" w:rsidP="00247F5E">
            <w:pPr>
              <w:rPr>
                <w:sz w:val="18"/>
                <w:szCs w:val="18"/>
              </w:rPr>
            </w:pPr>
            <w:r w:rsidRPr="00247F5E">
              <w:rPr>
                <w:sz w:val="18"/>
                <w:szCs w:val="18"/>
              </w:rPr>
              <w:t>1,128</w:t>
            </w:r>
          </w:p>
        </w:tc>
        <w:tc>
          <w:tcPr>
            <w:tcW w:w="1080" w:type="dxa"/>
          </w:tcPr>
          <w:p w14:paraId="039910D9" w14:textId="77777777" w:rsidR="00247F5E" w:rsidRPr="00247F5E" w:rsidRDefault="00247F5E" w:rsidP="00247F5E">
            <w:pPr>
              <w:rPr>
                <w:sz w:val="18"/>
                <w:szCs w:val="18"/>
              </w:rPr>
            </w:pPr>
            <w:r w:rsidRPr="00247F5E">
              <w:rPr>
                <w:sz w:val="18"/>
                <w:szCs w:val="18"/>
              </w:rPr>
              <w:t>6</w:t>
            </w:r>
          </w:p>
        </w:tc>
        <w:tc>
          <w:tcPr>
            <w:tcW w:w="1069" w:type="dxa"/>
          </w:tcPr>
          <w:p w14:paraId="22281798" w14:textId="77777777" w:rsidR="00247F5E" w:rsidRPr="00247F5E" w:rsidRDefault="00247F5E" w:rsidP="00247F5E">
            <w:pPr>
              <w:rPr>
                <w:sz w:val="18"/>
                <w:szCs w:val="18"/>
              </w:rPr>
            </w:pPr>
            <w:r w:rsidRPr="00247F5E">
              <w:rPr>
                <w:sz w:val="18"/>
                <w:szCs w:val="18"/>
              </w:rPr>
              <w:t>Hogares asistidos</w:t>
            </w:r>
          </w:p>
        </w:tc>
        <w:tc>
          <w:tcPr>
            <w:tcW w:w="906" w:type="dxa"/>
          </w:tcPr>
          <w:p w14:paraId="771DF5FC" w14:textId="77777777" w:rsidR="00247F5E" w:rsidRPr="00247F5E" w:rsidRDefault="00247F5E" w:rsidP="00247F5E">
            <w:pPr>
              <w:rPr>
                <w:sz w:val="18"/>
                <w:szCs w:val="18"/>
              </w:rPr>
            </w:pPr>
            <w:r w:rsidRPr="00247F5E">
              <w:rPr>
                <w:sz w:val="18"/>
                <w:szCs w:val="18"/>
              </w:rPr>
              <w:t>0%</w:t>
            </w:r>
          </w:p>
        </w:tc>
      </w:tr>
      <w:tr w:rsidR="00247F5E" w:rsidRPr="00247F5E" w14:paraId="5FC64C97" w14:textId="77777777" w:rsidTr="00247F5E">
        <w:tc>
          <w:tcPr>
            <w:tcW w:w="3685" w:type="dxa"/>
            <w:gridSpan w:val="3"/>
          </w:tcPr>
          <w:p w14:paraId="75600694" w14:textId="77777777" w:rsidR="00247F5E" w:rsidRPr="00247F5E" w:rsidRDefault="00247F5E" w:rsidP="00247F5E">
            <w:pPr>
              <w:rPr>
                <w:sz w:val="18"/>
                <w:szCs w:val="18"/>
              </w:rPr>
            </w:pPr>
          </w:p>
        </w:tc>
        <w:tc>
          <w:tcPr>
            <w:tcW w:w="1620" w:type="dxa"/>
          </w:tcPr>
          <w:p w14:paraId="7FE95F56" w14:textId="4FF8E31E" w:rsidR="00247F5E" w:rsidRPr="00247F5E" w:rsidRDefault="00CE68CC" w:rsidP="00247F5E">
            <w:pPr>
              <w:rPr>
                <w:sz w:val="18"/>
                <w:szCs w:val="18"/>
              </w:rPr>
            </w:pPr>
            <w:r>
              <w:rPr>
                <w:sz w:val="18"/>
                <w:szCs w:val="18"/>
              </w:rPr>
              <w:t>Prevención de la falta de vivienda</w:t>
            </w:r>
          </w:p>
        </w:tc>
        <w:tc>
          <w:tcPr>
            <w:tcW w:w="990" w:type="dxa"/>
          </w:tcPr>
          <w:p w14:paraId="36FB64F2" w14:textId="77777777" w:rsidR="00247F5E" w:rsidRPr="00247F5E" w:rsidRDefault="00247F5E" w:rsidP="00247F5E">
            <w:pPr>
              <w:rPr>
                <w:sz w:val="18"/>
                <w:szCs w:val="18"/>
              </w:rPr>
            </w:pPr>
            <w:r w:rsidRPr="00247F5E">
              <w:rPr>
                <w:sz w:val="18"/>
                <w:szCs w:val="18"/>
              </w:rPr>
              <w:t>561</w:t>
            </w:r>
          </w:p>
        </w:tc>
        <w:tc>
          <w:tcPr>
            <w:tcW w:w="1080" w:type="dxa"/>
          </w:tcPr>
          <w:p w14:paraId="655C77BF" w14:textId="77777777" w:rsidR="00247F5E" w:rsidRPr="00247F5E" w:rsidRDefault="00247F5E" w:rsidP="00247F5E">
            <w:pPr>
              <w:rPr>
                <w:sz w:val="18"/>
                <w:szCs w:val="18"/>
              </w:rPr>
            </w:pPr>
            <w:r w:rsidRPr="00247F5E">
              <w:rPr>
                <w:sz w:val="18"/>
                <w:szCs w:val="18"/>
              </w:rPr>
              <w:t>5</w:t>
            </w:r>
          </w:p>
        </w:tc>
        <w:tc>
          <w:tcPr>
            <w:tcW w:w="1069" w:type="dxa"/>
          </w:tcPr>
          <w:p w14:paraId="276AC071" w14:textId="77777777" w:rsidR="00247F5E" w:rsidRPr="00247F5E" w:rsidRDefault="00247F5E" w:rsidP="00247F5E">
            <w:pPr>
              <w:rPr>
                <w:sz w:val="18"/>
                <w:szCs w:val="18"/>
              </w:rPr>
            </w:pPr>
            <w:r w:rsidRPr="00247F5E">
              <w:rPr>
                <w:sz w:val="18"/>
                <w:szCs w:val="18"/>
              </w:rPr>
              <w:t>Hogares asistidos</w:t>
            </w:r>
          </w:p>
        </w:tc>
        <w:tc>
          <w:tcPr>
            <w:tcW w:w="906" w:type="dxa"/>
          </w:tcPr>
          <w:p w14:paraId="456571A9" w14:textId="77777777" w:rsidR="00247F5E" w:rsidRPr="00247F5E" w:rsidRDefault="00247F5E" w:rsidP="00247F5E">
            <w:pPr>
              <w:rPr>
                <w:sz w:val="18"/>
                <w:szCs w:val="18"/>
              </w:rPr>
            </w:pPr>
            <w:r w:rsidRPr="00247F5E">
              <w:rPr>
                <w:sz w:val="18"/>
                <w:szCs w:val="18"/>
              </w:rPr>
              <w:t>0%</w:t>
            </w:r>
          </w:p>
        </w:tc>
      </w:tr>
      <w:tr w:rsidR="00247F5E" w:rsidRPr="00247F5E" w14:paraId="712ED65B" w14:textId="77777777" w:rsidTr="00247F5E">
        <w:tc>
          <w:tcPr>
            <w:tcW w:w="3685" w:type="dxa"/>
            <w:gridSpan w:val="3"/>
          </w:tcPr>
          <w:p w14:paraId="557521C8" w14:textId="77777777" w:rsidR="00247F5E" w:rsidRPr="00247F5E" w:rsidRDefault="00247F5E" w:rsidP="00247F5E">
            <w:pPr>
              <w:rPr>
                <w:sz w:val="18"/>
                <w:szCs w:val="18"/>
              </w:rPr>
            </w:pPr>
          </w:p>
        </w:tc>
        <w:tc>
          <w:tcPr>
            <w:tcW w:w="1620" w:type="dxa"/>
          </w:tcPr>
          <w:p w14:paraId="099DE933" w14:textId="77777777" w:rsidR="00247F5E" w:rsidRPr="00247F5E" w:rsidRDefault="00247F5E" w:rsidP="00247F5E">
            <w:pPr>
              <w:rPr>
                <w:sz w:val="18"/>
                <w:szCs w:val="18"/>
              </w:rPr>
            </w:pPr>
            <w:r w:rsidRPr="00247F5E">
              <w:rPr>
                <w:sz w:val="18"/>
                <w:szCs w:val="18"/>
              </w:rPr>
              <w:t>Empleos creados/retenidos</w:t>
            </w:r>
          </w:p>
        </w:tc>
        <w:tc>
          <w:tcPr>
            <w:tcW w:w="990" w:type="dxa"/>
          </w:tcPr>
          <w:p w14:paraId="0A080074" w14:textId="77777777" w:rsidR="00247F5E" w:rsidRPr="00247F5E" w:rsidRDefault="00247F5E" w:rsidP="00247F5E">
            <w:pPr>
              <w:rPr>
                <w:sz w:val="18"/>
                <w:szCs w:val="18"/>
              </w:rPr>
            </w:pPr>
            <w:r w:rsidRPr="00247F5E">
              <w:rPr>
                <w:sz w:val="18"/>
                <w:szCs w:val="18"/>
              </w:rPr>
              <w:t>910</w:t>
            </w:r>
          </w:p>
        </w:tc>
        <w:tc>
          <w:tcPr>
            <w:tcW w:w="1080" w:type="dxa"/>
          </w:tcPr>
          <w:p w14:paraId="70061B15" w14:textId="77777777" w:rsidR="00247F5E" w:rsidRPr="00247F5E" w:rsidRDefault="00247F5E" w:rsidP="00247F5E">
            <w:pPr>
              <w:rPr>
                <w:sz w:val="18"/>
                <w:szCs w:val="18"/>
              </w:rPr>
            </w:pPr>
            <w:r w:rsidRPr="00247F5E">
              <w:rPr>
                <w:sz w:val="18"/>
                <w:szCs w:val="18"/>
              </w:rPr>
              <w:t>0</w:t>
            </w:r>
          </w:p>
        </w:tc>
        <w:tc>
          <w:tcPr>
            <w:tcW w:w="1069" w:type="dxa"/>
          </w:tcPr>
          <w:p w14:paraId="3549F6A1" w14:textId="77777777" w:rsidR="00247F5E" w:rsidRPr="00247F5E" w:rsidRDefault="00247F5E" w:rsidP="00247F5E">
            <w:pPr>
              <w:rPr>
                <w:sz w:val="18"/>
                <w:szCs w:val="18"/>
              </w:rPr>
            </w:pPr>
            <w:r w:rsidRPr="00247F5E">
              <w:rPr>
                <w:sz w:val="18"/>
                <w:szCs w:val="18"/>
              </w:rPr>
              <w:t>Trabajos</w:t>
            </w:r>
          </w:p>
        </w:tc>
        <w:tc>
          <w:tcPr>
            <w:tcW w:w="906" w:type="dxa"/>
          </w:tcPr>
          <w:p w14:paraId="71875E05" w14:textId="77777777" w:rsidR="00247F5E" w:rsidRPr="00247F5E" w:rsidRDefault="00247F5E" w:rsidP="00247F5E">
            <w:pPr>
              <w:rPr>
                <w:sz w:val="18"/>
                <w:szCs w:val="18"/>
              </w:rPr>
            </w:pPr>
            <w:r w:rsidRPr="00247F5E">
              <w:rPr>
                <w:sz w:val="18"/>
                <w:szCs w:val="18"/>
              </w:rPr>
              <w:t>0%</w:t>
            </w:r>
          </w:p>
        </w:tc>
      </w:tr>
      <w:tr w:rsidR="00247F5E" w:rsidRPr="00247F5E" w14:paraId="633B5225" w14:textId="77777777" w:rsidTr="00247F5E">
        <w:tc>
          <w:tcPr>
            <w:tcW w:w="3685" w:type="dxa"/>
            <w:gridSpan w:val="3"/>
          </w:tcPr>
          <w:p w14:paraId="2CE25AAB" w14:textId="77777777" w:rsidR="00247F5E" w:rsidRPr="00247F5E" w:rsidRDefault="00247F5E" w:rsidP="00247F5E">
            <w:pPr>
              <w:rPr>
                <w:sz w:val="18"/>
                <w:szCs w:val="18"/>
              </w:rPr>
            </w:pPr>
          </w:p>
        </w:tc>
        <w:tc>
          <w:tcPr>
            <w:tcW w:w="1620" w:type="dxa"/>
          </w:tcPr>
          <w:p w14:paraId="02BD2479" w14:textId="77777777" w:rsidR="00247F5E" w:rsidRPr="00247F5E" w:rsidRDefault="00247F5E" w:rsidP="00247F5E">
            <w:pPr>
              <w:rPr>
                <w:sz w:val="18"/>
                <w:szCs w:val="18"/>
              </w:rPr>
            </w:pPr>
            <w:r w:rsidRPr="00247F5E">
              <w:rPr>
                <w:sz w:val="18"/>
                <w:szCs w:val="18"/>
              </w:rPr>
              <w:t>Empresas asistidas</w:t>
            </w:r>
          </w:p>
        </w:tc>
        <w:tc>
          <w:tcPr>
            <w:tcW w:w="990" w:type="dxa"/>
          </w:tcPr>
          <w:p w14:paraId="2D2CDAF9" w14:textId="77777777" w:rsidR="00247F5E" w:rsidRPr="00247F5E" w:rsidRDefault="00247F5E" w:rsidP="00247F5E">
            <w:pPr>
              <w:rPr>
                <w:sz w:val="18"/>
                <w:szCs w:val="18"/>
              </w:rPr>
            </w:pPr>
            <w:r w:rsidRPr="00247F5E">
              <w:rPr>
                <w:sz w:val="18"/>
                <w:szCs w:val="18"/>
              </w:rPr>
              <w:t>260</w:t>
            </w:r>
          </w:p>
        </w:tc>
        <w:tc>
          <w:tcPr>
            <w:tcW w:w="1080" w:type="dxa"/>
          </w:tcPr>
          <w:p w14:paraId="2CD951F6" w14:textId="77777777" w:rsidR="00247F5E" w:rsidRPr="00247F5E" w:rsidRDefault="00247F5E" w:rsidP="00247F5E">
            <w:pPr>
              <w:rPr>
                <w:sz w:val="18"/>
                <w:szCs w:val="18"/>
              </w:rPr>
            </w:pPr>
            <w:r w:rsidRPr="00247F5E">
              <w:rPr>
                <w:sz w:val="18"/>
                <w:szCs w:val="18"/>
              </w:rPr>
              <w:t>0</w:t>
            </w:r>
          </w:p>
        </w:tc>
        <w:tc>
          <w:tcPr>
            <w:tcW w:w="1069" w:type="dxa"/>
          </w:tcPr>
          <w:p w14:paraId="282A0A22" w14:textId="77777777" w:rsidR="00247F5E" w:rsidRPr="00247F5E" w:rsidRDefault="00247F5E" w:rsidP="00247F5E">
            <w:pPr>
              <w:rPr>
                <w:sz w:val="18"/>
                <w:szCs w:val="18"/>
              </w:rPr>
            </w:pPr>
            <w:r w:rsidRPr="00247F5E">
              <w:rPr>
                <w:sz w:val="18"/>
                <w:szCs w:val="18"/>
              </w:rPr>
              <w:t>Empresas</w:t>
            </w:r>
          </w:p>
          <w:p w14:paraId="6FD383EE" w14:textId="77777777" w:rsidR="00247F5E" w:rsidRPr="00247F5E" w:rsidRDefault="00247F5E" w:rsidP="00247F5E">
            <w:pPr>
              <w:rPr>
                <w:sz w:val="18"/>
                <w:szCs w:val="18"/>
              </w:rPr>
            </w:pPr>
            <w:r w:rsidRPr="00247F5E">
              <w:rPr>
                <w:sz w:val="18"/>
                <w:szCs w:val="18"/>
              </w:rPr>
              <w:t>asistido</w:t>
            </w:r>
          </w:p>
        </w:tc>
        <w:tc>
          <w:tcPr>
            <w:tcW w:w="906" w:type="dxa"/>
          </w:tcPr>
          <w:p w14:paraId="2079298A" w14:textId="77777777" w:rsidR="00247F5E" w:rsidRPr="00247F5E" w:rsidRDefault="00247F5E" w:rsidP="00247F5E">
            <w:pPr>
              <w:rPr>
                <w:sz w:val="18"/>
                <w:szCs w:val="18"/>
              </w:rPr>
            </w:pPr>
            <w:r w:rsidRPr="00247F5E">
              <w:rPr>
                <w:sz w:val="18"/>
                <w:szCs w:val="18"/>
              </w:rPr>
              <w:t>0%</w:t>
            </w:r>
          </w:p>
        </w:tc>
      </w:tr>
      <w:tr w:rsidR="00247F5E" w:rsidRPr="00247F5E" w14:paraId="40A5F9BB" w14:textId="77777777" w:rsidTr="00247F5E">
        <w:tc>
          <w:tcPr>
            <w:tcW w:w="3685" w:type="dxa"/>
            <w:gridSpan w:val="3"/>
          </w:tcPr>
          <w:p w14:paraId="75CB4C6D" w14:textId="77777777" w:rsidR="00247F5E" w:rsidRPr="00247F5E" w:rsidRDefault="00247F5E" w:rsidP="00247F5E">
            <w:pPr>
              <w:rPr>
                <w:sz w:val="18"/>
                <w:szCs w:val="18"/>
              </w:rPr>
            </w:pPr>
          </w:p>
        </w:tc>
        <w:tc>
          <w:tcPr>
            <w:tcW w:w="1620" w:type="dxa"/>
          </w:tcPr>
          <w:p w14:paraId="133FDC86" w14:textId="77777777" w:rsidR="00247F5E" w:rsidRPr="00247F5E" w:rsidRDefault="00247F5E" w:rsidP="00247F5E">
            <w:pPr>
              <w:rPr>
                <w:sz w:val="18"/>
                <w:szCs w:val="18"/>
              </w:rPr>
            </w:pPr>
            <w:r w:rsidRPr="00247F5E">
              <w:rPr>
                <w:sz w:val="18"/>
                <w:szCs w:val="18"/>
              </w:rPr>
              <w:t>Edificios demolidos</w:t>
            </w:r>
          </w:p>
        </w:tc>
        <w:tc>
          <w:tcPr>
            <w:tcW w:w="990" w:type="dxa"/>
          </w:tcPr>
          <w:p w14:paraId="13FBBBF3" w14:textId="77777777" w:rsidR="00247F5E" w:rsidRPr="00247F5E" w:rsidRDefault="00247F5E" w:rsidP="00247F5E">
            <w:pPr>
              <w:rPr>
                <w:sz w:val="18"/>
                <w:szCs w:val="18"/>
              </w:rPr>
            </w:pPr>
            <w:r w:rsidRPr="00247F5E">
              <w:rPr>
                <w:sz w:val="18"/>
                <w:szCs w:val="18"/>
              </w:rPr>
              <w:t>1</w:t>
            </w:r>
          </w:p>
        </w:tc>
        <w:tc>
          <w:tcPr>
            <w:tcW w:w="1080" w:type="dxa"/>
          </w:tcPr>
          <w:p w14:paraId="3B6626C1" w14:textId="77777777" w:rsidR="00247F5E" w:rsidRPr="00247F5E" w:rsidRDefault="00247F5E" w:rsidP="00247F5E">
            <w:pPr>
              <w:rPr>
                <w:sz w:val="18"/>
                <w:szCs w:val="18"/>
              </w:rPr>
            </w:pPr>
            <w:r w:rsidRPr="00247F5E">
              <w:rPr>
                <w:sz w:val="18"/>
                <w:szCs w:val="18"/>
              </w:rPr>
              <w:t>0</w:t>
            </w:r>
          </w:p>
        </w:tc>
        <w:tc>
          <w:tcPr>
            <w:tcW w:w="1069" w:type="dxa"/>
          </w:tcPr>
          <w:p w14:paraId="58E98CE8" w14:textId="77777777" w:rsidR="00247F5E" w:rsidRPr="00247F5E" w:rsidRDefault="00247F5E" w:rsidP="00247F5E">
            <w:pPr>
              <w:rPr>
                <w:sz w:val="18"/>
                <w:szCs w:val="18"/>
              </w:rPr>
            </w:pPr>
          </w:p>
        </w:tc>
        <w:tc>
          <w:tcPr>
            <w:tcW w:w="906" w:type="dxa"/>
          </w:tcPr>
          <w:p w14:paraId="12CF9579" w14:textId="77777777" w:rsidR="00247F5E" w:rsidRPr="00247F5E" w:rsidRDefault="00247F5E" w:rsidP="00247F5E">
            <w:pPr>
              <w:rPr>
                <w:sz w:val="18"/>
                <w:szCs w:val="18"/>
              </w:rPr>
            </w:pPr>
          </w:p>
        </w:tc>
      </w:tr>
      <w:tr w:rsidR="00247F5E" w:rsidRPr="00247F5E" w14:paraId="43CB5E21" w14:textId="77777777" w:rsidTr="00247F5E">
        <w:tc>
          <w:tcPr>
            <w:tcW w:w="3685" w:type="dxa"/>
            <w:gridSpan w:val="3"/>
          </w:tcPr>
          <w:p w14:paraId="3A6A4C4E" w14:textId="77777777" w:rsidR="00247F5E" w:rsidRPr="00247F5E" w:rsidRDefault="00247F5E" w:rsidP="00247F5E">
            <w:pPr>
              <w:rPr>
                <w:sz w:val="18"/>
                <w:szCs w:val="18"/>
              </w:rPr>
            </w:pPr>
          </w:p>
        </w:tc>
        <w:tc>
          <w:tcPr>
            <w:tcW w:w="1620" w:type="dxa"/>
          </w:tcPr>
          <w:p w14:paraId="1AFE3038" w14:textId="77777777" w:rsidR="00247F5E" w:rsidRPr="00247F5E" w:rsidRDefault="00247F5E" w:rsidP="00247F5E">
            <w:pPr>
              <w:rPr>
                <w:sz w:val="18"/>
                <w:szCs w:val="18"/>
              </w:rPr>
            </w:pPr>
            <w:r w:rsidRPr="00247F5E">
              <w:rPr>
                <w:sz w:val="18"/>
                <w:szCs w:val="18"/>
              </w:rPr>
              <w:t>Otro</w:t>
            </w:r>
          </w:p>
        </w:tc>
        <w:tc>
          <w:tcPr>
            <w:tcW w:w="990" w:type="dxa"/>
          </w:tcPr>
          <w:p w14:paraId="248C8CB1" w14:textId="77777777" w:rsidR="00247F5E" w:rsidRPr="00247F5E" w:rsidRDefault="00247F5E" w:rsidP="00247F5E">
            <w:pPr>
              <w:rPr>
                <w:sz w:val="18"/>
                <w:szCs w:val="18"/>
              </w:rPr>
            </w:pPr>
            <w:r w:rsidRPr="00247F5E">
              <w:rPr>
                <w:sz w:val="18"/>
                <w:szCs w:val="18"/>
              </w:rPr>
              <w:t>0</w:t>
            </w:r>
          </w:p>
        </w:tc>
        <w:tc>
          <w:tcPr>
            <w:tcW w:w="1080" w:type="dxa"/>
          </w:tcPr>
          <w:p w14:paraId="3EFE2C8E" w14:textId="77777777" w:rsidR="00247F5E" w:rsidRPr="00247F5E" w:rsidRDefault="00247F5E" w:rsidP="00247F5E">
            <w:pPr>
              <w:rPr>
                <w:sz w:val="18"/>
                <w:szCs w:val="18"/>
              </w:rPr>
            </w:pPr>
            <w:r w:rsidRPr="00247F5E">
              <w:rPr>
                <w:sz w:val="18"/>
                <w:szCs w:val="18"/>
              </w:rPr>
              <w:t>0</w:t>
            </w:r>
          </w:p>
        </w:tc>
        <w:tc>
          <w:tcPr>
            <w:tcW w:w="1069" w:type="dxa"/>
          </w:tcPr>
          <w:p w14:paraId="38001DA7" w14:textId="77777777" w:rsidR="00247F5E" w:rsidRPr="00247F5E" w:rsidRDefault="00247F5E" w:rsidP="00247F5E">
            <w:pPr>
              <w:rPr>
                <w:sz w:val="18"/>
                <w:szCs w:val="18"/>
              </w:rPr>
            </w:pPr>
            <w:r w:rsidRPr="00247F5E">
              <w:rPr>
                <w:sz w:val="18"/>
                <w:szCs w:val="18"/>
              </w:rPr>
              <w:t>Otro</w:t>
            </w:r>
          </w:p>
        </w:tc>
        <w:tc>
          <w:tcPr>
            <w:tcW w:w="906" w:type="dxa"/>
          </w:tcPr>
          <w:p w14:paraId="777E4FE1" w14:textId="77777777" w:rsidR="00247F5E" w:rsidRPr="00247F5E" w:rsidRDefault="00247F5E" w:rsidP="00247F5E">
            <w:pPr>
              <w:rPr>
                <w:sz w:val="18"/>
                <w:szCs w:val="18"/>
              </w:rPr>
            </w:pPr>
            <w:r w:rsidRPr="00247F5E">
              <w:rPr>
                <w:sz w:val="18"/>
                <w:szCs w:val="18"/>
              </w:rPr>
              <w:t>0%</w:t>
            </w:r>
          </w:p>
        </w:tc>
      </w:tr>
    </w:tbl>
    <w:p w14:paraId="6BE6E756" w14:textId="77777777" w:rsidR="00247F5E" w:rsidRDefault="00247F5E" w:rsidP="00247F5E">
      <w:pPr>
        <w:rPr>
          <w:sz w:val="18"/>
          <w:szCs w:val="18"/>
        </w:rPr>
      </w:pPr>
      <w:r w:rsidRPr="00247F5E">
        <w:rPr>
          <w:sz w:val="18"/>
          <w:szCs w:val="18"/>
        </w:rPr>
        <w:t>* Los fondos de subvención CDBG-CV para el coronavirus de la Ley CARES PY2020 del estado de Alabama no se otorgaron hasta después del 31 de marzo de 2021. No se informaron resultados para el año 2020 ni para el año 2021.</w:t>
      </w:r>
    </w:p>
    <w:p w14:paraId="1445B5CC" w14:textId="77777777" w:rsidR="00247F5E" w:rsidRDefault="00247F5E" w:rsidP="00247F5E">
      <w:pPr>
        <w:rPr>
          <w:sz w:val="18"/>
          <w:szCs w:val="18"/>
        </w:rPr>
      </w:pPr>
    </w:p>
    <w:p w14:paraId="515C07C9" w14:textId="77777777" w:rsidR="009301A1" w:rsidRDefault="009301A1" w:rsidP="00247F5E">
      <w:pPr>
        <w:rPr>
          <w:sz w:val="18"/>
          <w:szCs w:val="18"/>
        </w:rPr>
      </w:pPr>
    </w:p>
    <w:p w14:paraId="52A37818" w14:textId="77777777" w:rsidR="009301A1" w:rsidRDefault="009301A1" w:rsidP="00247F5E">
      <w:pPr>
        <w:rPr>
          <w:sz w:val="18"/>
          <w:szCs w:val="18"/>
        </w:rPr>
      </w:pPr>
    </w:p>
    <w:p w14:paraId="644314E5" w14:textId="77777777" w:rsidR="009301A1" w:rsidRDefault="009301A1" w:rsidP="00247F5E">
      <w:pPr>
        <w:rPr>
          <w:sz w:val="18"/>
          <w:szCs w:val="18"/>
        </w:rPr>
      </w:pPr>
    </w:p>
    <w:p w14:paraId="7C858FC5" w14:textId="77777777" w:rsidR="009301A1" w:rsidRDefault="009301A1" w:rsidP="00247F5E">
      <w:pPr>
        <w:rPr>
          <w:sz w:val="18"/>
          <w:szCs w:val="18"/>
        </w:rPr>
      </w:pPr>
    </w:p>
    <w:p w14:paraId="2AE97F10" w14:textId="77777777" w:rsidR="009301A1" w:rsidRDefault="009301A1" w:rsidP="00247F5E">
      <w:pPr>
        <w:rPr>
          <w:sz w:val="18"/>
          <w:szCs w:val="18"/>
        </w:rPr>
      </w:pPr>
    </w:p>
    <w:p w14:paraId="5ABC6473" w14:textId="77777777" w:rsidR="00980C53" w:rsidRPr="00AD100B" w:rsidRDefault="00980C53" w:rsidP="00980C53">
      <w:pPr>
        <w:rPr>
          <w:sz w:val="18"/>
          <w:szCs w:val="18"/>
        </w:rPr>
      </w:pPr>
    </w:p>
    <w:tbl>
      <w:tblPr>
        <w:tblStyle w:val="TableGrid"/>
        <w:tblW w:w="0" w:type="auto"/>
        <w:tblLook w:val="04A0" w:firstRow="1" w:lastRow="0" w:firstColumn="1" w:lastColumn="0" w:noHBand="0" w:noVBand="1"/>
      </w:tblPr>
      <w:tblGrid>
        <w:gridCol w:w="1201"/>
        <w:gridCol w:w="1348"/>
        <w:gridCol w:w="1149"/>
        <w:gridCol w:w="1756"/>
        <w:gridCol w:w="983"/>
        <w:gridCol w:w="800"/>
        <w:gridCol w:w="1067"/>
        <w:gridCol w:w="1046"/>
      </w:tblGrid>
      <w:tr w:rsidR="00980C53" w:rsidRPr="00980C53" w14:paraId="744E335D" w14:textId="77777777" w:rsidTr="00B163EB">
        <w:tc>
          <w:tcPr>
            <w:tcW w:w="1214" w:type="dxa"/>
          </w:tcPr>
          <w:p w14:paraId="08666F3D" w14:textId="77777777" w:rsidR="00980C53" w:rsidRPr="00980C53" w:rsidRDefault="00980C53" w:rsidP="00B163EB">
            <w:pPr>
              <w:rPr>
                <w:b/>
                <w:sz w:val="18"/>
                <w:szCs w:val="18"/>
              </w:rPr>
            </w:pPr>
            <w:r w:rsidRPr="00980C53">
              <w:rPr>
                <w:b/>
                <w:sz w:val="18"/>
                <w:szCs w:val="18"/>
              </w:rPr>
              <w:t>Meta</w:t>
            </w:r>
          </w:p>
        </w:tc>
        <w:tc>
          <w:tcPr>
            <w:tcW w:w="1370" w:type="dxa"/>
          </w:tcPr>
          <w:p w14:paraId="5CC63A5F" w14:textId="77777777" w:rsidR="00980C53" w:rsidRPr="00980C53" w:rsidRDefault="00980C53" w:rsidP="00B163EB">
            <w:pPr>
              <w:rPr>
                <w:b/>
                <w:sz w:val="18"/>
                <w:szCs w:val="18"/>
              </w:rPr>
            </w:pPr>
            <w:r w:rsidRPr="00980C53">
              <w:rPr>
                <w:b/>
                <w:sz w:val="18"/>
                <w:szCs w:val="18"/>
              </w:rPr>
              <w:t>Categoría</w:t>
            </w:r>
          </w:p>
        </w:tc>
        <w:tc>
          <w:tcPr>
            <w:tcW w:w="1156" w:type="dxa"/>
          </w:tcPr>
          <w:p w14:paraId="3BBA25BB" w14:textId="77777777" w:rsidR="00980C53" w:rsidRPr="00980C53" w:rsidRDefault="00980C53" w:rsidP="00B163EB">
            <w:pPr>
              <w:rPr>
                <w:b/>
                <w:sz w:val="18"/>
                <w:szCs w:val="18"/>
              </w:rPr>
            </w:pPr>
            <w:r w:rsidRPr="00980C53">
              <w:rPr>
                <w:b/>
                <w:sz w:val="18"/>
                <w:szCs w:val="18"/>
              </w:rPr>
              <w:t>Fondos</w:t>
            </w:r>
          </w:p>
        </w:tc>
        <w:tc>
          <w:tcPr>
            <w:tcW w:w="5610" w:type="dxa"/>
            <w:gridSpan w:val="5"/>
          </w:tcPr>
          <w:p w14:paraId="6F463AE4" w14:textId="77777777" w:rsidR="00980C53" w:rsidRPr="00980C53" w:rsidRDefault="00980C53" w:rsidP="00B163EB">
            <w:pPr>
              <w:rPr>
                <w:b/>
                <w:sz w:val="18"/>
                <w:szCs w:val="18"/>
              </w:rPr>
            </w:pPr>
            <w:r w:rsidRPr="00980C53">
              <w:rPr>
                <w:b/>
                <w:sz w:val="18"/>
                <w:szCs w:val="18"/>
              </w:rPr>
              <w:t>Resultado</w:t>
            </w:r>
          </w:p>
        </w:tc>
      </w:tr>
      <w:tr w:rsidR="00980C53" w:rsidRPr="00980C53" w14:paraId="63D64463" w14:textId="77777777" w:rsidTr="00B163EB">
        <w:tc>
          <w:tcPr>
            <w:tcW w:w="1214" w:type="dxa"/>
          </w:tcPr>
          <w:p w14:paraId="77155E68" w14:textId="77777777" w:rsidR="00980C53" w:rsidRPr="00980C53" w:rsidRDefault="00980C53" w:rsidP="00B163EB">
            <w:pPr>
              <w:rPr>
                <w:b/>
                <w:sz w:val="18"/>
                <w:szCs w:val="18"/>
              </w:rPr>
            </w:pPr>
            <w:r w:rsidRPr="00980C53">
              <w:rPr>
                <w:b/>
                <w:color w:val="FF0000"/>
                <w:sz w:val="18"/>
                <w:szCs w:val="18"/>
              </w:rPr>
              <w:t>Programa ESG de Alabama</w:t>
            </w:r>
          </w:p>
        </w:tc>
        <w:tc>
          <w:tcPr>
            <w:tcW w:w="1370" w:type="dxa"/>
          </w:tcPr>
          <w:p w14:paraId="09D3C414" w14:textId="77777777" w:rsidR="00980C53" w:rsidRPr="00980C53" w:rsidRDefault="00980C53" w:rsidP="00B163EB">
            <w:pPr>
              <w:rPr>
                <w:b/>
                <w:sz w:val="18"/>
                <w:szCs w:val="18"/>
              </w:rPr>
            </w:pPr>
            <w:r w:rsidRPr="00980C53">
              <w:rPr>
                <w:b/>
                <w:sz w:val="18"/>
                <w:szCs w:val="18"/>
              </w:rPr>
              <w:t>Sin hogar</w:t>
            </w:r>
          </w:p>
        </w:tc>
        <w:tc>
          <w:tcPr>
            <w:tcW w:w="1156" w:type="dxa"/>
          </w:tcPr>
          <w:p w14:paraId="1C15F654" w14:textId="77777777" w:rsidR="00980C53" w:rsidRPr="00980C53" w:rsidRDefault="00980C53" w:rsidP="00B163EB">
            <w:pPr>
              <w:rPr>
                <w:b/>
                <w:sz w:val="18"/>
                <w:szCs w:val="18"/>
              </w:rPr>
            </w:pPr>
            <w:r w:rsidRPr="00980C53">
              <w:rPr>
                <w:b/>
                <w:sz w:val="18"/>
                <w:szCs w:val="18"/>
              </w:rPr>
              <w:t>Fuente: ESG</w:t>
            </w:r>
          </w:p>
          <w:p w14:paraId="1197BDCC" w14:textId="77777777" w:rsidR="00980C53" w:rsidRPr="00980C53" w:rsidRDefault="00980C53" w:rsidP="00B163EB">
            <w:pPr>
              <w:rPr>
                <w:b/>
                <w:sz w:val="18"/>
                <w:szCs w:val="18"/>
              </w:rPr>
            </w:pPr>
          </w:p>
          <w:p w14:paraId="05590751" w14:textId="77777777" w:rsidR="00980C53" w:rsidRPr="00980C53" w:rsidRDefault="00980C53" w:rsidP="00B163EB">
            <w:pPr>
              <w:rPr>
                <w:b/>
                <w:sz w:val="18"/>
                <w:szCs w:val="18"/>
              </w:rPr>
            </w:pPr>
            <w:r w:rsidRPr="00980C53">
              <w:rPr>
                <w:b/>
                <w:sz w:val="18"/>
                <w:szCs w:val="18"/>
              </w:rPr>
              <w:t>Monto: Año 2023 = $2,621,824</w:t>
            </w:r>
          </w:p>
          <w:p w14:paraId="437A577D" w14:textId="77777777" w:rsidR="00980C53" w:rsidRPr="00980C53" w:rsidRDefault="00980C53" w:rsidP="00B163EB">
            <w:pPr>
              <w:rPr>
                <w:b/>
                <w:sz w:val="18"/>
                <w:szCs w:val="18"/>
              </w:rPr>
            </w:pPr>
          </w:p>
          <w:p w14:paraId="477B1E91" w14:textId="77777777" w:rsidR="00980C53" w:rsidRPr="00980C53" w:rsidRDefault="00980C53" w:rsidP="00B163EB">
            <w:pPr>
              <w:rPr>
                <w:b/>
                <w:sz w:val="18"/>
                <w:szCs w:val="18"/>
              </w:rPr>
            </w:pPr>
            <w:r w:rsidRPr="00980C53">
              <w:rPr>
                <w:b/>
                <w:sz w:val="18"/>
                <w:szCs w:val="18"/>
              </w:rPr>
              <w:t>(más fondos otorgados por</w:t>
            </w:r>
          </w:p>
          <w:p w14:paraId="59507771" w14:textId="77777777" w:rsidR="00980C53" w:rsidRPr="00980C53" w:rsidRDefault="00980C53" w:rsidP="00B163EB">
            <w:pPr>
              <w:rPr>
                <w:b/>
                <w:sz w:val="18"/>
                <w:szCs w:val="18"/>
              </w:rPr>
            </w:pPr>
            <w:r w:rsidRPr="00980C53">
              <w:rPr>
                <w:b/>
                <w:sz w:val="18"/>
                <w:szCs w:val="18"/>
              </w:rPr>
              <w:t>Años 2021 y 2022)</w:t>
            </w:r>
          </w:p>
          <w:p w14:paraId="7F0310EC" w14:textId="77777777" w:rsidR="00980C53" w:rsidRPr="00980C53" w:rsidRDefault="00980C53" w:rsidP="00B163EB">
            <w:pPr>
              <w:rPr>
                <w:b/>
                <w:sz w:val="18"/>
                <w:szCs w:val="18"/>
              </w:rPr>
            </w:pPr>
          </w:p>
        </w:tc>
        <w:tc>
          <w:tcPr>
            <w:tcW w:w="1758" w:type="dxa"/>
          </w:tcPr>
          <w:p w14:paraId="33AD3D00" w14:textId="77777777" w:rsidR="00980C53" w:rsidRPr="00980C53" w:rsidRDefault="00980C53" w:rsidP="00B163EB">
            <w:pPr>
              <w:rPr>
                <w:b/>
                <w:sz w:val="18"/>
                <w:szCs w:val="18"/>
              </w:rPr>
            </w:pPr>
            <w:r w:rsidRPr="00980C53">
              <w:rPr>
                <w:b/>
                <w:sz w:val="18"/>
                <w:szCs w:val="18"/>
              </w:rPr>
              <w:t>Indicador</w:t>
            </w:r>
          </w:p>
        </w:tc>
        <w:tc>
          <w:tcPr>
            <w:tcW w:w="985" w:type="dxa"/>
          </w:tcPr>
          <w:p w14:paraId="1809E7DE" w14:textId="77777777" w:rsidR="00980C53" w:rsidRPr="00980C53" w:rsidRDefault="00980C53" w:rsidP="00B163EB">
            <w:pPr>
              <w:rPr>
                <w:b/>
                <w:sz w:val="18"/>
                <w:szCs w:val="18"/>
              </w:rPr>
            </w:pPr>
            <w:r w:rsidRPr="00980C53">
              <w:rPr>
                <w:b/>
                <w:sz w:val="18"/>
                <w:szCs w:val="18"/>
              </w:rPr>
              <w:t>Esperado</w:t>
            </w:r>
          </w:p>
        </w:tc>
        <w:tc>
          <w:tcPr>
            <w:tcW w:w="804" w:type="dxa"/>
          </w:tcPr>
          <w:p w14:paraId="4F10F256" w14:textId="77777777" w:rsidR="00980C53" w:rsidRPr="00980C53" w:rsidRDefault="00980C53" w:rsidP="00B163EB">
            <w:pPr>
              <w:rPr>
                <w:b/>
                <w:sz w:val="18"/>
                <w:szCs w:val="18"/>
              </w:rPr>
            </w:pPr>
            <w:r w:rsidRPr="00980C53">
              <w:rPr>
                <w:b/>
                <w:sz w:val="18"/>
                <w:szCs w:val="18"/>
              </w:rPr>
              <w:t>Actual</w:t>
            </w:r>
          </w:p>
        </w:tc>
        <w:tc>
          <w:tcPr>
            <w:tcW w:w="1079" w:type="dxa"/>
          </w:tcPr>
          <w:p w14:paraId="582D9A0B" w14:textId="77777777" w:rsidR="00980C53" w:rsidRPr="00980C53" w:rsidRDefault="00980C53" w:rsidP="00B163EB">
            <w:pPr>
              <w:rPr>
                <w:b/>
                <w:sz w:val="18"/>
                <w:szCs w:val="18"/>
              </w:rPr>
            </w:pPr>
            <w:r w:rsidRPr="00980C53">
              <w:rPr>
                <w:b/>
                <w:sz w:val="18"/>
                <w:szCs w:val="18"/>
              </w:rPr>
              <w:t>Unidad de medida</w:t>
            </w:r>
          </w:p>
        </w:tc>
        <w:tc>
          <w:tcPr>
            <w:tcW w:w="984" w:type="dxa"/>
          </w:tcPr>
          <w:p w14:paraId="687B78CD" w14:textId="77777777" w:rsidR="00980C53" w:rsidRPr="00980C53" w:rsidRDefault="00980C53" w:rsidP="00B163EB">
            <w:pPr>
              <w:rPr>
                <w:b/>
                <w:sz w:val="18"/>
                <w:szCs w:val="18"/>
              </w:rPr>
            </w:pPr>
            <w:r w:rsidRPr="00980C53">
              <w:rPr>
                <w:b/>
                <w:sz w:val="18"/>
                <w:szCs w:val="18"/>
              </w:rPr>
              <w:t>Porcentaje completo</w:t>
            </w:r>
          </w:p>
        </w:tc>
      </w:tr>
      <w:tr w:rsidR="00980C53" w:rsidRPr="00980C53" w14:paraId="22DF6736" w14:textId="77777777" w:rsidTr="00B163EB">
        <w:tc>
          <w:tcPr>
            <w:tcW w:w="3740" w:type="dxa"/>
            <w:gridSpan w:val="3"/>
          </w:tcPr>
          <w:p w14:paraId="2E0A63BB" w14:textId="77777777" w:rsidR="00980C53" w:rsidRPr="00980C53" w:rsidRDefault="00980C53" w:rsidP="00B163EB">
            <w:pPr>
              <w:rPr>
                <w:sz w:val="18"/>
                <w:szCs w:val="18"/>
              </w:rPr>
            </w:pPr>
          </w:p>
        </w:tc>
        <w:tc>
          <w:tcPr>
            <w:tcW w:w="1758" w:type="dxa"/>
          </w:tcPr>
          <w:p w14:paraId="5FA0C7A3" w14:textId="77777777" w:rsidR="00980C53" w:rsidRPr="00980C53" w:rsidRDefault="00980C53" w:rsidP="00B163EB">
            <w:pPr>
              <w:rPr>
                <w:sz w:val="18"/>
                <w:szCs w:val="18"/>
              </w:rPr>
            </w:pPr>
            <w:r w:rsidRPr="00980C53">
              <w:rPr>
                <w:sz w:val="18"/>
                <w:szCs w:val="18"/>
              </w:rPr>
              <w:t>Asistencia de alquiler basada en inquilinos / Realojamiento rápido</w:t>
            </w:r>
          </w:p>
        </w:tc>
        <w:tc>
          <w:tcPr>
            <w:tcW w:w="985" w:type="dxa"/>
          </w:tcPr>
          <w:p w14:paraId="361795BA" w14:textId="77777777" w:rsidR="00980C53" w:rsidRPr="00980C53" w:rsidRDefault="00980C53" w:rsidP="00B163EB">
            <w:pPr>
              <w:rPr>
                <w:sz w:val="18"/>
                <w:szCs w:val="18"/>
              </w:rPr>
            </w:pPr>
            <w:r w:rsidRPr="00980C53">
              <w:rPr>
                <w:sz w:val="18"/>
                <w:szCs w:val="18"/>
              </w:rPr>
              <w:t>446</w:t>
            </w:r>
          </w:p>
        </w:tc>
        <w:tc>
          <w:tcPr>
            <w:tcW w:w="804" w:type="dxa"/>
          </w:tcPr>
          <w:p w14:paraId="41D7CE6C" w14:textId="77777777" w:rsidR="00980C53" w:rsidRPr="00980C53" w:rsidRDefault="00980C53" w:rsidP="00B163EB">
            <w:pPr>
              <w:rPr>
                <w:sz w:val="18"/>
                <w:szCs w:val="18"/>
              </w:rPr>
            </w:pPr>
            <w:r w:rsidRPr="00980C53">
              <w:rPr>
                <w:sz w:val="18"/>
                <w:szCs w:val="18"/>
              </w:rPr>
              <w:t>578</w:t>
            </w:r>
          </w:p>
        </w:tc>
        <w:tc>
          <w:tcPr>
            <w:tcW w:w="1079" w:type="dxa"/>
          </w:tcPr>
          <w:p w14:paraId="0F16D483" w14:textId="77777777" w:rsidR="00980C53" w:rsidRPr="00980C53" w:rsidRDefault="00980C53" w:rsidP="00B163EB">
            <w:pPr>
              <w:rPr>
                <w:sz w:val="18"/>
                <w:szCs w:val="18"/>
              </w:rPr>
            </w:pPr>
            <w:r w:rsidRPr="00980C53">
              <w:rPr>
                <w:sz w:val="18"/>
                <w:szCs w:val="18"/>
              </w:rPr>
              <w:t>Hogares asistidos</w:t>
            </w:r>
          </w:p>
        </w:tc>
        <w:tc>
          <w:tcPr>
            <w:tcW w:w="984" w:type="dxa"/>
          </w:tcPr>
          <w:p w14:paraId="79E35FCE" w14:textId="77777777" w:rsidR="00980C53" w:rsidRPr="00980C53" w:rsidRDefault="00980C53" w:rsidP="00B163EB">
            <w:pPr>
              <w:rPr>
                <w:sz w:val="18"/>
                <w:szCs w:val="18"/>
              </w:rPr>
            </w:pPr>
            <w:r w:rsidRPr="00980C53">
              <w:rPr>
                <w:sz w:val="18"/>
                <w:szCs w:val="18"/>
              </w:rPr>
              <w:t>130%</w:t>
            </w:r>
          </w:p>
        </w:tc>
      </w:tr>
      <w:tr w:rsidR="00980C53" w:rsidRPr="00980C53" w14:paraId="0D027888" w14:textId="77777777" w:rsidTr="00B163EB">
        <w:tc>
          <w:tcPr>
            <w:tcW w:w="3740" w:type="dxa"/>
            <w:gridSpan w:val="3"/>
          </w:tcPr>
          <w:p w14:paraId="6F874261" w14:textId="77777777" w:rsidR="00980C53" w:rsidRPr="00980C53" w:rsidRDefault="00980C53" w:rsidP="00B163EB">
            <w:pPr>
              <w:rPr>
                <w:sz w:val="18"/>
                <w:szCs w:val="18"/>
              </w:rPr>
            </w:pPr>
          </w:p>
        </w:tc>
        <w:tc>
          <w:tcPr>
            <w:tcW w:w="1758" w:type="dxa"/>
          </w:tcPr>
          <w:p w14:paraId="330A732F" w14:textId="77777777" w:rsidR="00980C53" w:rsidRPr="00980C53" w:rsidRDefault="00980C53" w:rsidP="00B163EB">
            <w:pPr>
              <w:rPr>
                <w:sz w:val="18"/>
                <w:szCs w:val="18"/>
              </w:rPr>
            </w:pPr>
            <w:r w:rsidRPr="00980C53">
              <w:rPr>
                <w:sz w:val="18"/>
                <w:szCs w:val="18"/>
              </w:rPr>
              <w:t>Refugio nocturno para personas sin hogar</w:t>
            </w:r>
          </w:p>
        </w:tc>
        <w:tc>
          <w:tcPr>
            <w:tcW w:w="985" w:type="dxa"/>
          </w:tcPr>
          <w:p w14:paraId="32F193F0" w14:textId="77777777" w:rsidR="00980C53" w:rsidRPr="00980C53" w:rsidRDefault="00980C53" w:rsidP="00B163EB">
            <w:pPr>
              <w:rPr>
                <w:sz w:val="18"/>
                <w:szCs w:val="18"/>
              </w:rPr>
            </w:pPr>
            <w:r w:rsidRPr="00980C53">
              <w:rPr>
                <w:sz w:val="18"/>
                <w:szCs w:val="18"/>
              </w:rPr>
              <w:t>4.431</w:t>
            </w:r>
          </w:p>
        </w:tc>
        <w:tc>
          <w:tcPr>
            <w:tcW w:w="804" w:type="dxa"/>
          </w:tcPr>
          <w:p w14:paraId="78C52B10" w14:textId="77777777" w:rsidR="00980C53" w:rsidRPr="00980C53" w:rsidRDefault="00980C53" w:rsidP="00B163EB">
            <w:pPr>
              <w:rPr>
                <w:sz w:val="18"/>
                <w:szCs w:val="18"/>
              </w:rPr>
            </w:pPr>
            <w:r w:rsidRPr="00980C53">
              <w:rPr>
                <w:sz w:val="18"/>
                <w:szCs w:val="18"/>
              </w:rPr>
              <w:t>4,715</w:t>
            </w:r>
          </w:p>
        </w:tc>
        <w:tc>
          <w:tcPr>
            <w:tcW w:w="1079" w:type="dxa"/>
          </w:tcPr>
          <w:p w14:paraId="3F11EC97" w14:textId="77777777" w:rsidR="00980C53" w:rsidRPr="00980C53" w:rsidRDefault="00980C53" w:rsidP="00B163EB">
            <w:pPr>
              <w:rPr>
                <w:sz w:val="18"/>
                <w:szCs w:val="18"/>
              </w:rPr>
            </w:pPr>
            <w:r w:rsidRPr="00980C53">
              <w:rPr>
                <w:sz w:val="18"/>
                <w:szCs w:val="18"/>
              </w:rPr>
              <w:t>Personas asistidas</w:t>
            </w:r>
          </w:p>
        </w:tc>
        <w:tc>
          <w:tcPr>
            <w:tcW w:w="984" w:type="dxa"/>
          </w:tcPr>
          <w:p w14:paraId="2DAE265D" w14:textId="77777777" w:rsidR="00980C53" w:rsidRPr="00980C53" w:rsidRDefault="00980C53" w:rsidP="00B163EB">
            <w:pPr>
              <w:rPr>
                <w:sz w:val="18"/>
                <w:szCs w:val="18"/>
              </w:rPr>
            </w:pPr>
            <w:r w:rsidRPr="00980C53">
              <w:rPr>
                <w:sz w:val="18"/>
                <w:szCs w:val="18"/>
              </w:rPr>
              <w:t>106%</w:t>
            </w:r>
          </w:p>
        </w:tc>
      </w:tr>
      <w:tr w:rsidR="00980C53" w:rsidRPr="00980C53" w14:paraId="7CD3FAA4" w14:textId="77777777" w:rsidTr="00B163EB">
        <w:tc>
          <w:tcPr>
            <w:tcW w:w="3740" w:type="dxa"/>
            <w:gridSpan w:val="3"/>
          </w:tcPr>
          <w:p w14:paraId="32D6BC78" w14:textId="77777777" w:rsidR="00980C53" w:rsidRPr="00980C53" w:rsidRDefault="00980C53" w:rsidP="00B163EB">
            <w:pPr>
              <w:rPr>
                <w:sz w:val="18"/>
                <w:szCs w:val="18"/>
              </w:rPr>
            </w:pPr>
          </w:p>
        </w:tc>
        <w:tc>
          <w:tcPr>
            <w:tcW w:w="1758" w:type="dxa"/>
          </w:tcPr>
          <w:p w14:paraId="730910DF" w14:textId="77777777" w:rsidR="00980C53" w:rsidRPr="00980C53" w:rsidRDefault="00980C53" w:rsidP="00B163EB">
            <w:pPr>
              <w:rPr>
                <w:sz w:val="18"/>
                <w:szCs w:val="18"/>
              </w:rPr>
            </w:pPr>
            <w:r w:rsidRPr="00980C53">
              <w:rPr>
                <w:sz w:val="18"/>
                <w:szCs w:val="18"/>
              </w:rPr>
              <w:t>Se agregaron camas para pernoctar/refugio de emergencia/vivienda de transición</w:t>
            </w:r>
          </w:p>
        </w:tc>
        <w:tc>
          <w:tcPr>
            <w:tcW w:w="985" w:type="dxa"/>
          </w:tcPr>
          <w:p w14:paraId="3DD92D94" w14:textId="77777777" w:rsidR="00980C53" w:rsidRPr="00980C53" w:rsidRDefault="00980C53" w:rsidP="00B163EB">
            <w:pPr>
              <w:rPr>
                <w:sz w:val="18"/>
                <w:szCs w:val="18"/>
              </w:rPr>
            </w:pPr>
            <w:r w:rsidRPr="00980C53">
              <w:rPr>
                <w:sz w:val="18"/>
                <w:szCs w:val="18"/>
              </w:rPr>
              <w:t>0</w:t>
            </w:r>
          </w:p>
        </w:tc>
        <w:tc>
          <w:tcPr>
            <w:tcW w:w="804" w:type="dxa"/>
          </w:tcPr>
          <w:p w14:paraId="4FB65644" w14:textId="77777777" w:rsidR="00980C53" w:rsidRPr="00980C53" w:rsidRDefault="00980C53" w:rsidP="00B163EB">
            <w:pPr>
              <w:rPr>
                <w:sz w:val="18"/>
                <w:szCs w:val="18"/>
              </w:rPr>
            </w:pPr>
            <w:r w:rsidRPr="00980C53">
              <w:rPr>
                <w:sz w:val="18"/>
                <w:szCs w:val="18"/>
              </w:rPr>
              <w:t>0</w:t>
            </w:r>
          </w:p>
        </w:tc>
        <w:tc>
          <w:tcPr>
            <w:tcW w:w="1079" w:type="dxa"/>
          </w:tcPr>
          <w:p w14:paraId="21183DD4" w14:textId="77777777" w:rsidR="00980C53" w:rsidRPr="00980C53" w:rsidRDefault="00980C53" w:rsidP="00B163EB">
            <w:pPr>
              <w:rPr>
                <w:sz w:val="18"/>
                <w:szCs w:val="18"/>
              </w:rPr>
            </w:pPr>
            <w:r w:rsidRPr="00980C53">
              <w:rPr>
                <w:sz w:val="18"/>
                <w:szCs w:val="18"/>
              </w:rPr>
              <w:t>Camas</w:t>
            </w:r>
          </w:p>
        </w:tc>
        <w:tc>
          <w:tcPr>
            <w:tcW w:w="984" w:type="dxa"/>
          </w:tcPr>
          <w:p w14:paraId="3A08C0AA" w14:textId="77777777" w:rsidR="00980C53" w:rsidRPr="00980C53" w:rsidRDefault="00980C53" w:rsidP="00B163EB">
            <w:pPr>
              <w:rPr>
                <w:sz w:val="18"/>
                <w:szCs w:val="18"/>
              </w:rPr>
            </w:pPr>
            <w:r w:rsidRPr="00980C53">
              <w:rPr>
                <w:sz w:val="18"/>
                <w:szCs w:val="18"/>
              </w:rPr>
              <w:t>n / A</w:t>
            </w:r>
          </w:p>
        </w:tc>
      </w:tr>
      <w:tr w:rsidR="00980C53" w:rsidRPr="00980C53" w14:paraId="02852AD8" w14:textId="77777777" w:rsidTr="00B163EB">
        <w:tc>
          <w:tcPr>
            <w:tcW w:w="3740" w:type="dxa"/>
            <w:gridSpan w:val="3"/>
          </w:tcPr>
          <w:p w14:paraId="6B437151" w14:textId="77777777" w:rsidR="00980C53" w:rsidRPr="00980C53" w:rsidRDefault="00980C53" w:rsidP="00B163EB">
            <w:pPr>
              <w:rPr>
                <w:sz w:val="18"/>
                <w:szCs w:val="18"/>
              </w:rPr>
            </w:pPr>
          </w:p>
        </w:tc>
        <w:tc>
          <w:tcPr>
            <w:tcW w:w="1758" w:type="dxa"/>
          </w:tcPr>
          <w:p w14:paraId="155F277D" w14:textId="77777777" w:rsidR="00980C53" w:rsidRPr="00980C53" w:rsidRDefault="00980C53" w:rsidP="00B163EB">
            <w:pPr>
              <w:rPr>
                <w:sz w:val="18"/>
                <w:szCs w:val="18"/>
              </w:rPr>
            </w:pPr>
            <w:r w:rsidRPr="00980C53">
              <w:rPr>
                <w:sz w:val="18"/>
                <w:szCs w:val="18"/>
              </w:rPr>
              <w:t>Prevención de la falta de vivienda</w:t>
            </w:r>
          </w:p>
        </w:tc>
        <w:tc>
          <w:tcPr>
            <w:tcW w:w="985" w:type="dxa"/>
          </w:tcPr>
          <w:p w14:paraId="7E7AB202" w14:textId="77777777" w:rsidR="00980C53" w:rsidRPr="00980C53" w:rsidRDefault="00980C53" w:rsidP="00B163EB">
            <w:pPr>
              <w:rPr>
                <w:sz w:val="18"/>
                <w:szCs w:val="18"/>
              </w:rPr>
            </w:pPr>
            <w:r w:rsidRPr="00980C53">
              <w:rPr>
                <w:sz w:val="18"/>
                <w:szCs w:val="18"/>
              </w:rPr>
              <w:t>589</w:t>
            </w:r>
          </w:p>
        </w:tc>
        <w:tc>
          <w:tcPr>
            <w:tcW w:w="804" w:type="dxa"/>
          </w:tcPr>
          <w:p w14:paraId="440C017E" w14:textId="77777777" w:rsidR="00980C53" w:rsidRPr="00980C53" w:rsidRDefault="00980C53" w:rsidP="00B163EB">
            <w:pPr>
              <w:rPr>
                <w:sz w:val="18"/>
                <w:szCs w:val="18"/>
              </w:rPr>
            </w:pPr>
            <w:r w:rsidRPr="00980C53">
              <w:rPr>
                <w:sz w:val="18"/>
                <w:szCs w:val="18"/>
              </w:rPr>
              <w:t>710</w:t>
            </w:r>
          </w:p>
        </w:tc>
        <w:tc>
          <w:tcPr>
            <w:tcW w:w="1079" w:type="dxa"/>
          </w:tcPr>
          <w:p w14:paraId="1BA227E6" w14:textId="77777777" w:rsidR="00980C53" w:rsidRPr="00980C53" w:rsidRDefault="00980C53" w:rsidP="00B163EB">
            <w:pPr>
              <w:rPr>
                <w:sz w:val="18"/>
                <w:szCs w:val="18"/>
              </w:rPr>
            </w:pPr>
            <w:r w:rsidRPr="00980C53">
              <w:rPr>
                <w:sz w:val="18"/>
                <w:szCs w:val="18"/>
              </w:rPr>
              <w:t>Personas asistidas</w:t>
            </w:r>
          </w:p>
        </w:tc>
        <w:tc>
          <w:tcPr>
            <w:tcW w:w="984" w:type="dxa"/>
          </w:tcPr>
          <w:p w14:paraId="36E17653" w14:textId="77777777" w:rsidR="00980C53" w:rsidRPr="00980C53" w:rsidRDefault="00980C53" w:rsidP="00B163EB">
            <w:pPr>
              <w:rPr>
                <w:sz w:val="18"/>
                <w:szCs w:val="18"/>
              </w:rPr>
            </w:pPr>
            <w:r w:rsidRPr="00980C53">
              <w:rPr>
                <w:sz w:val="18"/>
                <w:szCs w:val="18"/>
              </w:rPr>
              <w:t>121%</w:t>
            </w:r>
          </w:p>
        </w:tc>
      </w:tr>
      <w:tr w:rsidR="00980C53" w:rsidRPr="00AF0B5E" w14:paraId="6A69C899" w14:textId="77777777" w:rsidTr="00B163EB">
        <w:tc>
          <w:tcPr>
            <w:tcW w:w="3740" w:type="dxa"/>
            <w:gridSpan w:val="3"/>
          </w:tcPr>
          <w:p w14:paraId="49C94808" w14:textId="77777777" w:rsidR="00980C53" w:rsidRPr="00980C53" w:rsidRDefault="00980C53" w:rsidP="00B163EB">
            <w:pPr>
              <w:rPr>
                <w:sz w:val="18"/>
                <w:szCs w:val="18"/>
              </w:rPr>
            </w:pPr>
          </w:p>
        </w:tc>
        <w:tc>
          <w:tcPr>
            <w:tcW w:w="1758" w:type="dxa"/>
          </w:tcPr>
          <w:p w14:paraId="49DD3127" w14:textId="77777777" w:rsidR="00980C53" w:rsidRPr="00980C53" w:rsidRDefault="00980C53" w:rsidP="00B163EB">
            <w:pPr>
              <w:rPr>
                <w:sz w:val="18"/>
                <w:szCs w:val="18"/>
              </w:rPr>
            </w:pPr>
            <w:r w:rsidRPr="00980C53">
              <w:rPr>
                <w:sz w:val="18"/>
                <w:szCs w:val="18"/>
              </w:rPr>
              <w:t>Se agregaron viviendas para personas sin hogar</w:t>
            </w:r>
          </w:p>
        </w:tc>
        <w:tc>
          <w:tcPr>
            <w:tcW w:w="985" w:type="dxa"/>
          </w:tcPr>
          <w:p w14:paraId="45B37245" w14:textId="77777777" w:rsidR="00980C53" w:rsidRPr="00980C53" w:rsidRDefault="00980C53" w:rsidP="00B163EB">
            <w:pPr>
              <w:rPr>
                <w:sz w:val="18"/>
                <w:szCs w:val="18"/>
              </w:rPr>
            </w:pPr>
            <w:r w:rsidRPr="00980C53">
              <w:rPr>
                <w:sz w:val="18"/>
                <w:szCs w:val="18"/>
              </w:rPr>
              <w:t>0</w:t>
            </w:r>
          </w:p>
        </w:tc>
        <w:tc>
          <w:tcPr>
            <w:tcW w:w="804" w:type="dxa"/>
          </w:tcPr>
          <w:p w14:paraId="10339763" w14:textId="77777777" w:rsidR="00980C53" w:rsidRPr="00980C53" w:rsidRDefault="00980C53" w:rsidP="00B163EB">
            <w:pPr>
              <w:rPr>
                <w:sz w:val="18"/>
                <w:szCs w:val="18"/>
              </w:rPr>
            </w:pPr>
            <w:r w:rsidRPr="00980C53">
              <w:rPr>
                <w:sz w:val="18"/>
                <w:szCs w:val="18"/>
              </w:rPr>
              <w:t>0</w:t>
            </w:r>
          </w:p>
        </w:tc>
        <w:tc>
          <w:tcPr>
            <w:tcW w:w="1079" w:type="dxa"/>
          </w:tcPr>
          <w:p w14:paraId="26436E09" w14:textId="77777777" w:rsidR="00980C53" w:rsidRPr="00980C53" w:rsidRDefault="00980C53" w:rsidP="00B163EB">
            <w:pPr>
              <w:rPr>
                <w:sz w:val="18"/>
                <w:szCs w:val="18"/>
              </w:rPr>
            </w:pPr>
            <w:r w:rsidRPr="00980C53">
              <w:rPr>
                <w:sz w:val="18"/>
                <w:szCs w:val="18"/>
              </w:rPr>
              <w:t>Unidad de vivienda familiar</w:t>
            </w:r>
          </w:p>
        </w:tc>
        <w:tc>
          <w:tcPr>
            <w:tcW w:w="984" w:type="dxa"/>
          </w:tcPr>
          <w:p w14:paraId="03E1042C" w14:textId="77777777" w:rsidR="00980C53" w:rsidRPr="006A658E" w:rsidRDefault="00980C53" w:rsidP="00B163EB">
            <w:pPr>
              <w:rPr>
                <w:sz w:val="18"/>
                <w:szCs w:val="18"/>
              </w:rPr>
            </w:pPr>
            <w:r w:rsidRPr="00980C53">
              <w:rPr>
                <w:sz w:val="18"/>
                <w:szCs w:val="18"/>
              </w:rPr>
              <w:t>n / A</w:t>
            </w:r>
          </w:p>
        </w:tc>
      </w:tr>
    </w:tbl>
    <w:p w14:paraId="774193C2" w14:textId="77777777" w:rsidR="00980C53" w:rsidRDefault="00980C53" w:rsidP="00980C53">
      <w:pPr>
        <w:pStyle w:val="PlainText"/>
        <w:rPr>
          <w:rFonts w:ascii="Times New Roman" w:hAnsi="Times New Roman" w:cs="Times New Roman"/>
          <w:sz w:val="24"/>
          <w:szCs w:val="24"/>
        </w:rPr>
      </w:pPr>
    </w:p>
    <w:p w14:paraId="29CE752F" w14:textId="77777777" w:rsidR="00980C53" w:rsidRDefault="00980C53" w:rsidP="00247F5E">
      <w:pPr>
        <w:rPr>
          <w:sz w:val="18"/>
          <w:szCs w:val="18"/>
        </w:rPr>
      </w:pPr>
    </w:p>
    <w:p w14:paraId="707261B7" w14:textId="77777777" w:rsidR="00980C53" w:rsidRPr="00994D0A" w:rsidRDefault="00980C53" w:rsidP="00980C53"/>
    <w:tbl>
      <w:tblPr>
        <w:tblStyle w:val="TableGrid"/>
        <w:tblW w:w="0" w:type="auto"/>
        <w:tblLook w:val="04A0" w:firstRow="1" w:lastRow="0" w:firstColumn="1" w:lastColumn="0" w:noHBand="0" w:noVBand="1"/>
      </w:tblPr>
      <w:tblGrid>
        <w:gridCol w:w="1194"/>
        <w:gridCol w:w="1416"/>
        <w:gridCol w:w="1116"/>
        <w:gridCol w:w="1749"/>
        <w:gridCol w:w="981"/>
        <w:gridCol w:w="797"/>
        <w:gridCol w:w="1051"/>
        <w:gridCol w:w="1046"/>
      </w:tblGrid>
      <w:tr w:rsidR="00980C53" w:rsidRPr="00980C53" w14:paraId="47A88E2C" w14:textId="77777777" w:rsidTr="00B163EB">
        <w:tc>
          <w:tcPr>
            <w:tcW w:w="1209" w:type="dxa"/>
          </w:tcPr>
          <w:p w14:paraId="6F1B9AEB" w14:textId="77777777" w:rsidR="00980C53" w:rsidRPr="00980C53" w:rsidRDefault="00980C53" w:rsidP="00B163EB">
            <w:pPr>
              <w:rPr>
                <w:b/>
                <w:sz w:val="18"/>
                <w:szCs w:val="18"/>
              </w:rPr>
            </w:pPr>
            <w:r w:rsidRPr="00980C53">
              <w:rPr>
                <w:b/>
                <w:sz w:val="18"/>
                <w:szCs w:val="18"/>
              </w:rPr>
              <w:t>Meta</w:t>
            </w:r>
          </w:p>
        </w:tc>
        <w:tc>
          <w:tcPr>
            <w:tcW w:w="1439" w:type="dxa"/>
          </w:tcPr>
          <w:p w14:paraId="111329E0" w14:textId="77777777" w:rsidR="00980C53" w:rsidRPr="00980C53" w:rsidRDefault="00980C53" w:rsidP="00B163EB">
            <w:pPr>
              <w:rPr>
                <w:b/>
                <w:sz w:val="18"/>
                <w:szCs w:val="18"/>
              </w:rPr>
            </w:pPr>
            <w:r w:rsidRPr="00980C53">
              <w:rPr>
                <w:b/>
                <w:sz w:val="18"/>
                <w:szCs w:val="18"/>
              </w:rPr>
              <w:t>Categoría</w:t>
            </w:r>
          </w:p>
        </w:tc>
        <w:tc>
          <w:tcPr>
            <w:tcW w:w="1116" w:type="dxa"/>
          </w:tcPr>
          <w:p w14:paraId="273A3DA2" w14:textId="77777777" w:rsidR="00980C53" w:rsidRPr="00980C53" w:rsidRDefault="00980C53" w:rsidP="00B163EB">
            <w:pPr>
              <w:rPr>
                <w:b/>
                <w:sz w:val="18"/>
                <w:szCs w:val="18"/>
              </w:rPr>
            </w:pPr>
            <w:r w:rsidRPr="00980C53">
              <w:rPr>
                <w:b/>
                <w:sz w:val="18"/>
                <w:szCs w:val="18"/>
              </w:rPr>
              <w:t>Fondos</w:t>
            </w:r>
          </w:p>
        </w:tc>
        <w:tc>
          <w:tcPr>
            <w:tcW w:w="5586" w:type="dxa"/>
            <w:gridSpan w:val="5"/>
          </w:tcPr>
          <w:p w14:paraId="005B3FBB" w14:textId="77777777" w:rsidR="00980C53" w:rsidRPr="00980C53" w:rsidRDefault="00980C53" w:rsidP="00B163EB">
            <w:pPr>
              <w:rPr>
                <w:b/>
                <w:sz w:val="18"/>
                <w:szCs w:val="18"/>
              </w:rPr>
            </w:pPr>
            <w:r w:rsidRPr="00980C53">
              <w:rPr>
                <w:b/>
                <w:sz w:val="18"/>
                <w:szCs w:val="18"/>
              </w:rPr>
              <w:t>Resultado</w:t>
            </w:r>
          </w:p>
        </w:tc>
      </w:tr>
      <w:tr w:rsidR="00980C53" w:rsidRPr="00980C53" w14:paraId="7A378471" w14:textId="77777777" w:rsidTr="00B163EB">
        <w:tc>
          <w:tcPr>
            <w:tcW w:w="1209" w:type="dxa"/>
          </w:tcPr>
          <w:p w14:paraId="28631264" w14:textId="77777777" w:rsidR="00980C53" w:rsidRPr="00980C53" w:rsidRDefault="00980C53" w:rsidP="00B163EB">
            <w:pPr>
              <w:rPr>
                <w:b/>
                <w:sz w:val="18"/>
                <w:szCs w:val="18"/>
              </w:rPr>
            </w:pPr>
            <w:r w:rsidRPr="00980C53">
              <w:rPr>
                <w:b/>
                <w:color w:val="FF0000"/>
                <w:sz w:val="18"/>
                <w:szCs w:val="18"/>
              </w:rPr>
              <w:t>Programa ESG-CV de Alabama</w:t>
            </w:r>
          </w:p>
        </w:tc>
        <w:tc>
          <w:tcPr>
            <w:tcW w:w="1439" w:type="dxa"/>
          </w:tcPr>
          <w:p w14:paraId="7BC55779" w14:textId="77777777" w:rsidR="00980C53" w:rsidRPr="00980C53" w:rsidRDefault="00980C53" w:rsidP="00B163EB">
            <w:pPr>
              <w:rPr>
                <w:b/>
                <w:sz w:val="18"/>
                <w:szCs w:val="18"/>
              </w:rPr>
            </w:pPr>
            <w:r w:rsidRPr="00980C53">
              <w:rPr>
                <w:b/>
                <w:sz w:val="18"/>
                <w:szCs w:val="18"/>
              </w:rPr>
              <w:t>Otros – Ley CARES</w:t>
            </w:r>
          </w:p>
          <w:p w14:paraId="5CB9B24B" w14:textId="77777777" w:rsidR="00980C53" w:rsidRPr="00980C53" w:rsidRDefault="00980C53" w:rsidP="00B163EB">
            <w:pPr>
              <w:rPr>
                <w:b/>
                <w:sz w:val="18"/>
                <w:szCs w:val="18"/>
              </w:rPr>
            </w:pPr>
            <w:r w:rsidRPr="00980C53">
              <w:rPr>
                <w:b/>
                <w:sz w:val="18"/>
                <w:szCs w:val="18"/>
              </w:rPr>
              <w:t>Actividades del programa ESG-CV</w:t>
            </w:r>
          </w:p>
        </w:tc>
        <w:tc>
          <w:tcPr>
            <w:tcW w:w="1116" w:type="dxa"/>
          </w:tcPr>
          <w:p w14:paraId="5AF9D278" w14:textId="77777777" w:rsidR="00980C53" w:rsidRPr="00980C53" w:rsidRDefault="00980C53" w:rsidP="00B163EB">
            <w:pPr>
              <w:rPr>
                <w:b/>
                <w:sz w:val="18"/>
                <w:szCs w:val="18"/>
              </w:rPr>
            </w:pPr>
            <w:r w:rsidRPr="00980C53">
              <w:rPr>
                <w:b/>
                <w:sz w:val="18"/>
                <w:szCs w:val="18"/>
              </w:rPr>
              <w:t>Año 2020 =</w:t>
            </w:r>
          </w:p>
          <w:p w14:paraId="3D0C1CA9" w14:textId="77777777" w:rsidR="00980C53" w:rsidRPr="00980C53" w:rsidRDefault="00980C53" w:rsidP="00B163EB">
            <w:pPr>
              <w:rPr>
                <w:b/>
                <w:sz w:val="18"/>
                <w:szCs w:val="18"/>
              </w:rPr>
            </w:pPr>
            <w:r w:rsidRPr="00980C53">
              <w:rPr>
                <w:b/>
                <w:sz w:val="18"/>
                <w:szCs w:val="18"/>
              </w:rPr>
              <w:t>$23,237,004</w:t>
            </w:r>
          </w:p>
        </w:tc>
        <w:tc>
          <w:tcPr>
            <w:tcW w:w="1752" w:type="dxa"/>
          </w:tcPr>
          <w:p w14:paraId="14B45BC9" w14:textId="77777777" w:rsidR="00980C53" w:rsidRPr="00980C53" w:rsidRDefault="00980C53" w:rsidP="00B163EB">
            <w:pPr>
              <w:rPr>
                <w:b/>
                <w:sz w:val="18"/>
                <w:szCs w:val="18"/>
              </w:rPr>
            </w:pPr>
            <w:r w:rsidRPr="00980C53">
              <w:rPr>
                <w:b/>
                <w:sz w:val="18"/>
                <w:szCs w:val="18"/>
              </w:rPr>
              <w:t>Indicador</w:t>
            </w:r>
          </w:p>
        </w:tc>
        <w:tc>
          <w:tcPr>
            <w:tcW w:w="984" w:type="dxa"/>
          </w:tcPr>
          <w:p w14:paraId="6631E012" w14:textId="77777777" w:rsidR="00980C53" w:rsidRPr="00980C53" w:rsidRDefault="00980C53" w:rsidP="00B163EB">
            <w:pPr>
              <w:rPr>
                <w:b/>
                <w:sz w:val="18"/>
                <w:szCs w:val="18"/>
              </w:rPr>
            </w:pPr>
            <w:r w:rsidRPr="00980C53">
              <w:rPr>
                <w:b/>
                <w:sz w:val="18"/>
                <w:szCs w:val="18"/>
              </w:rPr>
              <w:t>Esperado</w:t>
            </w:r>
          </w:p>
        </w:tc>
        <w:tc>
          <w:tcPr>
            <w:tcW w:w="802" w:type="dxa"/>
          </w:tcPr>
          <w:p w14:paraId="226DF945" w14:textId="77777777" w:rsidR="00980C53" w:rsidRPr="00980C53" w:rsidRDefault="00980C53" w:rsidP="00B163EB">
            <w:pPr>
              <w:rPr>
                <w:b/>
                <w:sz w:val="18"/>
                <w:szCs w:val="18"/>
              </w:rPr>
            </w:pPr>
            <w:r w:rsidRPr="00980C53">
              <w:rPr>
                <w:b/>
                <w:sz w:val="18"/>
                <w:szCs w:val="18"/>
              </w:rPr>
              <w:t>Actual</w:t>
            </w:r>
          </w:p>
        </w:tc>
        <w:tc>
          <w:tcPr>
            <w:tcW w:w="1066" w:type="dxa"/>
          </w:tcPr>
          <w:p w14:paraId="700080AA" w14:textId="77777777" w:rsidR="00980C53" w:rsidRPr="00980C53" w:rsidRDefault="00980C53" w:rsidP="00B163EB">
            <w:pPr>
              <w:rPr>
                <w:b/>
                <w:sz w:val="18"/>
                <w:szCs w:val="18"/>
              </w:rPr>
            </w:pPr>
            <w:r w:rsidRPr="00980C53">
              <w:rPr>
                <w:b/>
                <w:sz w:val="18"/>
                <w:szCs w:val="18"/>
              </w:rPr>
              <w:t>Unidad de medida</w:t>
            </w:r>
          </w:p>
        </w:tc>
        <w:tc>
          <w:tcPr>
            <w:tcW w:w="982" w:type="dxa"/>
          </w:tcPr>
          <w:p w14:paraId="5E54E73A" w14:textId="77777777" w:rsidR="00980C53" w:rsidRPr="00980C53" w:rsidRDefault="00980C53" w:rsidP="00B163EB">
            <w:pPr>
              <w:rPr>
                <w:b/>
                <w:sz w:val="18"/>
                <w:szCs w:val="18"/>
              </w:rPr>
            </w:pPr>
            <w:r w:rsidRPr="00980C53">
              <w:rPr>
                <w:b/>
                <w:sz w:val="18"/>
                <w:szCs w:val="18"/>
              </w:rPr>
              <w:t>Porcentaje completo</w:t>
            </w:r>
          </w:p>
        </w:tc>
      </w:tr>
      <w:tr w:rsidR="00980C53" w:rsidRPr="00980C53" w14:paraId="2540CB9A" w14:textId="77777777" w:rsidTr="00B163EB">
        <w:tc>
          <w:tcPr>
            <w:tcW w:w="3764" w:type="dxa"/>
            <w:gridSpan w:val="3"/>
          </w:tcPr>
          <w:p w14:paraId="3EE0E43A" w14:textId="77777777" w:rsidR="00980C53" w:rsidRPr="00980C53" w:rsidRDefault="00980C53" w:rsidP="00B163EB">
            <w:pPr>
              <w:rPr>
                <w:sz w:val="18"/>
                <w:szCs w:val="18"/>
              </w:rPr>
            </w:pPr>
          </w:p>
        </w:tc>
        <w:tc>
          <w:tcPr>
            <w:tcW w:w="1752" w:type="dxa"/>
          </w:tcPr>
          <w:p w14:paraId="54A0649A" w14:textId="77777777" w:rsidR="00980C53" w:rsidRPr="00980C53" w:rsidRDefault="00980C53" w:rsidP="00B163EB">
            <w:pPr>
              <w:rPr>
                <w:sz w:val="18"/>
                <w:szCs w:val="18"/>
              </w:rPr>
            </w:pPr>
            <w:r w:rsidRPr="00980C53">
              <w:rPr>
                <w:sz w:val="18"/>
                <w:szCs w:val="18"/>
              </w:rPr>
              <w:t>Asistencia de alquiler basada en inquilinos / Realojamiento rápido</w:t>
            </w:r>
          </w:p>
        </w:tc>
        <w:tc>
          <w:tcPr>
            <w:tcW w:w="984" w:type="dxa"/>
          </w:tcPr>
          <w:p w14:paraId="2840587D" w14:textId="77777777" w:rsidR="00980C53" w:rsidRPr="00980C53" w:rsidRDefault="00980C53" w:rsidP="00B163EB">
            <w:pPr>
              <w:rPr>
                <w:sz w:val="18"/>
                <w:szCs w:val="18"/>
              </w:rPr>
            </w:pPr>
            <w:r w:rsidRPr="00980C53">
              <w:rPr>
                <w:sz w:val="18"/>
                <w:szCs w:val="18"/>
              </w:rPr>
              <w:t>1300</w:t>
            </w:r>
          </w:p>
        </w:tc>
        <w:tc>
          <w:tcPr>
            <w:tcW w:w="802" w:type="dxa"/>
          </w:tcPr>
          <w:p w14:paraId="478F8681" w14:textId="77777777" w:rsidR="00980C53" w:rsidRPr="00980C53" w:rsidRDefault="00980C53" w:rsidP="00B163EB">
            <w:pPr>
              <w:rPr>
                <w:sz w:val="18"/>
                <w:szCs w:val="18"/>
              </w:rPr>
            </w:pPr>
            <w:r w:rsidRPr="00980C53">
              <w:rPr>
                <w:sz w:val="18"/>
                <w:szCs w:val="18"/>
              </w:rPr>
              <w:t>1.303</w:t>
            </w:r>
          </w:p>
        </w:tc>
        <w:tc>
          <w:tcPr>
            <w:tcW w:w="1066" w:type="dxa"/>
          </w:tcPr>
          <w:p w14:paraId="6827ED8F" w14:textId="77777777" w:rsidR="00980C53" w:rsidRPr="00980C53" w:rsidRDefault="00980C53" w:rsidP="00B163EB">
            <w:pPr>
              <w:rPr>
                <w:sz w:val="18"/>
                <w:szCs w:val="18"/>
              </w:rPr>
            </w:pPr>
            <w:r w:rsidRPr="00980C53">
              <w:rPr>
                <w:sz w:val="18"/>
                <w:szCs w:val="18"/>
              </w:rPr>
              <w:t>Hogares asistidos</w:t>
            </w:r>
          </w:p>
        </w:tc>
        <w:tc>
          <w:tcPr>
            <w:tcW w:w="982" w:type="dxa"/>
          </w:tcPr>
          <w:p w14:paraId="5ED179F6" w14:textId="77777777" w:rsidR="00980C53" w:rsidRPr="00980C53" w:rsidRDefault="00980C53" w:rsidP="00B163EB">
            <w:pPr>
              <w:rPr>
                <w:sz w:val="18"/>
                <w:szCs w:val="18"/>
              </w:rPr>
            </w:pPr>
            <w:r w:rsidRPr="00980C53">
              <w:rPr>
                <w:sz w:val="18"/>
                <w:szCs w:val="18"/>
              </w:rPr>
              <w:t>100%</w:t>
            </w:r>
          </w:p>
        </w:tc>
      </w:tr>
      <w:tr w:rsidR="00980C53" w:rsidRPr="00980C53" w14:paraId="4F8AC689" w14:textId="77777777" w:rsidTr="00B163EB">
        <w:tc>
          <w:tcPr>
            <w:tcW w:w="3764" w:type="dxa"/>
            <w:gridSpan w:val="3"/>
          </w:tcPr>
          <w:p w14:paraId="41CFA8BD" w14:textId="77777777" w:rsidR="00980C53" w:rsidRPr="00980C53" w:rsidRDefault="00980C53" w:rsidP="00B163EB">
            <w:pPr>
              <w:rPr>
                <w:sz w:val="18"/>
                <w:szCs w:val="18"/>
              </w:rPr>
            </w:pPr>
          </w:p>
        </w:tc>
        <w:tc>
          <w:tcPr>
            <w:tcW w:w="1752" w:type="dxa"/>
          </w:tcPr>
          <w:p w14:paraId="568933AD" w14:textId="77777777" w:rsidR="00980C53" w:rsidRPr="00980C53" w:rsidRDefault="00980C53" w:rsidP="00B163EB">
            <w:pPr>
              <w:rPr>
                <w:sz w:val="18"/>
                <w:szCs w:val="18"/>
              </w:rPr>
            </w:pPr>
            <w:r w:rsidRPr="00980C53">
              <w:rPr>
                <w:sz w:val="18"/>
                <w:szCs w:val="18"/>
              </w:rPr>
              <w:t>Refugio nocturno para personas sin hogar</w:t>
            </w:r>
          </w:p>
        </w:tc>
        <w:tc>
          <w:tcPr>
            <w:tcW w:w="984" w:type="dxa"/>
          </w:tcPr>
          <w:p w14:paraId="68904598" w14:textId="77777777" w:rsidR="00980C53" w:rsidRPr="00980C53" w:rsidRDefault="00980C53" w:rsidP="00B163EB">
            <w:pPr>
              <w:rPr>
                <w:sz w:val="18"/>
                <w:szCs w:val="18"/>
              </w:rPr>
            </w:pPr>
            <w:r w:rsidRPr="00980C53">
              <w:rPr>
                <w:sz w:val="18"/>
                <w:szCs w:val="18"/>
              </w:rPr>
              <w:t>4000</w:t>
            </w:r>
          </w:p>
        </w:tc>
        <w:tc>
          <w:tcPr>
            <w:tcW w:w="802" w:type="dxa"/>
          </w:tcPr>
          <w:p w14:paraId="01CAB895" w14:textId="77777777" w:rsidR="00980C53" w:rsidRPr="00980C53" w:rsidRDefault="00980C53" w:rsidP="00B163EB">
            <w:pPr>
              <w:rPr>
                <w:sz w:val="18"/>
                <w:szCs w:val="18"/>
              </w:rPr>
            </w:pPr>
            <w:r w:rsidRPr="00980C53">
              <w:rPr>
                <w:sz w:val="18"/>
                <w:szCs w:val="18"/>
              </w:rPr>
              <w:t>6.505</w:t>
            </w:r>
          </w:p>
        </w:tc>
        <w:tc>
          <w:tcPr>
            <w:tcW w:w="1066" w:type="dxa"/>
          </w:tcPr>
          <w:p w14:paraId="5917CFDE" w14:textId="77777777" w:rsidR="00980C53" w:rsidRPr="00980C53" w:rsidRDefault="00980C53" w:rsidP="00B163EB">
            <w:pPr>
              <w:rPr>
                <w:sz w:val="18"/>
                <w:szCs w:val="18"/>
              </w:rPr>
            </w:pPr>
            <w:r w:rsidRPr="00980C53">
              <w:rPr>
                <w:sz w:val="18"/>
                <w:szCs w:val="18"/>
              </w:rPr>
              <w:t>Personas asistidas</w:t>
            </w:r>
          </w:p>
        </w:tc>
        <w:tc>
          <w:tcPr>
            <w:tcW w:w="982" w:type="dxa"/>
          </w:tcPr>
          <w:p w14:paraId="018E6A25" w14:textId="77777777" w:rsidR="00980C53" w:rsidRPr="00980C53" w:rsidRDefault="00980C53" w:rsidP="00B163EB">
            <w:pPr>
              <w:rPr>
                <w:sz w:val="18"/>
                <w:szCs w:val="18"/>
              </w:rPr>
            </w:pPr>
            <w:r w:rsidRPr="00980C53">
              <w:rPr>
                <w:sz w:val="18"/>
                <w:szCs w:val="18"/>
              </w:rPr>
              <w:t>163%</w:t>
            </w:r>
          </w:p>
        </w:tc>
      </w:tr>
      <w:tr w:rsidR="00980C53" w:rsidRPr="00980C53" w14:paraId="40658AB0" w14:textId="77777777" w:rsidTr="00B163EB">
        <w:tc>
          <w:tcPr>
            <w:tcW w:w="3764" w:type="dxa"/>
            <w:gridSpan w:val="3"/>
          </w:tcPr>
          <w:p w14:paraId="19EF5F59" w14:textId="77777777" w:rsidR="00980C53" w:rsidRPr="00980C53" w:rsidRDefault="00980C53" w:rsidP="00B163EB">
            <w:pPr>
              <w:rPr>
                <w:sz w:val="18"/>
                <w:szCs w:val="18"/>
              </w:rPr>
            </w:pPr>
          </w:p>
        </w:tc>
        <w:tc>
          <w:tcPr>
            <w:tcW w:w="1752" w:type="dxa"/>
          </w:tcPr>
          <w:p w14:paraId="0F2995A7" w14:textId="77777777" w:rsidR="00980C53" w:rsidRPr="00980C53" w:rsidRDefault="00980C53" w:rsidP="00B163EB">
            <w:pPr>
              <w:rPr>
                <w:sz w:val="18"/>
                <w:szCs w:val="18"/>
              </w:rPr>
            </w:pPr>
            <w:r w:rsidRPr="00980C53">
              <w:rPr>
                <w:sz w:val="18"/>
                <w:szCs w:val="18"/>
              </w:rPr>
              <w:t xml:space="preserve">Se agregaron camas </w:t>
            </w:r>
            <w:r w:rsidRPr="00980C53">
              <w:rPr>
                <w:sz w:val="18"/>
                <w:szCs w:val="18"/>
              </w:rPr>
              <w:lastRenderedPageBreak/>
              <w:t>para pernoctar/refugio de emergencia/vivienda de transición</w:t>
            </w:r>
          </w:p>
          <w:p w14:paraId="495EE39C" w14:textId="77777777" w:rsidR="00980C53" w:rsidRPr="00980C53" w:rsidRDefault="00980C53" w:rsidP="00B163EB">
            <w:pPr>
              <w:rPr>
                <w:sz w:val="18"/>
                <w:szCs w:val="18"/>
              </w:rPr>
            </w:pPr>
          </w:p>
        </w:tc>
        <w:tc>
          <w:tcPr>
            <w:tcW w:w="984" w:type="dxa"/>
          </w:tcPr>
          <w:p w14:paraId="584EBD80" w14:textId="77777777" w:rsidR="00980C53" w:rsidRPr="00980C53" w:rsidRDefault="00980C53" w:rsidP="00B163EB">
            <w:pPr>
              <w:rPr>
                <w:sz w:val="18"/>
                <w:szCs w:val="18"/>
              </w:rPr>
            </w:pPr>
            <w:r w:rsidRPr="00980C53">
              <w:rPr>
                <w:sz w:val="18"/>
                <w:szCs w:val="18"/>
              </w:rPr>
              <w:lastRenderedPageBreak/>
              <w:t>0</w:t>
            </w:r>
          </w:p>
        </w:tc>
        <w:tc>
          <w:tcPr>
            <w:tcW w:w="802" w:type="dxa"/>
          </w:tcPr>
          <w:p w14:paraId="5FC8AB91" w14:textId="77777777" w:rsidR="00980C53" w:rsidRPr="00980C53" w:rsidRDefault="00980C53" w:rsidP="00B163EB">
            <w:pPr>
              <w:rPr>
                <w:sz w:val="18"/>
                <w:szCs w:val="18"/>
              </w:rPr>
            </w:pPr>
            <w:r w:rsidRPr="00980C53">
              <w:rPr>
                <w:sz w:val="18"/>
                <w:szCs w:val="18"/>
              </w:rPr>
              <w:t>6</w:t>
            </w:r>
          </w:p>
        </w:tc>
        <w:tc>
          <w:tcPr>
            <w:tcW w:w="1066" w:type="dxa"/>
          </w:tcPr>
          <w:p w14:paraId="306AD23D" w14:textId="77777777" w:rsidR="00980C53" w:rsidRPr="00980C53" w:rsidRDefault="00980C53" w:rsidP="00B163EB">
            <w:pPr>
              <w:rPr>
                <w:sz w:val="18"/>
                <w:szCs w:val="18"/>
              </w:rPr>
            </w:pPr>
            <w:r w:rsidRPr="00980C53">
              <w:rPr>
                <w:sz w:val="18"/>
                <w:szCs w:val="18"/>
              </w:rPr>
              <w:t>Camas</w:t>
            </w:r>
          </w:p>
        </w:tc>
        <w:tc>
          <w:tcPr>
            <w:tcW w:w="982" w:type="dxa"/>
          </w:tcPr>
          <w:p w14:paraId="0D102B9B" w14:textId="77777777" w:rsidR="00980C53" w:rsidRPr="00980C53" w:rsidRDefault="00980C53" w:rsidP="00B163EB">
            <w:pPr>
              <w:rPr>
                <w:sz w:val="18"/>
                <w:szCs w:val="18"/>
              </w:rPr>
            </w:pPr>
            <w:r w:rsidRPr="00980C53">
              <w:rPr>
                <w:sz w:val="18"/>
                <w:szCs w:val="18"/>
              </w:rPr>
              <w:t>600%</w:t>
            </w:r>
          </w:p>
        </w:tc>
      </w:tr>
      <w:tr w:rsidR="00980C53" w:rsidRPr="00980C53" w14:paraId="587FD70C" w14:textId="77777777" w:rsidTr="00B163EB">
        <w:tc>
          <w:tcPr>
            <w:tcW w:w="3764" w:type="dxa"/>
            <w:gridSpan w:val="3"/>
          </w:tcPr>
          <w:p w14:paraId="12865051" w14:textId="77777777" w:rsidR="00980C53" w:rsidRPr="00980C53" w:rsidRDefault="00980C53" w:rsidP="00B163EB">
            <w:pPr>
              <w:rPr>
                <w:sz w:val="18"/>
                <w:szCs w:val="18"/>
              </w:rPr>
            </w:pPr>
          </w:p>
        </w:tc>
        <w:tc>
          <w:tcPr>
            <w:tcW w:w="1752" w:type="dxa"/>
          </w:tcPr>
          <w:p w14:paraId="45C3E6C0" w14:textId="77777777" w:rsidR="00980C53" w:rsidRPr="00980C53" w:rsidRDefault="00980C53" w:rsidP="00B163EB">
            <w:pPr>
              <w:rPr>
                <w:sz w:val="18"/>
                <w:szCs w:val="18"/>
              </w:rPr>
            </w:pPr>
            <w:r w:rsidRPr="00980C53">
              <w:rPr>
                <w:sz w:val="18"/>
                <w:szCs w:val="18"/>
              </w:rPr>
              <w:t>Prevención de la falta de vivienda</w:t>
            </w:r>
          </w:p>
        </w:tc>
        <w:tc>
          <w:tcPr>
            <w:tcW w:w="984" w:type="dxa"/>
          </w:tcPr>
          <w:p w14:paraId="07783DDA" w14:textId="77777777" w:rsidR="00980C53" w:rsidRPr="00980C53" w:rsidRDefault="00980C53" w:rsidP="00B163EB">
            <w:pPr>
              <w:rPr>
                <w:sz w:val="18"/>
                <w:szCs w:val="18"/>
              </w:rPr>
            </w:pPr>
            <w:r w:rsidRPr="00980C53">
              <w:rPr>
                <w:sz w:val="18"/>
                <w:szCs w:val="18"/>
              </w:rPr>
              <w:t>1250</w:t>
            </w:r>
          </w:p>
        </w:tc>
        <w:tc>
          <w:tcPr>
            <w:tcW w:w="802" w:type="dxa"/>
          </w:tcPr>
          <w:p w14:paraId="2AE98F77" w14:textId="77777777" w:rsidR="00980C53" w:rsidRPr="00980C53" w:rsidRDefault="00980C53" w:rsidP="00B163EB">
            <w:pPr>
              <w:rPr>
                <w:sz w:val="18"/>
                <w:szCs w:val="18"/>
              </w:rPr>
            </w:pPr>
            <w:r w:rsidRPr="00980C53">
              <w:rPr>
                <w:sz w:val="18"/>
                <w:szCs w:val="18"/>
              </w:rPr>
              <w:t>1.540</w:t>
            </w:r>
          </w:p>
        </w:tc>
        <w:tc>
          <w:tcPr>
            <w:tcW w:w="1066" w:type="dxa"/>
          </w:tcPr>
          <w:p w14:paraId="5D3195B4" w14:textId="77777777" w:rsidR="00980C53" w:rsidRPr="00980C53" w:rsidRDefault="00980C53" w:rsidP="00B163EB">
            <w:pPr>
              <w:rPr>
                <w:sz w:val="18"/>
                <w:szCs w:val="18"/>
              </w:rPr>
            </w:pPr>
            <w:r w:rsidRPr="00980C53">
              <w:rPr>
                <w:sz w:val="18"/>
                <w:szCs w:val="18"/>
              </w:rPr>
              <w:t>Personas asistidas</w:t>
            </w:r>
          </w:p>
        </w:tc>
        <w:tc>
          <w:tcPr>
            <w:tcW w:w="982" w:type="dxa"/>
          </w:tcPr>
          <w:p w14:paraId="5249138D" w14:textId="77777777" w:rsidR="00980C53" w:rsidRPr="00980C53" w:rsidRDefault="00980C53" w:rsidP="00B163EB">
            <w:pPr>
              <w:rPr>
                <w:sz w:val="18"/>
                <w:szCs w:val="18"/>
              </w:rPr>
            </w:pPr>
            <w:r w:rsidRPr="00980C53">
              <w:rPr>
                <w:sz w:val="18"/>
                <w:szCs w:val="18"/>
              </w:rPr>
              <w:t>123%</w:t>
            </w:r>
          </w:p>
        </w:tc>
      </w:tr>
      <w:tr w:rsidR="00980C53" w:rsidRPr="00AF0B5E" w14:paraId="11305D06" w14:textId="77777777" w:rsidTr="00B163EB">
        <w:tc>
          <w:tcPr>
            <w:tcW w:w="3764" w:type="dxa"/>
            <w:gridSpan w:val="3"/>
          </w:tcPr>
          <w:p w14:paraId="3B69C47F" w14:textId="77777777" w:rsidR="00980C53" w:rsidRPr="00980C53" w:rsidRDefault="00980C53" w:rsidP="00B163EB">
            <w:pPr>
              <w:rPr>
                <w:sz w:val="18"/>
                <w:szCs w:val="18"/>
              </w:rPr>
            </w:pPr>
          </w:p>
        </w:tc>
        <w:tc>
          <w:tcPr>
            <w:tcW w:w="1752" w:type="dxa"/>
          </w:tcPr>
          <w:p w14:paraId="63A40D82" w14:textId="77777777" w:rsidR="00980C53" w:rsidRPr="00980C53" w:rsidRDefault="00980C53" w:rsidP="00B163EB">
            <w:pPr>
              <w:rPr>
                <w:sz w:val="18"/>
                <w:szCs w:val="18"/>
              </w:rPr>
            </w:pPr>
            <w:r w:rsidRPr="00980C53">
              <w:rPr>
                <w:sz w:val="18"/>
                <w:szCs w:val="18"/>
              </w:rPr>
              <w:t>Otro</w:t>
            </w:r>
          </w:p>
        </w:tc>
        <w:tc>
          <w:tcPr>
            <w:tcW w:w="984" w:type="dxa"/>
          </w:tcPr>
          <w:p w14:paraId="27A7181C" w14:textId="77777777" w:rsidR="00980C53" w:rsidRPr="00980C53" w:rsidRDefault="00980C53" w:rsidP="00B163EB">
            <w:pPr>
              <w:rPr>
                <w:sz w:val="18"/>
                <w:szCs w:val="18"/>
              </w:rPr>
            </w:pPr>
            <w:r w:rsidRPr="00980C53">
              <w:rPr>
                <w:sz w:val="18"/>
                <w:szCs w:val="18"/>
              </w:rPr>
              <w:t>0</w:t>
            </w:r>
          </w:p>
        </w:tc>
        <w:tc>
          <w:tcPr>
            <w:tcW w:w="802" w:type="dxa"/>
          </w:tcPr>
          <w:p w14:paraId="5054A284" w14:textId="77777777" w:rsidR="00980C53" w:rsidRPr="00980C53" w:rsidRDefault="00980C53" w:rsidP="00B163EB">
            <w:pPr>
              <w:rPr>
                <w:sz w:val="18"/>
                <w:szCs w:val="18"/>
              </w:rPr>
            </w:pPr>
            <w:r w:rsidRPr="00980C53">
              <w:rPr>
                <w:sz w:val="18"/>
                <w:szCs w:val="18"/>
              </w:rPr>
              <w:t>0</w:t>
            </w:r>
          </w:p>
        </w:tc>
        <w:tc>
          <w:tcPr>
            <w:tcW w:w="1066" w:type="dxa"/>
          </w:tcPr>
          <w:p w14:paraId="59EB9292" w14:textId="77777777" w:rsidR="00980C53" w:rsidRPr="00980C53" w:rsidRDefault="00980C53" w:rsidP="00B163EB">
            <w:pPr>
              <w:rPr>
                <w:sz w:val="18"/>
                <w:szCs w:val="18"/>
              </w:rPr>
            </w:pPr>
            <w:r w:rsidRPr="00980C53">
              <w:rPr>
                <w:sz w:val="18"/>
                <w:szCs w:val="18"/>
              </w:rPr>
              <w:t>Otro</w:t>
            </w:r>
          </w:p>
        </w:tc>
        <w:tc>
          <w:tcPr>
            <w:tcW w:w="982" w:type="dxa"/>
          </w:tcPr>
          <w:p w14:paraId="3D62C51A" w14:textId="77777777" w:rsidR="00980C53" w:rsidRPr="00994D0A" w:rsidRDefault="00980C53" w:rsidP="00B163EB">
            <w:pPr>
              <w:rPr>
                <w:sz w:val="18"/>
                <w:szCs w:val="18"/>
              </w:rPr>
            </w:pPr>
            <w:r w:rsidRPr="00980C53">
              <w:rPr>
                <w:sz w:val="18"/>
                <w:szCs w:val="18"/>
              </w:rPr>
              <w:t>0%</w:t>
            </w:r>
          </w:p>
        </w:tc>
      </w:tr>
    </w:tbl>
    <w:p w14:paraId="076D7C36" w14:textId="77777777" w:rsidR="00980C53" w:rsidRDefault="00980C53" w:rsidP="00980C53">
      <w:pPr>
        <w:rPr>
          <w:sz w:val="18"/>
          <w:szCs w:val="18"/>
        </w:rPr>
      </w:pPr>
    </w:p>
    <w:p w14:paraId="0E42CC9B" w14:textId="77777777" w:rsidR="00980C53" w:rsidRDefault="00980C53" w:rsidP="00247F5E">
      <w:pPr>
        <w:rPr>
          <w:sz w:val="18"/>
          <w:szCs w:val="18"/>
        </w:rPr>
      </w:pPr>
    </w:p>
    <w:p w14:paraId="33B0177F" w14:textId="77777777" w:rsidR="00493704" w:rsidRDefault="00493704" w:rsidP="00493704">
      <w:pPr>
        <w:rPr>
          <w:sz w:val="18"/>
          <w:szCs w:val="18"/>
        </w:rPr>
      </w:pPr>
    </w:p>
    <w:p w14:paraId="05823E07" w14:textId="77777777" w:rsidR="004E459E" w:rsidRDefault="004E459E" w:rsidP="004E459E">
      <w:pPr>
        <w:rPr>
          <w:sz w:val="18"/>
          <w:szCs w:val="18"/>
        </w:rPr>
      </w:pPr>
    </w:p>
    <w:p w14:paraId="709252AE" w14:textId="77777777" w:rsidR="004E459E" w:rsidRDefault="004E459E" w:rsidP="004E459E"/>
    <w:p w14:paraId="387AC9A2" w14:textId="77777777" w:rsidR="009301A1" w:rsidRDefault="009301A1" w:rsidP="004E459E"/>
    <w:tbl>
      <w:tblPr>
        <w:tblStyle w:val="TableGrid"/>
        <w:tblW w:w="0" w:type="auto"/>
        <w:tblLook w:val="04A0" w:firstRow="1" w:lastRow="0" w:firstColumn="1" w:lastColumn="0" w:noHBand="0" w:noVBand="1"/>
      </w:tblPr>
      <w:tblGrid>
        <w:gridCol w:w="1152"/>
        <w:gridCol w:w="1148"/>
        <w:gridCol w:w="1357"/>
        <w:gridCol w:w="1162"/>
        <w:gridCol w:w="1142"/>
        <w:gridCol w:w="1107"/>
        <w:gridCol w:w="1118"/>
        <w:gridCol w:w="1164"/>
      </w:tblGrid>
      <w:tr w:rsidR="004E459E" w:rsidRPr="004E459E" w14:paraId="4F5A83FF" w14:textId="77777777" w:rsidTr="00B163EB">
        <w:tc>
          <w:tcPr>
            <w:tcW w:w="1197" w:type="dxa"/>
          </w:tcPr>
          <w:p w14:paraId="59961F65" w14:textId="77777777" w:rsidR="004E459E" w:rsidRPr="004E459E" w:rsidRDefault="004E459E" w:rsidP="00B163EB">
            <w:r w:rsidRPr="004E459E">
              <w:rPr>
                <w:b/>
                <w:sz w:val="18"/>
                <w:szCs w:val="18"/>
              </w:rPr>
              <w:t>Meta</w:t>
            </w:r>
          </w:p>
        </w:tc>
        <w:tc>
          <w:tcPr>
            <w:tcW w:w="1197" w:type="dxa"/>
          </w:tcPr>
          <w:p w14:paraId="6F3F53D5" w14:textId="77777777" w:rsidR="004E459E" w:rsidRPr="004E459E" w:rsidRDefault="004E459E" w:rsidP="00B163EB">
            <w:r w:rsidRPr="004E459E">
              <w:rPr>
                <w:b/>
                <w:sz w:val="18"/>
                <w:szCs w:val="18"/>
              </w:rPr>
              <w:t>Categoría</w:t>
            </w:r>
          </w:p>
        </w:tc>
        <w:tc>
          <w:tcPr>
            <w:tcW w:w="1197" w:type="dxa"/>
          </w:tcPr>
          <w:p w14:paraId="6B801307" w14:textId="77777777" w:rsidR="004E459E" w:rsidRPr="004E459E" w:rsidRDefault="004E459E" w:rsidP="00B163EB">
            <w:r w:rsidRPr="004E459E">
              <w:rPr>
                <w:b/>
                <w:sz w:val="18"/>
                <w:szCs w:val="18"/>
              </w:rPr>
              <w:t>Fondos</w:t>
            </w:r>
          </w:p>
        </w:tc>
        <w:tc>
          <w:tcPr>
            <w:tcW w:w="1197" w:type="dxa"/>
          </w:tcPr>
          <w:p w14:paraId="2B66EF1A" w14:textId="77777777" w:rsidR="004E459E" w:rsidRPr="004E459E" w:rsidRDefault="004E459E" w:rsidP="00B163EB">
            <w:r w:rsidRPr="004E459E">
              <w:rPr>
                <w:b/>
                <w:sz w:val="18"/>
                <w:szCs w:val="18"/>
              </w:rPr>
              <w:t>Resultado</w:t>
            </w:r>
          </w:p>
        </w:tc>
        <w:tc>
          <w:tcPr>
            <w:tcW w:w="1197" w:type="dxa"/>
          </w:tcPr>
          <w:p w14:paraId="26EF8027" w14:textId="77777777" w:rsidR="004E459E" w:rsidRPr="004E459E" w:rsidRDefault="004E459E" w:rsidP="00B163EB"/>
        </w:tc>
        <w:tc>
          <w:tcPr>
            <w:tcW w:w="1197" w:type="dxa"/>
          </w:tcPr>
          <w:p w14:paraId="4D142B7D" w14:textId="77777777" w:rsidR="004E459E" w:rsidRPr="004E459E" w:rsidRDefault="004E459E" w:rsidP="00B163EB"/>
        </w:tc>
        <w:tc>
          <w:tcPr>
            <w:tcW w:w="1197" w:type="dxa"/>
          </w:tcPr>
          <w:p w14:paraId="19D533A7" w14:textId="77777777" w:rsidR="004E459E" w:rsidRPr="004E459E" w:rsidRDefault="004E459E" w:rsidP="00B163EB"/>
        </w:tc>
        <w:tc>
          <w:tcPr>
            <w:tcW w:w="1197" w:type="dxa"/>
          </w:tcPr>
          <w:p w14:paraId="232B4DF5" w14:textId="77777777" w:rsidR="004E459E" w:rsidRPr="004E459E" w:rsidRDefault="004E459E" w:rsidP="00B163EB"/>
        </w:tc>
      </w:tr>
      <w:tr w:rsidR="004E459E" w:rsidRPr="004E459E" w14:paraId="0E8F297B" w14:textId="77777777" w:rsidTr="00B163EB">
        <w:tc>
          <w:tcPr>
            <w:tcW w:w="1197" w:type="dxa"/>
          </w:tcPr>
          <w:p w14:paraId="5E86BF3A" w14:textId="77777777" w:rsidR="004E459E" w:rsidRPr="004E459E" w:rsidRDefault="004E459E" w:rsidP="00B163EB">
            <w:r w:rsidRPr="004E459E">
              <w:rPr>
                <w:b/>
                <w:color w:val="FF0000"/>
                <w:sz w:val="18"/>
                <w:szCs w:val="18"/>
              </w:rPr>
              <w:t>Programa HOME de Alabama</w:t>
            </w:r>
          </w:p>
        </w:tc>
        <w:tc>
          <w:tcPr>
            <w:tcW w:w="1197" w:type="dxa"/>
          </w:tcPr>
          <w:p w14:paraId="7262FBFE" w14:textId="77777777" w:rsidR="004E459E" w:rsidRPr="004E459E" w:rsidRDefault="004E459E" w:rsidP="00B163EB">
            <w:r w:rsidRPr="004E459E">
              <w:rPr>
                <w:b/>
                <w:sz w:val="18"/>
                <w:szCs w:val="18"/>
              </w:rPr>
              <w:t>Vivienda asequible</w:t>
            </w:r>
          </w:p>
        </w:tc>
        <w:tc>
          <w:tcPr>
            <w:tcW w:w="1197" w:type="dxa"/>
          </w:tcPr>
          <w:p w14:paraId="5A6A3D00" w14:textId="77777777" w:rsidR="004E459E" w:rsidRPr="004E459E" w:rsidRDefault="004E459E" w:rsidP="00B163EB">
            <w:pPr>
              <w:rPr>
                <w:b/>
                <w:sz w:val="18"/>
                <w:szCs w:val="18"/>
              </w:rPr>
            </w:pPr>
            <w:r w:rsidRPr="004E459E">
              <w:rPr>
                <w:b/>
                <w:sz w:val="18"/>
                <w:szCs w:val="18"/>
              </w:rPr>
              <w:t>Fondos HOME desembolsados</w:t>
            </w:r>
          </w:p>
          <w:p w14:paraId="38B32169" w14:textId="77777777" w:rsidR="004E459E" w:rsidRPr="004E459E" w:rsidRDefault="004E459E" w:rsidP="00B163EB">
            <w:pPr>
              <w:rPr>
                <w:b/>
                <w:sz w:val="18"/>
                <w:szCs w:val="18"/>
              </w:rPr>
            </w:pPr>
            <w:r w:rsidRPr="004E459E">
              <w:rPr>
                <w:b/>
                <w:sz w:val="18"/>
                <w:szCs w:val="18"/>
              </w:rPr>
              <w:t>Año 2023</w:t>
            </w:r>
          </w:p>
          <w:p w14:paraId="4B158F03" w14:textId="77777777" w:rsidR="004E459E" w:rsidRPr="004E459E" w:rsidRDefault="004E459E" w:rsidP="00B163EB">
            <w:pPr>
              <w:rPr>
                <w:b/>
                <w:sz w:val="18"/>
                <w:szCs w:val="18"/>
              </w:rPr>
            </w:pPr>
          </w:p>
          <w:p w14:paraId="151C4613" w14:textId="77777777" w:rsidR="004E459E" w:rsidRPr="004E459E" w:rsidRDefault="004E459E" w:rsidP="00B163EB">
            <w:pPr>
              <w:rPr>
                <w:bCs/>
                <w:sz w:val="18"/>
                <w:szCs w:val="18"/>
              </w:rPr>
            </w:pPr>
          </w:p>
          <w:p w14:paraId="78B91486" w14:textId="77777777" w:rsidR="004E459E" w:rsidRPr="004E459E" w:rsidRDefault="004E459E" w:rsidP="00B163EB">
            <w:pPr>
              <w:rPr>
                <w:bCs/>
                <w:sz w:val="18"/>
                <w:szCs w:val="18"/>
              </w:rPr>
            </w:pPr>
            <w:r w:rsidRPr="004E459E">
              <w:rPr>
                <w:bCs/>
                <w:sz w:val="18"/>
                <w:szCs w:val="18"/>
              </w:rPr>
              <w:t>Año 2017 PI</w:t>
            </w:r>
          </w:p>
          <w:p w14:paraId="6F555FC6" w14:textId="77777777" w:rsidR="004E459E" w:rsidRPr="004E459E" w:rsidRDefault="004E459E" w:rsidP="00B163EB">
            <w:pPr>
              <w:rPr>
                <w:bCs/>
                <w:sz w:val="18"/>
                <w:szCs w:val="18"/>
                <w:lang w:val="es-ES"/>
              </w:rPr>
            </w:pPr>
            <w:r w:rsidRPr="004E459E">
              <w:rPr>
                <w:bCs/>
                <w:sz w:val="18"/>
                <w:szCs w:val="18"/>
                <w:lang w:val="es-ES"/>
              </w:rPr>
              <w:t>$443,515</w:t>
            </w:r>
          </w:p>
          <w:p w14:paraId="39481BF3" w14:textId="77777777" w:rsidR="004E459E" w:rsidRPr="004E459E" w:rsidRDefault="004E459E" w:rsidP="00B163EB">
            <w:pPr>
              <w:rPr>
                <w:sz w:val="18"/>
                <w:szCs w:val="18"/>
                <w:lang w:val="es-ES"/>
              </w:rPr>
            </w:pPr>
          </w:p>
          <w:p w14:paraId="1E651E35" w14:textId="77777777" w:rsidR="004E459E" w:rsidRPr="004E459E" w:rsidRDefault="004E459E" w:rsidP="00B163EB">
            <w:pPr>
              <w:rPr>
                <w:sz w:val="18"/>
                <w:szCs w:val="18"/>
                <w:lang w:val="es-ES"/>
              </w:rPr>
            </w:pPr>
          </w:p>
          <w:p w14:paraId="2844A46F" w14:textId="77777777" w:rsidR="004E459E" w:rsidRPr="004E459E" w:rsidRDefault="004E459E" w:rsidP="00B163EB">
            <w:pPr>
              <w:rPr>
                <w:sz w:val="18"/>
                <w:szCs w:val="18"/>
                <w:lang w:val="es-ES"/>
              </w:rPr>
            </w:pPr>
            <w:r w:rsidRPr="004E459E">
              <w:rPr>
                <w:sz w:val="18"/>
                <w:szCs w:val="18"/>
                <w:lang w:val="es-ES"/>
              </w:rPr>
              <w:t>Año 2018 IP $1,125,114,48</w:t>
            </w:r>
          </w:p>
          <w:p w14:paraId="6C64ED3F" w14:textId="77777777" w:rsidR="004E459E" w:rsidRPr="004E459E" w:rsidRDefault="004E459E" w:rsidP="00B163EB">
            <w:pPr>
              <w:rPr>
                <w:sz w:val="18"/>
                <w:szCs w:val="18"/>
                <w:lang w:val="es-ES"/>
              </w:rPr>
            </w:pPr>
          </w:p>
          <w:p w14:paraId="76EE6931" w14:textId="77777777" w:rsidR="004E459E" w:rsidRPr="004E459E" w:rsidRDefault="004E459E" w:rsidP="00B163EB">
            <w:pPr>
              <w:rPr>
                <w:sz w:val="18"/>
                <w:szCs w:val="18"/>
                <w:lang w:val="es-ES"/>
              </w:rPr>
            </w:pPr>
            <w:r w:rsidRPr="004E459E">
              <w:rPr>
                <w:sz w:val="18"/>
                <w:szCs w:val="18"/>
                <w:lang w:val="es-ES"/>
              </w:rPr>
              <w:t>Año 2019 CR</w:t>
            </w:r>
          </w:p>
          <w:p w14:paraId="33467ECD" w14:textId="77777777" w:rsidR="004E459E" w:rsidRPr="004E459E" w:rsidRDefault="004E459E" w:rsidP="00B163EB">
            <w:pPr>
              <w:rPr>
                <w:sz w:val="18"/>
                <w:szCs w:val="18"/>
                <w:lang w:val="es-ES"/>
              </w:rPr>
            </w:pPr>
            <w:r w:rsidRPr="004E459E">
              <w:rPr>
                <w:sz w:val="18"/>
                <w:szCs w:val="18"/>
                <w:lang w:val="es-ES"/>
              </w:rPr>
              <w:t>$2,016,970</w:t>
            </w:r>
          </w:p>
          <w:p w14:paraId="327B5E02" w14:textId="77777777" w:rsidR="004E459E" w:rsidRPr="004E459E" w:rsidRDefault="004E459E" w:rsidP="00B163EB">
            <w:pPr>
              <w:rPr>
                <w:sz w:val="18"/>
                <w:szCs w:val="18"/>
                <w:lang w:val="es-ES"/>
              </w:rPr>
            </w:pPr>
          </w:p>
          <w:p w14:paraId="41D23CE8" w14:textId="77777777" w:rsidR="004E459E" w:rsidRPr="004E459E" w:rsidRDefault="004E459E" w:rsidP="00B163EB">
            <w:pPr>
              <w:rPr>
                <w:sz w:val="18"/>
                <w:szCs w:val="18"/>
                <w:lang w:val="es-ES"/>
              </w:rPr>
            </w:pPr>
            <w:r w:rsidRPr="004E459E">
              <w:rPr>
                <w:sz w:val="18"/>
                <w:szCs w:val="18"/>
                <w:lang w:val="es-ES"/>
              </w:rPr>
              <w:t>PY2019 ES</w:t>
            </w:r>
          </w:p>
          <w:p w14:paraId="39776361" w14:textId="77777777" w:rsidR="004E459E" w:rsidRPr="004E459E" w:rsidRDefault="004E459E" w:rsidP="00B163EB">
            <w:pPr>
              <w:rPr>
                <w:sz w:val="18"/>
                <w:szCs w:val="18"/>
                <w:lang w:val="es-ES"/>
              </w:rPr>
            </w:pPr>
            <w:r w:rsidRPr="004E459E">
              <w:rPr>
                <w:sz w:val="18"/>
                <w:szCs w:val="18"/>
                <w:lang w:val="es-ES"/>
              </w:rPr>
              <w:t>$281,113,52</w:t>
            </w:r>
          </w:p>
          <w:p w14:paraId="342C4493" w14:textId="77777777" w:rsidR="004E459E" w:rsidRPr="004E459E" w:rsidRDefault="004E459E" w:rsidP="00B163EB">
            <w:pPr>
              <w:rPr>
                <w:sz w:val="18"/>
                <w:szCs w:val="18"/>
                <w:lang w:val="es-ES"/>
              </w:rPr>
            </w:pPr>
          </w:p>
        </w:tc>
        <w:tc>
          <w:tcPr>
            <w:tcW w:w="1197" w:type="dxa"/>
          </w:tcPr>
          <w:p w14:paraId="214F880E" w14:textId="77777777" w:rsidR="004E459E" w:rsidRPr="004E459E" w:rsidRDefault="004E459E" w:rsidP="00B163EB">
            <w:r w:rsidRPr="004E459E">
              <w:rPr>
                <w:b/>
                <w:sz w:val="18"/>
                <w:szCs w:val="18"/>
              </w:rPr>
              <w:t>Indicador</w:t>
            </w:r>
          </w:p>
        </w:tc>
        <w:tc>
          <w:tcPr>
            <w:tcW w:w="1197" w:type="dxa"/>
          </w:tcPr>
          <w:p w14:paraId="032353F6" w14:textId="77777777" w:rsidR="004E459E" w:rsidRPr="004E459E" w:rsidRDefault="004E459E" w:rsidP="00B163EB">
            <w:r w:rsidRPr="004E459E">
              <w:rPr>
                <w:b/>
                <w:sz w:val="18"/>
                <w:szCs w:val="18"/>
              </w:rPr>
              <w:t>Esperado</w:t>
            </w:r>
          </w:p>
        </w:tc>
        <w:tc>
          <w:tcPr>
            <w:tcW w:w="1197" w:type="dxa"/>
          </w:tcPr>
          <w:p w14:paraId="7D58B3CB" w14:textId="77777777" w:rsidR="004E459E" w:rsidRPr="004E459E" w:rsidRDefault="004E459E" w:rsidP="00B163EB">
            <w:pPr>
              <w:rPr>
                <w:b/>
                <w:sz w:val="18"/>
                <w:szCs w:val="18"/>
              </w:rPr>
            </w:pPr>
            <w:r w:rsidRPr="004E459E">
              <w:rPr>
                <w:b/>
                <w:sz w:val="18"/>
                <w:szCs w:val="18"/>
              </w:rPr>
              <w:t>Actual:</w:t>
            </w:r>
          </w:p>
          <w:p w14:paraId="4EF67220" w14:textId="77777777" w:rsidR="004E459E" w:rsidRPr="004E459E" w:rsidRDefault="004E459E" w:rsidP="00B163EB">
            <w:pPr>
              <w:rPr>
                <w:b/>
                <w:sz w:val="18"/>
                <w:szCs w:val="18"/>
              </w:rPr>
            </w:pPr>
          </w:p>
          <w:p w14:paraId="5F851E73" w14:textId="77777777" w:rsidR="004E459E" w:rsidRPr="004E459E" w:rsidRDefault="004E459E" w:rsidP="00B163EB">
            <w:pPr>
              <w:rPr>
                <w:sz w:val="18"/>
                <w:szCs w:val="18"/>
              </w:rPr>
            </w:pPr>
          </w:p>
        </w:tc>
        <w:tc>
          <w:tcPr>
            <w:tcW w:w="1197" w:type="dxa"/>
          </w:tcPr>
          <w:p w14:paraId="10EE000A" w14:textId="77777777" w:rsidR="004E459E" w:rsidRPr="004E459E" w:rsidRDefault="004E459E" w:rsidP="00B163EB">
            <w:r w:rsidRPr="004E459E">
              <w:rPr>
                <w:b/>
                <w:sz w:val="18"/>
                <w:szCs w:val="18"/>
              </w:rPr>
              <w:t>Unidad de medida</w:t>
            </w:r>
          </w:p>
        </w:tc>
        <w:tc>
          <w:tcPr>
            <w:tcW w:w="1197" w:type="dxa"/>
          </w:tcPr>
          <w:p w14:paraId="15844671" w14:textId="77777777" w:rsidR="004E459E" w:rsidRPr="004E459E" w:rsidRDefault="004E459E" w:rsidP="00B163EB">
            <w:r w:rsidRPr="004E459E">
              <w:rPr>
                <w:b/>
                <w:sz w:val="18"/>
                <w:szCs w:val="18"/>
              </w:rPr>
              <w:t>Porcentaje completo</w:t>
            </w:r>
          </w:p>
        </w:tc>
      </w:tr>
      <w:tr w:rsidR="004E459E" w:rsidRPr="004E459E" w14:paraId="0ABF88E9" w14:textId="77777777" w:rsidTr="00B163EB">
        <w:tc>
          <w:tcPr>
            <w:tcW w:w="1197" w:type="dxa"/>
          </w:tcPr>
          <w:p w14:paraId="253711A7" w14:textId="77777777" w:rsidR="004E459E" w:rsidRPr="004E459E" w:rsidRDefault="004E459E" w:rsidP="00B163EB">
            <w:pPr>
              <w:rPr>
                <w:sz w:val="18"/>
                <w:szCs w:val="18"/>
              </w:rPr>
            </w:pPr>
          </w:p>
        </w:tc>
        <w:tc>
          <w:tcPr>
            <w:tcW w:w="1197" w:type="dxa"/>
          </w:tcPr>
          <w:p w14:paraId="4CACEF76" w14:textId="77777777" w:rsidR="004E459E" w:rsidRPr="004E459E" w:rsidRDefault="004E459E" w:rsidP="00B163EB">
            <w:pPr>
              <w:rPr>
                <w:sz w:val="18"/>
                <w:szCs w:val="18"/>
              </w:rPr>
            </w:pPr>
          </w:p>
        </w:tc>
        <w:tc>
          <w:tcPr>
            <w:tcW w:w="1197" w:type="dxa"/>
          </w:tcPr>
          <w:p w14:paraId="216B59C3" w14:textId="77777777" w:rsidR="004E459E" w:rsidRPr="004E459E" w:rsidRDefault="004E459E" w:rsidP="00B163EB">
            <w:pPr>
              <w:rPr>
                <w:sz w:val="18"/>
                <w:szCs w:val="18"/>
              </w:rPr>
            </w:pPr>
            <w:r w:rsidRPr="004E459E">
              <w:rPr>
                <w:b/>
                <w:bCs/>
                <w:color w:val="000000"/>
                <w:sz w:val="18"/>
                <w:szCs w:val="18"/>
              </w:rPr>
              <w:t>$3,866,713</w:t>
            </w:r>
          </w:p>
        </w:tc>
        <w:tc>
          <w:tcPr>
            <w:tcW w:w="1197" w:type="dxa"/>
          </w:tcPr>
          <w:p w14:paraId="2E5F43CA" w14:textId="77777777" w:rsidR="004E459E" w:rsidRPr="004E459E" w:rsidRDefault="004E459E" w:rsidP="00B163EB">
            <w:pPr>
              <w:rPr>
                <w:sz w:val="18"/>
                <w:szCs w:val="18"/>
              </w:rPr>
            </w:pPr>
            <w:r w:rsidRPr="004E459E">
              <w:rPr>
                <w:sz w:val="18"/>
                <w:szCs w:val="18"/>
              </w:rPr>
              <w:t>Unidades de alquiler construidas</w:t>
            </w:r>
          </w:p>
        </w:tc>
        <w:tc>
          <w:tcPr>
            <w:tcW w:w="1197" w:type="dxa"/>
          </w:tcPr>
          <w:p w14:paraId="17B86DD5" w14:textId="77777777" w:rsidR="004E459E" w:rsidRPr="004E459E" w:rsidRDefault="004E459E" w:rsidP="00B163EB">
            <w:pPr>
              <w:rPr>
                <w:sz w:val="18"/>
                <w:szCs w:val="18"/>
              </w:rPr>
            </w:pPr>
            <w:r w:rsidRPr="004E459E">
              <w:rPr>
                <w:sz w:val="18"/>
                <w:szCs w:val="18"/>
              </w:rPr>
              <w:t>200</w:t>
            </w:r>
          </w:p>
        </w:tc>
        <w:tc>
          <w:tcPr>
            <w:tcW w:w="1197" w:type="dxa"/>
          </w:tcPr>
          <w:p w14:paraId="195A48DE" w14:textId="77777777" w:rsidR="004E459E" w:rsidRPr="004E459E" w:rsidRDefault="004E459E" w:rsidP="00B163EB">
            <w:pPr>
              <w:rPr>
                <w:sz w:val="18"/>
                <w:szCs w:val="18"/>
              </w:rPr>
            </w:pPr>
            <w:r w:rsidRPr="004E459E">
              <w:rPr>
                <w:sz w:val="18"/>
                <w:szCs w:val="18"/>
              </w:rPr>
              <w:t>280</w:t>
            </w:r>
          </w:p>
        </w:tc>
        <w:tc>
          <w:tcPr>
            <w:tcW w:w="1197" w:type="dxa"/>
          </w:tcPr>
          <w:p w14:paraId="37AA20E0" w14:textId="77777777" w:rsidR="004E459E" w:rsidRPr="004E459E" w:rsidRDefault="004E459E" w:rsidP="00B163EB">
            <w:pPr>
              <w:rPr>
                <w:sz w:val="18"/>
                <w:szCs w:val="18"/>
              </w:rPr>
            </w:pPr>
            <w:r w:rsidRPr="004E459E">
              <w:rPr>
                <w:sz w:val="18"/>
                <w:szCs w:val="18"/>
              </w:rPr>
              <w:t>Unidad de vivienda familiar</w:t>
            </w:r>
          </w:p>
        </w:tc>
        <w:tc>
          <w:tcPr>
            <w:tcW w:w="1197" w:type="dxa"/>
          </w:tcPr>
          <w:p w14:paraId="14BBFC02" w14:textId="77777777" w:rsidR="004E459E" w:rsidRPr="004E459E" w:rsidRDefault="004E459E" w:rsidP="00B163EB">
            <w:pPr>
              <w:rPr>
                <w:sz w:val="18"/>
                <w:szCs w:val="18"/>
              </w:rPr>
            </w:pPr>
            <w:r w:rsidRPr="004E459E">
              <w:rPr>
                <w:sz w:val="18"/>
                <w:szCs w:val="18"/>
              </w:rPr>
              <w:t>120%</w:t>
            </w:r>
          </w:p>
        </w:tc>
      </w:tr>
    </w:tbl>
    <w:p w14:paraId="70F3FE40" w14:textId="77777777" w:rsidR="004E459E" w:rsidRPr="004E459E" w:rsidRDefault="004E459E" w:rsidP="004E459E"/>
    <w:p w14:paraId="5B6DD283" w14:textId="77777777" w:rsidR="004E459E" w:rsidRPr="004E459E" w:rsidRDefault="004E459E" w:rsidP="004E459E"/>
    <w:p w14:paraId="1F31CFC5" w14:textId="77777777" w:rsidR="004E459E" w:rsidRPr="004E459E" w:rsidRDefault="004E459E" w:rsidP="004E459E">
      <w:r w:rsidRPr="004E459E">
        <w:tab/>
      </w:r>
      <w:r w:rsidRPr="004E459E">
        <w:rPr>
          <w:b/>
          <w:u w:val="single"/>
        </w:rPr>
        <w:t xml:space="preserve">HOME </w:t>
      </w:r>
      <w:r w:rsidRPr="004E459E">
        <w:t xml:space="preserve">: En el año 2023, se completó la construcción y se cerraron los préstamos HOME en dos (2) proyectos HOME (con un total de 112 unidades) utilizando $ </w:t>
      </w:r>
      <w:r w:rsidRPr="004E459E">
        <w:rPr>
          <w:color w:val="000000"/>
        </w:rPr>
        <w:t xml:space="preserve">3,866,713 </w:t>
      </w:r>
      <w:r w:rsidRPr="004E459E">
        <w:t>de fondos HOME del año 2017 al año 2019 (consulte el Informe IDIS de metas y logros de ConPlan y el Informe de retiro PR05 por proyecto). y Actividad). A estos proyectos se les emitieron Compromisos HOME en el Ciclo de Solicitud de 2019:</w:t>
      </w:r>
    </w:p>
    <w:p w14:paraId="54FC8CC9" w14:textId="77777777" w:rsidR="004E459E" w:rsidRPr="004E459E" w:rsidRDefault="004E459E" w:rsidP="004E459E">
      <w:pPr>
        <w:pStyle w:val="ListParagraph"/>
        <w:numPr>
          <w:ilvl w:val="0"/>
          <w:numId w:val="54"/>
        </w:numPr>
        <w:rPr>
          <w:rFonts w:ascii="Times New Roman" w:hAnsi="Times New Roman"/>
        </w:rPr>
      </w:pPr>
      <w:r w:rsidRPr="004E459E">
        <w:rPr>
          <w:rFonts w:ascii="Times New Roman" w:hAnsi="Times New Roman"/>
          <w:b/>
        </w:rPr>
        <w:t xml:space="preserve">Lantana Trace </w:t>
      </w:r>
      <w:r w:rsidRPr="004E459E">
        <w:rPr>
          <w:rFonts w:ascii="Times New Roman" w:hAnsi="Times New Roman"/>
          <w:bCs/>
        </w:rPr>
        <w:t>(AHFA #2019014 en el condado de Jefferson: un complejo de apartamentos recién construido de 56 unidades para personas mayores y con necesidades especiales. Financiado con $2,016,970 de fondos PY 19-CR.</w:t>
      </w:r>
    </w:p>
    <w:p w14:paraId="77B1DB26" w14:textId="77777777" w:rsidR="004E459E" w:rsidRPr="004E459E" w:rsidRDefault="004E459E" w:rsidP="004E459E">
      <w:pPr>
        <w:pStyle w:val="ListParagraph"/>
        <w:numPr>
          <w:ilvl w:val="0"/>
          <w:numId w:val="54"/>
        </w:numPr>
        <w:rPr>
          <w:rFonts w:ascii="Times New Roman" w:hAnsi="Times New Roman"/>
        </w:rPr>
      </w:pPr>
      <w:r w:rsidRPr="004E459E">
        <w:rPr>
          <w:rFonts w:ascii="Times New Roman" w:hAnsi="Times New Roman"/>
          <w:b/>
          <w:bCs/>
        </w:rPr>
        <w:t xml:space="preserve">The Pines at Harwick </w:t>
      </w:r>
      <w:r w:rsidRPr="004E459E">
        <w:rPr>
          <w:rFonts w:ascii="Times New Roman" w:hAnsi="Times New Roman"/>
        </w:rPr>
        <w:t>(AHFA #2019038) en el condado de DeKalb:38 un complejo de apartamentos multifamiliar y para necesidades especiales de 56 unidades recién construido. Financiado con $1,849,743 de fondos PY17-PI, PY18-PI y PY19-EN.</w:t>
      </w:r>
    </w:p>
    <w:p w14:paraId="7D3142BA" w14:textId="77777777" w:rsidR="004E459E" w:rsidRPr="004E459E" w:rsidRDefault="004E459E" w:rsidP="004E459E">
      <w:pPr>
        <w:pStyle w:val="ListParagraph"/>
      </w:pPr>
    </w:p>
    <w:p w14:paraId="65D9D892" w14:textId="77777777" w:rsidR="004E459E" w:rsidRPr="004E459E" w:rsidRDefault="004E459E" w:rsidP="004E459E"/>
    <w:tbl>
      <w:tblPr>
        <w:tblpPr w:leftFromText="180" w:rightFromText="180" w:vertAnchor="text" w:horzAnchor="margin" w:tblpY="-3"/>
        <w:tblW w:w="9602" w:type="dxa"/>
        <w:tblLook w:val="04A0" w:firstRow="1" w:lastRow="0" w:firstColumn="1" w:lastColumn="0" w:noHBand="0" w:noVBand="1"/>
      </w:tblPr>
      <w:tblGrid>
        <w:gridCol w:w="1459"/>
        <w:gridCol w:w="2919"/>
        <w:gridCol w:w="1623"/>
        <w:gridCol w:w="1472"/>
        <w:gridCol w:w="877"/>
        <w:gridCol w:w="1551"/>
      </w:tblGrid>
      <w:tr w:rsidR="004E459E" w:rsidRPr="004E459E" w14:paraId="17FDF8F5" w14:textId="77777777" w:rsidTr="00B163EB">
        <w:trPr>
          <w:trHeight w:val="300"/>
        </w:trPr>
        <w:tc>
          <w:tcPr>
            <w:tcW w:w="9602" w:type="dxa"/>
            <w:gridSpan w:val="6"/>
            <w:tcBorders>
              <w:top w:val="single" w:sz="4" w:space="0" w:color="auto"/>
              <w:left w:val="single" w:sz="4" w:space="0" w:color="auto"/>
              <w:bottom w:val="single" w:sz="4" w:space="0" w:color="auto"/>
              <w:right w:val="single" w:sz="4" w:space="0" w:color="000000"/>
            </w:tcBorders>
            <w:shd w:val="clear" w:color="000000" w:fill="9BC2E6"/>
            <w:noWrap/>
            <w:vAlign w:val="bottom"/>
            <w:hideMark/>
          </w:tcPr>
          <w:p w14:paraId="715654BE" w14:textId="77777777" w:rsidR="004E459E" w:rsidRPr="004E459E" w:rsidRDefault="004E459E" w:rsidP="00B163EB">
            <w:pPr>
              <w:widowControl/>
              <w:autoSpaceDE/>
              <w:autoSpaceDN/>
              <w:adjustRightInd/>
              <w:jc w:val="center"/>
              <w:rPr>
                <w:rFonts w:ascii="Calibri" w:hAnsi="Calibri"/>
                <w:b/>
                <w:bCs/>
                <w:color w:val="000000"/>
                <w:sz w:val="22"/>
                <w:szCs w:val="22"/>
              </w:rPr>
            </w:pPr>
            <w:r w:rsidRPr="004E459E">
              <w:rPr>
                <w:rFonts w:ascii="Calibri" w:hAnsi="Calibri"/>
                <w:b/>
                <w:bCs/>
                <w:color w:val="000000"/>
                <w:sz w:val="22"/>
                <w:szCs w:val="22"/>
              </w:rPr>
              <w:lastRenderedPageBreak/>
              <w:t>Progreso detallado del plan en el programa HOME - Período de informe 1 de abril de 2023 - 31 de marzo de 2024 (PY2023)</w:t>
            </w:r>
          </w:p>
        </w:tc>
      </w:tr>
      <w:tr w:rsidR="004E459E" w:rsidRPr="004E459E" w14:paraId="5996D8DB" w14:textId="77777777" w:rsidTr="00B163EB">
        <w:trPr>
          <w:trHeight w:val="450"/>
        </w:trPr>
        <w:tc>
          <w:tcPr>
            <w:tcW w:w="1459" w:type="dxa"/>
            <w:tcBorders>
              <w:top w:val="nil"/>
              <w:left w:val="single" w:sz="4" w:space="0" w:color="auto"/>
              <w:bottom w:val="single" w:sz="4" w:space="0" w:color="auto"/>
              <w:right w:val="single" w:sz="4" w:space="0" w:color="auto"/>
            </w:tcBorders>
            <w:shd w:val="clear" w:color="000000" w:fill="BDD7EE"/>
            <w:vAlign w:val="bottom"/>
            <w:hideMark/>
          </w:tcPr>
          <w:p w14:paraId="0544934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otorgado</w:t>
            </w:r>
          </w:p>
        </w:tc>
        <w:tc>
          <w:tcPr>
            <w:tcW w:w="2919" w:type="dxa"/>
            <w:tcBorders>
              <w:top w:val="nil"/>
              <w:left w:val="nil"/>
              <w:bottom w:val="single" w:sz="4" w:space="0" w:color="auto"/>
              <w:right w:val="single" w:sz="4" w:space="0" w:color="auto"/>
            </w:tcBorders>
            <w:shd w:val="clear" w:color="000000" w:fill="BDD7EE"/>
            <w:noWrap/>
            <w:vAlign w:val="bottom"/>
            <w:hideMark/>
          </w:tcPr>
          <w:p w14:paraId="32D25D6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623" w:type="dxa"/>
            <w:tcBorders>
              <w:top w:val="nil"/>
              <w:left w:val="nil"/>
              <w:bottom w:val="single" w:sz="4" w:space="0" w:color="auto"/>
              <w:right w:val="single" w:sz="4" w:space="0" w:color="auto"/>
            </w:tcBorders>
            <w:shd w:val="clear" w:color="000000" w:fill="9BC2E6"/>
            <w:vAlign w:val="bottom"/>
            <w:hideMark/>
          </w:tcPr>
          <w:p w14:paraId="4B5575F5"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Financiamiento del programa cerrado en el año 2023</w:t>
            </w:r>
          </w:p>
        </w:tc>
        <w:tc>
          <w:tcPr>
            <w:tcW w:w="1472" w:type="dxa"/>
            <w:tcBorders>
              <w:top w:val="nil"/>
              <w:left w:val="nil"/>
              <w:bottom w:val="single" w:sz="4" w:space="0" w:color="auto"/>
              <w:right w:val="single" w:sz="4" w:space="0" w:color="auto"/>
            </w:tcBorders>
            <w:shd w:val="clear" w:color="000000" w:fill="BDD7EE"/>
            <w:noWrap/>
            <w:vAlign w:val="bottom"/>
            <w:hideMark/>
          </w:tcPr>
          <w:p w14:paraId="289B0D6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tcBorders>
              <w:top w:val="nil"/>
              <w:left w:val="nil"/>
              <w:bottom w:val="single" w:sz="4" w:space="0" w:color="auto"/>
              <w:right w:val="single" w:sz="4" w:space="0" w:color="auto"/>
            </w:tcBorders>
            <w:shd w:val="clear" w:color="000000" w:fill="BDD7EE"/>
            <w:noWrap/>
            <w:vAlign w:val="bottom"/>
            <w:hideMark/>
          </w:tcPr>
          <w:p w14:paraId="5F5EC4C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551" w:type="dxa"/>
            <w:tcBorders>
              <w:top w:val="nil"/>
              <w:left w:val="nil"/>
              <w:bottom w:val="single" w:sz="4" w:space="0" w:color="auto"/>
              <w:right w:val="single" w:sz="4" w:space="0" w:color="auto"/>
            </w:tcBorders>
            <w:shd w:val="clear" w:color="000000" w:fill="BDD7EE"/>
            <w:noWrap/>
            <w:vAlign w:val="bottom"/>
            <w:hideMark/>
          </w:tcPr>
          <w:p w14:paraId="51AF9FE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2D982112" w14:textId="77777777" w:rsidTr="00B163E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tcPr>
          <w:p w14:paraId="0B0A254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2019</w:t>
            </w:r>
          </w:p>
        </w:tc>
        <w:tc>
          <w:tcPr>
            <w:tcW w:w="2919" w:type="dxa"/>
            <w:tcBorders>
              <w:top w:val="nil"/>
              <w:left w:val="nil"/>
              <w:bottom w:val="single" w:sz="4" w:space="0" w:color="auto"/>
              <w:right w:val="single" w:sz="4" w:space="0" w:color="auto"/>
            </w:tcBorders>
            <w:shd w:val="clear" w:color="auto" w:fill="auto"/>
            <w:noWrap/>
            <w:vAlign w:val="bottom"/>
          </w:tcPr>
          <w:p w14:paraId="1F44AE7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Rastro de Lantana</w:t>
            </w:r>
          </w:p>
        </w:tc>
        <w:tc>
          <w:tcPr>
            <w:tcW w:w="1623" w:type="dxa"/>
            <w:tcBorders>
              <w:top w:val="nil"/>
              <w:left w:val="nil"/>
              <w:bottom w:val="single" w:sz="4" w:space="0" w:color="auto"/>
              <w:right w:val="single" w:sz="4" w:space="0" w:color="auto"/>
            </w:tcBorders>
            <w:shd w:val="clear" w:color="auto" w:fill="auto"/>
            <w:noWrap/>
            <w:vAlign w:val="bottom"/>
          </w:tcPr>
          <w:p w14:paraId="28E6FD3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$2,016,970</w:t>
            </w:r>
          </w:p>
        </w:tc>
        <w:tc>
          <w:tcPr>
            <w:tcW w:w="1472" w:type="dxa"/>
            <w:tcBorders>
              <w:top w:val="nil"/>
              <w:left w:val="nil"/>
              <w:bottom w:val="single" w:sz="4" w:space="0" w:color="auto"/>
              <w:right w:val="single" w:sz="4" w:space="0" w:color="auto"/>
            </w:tcBorders>
            <w:shd w:val="clear" w:color="auto" w:fill="auto"/>
            <w:noWrap/>
            <w:vAlign w:val="bottom"/>
          </w:tcPr>
          <w:p w14:paraId="408D71A9"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jefferson</w:t>
            </w:r>
          </w:p>
        </w:tc>
        <w:tc>
          <w:tcPr>
            <w:tcW w:w="578" w:type="dxa"/>
            <w:tcBorders>
              <w:top w:val="nil"/>
              <w:left w:val="nil"/>
              <w:bottom w:val="single" w:sz="4" w:space="0" w:color="auto"/>
              <w:right w:val="single" w:sz="4" w:space="0" w:color="auto"/>
            </w:tcBorders>
            <w:shd w:val="clear" w:color="auto" w:fill="auto"/>
            <w:noWrap/>
            <w:vAlign w:val="bottom"/>
          </w:tcPr>
          <w:p w14:paraId="0D4E4733"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56</w:t>
            </w:r>
          </w:p>
        </w:tc>
        <w:tc>
          <w:tcPr>
            <w:tcW w:w="1551" w:type="dxa"/>
            <w:tcBorders>
              <w:top w:val="nil"/>
              <w:left w:val="nil"/>
              <w:bottom w:val="single" w:sz="4" w:space="0" w:color="auto"/>
              <w:right w:val="single" w:sz="4" w:space="0" w:color="auto"/>
            </w:tcBorders>
            <w:shd w:val="clear" w:color="auto" w:fill="auto"/>
            <w:noWrap/>
            <w:vAlign w:val="bottom"/>
          </w:tcPr>
          <w:p w14:paraId="0F0E2B1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684DE26B" w14:textId="77777777" w:rsidTr="00B163EB">
        <w:trPr>
          <w:trHeight w:val="255"/>
        </w:trPr>
        <w:tc>
          <w:tcPr>
            <w:tcW w:w="1459" w:type="dxa"/>
            <w:tcBorders>
              <w:top w:val="nil"/>
              <w:left w:val="single" w:sz="4" w:space="0" w:color="auto"/>
              <w:bottom w:val="single" w:sz="4" w:space="0" w:color="auto"/>
              <w:right w:val="single" w:sz="4" w:space="0" w:color="auto"/>
            </w:tcBorders>
            <w:shd w:val="clear" w:color="auto" w:fill="auto"/>
            <w:noWrap/>
            <w:vAlign w:val="bottom"/>
          </w:tcPr>
          <w:p w14:paraId="403971D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2019</w:t>
            </w:r>
          </w:p>
        </w:tc>
        <w:tc>
          <w:tcPr>
            <w:tcW w:w="2919" w:type="dxa"/>
            <w:tcBorders>
              <w:top w:val="nil"/>
              <w:left w:val="nil"/>
              <w:bottom w:val="single" w:sz="4" w:space="0" w:color="auto"/>
              <w:right w:val="single" w:sz="4" w:space="0" w:color="auto"/>
            </w:tcBorders>
            <w:shd w:val="clear" w:color="auto" w:fill="auto"/>
            <w:noWrap/>
            <w:vAlign w:val="bottom"/>
          </w:tcPr>
          <w:p w14:paraId="76D1888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Los pinos de Harwick</w:t>
            </w:r>
          </w:p>
        </w:tc>
        <w:tc>
          <w:tcPr>
            <w:tcW w:w="1623" w:type="dxa"/>
            <w:tcBorders>
              <w:top w:val="nil"/>
              <w:left w:val="nil"/>
              <w:bottom w:val="single" w:sz="4" w:space="0" w:color="auto"/>
              <w:right w:val="single" w:sz="4" w:space="0" w:color="auto"/>
            </w:tcBorders>
            <w:shd w:val="clear" w:color="auto" w:fill="auto"/>
            <w:noWrap/>
            <w:vAlign w:val="bottom"/>
          </w:tcPr>
          <w:p w14:paraId="5F6F255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$1,849,743</w:t>
            </w:r>
          </w:p>
        </w:tc>
        <w:tc>
          <w:tcPr>
            <w:tcW w:w="1472" w:type="dxa"/>
            <w:tcBorders>
              <w:top w:val="nil"/>
              <w:left w:val="nil"/>
              <w:bottom w:val="single" w:sz="4" w:space="0" w:color="auto"/>
              <w:right w:val="single" w:sz="4" w:space="0" w:color="auto"/>
            </w:tcBorders>
            <w:shd w:val="clear" w:color="auto" w:fill="auto"/>
            <w:noWrap/>
            <w:vAlign w:val="bottom"/>
          </w:tcPr>
          <w:p w14:paraId="45F952E7"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DeKalb</w:t>
            </w:r>
          </w:p>
        </w:tc>
        <w:tc>
          <w:tcPr>
            <w:tcW w:w="578" w:type="dxa"/>
            <w:tcBorders>
              <w:top w:val="nil"/>
              <w:left w:val="nil"/>
              <w:bottom w:val="single" w:sz="4" w:space="0" w:color="auto"/>
              <w:right w:val="single" w:sz="4" w:space="0" w:color="auto"/>
            </w:tcBorders>
            <w:shd w:val="clear" w:color="auto" w:fill="auto"/>
            <w:noWrap/>
            <w:vAlign w:val="bottom"/>
          </w:tcPr>
          <w:p w14:paraId="08EE33E6"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56</w:t>
            </w:r>
          </w:p>
        </w:tc>
        <w:tc>
          <w:tcPr>
            <w:tcW w:w="1551" w:type="dxa"/>
            <w:tcBorders>
              <w:top w:val="nil"/>
              <w:left w:val="nil"/>
              <w:bottom w:val="single" w:sz="4" w:space="0" w:color="auto"/>
              <w:right w:val="single" w:sz="4" w:space="0" w:color="auto"/>
            </w:tcBorders>
            <w:shd w:val="clear" w:color="auto" w:fill="auto"/>
            <w:noWrap/>
            <w:vAlign w:val="bottom"/>
          </w:tcPr>
          <w:p w14:paraId="3549B91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8A55F3" w14:paraId="6E81BC52" w14:textId="77777777" w:rsidTr="00B163EB">
        <w:trPr>
          <w:trHeight w:val="315"/>
        </w:trPr>
        <w:tc>
          <w:tcPr>
            <w:tcW w:w="1459" w:type="dxa"/>
            <w:tcBorders>
              <w:top w:val="nil"/>
              <w:left w:val="single" w:sz="4" w:space="0" w:color="auto"/>
              <w:bottom w:val="single" w:sz="4" w:space="0" w:color="auto"/>
              <w:right w:val="single" w:sz="4" w:space="0" w:color="auto"/>
            </w:tcBorders>
            <w:shd w:val="clear" w:color="000000" w:fill="BFBFBF"/>
            <w:noWrap/>
            <w:vAlign w:val="bottom"/>
          </w:tcPr>
          <w:p w14:paraId="0EF41EE1"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919" w:type="dxa"/>
            <w:tcBorders>
              <w:top w:val="nil"/>
              <w:left w:val="nil"/>
              <w:bottom w:val="single" w:sz="4" w:space="0" w:color="auto"/>
              <w:right w:val="single" w:sz="4" w:space="0" w:color="auto"/>
            </w:tcBorders>
            <w:shd w:val="clear" w:color="000000" w:fill="BFBFBF"/>
            <w:noWrap/>
            <w:vAlign w:val="bottom"/>
          </w:tcPr>
          <w:p w14:paraId="465168D1"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623" w:type="dxa"/>
            <w:tcBorders>
              <w:top w:val="double" w:sz="4" w:space="0" w:color="auto"/>
              <w:left w:val="nil"/>
              <w:bottom w:val="single" w:sz="4" w:space="0" w:color="auto"/>
              <w:right w:val="single" w:sz="4" w:space="0" w:color="auto"/>
            </w:tcBorders>
            <w:shd w:val="clear" w:color="auto" w:fill="auto"/>
            <w:noWrap/>
            <w:vAlign w:val="bottom"/>
          </w:tcPr>
          <w:p w14:paraId="3C2EF3E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$3,866,713</w:t>
            </w:r>
          </w:p>
        </w:tc>
        <w:tc>
          <w:tcPr>
            <w:tcW w:w="1472" w:type="dxa"/>
            <w:tcBorders>
              <w:top w:val="nil"/>
              <w:left w:val="nil"/>
              <w:bottom w:val="single" w:sz="4" w:space="0" w:color="auto"/>
              <w:right w:val="single" w:sz="4" w:space="0" w:color="auto"/>
            </w:tcBorders>
            <w:shd w:val="clear" w:color="000000" w:fill="BFBFBF"/>
            <w:noWrap/>
            <w:vAlign w:val="bottom"/>
          </w:tcPr>
          <w:p w14:paraId="7050379D"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single" w:sz="4" w:space="0" w:color="auto"/>
              <w:right w:val="single" w:sz="4" w:space="0" w:color="auto"/>
            </w:tcBorders>
            <w:shd w:val="clear" w:color="auto" w:fill="auto"/>
            <w:noWrap/>
            <w:vAlign w:val="bottom"/>
          </w:tcPr>
          <w:p w14:paraId="5072798C"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112</w:t>
            </w:r>
          </w:p>
        </w:tc>
        <w:tc>
          <w:tcPr>
            <w:tcW w:w="1551" w:type="dxa"/>
            <w:tcBorders>
              <w:top w:val="nil"/>
              <w:left w:val="nil"/>
              <w:bottom w:val="single" w:sz="4" w:space="0" w:color="auto"/>
              <w:right w:val="single" w:sz="4" w:space="0" w:color="auto"/>
            </w:tcBorders>
            <w:shd w:val="clear" w:color="000000" w:fill="BFBFBF"/>
            <w:noWrap/>
            <w:vAlign w:val="bottom"/>
          </w:tcPr>
          <w:p w14:paraId="52ADBEE8" w14:textId="77777777" w:rsidR="004E459E" w:rsidRPr="004E459E" w:rsidRDefault="004E459E" w:rsidP="00B163EB">
            <w:pPr>
              <w:widowControl/>
              <w:autoSpaceDE/>
              <w:autoSpaceDN/>
              <w:adjustRightInd/>
              <w:rPr>
                <w:rFonts w:ascii="Segoe UI" w:hAnsi="Segoe UI" w:cs="Segoe UI"/>
                <w:color w:val="000000"/>
                <w:sz w:val="16"/>
                <w:szCs w:val="16"/>
              </w:rPr>
            </w:pPr>
          </w:p>
        </w:tc>
      </w:tr>
    </w:tbl>
    <w:p w14:paraId="0222812A" w14:textId="77777777" w:rsidR="004E459E" w:rsidRDefault="004E459E" w:rsidP="004E459E"/>
    <w:p w14:paraId="00C1E6FA" w14:textId="77777777" w:rsidR="009301A1" w:rsidRDefault="009301A1" w:rsidP="004E459E"/>
    <w:p w14:paraId="29C6B993" w14:textId="77777777" w:rsidR="009301A1" w:rsidRDefault="009301A1" w:rsidP="004E459E"/>
    <w:p w14:paraId="47CA0214" w14:textId="77777777" w:rsidR="004E459E" w:rsidRDefault="004E459E" w:rsidP="004E459E">
      <w:pPr>
        <w:pStyle w:val="PlainText"/>
        <w:rPr>
          <w:rFonts w:ascii="Times New Roman" w:hAnsi="Times New Roman" w:cs="Times New Roman"/>
          <w:sz w:val="24"/>
          <w:szCs w:val="24"/>
        </w:rPr>
      </w:pPr>
    </w:p>
    <w:p w14:paraId="2BBEA37A" w14:textId="77777777" w:rsidR="009301A1" w:rsidRDefault="009301A1" w:rsidP="004E459E">
      <w:pPr>
        <w:pStyle w:val="PlainText"/>
        <w:rPr>
          <w:rFonts w:ascii="Times New Roman" w:hAnsi="Times New Roman" w:cs="Times New Roman"/>
          <w:sz w:val="24"/>
          <w:szCs w:val="24"/>
        </w:rPr>
      </w:pPr>
    </w:p>
    <w:tbl>
      <w:tblPr>
        <w:tblStyle w:val="TableGrid"/>
        <w:tblW w:w="9738" w:type="dxa"/>
        <w:tblLayout w:type="fixed"/>
        <w:tblLook w:val="04A0" w:firstRow="1" w:lastRow="0" w:firstColumn="1" w:lastColumn="0" w:noHBand="0" w:noVBand="1"/>
      </w:tblPr>
      <w:tblGrid>
        <w:gridCol w:w="1278"/>
        <w:gridCol w:w="1350"/>
        <w:gridCol w:w="1170"/>
        <w:gridCol w:w="1800"/>
        <w:gridCol w:w="990"/>
        <w:gridCol w:w="810"/>
        <w:gridCol w:w="1080"/>
        <w:gridCol w:w="1260"/>
      </w:tblGrid>
      <w:tr w:rsidR="004E459E" w:rsidRPr="004E459E" w14:paraId="7023A872" w14:textId="77777777" w:rsidTr="00B163EB">
        <w:tc>
          <w:tcPr>
            <w:tcW w:w="1278" w:type="dxa"/>
          </w:tcPr>
          <w:p w14:paraId="4B92582F" w14:textId="77777777" w:rsidR="004E459E" w:rsidRPr="004E459E" w:rsidRDefault="004E459E" w:rsidP="00B163EB">
            <w:pPr>
              <w:rPr>
                <w:b/>
                <w:sz w:val="18"/>
                <w:szCs w:val="18"/>
              </w:rPr>
            </w:pPr>
            <w:r w:rsidRPr="004E459E">
              <w:rPr>
                <w:b/>
                <w:sz w:val="18"/>
                <w:szCs w:val="18"/>
              </w:rPr>
              <w:t>Meta</w:t>
            </w:r>
          </w:p>
        </w:tc>
        <w:tc>
          <w:tcPr>
            <w:tcW w:w="1350" w:type="dxa"/>
          </w:tcPr>
          <w:p w14:paraId="484DED3F" w14:textId="77777777" w:rsidR="004E459E" w:rsidRPr="004E459E" w:rsidRDefault="004E459E" w:rsidP="00B163EB">
            <w:pPr>
              <w:rPr>
                <w:b/>
                <w:sz w:val="18"/>
                <w:szCs w:val="18"/>
              </w:rPr>
            </w:pPr>
            <w:r w:rsidRPr="004E459E">
              <w:rPr>
                <w:b/>
                <w:sz w:val="18"/>
                <w:szCs w:val="18"/>
              </w:rPr>
              <w:t>Categoría</w:t>
            </w:r>
          </w:p>
        </w:tc>
        <w:tc>
          <w:tcPr>
            <w:tcW w:w="1170" w:type="dxa"/>
          </w:tcPr>
          <w:p w14:paraId="7093727C" w14:textId="77777777" w:rsidR="004E459E" w:rsidRPr="004E459E" w:rsidRDefault="004E459E" w:rsidP="00B163EB">
            <w:pPr>
              <w:rPr>
                <w:b/>
                <w:sz w:val="18"/>
                <w:szCs w:val="18"/>
              </w:rPr>
            </w:pPr>
            <w:r w:rsidRPr="004E459E">
              <w:rPr>
                <w:b/>
                <w:sz w:val="18"/>
                <w:szCs w:val="18"/>
              </w:rPr>
              <w:t>Fondos</w:t>
            </w:r>
          </w:p>
        </w:tc>
        <w:tc>
          <w:tcPr>
            <w:tcW w:w="5940" w:type="dxa"/>
            <w:gridSpan w:val="5"/>
          </w:tcPr>
          <w:p w14:paraId="639BEEC3" w14:textId="77777777" w:rsidR="004E459E" w:rsidRPr="004E459E" w:rsidRDefault="004E459E" w:rsidP="00B163EB">
            <w:pPr>
              <w:rPr>
                <w:b/>
                <w:sz w:val="18"/>
                <w:szCs w:val="18"/>
              </w:rPr>
            </w:pPr>
            <w:r w:rsidRPr="004E459E">
              <w:rPr>
                <w:b/>
                <w:sz w:val="18"/>
                <w:szCs w:val="18"/>
              </w:rPr>
              <w:t>Resultado</w:t>
            </w:r>
          </w:p>
        </w:tc>
      </w:tr>
      <w:tr w:rsidR="004E459E" w:rsidRPr="004E459E" w14:paraId="12E3E5FA" w14:textId="77777777" w:rsidTr="00B163EB">
        <w:tc>
          <w:tcPr>
            <w:tcW w:w="1278" w:type="dxa"/>
          </w:tcPr>
          <w:p w14:paraId="2302160D" w14:textId="77777777" w:rsidR="004E459E" w:rsidRPr="004E459E" w:rsidRDefault="004E459E" w:rsidP="00B163EB">
            <w:pPr>
              <w:rPr>
                <w:b/>
                <w:sz w:val="18"/>
                <w:szCs w:val="18"/>
              </w:rPr>
            </w:pPr>
            <w:r w:rsidRPr="004E459E">
              <w:rPr>
                <w:b/>
                <w:color w:val="FF0000"/>
                <w:sz w:val="18"/>
                <w:szCs w:val="18"/>
              </w:rPr>
              <w:t>Programa HOPWA de Alabama</w:t>
            </w:r>
          </w:p>
        </w:tc>
        <w:tc>
          <w:tcPr>
            <w:tcW w:w="1350" w:type="dxa"/>
          </w:tcPr>
          <w:p w14:paraId="2214B549" w14:textId="77777777" w:rsidR="004E459E" w:rsidRPr="004E459E" w:rsidRDefault="004E459E" w:rsidP="00B163EB">
            <w:pPr>
              <w:rPr>
                <w:b/>
                <w:sz w:val="18"/>
                <w:szCs w:val="18"/>
              </w:rPr>
            </w:pPr>
            <w:r w:rsidRPr="004E459E">
              <w:rPr>
                <w:b/>
                <w:sz w:val="18"/>
                <w:szCs w:val="18"/>
              </w:rPr>
              <w:t>Sin hogar</w:t>
            </w:r>
          </w:p>
        </w:tc>
        <w:tc>
          <w:tcPr>
            <w:tcW w:w="1170" w:type="dxa"/>
          </w:tcPr>
          <w:p w14:paraId="0F7B6CB7" w14:textId="77777777" w:rsidR="004E459E" w:rsidRPr="004E459E" w:rsidRDefault="004E459E" w:rsidP="00B163EB">
            <w:pPr>
              <w:rPr>
                <w:b/>
                <w:sz w:val="18"/>
                <w:szCs w:val="18"/>
              </w:rPr>
            </w:pPr>
            <w:r w:rsidRPr="004E459E">
              <w:rPr>
                <w:b/>
                <w:sz w:val="18"/>
                <w:szCs w:val="18"/>
              </w:rPr>
              <w:t>Fuente: HOPWA</w:t>
            </w:r>
          </w:p>
          <w:p w14:paraId="0D066EFE" w14:textId="77777777" w:rsidR="004E459E" w:rsidRPr="004E459E" w:rsidRDefault="004E459E" w:rsidP="00B163EB">
            <w:pPr>
              <w:rPr>
                <w:b/>
                <w:sz w:val="18"/>
                <w:szCs w:val="18"/>
              </w:rPr>
            </w:pPr>
          </w:p>
          <w:p w14:paraId="4ADCB6D4" w14:textId="77777777" w:rsidR="004E459E" w:rsidRPr="004E459E" w:rsidRDefault="004E459E" w:rsidP="00B163EB">
            <w:pPr>
              <w:rPr>
                <w:b/>
                <w:sz w:val="18"/>
                <w:szCs w:val="18"/>
              </w:rPr>
            </w:pPr>
            <w:r w:rsidRPr="004E459E">
              <w:rPr>
                <w:b/>
                <w:sz w:val="18"/>
                <w:szCs w:val="18"/>
              </w:rPr>
              <w:t xml:space="preserve">Monto: Año 2023 = </w:t>
            </w:r>
            <w:r w:rsidRPr="004E459E">
              <w:rPr>
                <w:b/>
                <w:spacing w:val="-3"/>
                <w:sz w:val="18"/>
                <w:szCs w:val="18"/>
              </w:rPr>
              <w:t>$4,251,646</w:t>
            </w:r>
          </w:p>
        </w:tc>
        <w:tc>
          <w:tcPr>
            <w:tcW w:w="1800" w:type="dxa"/>
          </w:tcPr>
          <w:p w14:paraId="105EB178" w14:textId="77777777" w:rsidR="004E459E" w:rsidRPr="004E459E" w:rsidRDefault="004E459E" w:rsidP="00B163EB">
            <w:pPr>
              <w:rPr>
                <w:b/>
                <w:sz w:val="18"/>
                <w:szCs w:val="18"/>
              </w:rPr>
            </w:pPr>
            <w:r w:rsidRPr="004E459E">
              <w:rPr>
                <w:b/>
                <w:sz w:val="18"/>
                <w:szCs w:val="18"/>
              </w:rPr>
              <w:t>Indicador</w:t>
            </w:r>
          </w:p>
        </w:tc>
        <w:tc>
          <w:tcPr>
            <w:tcW w:w="990" w:type="dxa"/>
          </w:tcPr>
          <w:p w14:paraId="1BCB02E4" w14:textId="77777777" w:rsidR="004E459E" w:rsidRPr="004E459E" w:rsidRDefault="004E459E" w:rsidP="00B163EB">
            <w:pPr>
              <w:rPr>
                <w:b/>
                <w:sz w:val="18"/>
                <w:szCs w:val="18"/>
              </w:rPr>
            </w:pPr>
            <w:r w:rsidRPr="004E459E">
              <w:rPr>
                <w:b/>
                <w:sz w:val="18"/>
                <w:szCs w:val="18"/>
              </w:rPr>
              <w:t>Esperado</w:t>
            </w:r>
          </w:p>
        </w:tc>
        <w:tc>
          <w:tcPr>
            <w:tcW w:w="810" w:type="dxa"/>
          </w:tcPr>
          <w:p w14:paraId="563AA471" w14:textId="77777777" w:rsidR="004E459E" w:rsidRPr="004E459E" w:rsidRDefault="004E459E" w:rsidP="00B163EB">
            <w:pPr>
              <w:rPr>
                <w:b/>
                <w:sz w:val="18"/>
                <w:szCs w:val="18"/>
              </w:rPr>
            </w:pPr>
            <w:r w:rsidRPr="004E459E">
              <w:rPr>
                <w:b/>
                <w:sz w:val="18"/>
                <w:szCs w:val="18"/>
              </w:rPr>
              <w:t>Actual</w:t>
            </w:r>
          </w:p>
        </w:tc>
        <w:tc>
          <w:tcPr>
            <w:tcW w:w="1080" w:type="dxa"/>
          </w:tcPr>
          <w:p w14:paraId="22C3650F" w14:textId="77777777" w:rsidR="004E459E" w:rsidRPr="004E459E" w:rsidRDefault="004E459E" w:rsidP="00B163EB">
            <w:pPr>
              <w:rPr>
                <w:b/>
                <w:sz w:val="18"/>
                <w:szCs w:val="18"/>
              </w:rPr>
            </w:pPr>
            <w:r w:rsidRPr="004E459E">
              <w:rPr>
                <w:b/>
                <w:sz w:val="18"/>
                <w:szCs w:val="18"/>
              </w:rPr>
              <w:t>Unidad de medida</w:t>
            </w:r>
          </w:p>
        </w:tc>
        <w:tc>
          <w:tcPr>
            <w:tcW w:w="1260" w:type="dxa"/>
          </w:tcPr>
          <w:p w14:paraId="3D08BA67" w14:textId="77777777" w:rsidR="004E459E" w:rsidRPr="004E459E" w:rsidRDefault="004E459E" w:rsidP="00B163EB">
            <w:pPr>
              <w:rPr>
                <w:b/>
                <w:sz w:val="18"/>
                <w:szCs w:val="18"/>
              </w:rPr>
            </w:pPr>
            <w:r w:rsidRPr="004E459E">
              <w:rPr>
                <w:b/>
                <w:sz w:val="18"/>
                <w:szCs w:val="18"/>
              </w:rPr>
              <w:t>Porcentaje completo</w:t>
            </w:r>
          </w:p>
        </w:tc>
      </w:tr>
      <w:tr w:rsidR="004E459E" w:rsidRPr="004E459E" w14:paraId="48ACCBE3" w14:textId="77777777" w:rsidTr="00B163EB">
        <w:tc>
          <w:tcPr>
            <w:tcW w:w="1278" w:type="dxa"/>
          </w:tcPr>
          <w:p w14:paraId="4BFA5228" w14:textId="77777777" w:rsidR="004E459E" w:rsidRPr="004E459E" w:rsidRDefault="004E459E" w:rsidP="00B163EB">
            <w:pPr>
              <w:rPr>
                <w:sz w:val="18"/>
                <w:szCs w:val="18"/>
              </w:rPr>
            </w:pPr>
          </w:p>
        </w:tc>
        <w:tc>
          <w:tcPr>
            <w:tcW w:w="1350" w:type="dxa"/>
          </w:tcPr>
          <w:p w14:paraId="5D2E940F" w14:textId="77777777" w:rsidR="004E459E" w:rsidRPr="004E459E" w:rsidRDefault="004E459E" w:rsidP="00B163EB">
            <w:pPr>
              <w:rPr>
                <w:sz w:val="18"/>
                <w:szCs w:val="18"/>
              </w:rPr>
            </w:pPr>
          </w:p>
        </w:tc>
        <w:tc>
          <w:tcPr>
            <w:tcW w:w="1170" w:type="dxa"/>
          </w:tcPr>
          <w:p w14:paraId="5EF2E0E2" w14:textId="77777777" w:rsidR="004E459E" w:rsidRPr="004E459E" w:rsidRDefault="004E459E" w:rsidP="00B163EB">
            <w:pPr>
              <w:rPr>
                <w:sz w:val="18"/>
                <w:szCs w:val="18"/>
              </w:rPr>
            </w:pPr>
          </w:p>
        </w:tc>
        <w:tc>
          <w:tcPr>
            <w:tcW w:w="1800" w:type="dxa"/>
          </w:tcPr>
          <w:p w14:paraId="26AA2B59" w14:textId="77777777" w:rsidR="004E459E" w:rsidRPr="004E459E" w:rsidRDefault="004E459E" w:rsidP="00B163EB">
            <w:pPr>
              <w:rPr>
                <w:sz w:val="18"/>
                <w:szCs w:val="18"/>
              </w:rPr>
            </w:pPr>
            <w:r w:rsidRPr="004E459E">
              <w:rPr>
                <w:sz w:val="18"/>
                <w:szCs w:val="18"/>
              </w:rPr>
              <w:t>Asistencia de alquiler basada en inquilinos / Realojamiento rápido</w:t>
            </w:r>
          </w:p>
        </w:tc>
        <w:tc>
          <w:tcPr>
            <w:tcW w:w="990" w:type="dxa"/>
          </w:tcPr>
          <w:p w14:paraId="694DC8BA" w14:textId="77777777" w:rsidR="004E459E" w:rsidRPr="004E459E" w:rsidRDefault="004E459E" w:rsidP="00B163EB">
            <w:pPr>
              <w:rPr>
                <w:sz w:val="18"/>
                <w:szCs w:val="18"/>
              </w:rPr>
            </w:pPr>
            <w:r w:rsidRPr="004E459E">
              <w:rPr>
                <w:sz w:val="18"/>
                <w:szCs w:val="18"/>
              </w:rPr>
              <w:t>100</w:t>
            </w:r>
          </w:p>
        </w:tc>
        <w:tc>
          <w:tcPr>
            <w:tcW w:w="810" w:type="dxa"/>
          </w:tcPr>
          <w:p w14:paraId="681A67C7" w14:textId="77777777" w:rsidR="004E459E" w:rsidRPr="004E459E" w:rsidRDefault="004E459E" w:rsidP="00B163EB">
            <w:pPr>
              <w:rPr>
                <w:sz w:val="18"/>
                <w:szCs w:val="18"/>
              </w:rPr>
            </w:pPr>
            <w:r w:rsidRPr="004E459E">
              <w:rPr>
                <w:sz w:val="18"/>
                <w:szCs w:val="18"/>
              </w:rPr>
              <w:t>72</w:t>
            </w:r>
          </w:p>
        </w:tc>
        <w:tc>
          <w:tcPr>
            <w:tcW w:w="1080" w:type="dxa"/>
          </w:tcPr>
          <w:p w14:paraId="580C1FD3" w14:textId="77777777" w:rsidR="004E459E" w:rsidRPr="004E459E" w:rsidRDefault="004E459E" w:rsidP="00B163EB">
            <w:pPr>
              <w:rPr>
                <w:sz w:val="18"/>
                <w:szCs w:val="18"/>
              </w:rPr>
            </w:pPr>
            <w:r w:rsidRPr="004E459E">
              <w:rPr>
                <w:sz w:val="18"/>
                <w:szCs w:val="18"/>
              </w:rPr>
              <w:t>Hogares asistidos</w:t>
            </w:r>
          </w:p>
        </w:tc>
        <w:tc>
          <w:tcPr>
            <w:tcW w:w="1260" w:type="dxa"/>
          </w:tcPr>
          <w:p w14:paraId="642DB605" w14:textId="77777777" w:rsidR="004E459E" w:rsidRPr="004E459E" w:rsidRDefault="004E459E" w:rsidP="00B163EB">
            <w:pPr>
              <w:rPr>
                <w:sz w:val="18"/>
                <w:szCs w:val="18"/>
              </w:rPr>
            </w:pPr>
            <w:r w:rsidRPr="004E459E">
              <w:rPr>
                <w:sz w:val="18"/>
                <w:szCs w:val="18"/>
              </w:rPr>
              <w:t>72%</w:t>
            </w:r>
          </w:p>
        </w:tc>
      </w:tr>
      <w:tr w:rsidR="004E459E" w:rsidRPr="004E459E" w14:paraId="1D7691B8" w14:textId="77777777" w:rsidTr="00B163EB">
        <w:tc>
          <w:tcPr>
            <w:tcW w:w="1278" w:type="dxa"/>
          </w:tcPr>
          <w:p w14:paraId="281696C9" w14:textId="77777777" w:rsidR="004E459E" w:rsidRPr="004E459E" w:rsidRDefault="004E459E" w:rsidP="00B163EB">
            <w:pPr>
              <w:rPr>
                <w:sz w:val="18"/>
                <w:szCs w:val="18"/>
              </w:rPr>
            </w:pPr>
          </w:p>
        </w:tc>
        <w:tc>
          <w:tcPr>
            <w:tcW w:w="1350" w:type="dxa"/>
          </w:tcPr>
          <w:p w14:paraId="05A37643" w14:textId="77777777" w:rsidR="004E459E" w:rsidRPr="004E459E" w:rsidRDefault="004E459E" w:rsidP="00B163EB">
            <w:pPr>
              <w:rPr>
                <w:sz w:val="18"/>
                <w:szCs w:val="18"/>
              </w:rPr>
            </w:pPr>
          </w:p>
        </w:tc>
        <w:tc>
          <w:tcPr>
            <w:tcW w:w="1170" w:type="dxa"/>
          </w:tcPr>
          <w:p w14:paraId="6AFCA8A0" w14:textId="77777777" w:rsidR="004E459E" w:rsidRPr="004E459E" w:rsidRDefault="004E459E" w:rsidP="00B163EB">
            <w:pPr>
              <w:rPr>
                <w:sz w:val="18"/>
                <w:szCs w:val="18"/>
              </w:rPr>
            </w:pPr>
          </w:p>
        </w:tc>
        <w:tc>
          <w:tcPr>
            <w:tcW w:w="1800" w:type="dxa"/>
          </w:tcPr>
          <w:p w14:paraId="79DDFC7B" w14:textId="77777777" w:rsidR="004E459E" w:rsidRPr="004E459E" w:rsidRDefault="004E459E" w:rsidP="00B163EB">
            <w:pPr>
              <w:rPr>
                <w:sz w:val="18"/>
                <w:szCs w:val="18"/>
              </w:rPr>
            </w:pPr>
            <w:r w:rsidRPr="004E459E">
              <w:rPr>
                <w:sz w:val="18"/>
                <w:szCs w:val="18"/>
              </w:rPr>
              <w:t>Refugio nocturno para personas sin hogar</w:t>
            </w:r>
          </w:p>
        </w:tc>
        <w:tc>
          <w:tcPr>
            <w:tcW w:w="990" w:type="dxa"/>
          </w:tcPr>
          <w:p w14:paraId="542BEC59" w14:textId="77777777" w:rsidR="004E459E" w:rsidRPr="004E459E" w:rsidRDefault="004E459E" w:rsidP="00B163EB">
            <w:pPr>
              <w:rPr>
                <w:sz w:val="18"/>
                <w:szCs w:val="18"/>
              </w:rPr>
            </w:pPr>
            <w:r w:rsidRPr="004E459E">
              <w:rPr>
                <w:sz w:val="18"/>
                <w:szCs w:val="18"/>
              </w:rPr>
              <w:t>30</w:t>
            </w:r>
          </w:p>
        </w:tc>
        <w:tc>
          <w:tcPr>
            <w:tcW w:w="810" w:type="dxa"/>
          </w:tcPr>
          <w:p w14:paraId="3417014D" w14:textId="77777777" w:rsidR="004E459E" w:rsidRPr="004E459E" w:rsidRDefault="004E459E" w:rsidP="00B163EB">
            <w:pPr>
              <w:rPr>
                <w:sz w:val="18"/>
                <w:szCs w:val="18"/>
              </w:rPr>
            </w:pPr>
            <w:r w:rsidRPr="004E459E">
              <w:rPr>
                <w:sz w:val="18"/>
                <w:szCs w:val="18"/>
              </w:rPr>
              <w:t>24</w:t>
            </w:r>
          </w:p>
        </w:tc>
        <w:tc>
          <w:tcPr>
            <w:tcW w:w="1080" w:type="dxa"/>
          </w:tcPr>
          <w:p w14:paraId="7199C12F" w14:textId="77777777" w:rsidR="004E459E" w:rsidRPr="004E459E" w:rsidRDefault="004E459E" w:rsidP="00B163EB">
            <w:pPr>
              <w:rPr>
                <w:sz w:val="18"/>
                <w:szCs w:val="18"/>
              </w:rPr>
            </w:pPr>
            <w:r w:rsidRPr="004E459E">
              <w:rPr>
                <w:sz w:val="18"/>
                <w:szCs w:val="18"/>
              </w:rPr>
              <w:t>Personas asistidas</w:t>
            </w:r>
          </w:p>
        </w:tc>
        <w:tc>
          <w:tcPr>
            <w:tcW w:w="1260" w:type="dxa"/>
          </w:tcPr>
          <w:p w14:paraId="32951C97" w14:textId="77777777" w:rsidR="004E459E" w:rsidRPr="004E459E" w:rsidRDefault="004E459E" w:rsidP="00B163EB">
            <w:pPr>
              <w:rPr>
                <w:sz w:val="18"/>
                <w:szCs w:val="18"/>
              </w:rPr>
            </w:pPr>
            <w:r w:rsidRPr="004E459E">
              <w:rPr>
                <w:sz w:val="18"/>
                <w:szCs w:val="18"/>
              </w:rPr>
              <w:t>80%</w:t>
            </w:r>
          </w:p>
        </w:tc>
      </w:tr>
      <w:tr w:rsidR="004E459E" w:rsidRPr="004E459E" w14:paraId="1CC5C47A" w14:textId="77777777" w:rsidTr="00B163EB">
        <w:tc>
          <w:tcPr>
            <w:tcW w:w="1278" w:type="dxa"/>
          </w:tcPr>
          <w:p w14:paraId="68C0F08C" w14:textId="77777777" w:rsidR="004E459E" w:rsidRPr="004E459E" w:rsidRDefault="004E459E" w:rsidP="00B163EB">
            <w:pPr>
              <w:rPr>
                <w:sz w:val="18"/>
                <w:szCs w:val="18"/>
              </w:rPr>
            </w:pPr>
          </w:p>
        </w:tc>
        <w:tc>
          <w:tcPr>
            <w:tcW w:w="1350" w:type="dxa"/>
          </w:tcPr>
          <w:p w14:paraId="4CD9073F" w14:textId="77777777" w:rsidR="004E459E" w:rsidRPr="004E459E" w:rsidRDefault="004E459E" w:rsidP="00B163EB">
            <w:pPr>
              <w:rPr>
                <w:sz w:val="18"/>
                <w:szCs w:val="18"/>
              </w:rPr>
            </w:pPr>
          </w:p>
        </w:tc>
        <w:tc>
          <w:tcPr>
            <w:tcW w:w="1170" w:type="dxa"/>
          </w:tcPr>
          <w:p w14:paraId="3CF7D44D" w14:textId="77777777" w:rsidR="004E459E" w:rsidRPr="004E459E" w:rsidRDefault="004E459E" w:rsidP="00B163EB">
            <w:pPr>
              <w:rPr>
                <w:sz w:val="18"/>
                <w:szCs w:val="18"/>
              </w:rPr>
            </w:pPr>
          </w:p>
        </w:tc>
        <w:tc>
          <w:tcPr>
            <w:tcW w:w="1800" w:type="dxa"/>
          </w:tcPr>
          <w:p w14:paraId="0A9874B4" w14:textId="77777777" w:rsidR="004E459E" w:rsidRPr="004E459E" w:rsidRDefault="004E459E" w:rsidP="00B163EB">
            <w:pPr>
              <w:rPr>
                <w:sz w:val="18"/>
                <w:szCs w:val="18"/>
              </w:rPr>
            </w:pPr>
            <w:r w:rsidRPr="004E459E">
              <w:rPr>
                <w:sz w:val="18"/>
                <w:szCs w:val="18"/>
              </w:rPr>
              <w:t>Operaciones de vivienda para VIH/SIDA</w:t>
            </w:r>
          </w:p>
        </w:tc>
        <w:tc>
          <w:tcPr>
            <w:tcW w:w="990" w:type="dxa"/>
          </w:tcPr>
          <w:p w14:paraId="15C1D1FE" w14:textId="77777777" w:rsidR="004E459E" w:rsidRPr="004E459E" w:rsidRDefault="004E459E" w:rsidP="00B163EB">
            <w:pPr>
              <w:rPr>
                <w:sz w:val="18"/>
                <w:szCs w:val="18"/>
              </w:rPr>
            </w:pPr>
            <w:r w:rsidRPr="004E459E">
              <w:rPr>
                <w:sz w:val="18"/>
                <w:szCs w:val="18"/>
              </w:rPr>
              <w:t>100</w:t>
            </w:r>
          </w:p>
        </w:tc>
        <w:tc>
          <w:tcPr>
            <w:tcW w:w="810" w:type="dxa"/>
          </w:tcPr>
          <w:p w14:paraId="47A1C461" w14:textId="77777777" w:rsidR="004E459E" w:rsidRPr="004E459E" w:rsidRDefault="004E459E" w:rsidP="00B163EB">
            <w:pPr>
              <w:rPr>
                <w:sz w:val="18"/>
                <w:szCs w:val="18"/>
              </w:rPr>
            </w:pPr>
            <w:r w:rsidRPr="004E459E">
              <w:rPr>
                <w:sz w:val="18"/>
                <w:szCs w:val="18"/>
              </w:rPr>
              <w:t>122</w:t>
            </w:r>
          </w:p>
        </w:tc>
        <w:tc>
          <w:tcPr>
            <w:tcW w:w="1080" w:type="dxa"/>
          </w:tcPr>
          <w:p w14:paraId="23F7A58A" w14:textId="77777777" w:rsidR="004E459E" w:rsidRPr="004E459E" w:rsidRDefault="004E459E" w:rsidP="00B163EB">
            <w:pPr>
              <w:rPr>
                <w:sz w:val="18"/>
                <w:szCs w:val="18"/>
              </w:rPr>
            </w:pPr>
            <w:r w:rsidRPr="004E459E">
              <w:rPr>
                <w:sz w:val="18"/>
                <w:szCs w:val="18"/>
              </w:rPr>
              <w:t>Unidad de vivienda familiar</w:t>
            </w:r>
          </w:p>
        </w:tc>
        <w:tc>
          <w:tcPr>
            <w:tcW w:w="1260" w:type="dxa"/>
          </w:tcPr>
          <w:p w14:paraId="6E9672FA" w14:textId="77777777" w:rsidR="004E459E" w:rsidRPr="004E459E" w:rsidRDefault="004E459E" w:rsidP="00B163EB">
            <w:pPr>
              <w:rPr>
                <w:sz w:val="18"/>
                <w:szCs w:val="18"/>
              </w:rPr>
            </w:pPr>
            <w:r w:rsidRPr="004E459E">
              <w:rPr>
                <w:sz w:val="18"/>
                <w:szCs w:val="18"/>
              </w:rPr>
              <w:t>122%</w:t>
            </w:r>
          </w:p>
        </w:tc>
      </w:tr>
    </w:tbl>
    <w:p w14:paraId="6A0F4646" w14:textId="77777777" w:rsidR="004E459E" w:rsidRPr="004E459E" w:rsidRDefault="004E459E" w:rsidP="004E459E"/>
    <w:p w14:paraId="6707CFFB" w14:textId="77777777" w:rsidR="004E459E" w:rsidRPr="004E459E" w:rsidRDefault="004E459E" w:rsidP="004E459E"/>
    <w:p w14:paraId="31C2C73F" w14:textId="77777777" w:rsidR="004E459E" w:rsidRPr="004E459E" w:rsidRDefault="004E459E" w:rsidP="004E459E"/>
    <w:tbl>
      <w:tblPr>
        <w:tblStyle w:val="TableGrid"/>
        <w:tblW w:w="0" w:type="auto"/>
        <w:tblLook w:val="04A0" w:firstRow="1" w:lastRow="0" w:firstColumn="1" w:lastColumn="0" w:noHBand="0" w:noVBand="1"/>
      </w:tblPr>
      <w:tblGrid>
        <w:gridCol w:w="1201"/>
        <w:gridCol w:w="1426"/>
        <w:gridCol w:w="1109"/>
        <w:gridCol w:w="1728"/>
        <w:gridCol w:w="983"/>
        <w:gridCol w:w="799"/>
        <w:gridCol w:w="1058"/>
        <w:gridCol w:w="1046"/>
      </w:tblGrid>
      <w:tr w:rsidR="004E459E" w:rsidRPr="004E459E" w14:paraId="454DB212" w14:textId="77777777" w:rsidTr="00B163EB">
        <w:tc>
          <w:tcPr>
            <w:tcW w:w="1210" w:type="dxa"/>
          </w:tcPr>
          <w:p w14:paraId="1862876B" w14:textId="77777777" w:rsidR="004E459E" w:rsidRPr="004E459E" w:rsidRDefault="004E459E" w:rsidP="00B163EB">
            <w:pPr>
              <w:rPr>
                <w:b/>
                <w:sz w:val="18"/>
                <w:szCs w:val="18"/>
              </w:rPr>
            </w:pPr>
            <w:r w:rsidRPr="004E459E">
              <w:rPr>
                <w:b/>
                <w:sz w:val="18"/>
                <w:szCs w:val="18"/>
              </w:rPr>
              <w:t>Meta</w:t>
            </w:r>
          </w:p>
        </w:tc>
        <w:tc>
          <w:tcPr>
            <w:tcW w:w="1439" w:type="dxa"/>
          </w:tcPr>
          <w:p w14:paraId="16F1CAF2" w14:textId="77777777" w:rsidR="004E459E" w:rsidRPr="004E459E" w:rsidRDefault="004E459E" w:rsidP="00B163EB">
            <w:pPr>
              <w:rPr>
                <w:b/>
                <w:sz w:val="18"/>
                <w:szCs w:val="18"/>
              </w:rPr>
            </w:pPr>
            <w:r w:rsidRPr="004E459E">
              <w:rPr>
                <w:b/>
                <w:sz w:val="18"/>
                <w:szCs w:val="18"/>
              </w:rPr>
              <w:t>Categoría</w:t>
            </w:r>
          </w:p>
        </w:tc>
        <w:tc>
          <w:tcPr>
            <w:tcW w:w="1115" w:type="dxa"/>
          </w:tcPr>
          <w:p w14:paraId="55036CCC" w14:textId="77777777" w:rsidR="004E459E" w:rsidRPr="004E459E" w:rsidRDefault="004E459E" w:rsidP="00B163EB">
            <w:pPr>
              <w:rPr>
                <w:b/>
                <w:sz w:val="18"/>
                <w:szCs w:val="18"/>
              </w:rPr>
            </w:pPr>
            <w:r w:rsidRPr="004E459E">
              <w:rPr>
                <w:b/>
                <w:sz w:val="18"/>
                <w:szCs w:val="18"/>
              </w:rPr>
              <w:t>Fondos</w:t>
            </w:r>
          </w:p>
        </w:tc>
        <w:tc>
          <w:tcPr>
            <w:tcW w:w="5586" w:type="dxa"/>
            <w:gridSpan w:val="5"/>
          </w:tcPr>
          <w:p w14:paraId="7F71A180" w14:textId="77777777" w:rsidR="004E459E" w:rsidRPr="004E459E" w:rsidRDefault="004E459E" w:rsidP="00B163EB">
            <w:pPr>
              <w:rPr>
                <w:b/>
                <w:sz w:val="18"/>
                <w:szCs w:val="18"/>
              </w:rPr>
            </w:pPr>
            <w:r w:rsidRPr="004E459E">
              <w:rPr>
                <w:b/>
                <w:sz w:val="18"/>
                <w:szCs w:val="18"/>
              </w:rPr>
              <w:t>Resultado</w:t>
            </w:r>
          </w:p>
        </w:tc>
      </w:tr>
      <w:tr w:rsidR="004E459E" w:rsidRPr="004E459E" w14:paraId="5AA816E9" w14:textId="77777777" w:rsidTr="00B163EB">
        <w:tc>
          <w:tcPr>
            <w:tcW w:w="1210" w:type="dxa"/>
          </w:tcPr>
          <w:p w14:paraId="50B53F12" w14:textId="77777777" w:rsidR="004E459E" w:rsidRPr="004E459E" w:rsidRDefault="004E459E" w:rsidP="00B163EB">
            <w:pPr>
              <w:rPr>
                <w:b/>
                <w:sz w:val="18"/>
                <w:szCs w:val="18"/>
              </w:rPr>
            </w:pPr>
            <w:r w:rsidRPr="004E459E">
              <w:rPr>
                <w:b/>
                <w:color w:val="FF0000"/>
                <w:sz w:val="18"/>
                <w:szCs w:val="18"/>
              </w:rPr>
              <w:t>Programa HOPWA-CV de Alabama</w:t>
            </w:r>
          </w:p>
        </w:tc>
        <w:tc>
          <w:tcPr>
            <w:tcW w:w="1439" w:type="dxa"/>
          </w:tcPr>
          <w:p w14:paraId="544169E8" w14:textId="77777777" w:rsidR="004E459E" w:rsidRPr="004E459E" w:rsidRDefault="004E459E" w:rsidP="00B163EB">
            <w:pPr>
              <w:rPr>
                <w:b/>
                <w:sz w:val="18"/>
                <w:szCs w:val="18"/>
              </w:rPr>
            </w:pPr>
            <w:r w:rsidRPr="004E459E">
              <w:rPr>
                <w:b/>
                <w:sz w:val="18"/>
                <w:szCs w:val="18"/>
              </w:rPr>
              <w:t>Otros – Ley CARES</w:t>
            </w:r>
          </w:p>
          <w:p w14:paraId="6C88D759" w14:textId="77777777" w:rsidR="004E459E" w:rsidRPr="004E459E" w:rsidRDefault="004E459E" w:rsidP="00B163EB">
            <w:pPr>
              <w:rPr>
                <w:b/>
                <w:sz w:val="18"/>
                <w:szCs w:val="18"/>
              </w:rPr>
            </w:pPr>
            <w:r w:rsidRPr="004E459E">
              <w:rPr>
                <w:b/>
                <w:sz w:val="18"/>
                <w:szCs w:val="18"/>
              </w:rPr>
              <w:t>Actividades del programa HOPWA-CV</w:t>
            </w:r>
          </w:p>
        </w:tc>
        <w:tc>
          <w:tcPr>
            <w:tcW w:w="1115" w:type="dxa"/>
          </w:tcPr>
          <w:p w14:paraId="58BA6B04" w14:textId="77777777" w:rsidR="004E459E" w:rsidRPr="004E459E" w:rsidRDefault="004E459E" w:rsidP="00B163EB">
            <w:pPr>
              <w:rPr>
                <w:b/>
                <w:sz w:val="18"/>
                <w:szCs w:val="18"/>
              </w:rPr>
            </w:pPr>
            <w:r w:rsidRPr="004E459E">
              <w:rPr>
                <w:b/>
                <w:sz w:val="18"/>
                <w:szCs w:val="18"/>
              </w:rPr>
              <w:t>Fuente:</w:t>
            </w:r>
          </w:p>
          <w:p w14:paraId="02A851B2" w14:textId="77777777" w:rsidR="004E459E" w:rsidRPr="004E459E" w:rsidRDefault="004E459E" w:rsidP="00B163EB">
            <w:pPr>
              <w:rPr>
                <w:b/>
                <w:sz w:val="18"/>
                <w:szCs w:val="18"/>
              </w:rPr>
            </w:pPr>
            <w:r w:rsidRPr="004E459E">
              <w:rPr>
                <w:b/>
                <w:sz w:val="18"/>
                <w:szCs w:val="18"/>
              </w:rPr>
              <w:t>Otros (Ley CARES, HOPWA-CV)</w:t>
            </w:r>
          </w:p>
          <w:p w14:paraId="0E52D9F5" w14:textId="77777777" w:rsidR="004E459E" w:rsidRPr="004E459E" w:rsidRDefault="004E459E" w:rsidP="00B163EB">
            <w:pPr>
              <w:rPr>
                <w:b/>
                <w:sz w:val="18"/>
                <w:szCs w:val="18"/>
              </w:rPr>
            </w:pPr>
          </w:p>
          <w:p w14:paraId="1B8039A4" w14:textId="77777777" w:rsidR="004E459E" w:rsidRPr="004E459E" w:rsidRDefault="004E459E" w:rsidP="00B163EB">
            <w:pPr>
              <w:rPr>
                <w:b/>
                <w:sz w:val="18"/>
                <w:szCs w:val="18"/>
              </w:rPr>
            </w:pPr>
            <w:r w:rsidRPr="004E459E">
              <w:rPr>
                <w:b/>
                <w:sz w:val="18"/>
                <w:szCs w:val="18"/>
              </w:rPr>
              <w:t>Monto: Año 2020 =</w:t>
            </w:r>
          </w:p>
          <w:p w14:paraId="21300473" w14:textId="77777777" w:rsidR="004E459E" w:rsidRPr="004E459E" w:rsidRDefault="004E459E" w:rsidP="00B163EB">
            <w:pPr>
              <w:rPr>
                <w:b/>
                <w:sz w:val="18"/>
                <w:szCs w:val="18"/>
              </w:rPr>
            </w:pPr>
            <w:r w:rsidRPr="004E459E">
              <w:rPr>
                <w:b/>
                <w:sz w:val="18"/>
                <w:szCs w:val="18"/>
              </w:rPr>
              <w:t>$365,910</w:t>
            </w:r>
          </w:p>
        </w:tc>
        <w:tc>
          <w:tcPr>
            <w:tcW w:w="1752" w:type="dxa"/>
          </w:tcPr>
          <w:p w14:paraId="4A276846" w14:textId="77777777" w:rsidR="004E459E" w:rsidRPr="004E459E" w:rsidRDefault="004E459E" w:rsidP="00B163EB">
            <w:pPr>
              <w:rPr>
                <w:b/>
                <w:sz w:val="18"/>
                <w:szCs w:val="18"/>
              </w:rPr>
            </w:pPr>
            <w:r w:rsidRPr="004E459E">
              <w:rPr>
                <w:b/>
                <w:sz w:val="18"/>
                <w:szCs w:val="18"/>
              </w:rPr>
              <w:t>Indicador</w:t>
            </w:r>
          </w:p>
        </w:tc>
        <w:tc>
          <w:tcPr>
            <w:tcW w:w="984" w:type="dxa"/>
          </w:tcPr>
          <w:p w14:paraId="64D81D9E" w14:textId="77777777" w:rsidR="004E459E" w:rsidRPr="004E459E" w:rsidRDefault="004E459E" w:rsidP="00B163EB">
            <w:pPr>
              <w:rPr>
                <w:b/>
                <w:sz w:val="18"/>
                <w:szCs w:val="18"/>
              </w:rPr>
            </w:pPr>
            <w:r w:rsidRPr="004E459E">
              <w:rPr>
                <w:b/>
                <w:sz w:val="18"/>
                <w:szCs w:val="18"/>
              </w:rPr>
              <w:t>Esperado</w:t>
            </w:r>
          </w:p>
        </w:tc>
        <w:tc>
          <w:tcPr>
            <w:tcW w:w="802" w:type="dxa"/>
          </w:tcPr>
          <w:p w14:paraId="51F52E95" w14:textId="77777777" w:rsidR="004E459E" w:rsidRPr="004E459E" w:rsidRDefault="004E459E" w:rsidP="00B163EB">
            <w:pPr>
              <w:rPr>
                <w:b/>
                <w:sz w:val="18"/>
                <w:szCs w:val="18"/>
              </w:rPr>
            </w:pPr>
            <w:r w:rsidRPr="004E459E">
              <w:rPr>
                <w:b/>
                <w:sz w:val="18"/>
                <w:szCs w:val="18"/>
              </w:rPr>
              <w:t>Actual</w:t>
            </w:r>
          </w:p>
        </w:tc>
        <w:tc>
          <w:tcPr>
            <w:tcW w:w="1066" w:type="dxa"/>
          </w:tcPr>
          <w:p w14:paraId="4608F174" w14:textId="77777777" w:rsidR="004E459E" w:rsidRPr="004E459E" w:rsidRDefault="004E459E" w:rsidP="00B163EB">
            <w:pPr>
              <w:rPr>
                <w:b/>
                <w:sz w:val="18"/>
                <w:szCs w:val="18"/>
              </w:rPr>
            </w:pPr>
            <w:r w:rsidRPr="004E459E">
              <w:rPr>
                <w:b/>
                <w:sz w:val="18"/>
                <w:szCs w:val="18"/>
              </w:rPr>
              <w:t>Unidad de medida</w:t>
            </w:r>
          </w:p>
        </w:tc>
        <w:tc>
          <w:tcPr>
            <w:tcW w:w="982" w:type="dxa"/>
          </w:tcPr>
          <w:p w14:paraId="6023DB7C" w14:textId="77777777" w:rsidR="004E459E" w:rsidRPr="004E459E" w:rsidRDefault="004E459E" w:rsidP="00B163EB">
            <w:pPr>
              <w:rPr>
                <w:b/>
                <w:sz w:val="18"/>
                <w:szCs w:val="18"/>
              </w:rPr>
            </w:pPr>
            <w:r w:rsidRPr="004E459E">
              <w:rPr>
                <w:b/>
                <w:sz w:val="18"/>
                <w:szCs w:val="18"/>
              </w:rPr>
              <w:t>Porcentaje completo</w:t>
            </w:r>
          </w:p>
        </w:tc>
      </w:tr>
      <w:tr w:rsidR="004E459E" w:rsidRPr="004E459E" w14:paraId="62A581B6" w14:textId="77777777" w:rsidTr="00B163EB">
        <w:tc>
          <w:tcPr>
            <w:tcW w:w="3764" w:type="dxa"/>
            <w:gridSpan w:val="3"/>
          </w:tcPr>
          <w:p w14:paraId="7D83D3F0" w14:textId="77777777" w:rsidR="004E459E" w:rsidRPr="004E459E" w:rsidRDefault="004E459E" w:rsidP="00B163EB">
            <w:pPr>
              <w:rPr>
                <w:sz w:val="18"/>
                <w:szCs w:val="18"/>
              </w:rPr>
            </w:pPr>
          </w:p>
        </w:tc>
        <w:tc>
          <w:tcPr>
            <w:tcW w:w="1752" w:type="dxa"/>
          </w:tcPr>
          <w:p w14:paraId="4566A296" w14:textId="77777777" w:rsidR="004E459E" w:rsidRPr="004E459E" w:rsidRDefault="004E459E" w:rsidP="00B163EB">
            <w:pPr>
              <w:rPr>
                <w:sz w:val="18"/>
                <w:szCs w:val="18"/>
              </w:rPr>
            </w:pPr>
            <w:r w:rsidRPr="004E459E">
              <w:rPr>
                <w:sz w:val="18"/>
                <w:szCs w:val="18"/>
              </w:rPr>
              <w:t>Asistencia financiera directa a compradores de vivienda</w:t>
            </w:r>
          </w:p>
        </w:tc>
        <w:tc>
          <w:tcPr>
            <w:tcW w:w="984" w:type="dxa"/>
          </w:tcPr>
          <w:p w14:paraId="0D782CD6" w14:textId="77777777" w:rsidR="004E459E" w:rsidRPr="004E459E" w:rsidRDefault="004E459E" w:rsidP="00B163EB">
            <w:pPr>
              <w:rPr>
                <w:sz w:val="18"/>
                <w:szCs w:val="18"/>
              </w:rPr>
            </w:pPr>
            <w:r w:rsidRPr="004E459E">
              <w:rPr>
                <w:sz w:val="18"/>
                <w:szCs w:val="18"/>
              </w:rPr>
              <w:t>2</w:t>
            </w:r>
          </w:p>
        </w:tc>
        <w:tc>
          <w:tcPr>
            <w:tcW w:w="802" w:type="dxa"/>
          </w:tcPr>
          <w:p w14:paraId="565CC723" w14:textId="77777777" w:rsidR="004E459E" w:rsidRPr="004E459E" w:rsidRDefault="004E459E" w:rsidP="00B163EB">
            <w:pPr>
              <w:rPr>
                <w:sz w:val="18"/>
                <w:szCs w:val="18"/>
              </w:rPr>
            </w:pPr>
            <w:r w:rsidRPr="004E459E">
              <w:rPr>
                <w:sz w:val="18"/>
                <w:szCs w:val="18"/>
              </w:rPr>
              <w:t>5</w:t>
            </w:r>
          </w:p>
        </w:tc>
        <w:tc>
          <w:tcPr>
            <w:tcW w:w="1066" w:type="dxa"/>
          </w:tcPr>
          <w:p w14:paraId="405068CD" w14:textId="77777777" w:rsidR="004E459E" w:rsidRPr="004E459E" w:rsidRDefault="004E459E" w:rsidP="00B163EB">
            <w:pPr>
              <w:rPr>
                <w:sz w:val="18"/>
                <w:szCs w:val="18"/>
              </w:rPr>
            </w:pPr>
            <w:r w:rsidRPr="004E459E">
              <w:rPr>
                <w:sz w:val="18"/>
                <w:szCs w:val="18"/>
              </w:rPr>
              <w:t>Hogares asistidos</w:t>
            </w:r>
          </w:p>
        </w:tc>
        <w:tc>
          <w:tcPr>
            <w:tcW w:w="982" w:type="dxa"/>
          </w:tcPr>
          <w:p w14:paraId="67D14734" w14:textId="77777777" w:rsidR="004E459E" w:rsidRPr="004E459E" w:rsidRDefault="004E459E" w:rsidP="00B163EB">
            <w:pPr>
              <w:rPr>
                <w:sz w:val="18"/>
                <w:szCs w:val="18"/>
              </w:rPr>
            </w:pPr>
            <w:r w:rsidRPr="004E459E">
              <w:rPr>
                <w:sz w:val="18"/>
                <w:szCs w:val="18"/>
              </w:rPr>
              <w:t>250%</w:t>
            </w:r>
          </w:p>
        </w:tc>
      </w:tr>
      <w:tr w:rsidR="004E459E" w:rsidRPr="004E459E" w14:paraId="7F402C78" w14:textId="77777777" w:rsidTr="00B163EB">
        <w:tc>
          <w:tcPr>
            <w:tcW w:w="3764" w:type="dxa"/>
            <w:gridSpan w:val="3"/>
          </w:tcPr>
          <w:p w14:paraId="026E0B92" w14:textId="77777777" w:rsidR="004E459E" w:rsidRPr="004E459E" w:rsidRDefault="004E459E" w:rsidP="00B163EB">
            <w:pPr>
              <w:rPr>
                <w:sz w:val="18"/>
                <w:szCs w:val="18"/>
              </w:rPr>
            </w:pPr>
          </w:p>
        </w:tc>
        <w:tc>
          <w:tcPr>
            <w:tcW w:w="1752" w:type="dxa"/>
          </w:tcPr>
          <w:p w14:paraId="52BE9B75" w14:textId="77777777" w:rsidR="004E459E" w:rsidRPr="004E459E" w:rsidRDefault="004E459E" w:rsidP="00B163EB">
            <w:pPr>
              <w:rPr>
                <w:sz w:val="18"/>
                <w:szCs w:val="18"/>
              </w:rPr>
            </w:pPr>
            <w:r w:rsidRPr="004E459E">
              <w:rPr>
                <w:sz w:val="18"/>
                <w:szCs w:val="18"/>
              </w:rPr>
              <w:t>Refugio nocturno para personas sin hogar</w:t>
            </w:r>
          </w:p>
        </w:tc>
        <w:tc>
          <w:tcPr>
            <w:tcW w:w="984" w:type="dxa"/>
          </w:tcPr>
          <w:p w14:paraId="755EB2EA" w14:textId="77777777" w:rsidR="004E459E" w:rsidRPr="004E459E" w:rsidRDefault="004E459E" w:rsidP="00B163EB">
            <w:pPr>
              <w:rPr>
                <w:sz w:val="18"/>
                <w:szCs w:val="18"/>
              </w:rPr>
            </w:pPr>
            <w:r w:rsidRPr="004E459E">
              <w:rPr>
                <w:sz w:val="18"/>
                <w:szCs w:val="18"/>
              </w:rPr>
              <w:t>12</w:t>
            </w:r>
          </w:p>
        </w:tc>
        <w:tc>
          <w:tcPr>
            <w:tcW w:w="802" w:type="dxa"/>
          </w:tcPr>
          <w:p w14:paraId="4D02C2ED" w14:textId="77777777" w:rsidR="004E459E" w:rsidRPr="004E459E" w:rsidRDefault="004E459E" w:rsidP="00B163EB">
            <w:pPr>
              <w:rPr>
                <w:sz w:val="18"/>
                <w:szCs w:val="18"/>
              </w:rPr>
            </w:pPr>
            <w:r w:rsidRPr="004E459E">
              <w:rPr>
                <w:sz w:val="18"/>
                <w:szCs w:val="18"/>
              </w:rPr>
              <w:t>24</w:t>
            </w:r>
          </w:p>
        </w:tc>
        <w:tc>
          <w:tcPr>
            <w:tcW w:w="1066" w:type="dxa"/>
          </w:tcPr>
          <w:p w14:paraId="7DFCEB1D" w14:textId="77777777" w:rsidR="004E459E" w:rsidRPr="004E459E" w:rsidRDefault="004E459E" w:rsidP="00B163EB">
            <w:pPr>
              <w:rPr>
                <w:sz w:val="18"/>
                <w:szCs w:val="18"/>
              </w:rPr>
            </w:pPr>
            <w:r w:rsidRPr="004E459E">
              <w:rPr>
                <w:sz w:val="18"/>
                <w:szCs w:val="18"/>
              </w:rPr>
              <w:t>Personas asistidas</w:t>
            </w:r>
          </w:p>
        </w:tc>
        <w:tc>
          <w:tcPr>
            <w:tcW w:w="982" w:type="dxa"/>
          </w:tcPr>
          <w:p w14:paraId="6AD4C2C0" w14:textId="77777777" w:rsidR="004E459E" w:rsidRPr="004E459E" w:rsidRDefault="004E459E" w:rsidP="00B163EB">
            <w:pPr>
              <w:rPr>
                <w:sz w:val="18"/>
                <w:szCs w:val="18"/>
              </w:rPr>
            </w:pPr>
            <w:r w:rsidRPr="004E459E">
              <w:rPr>
                <w:sz w:val="18"/>
                <w:szCs w:val="18"/>
              </w:rPr>
              <w:t>200%</w:t>
            </w:r>
          </w:p>
        </w:tc>
      </w:tr>
      <w:tr w:rsidR="004E459E" w:rsidRPr="00D83ACA" w14:paraId="33811B7A" w14:textId="77777777" w:rsidTr="00B163EB">
        <w:tc>
          <w:tcPr>
            <w:tcW w:w="3764" w:type="dxa"/>
            <w:gridSpan w:val="3"/>
          </w:tcPr>
          <w:p w14:paraId="5BF6E703" w14:textId="77777777" w:rsidR="004E459E" w:rsidRPr="004E459E" w:rsidRDefault="004E459E" w:rsidP="00B163EB">
            <w:pPr>
              <w:rPr>
                <w:sz w:val="18"/>
                <w:szCs w:val="18"/>
              </w:rPr>
            </w:pPr>
          </w:p>
        </w:tc>
        <w:tc>
          <w:tcPr>
            <w:tcW w:w="1752" w:type="dxa"/>
          </w:tcPr>
          <w:p w14:paraId="2A093BD4" w14:textId="77777777" w:rsidR="004E459E" w:rsidRPr="004E459E" w:rsidRDefault="004E459E" w:rsidP="00B163EB">
            <w:pPr>
              <w:rPr>
                <w:sz w:val="18"/>
                <w:szCs w:val="18"/>
              </w:rPr>
            </w:pPr>
            <w:r w:rsidRPr="004E459E">
              <w:rPr>
                <w:sz w:val="18"/>
                <w:szCs w:val="18"/>
              </w:rPr>
              <w:t>Prevención de la falta de vivienda</w:t>
            </w:r>
          </w:p>
        </w:tc>
        <w:tc>
          <w:tcPr>
            <w:tcW w:w="984" w:type="dxa"/>
          </w:tcPr>
          <w:p w14:paraId="3F48F068" w14:textId="77777777" w:rsidR="004E459E" w:rsidRPr="004E459E" w:rsidRDefault="004E459E" w:rsidP="00B163EB">
            <w:pPr>
              <w:rPr>
                <w:sz w:val="18"/>
                <w:szCs w:val="18"/>
              </w:rPr>
            </w:pPr>
            <w:r w:rsidRPr="004E459E">
              <w:rPr>
                <w:sz w:val="18"/>
                <w:szCs w:val="18"/>
              </w:rPr>
              <w:t>2</w:t>
            </w:r>
          </w:p>
        </w:tc>
        <w:tc>
          <w:tcPr>
            <w:tcW w:w="802" w:type="dxa"/>
          </w:tcPr>
          <w:p w14:paraId="6C3BAF0E" w14:textId="77777777" w:rsidR="004E459E" w:rsidRPr="004E459E" w:rsidRDefault="004E459E" w:rsidP="00B163EB">
            <w:pPr>
              <w:rPr>
                <w:sz w:val="18"/>
                <w:szCs w:val="18"/>
              </w:rPr>
            </w:pPr>
            <w:r w:rsidRPr="004E459E">
              <w:rPr>
                <w:sz w:val="18"/>
                <w:szCs w:val="18"/>
              </w:rPr>
              <w:t>5</w:t>
            </w:r>
          </w:p>
        </w:tc>
        <w:tc>
          <w:tcPr>
            <w:tcW w:w="1066" w:type="dxa"/>
          </w:tcPr>
          <w:p w14:paraId="48B78DCB" w14:textId="77777777" w:rsidR="004E459E" w:rsidRPr="004E459E" w:rsidRDefault="004E459E" w:rsidP="00B163EB">
            <w:pPr>
              <w:rPr>
                <w:sz w:val="18"/>
                <w:szCs w:val="18"/>
              </w:rPr>
            </w:pPr>
            <w:r w:rsidRPr="004E459E">
              <w:rPr>
                <w:sz w:val="18"/>
                <w:szCs w:val="18"/>
              </w:rPr>
              <w:t>Personas asistidas</w:t>
            </w:r>
          </w:p>
        </w:tc>
        <w:tc>
          <w:tcPr>
            <w:tcW w:w="982" w:type="dxa"/>
          </w:tcPr>
          <w:p w14:paraId="44C77931" w14:textId="77777777" w:rsidR="004E459E" w:rsidRPr="004E459E" w:rsidRDefault="004E459E" w:rsidP="00B163EB">
            <w:pPr>
              <w:rPr>
                <w:sz w:val="18"/>
                <w:szCs w:val="18"/>
              </w:rPr>
            </w:pPr>
            <w:r w:rsidRPr="004E459E">
              <w:rPr>
                <w:sz w:val="18"/>
                <w:szCs w:val="18"/>
              </w:rPr>
              <w:t>250%</w:t>
            </w:r>
          </w:p>
        </w:tc>
      </w:tr>
    </w:tbl>
    <w:p w14:paraId="7B07E684" w14:textId="77777777" w:rsidR="004E459E" w:rsidRDefault="004E459E" w:rsidP="004E459E">
      <w:pPr>
        <w:rPr>
          <w:sz w:val="18"/>
          <w:szCs w:val="18"/>
        </w:rPr>
      </w:pPr>
    </w:p>
    <w:p w14:paraId="792355ED" w14:textId="77777777" w:rsidR="004E459E" w:rsidRDefault="004E459E" w:rsidP="004E459E">
      <w:pPr>
        <w:rPr>
          <w:rFonts w:eastAsia="Calibri" w:cs="Arial"/>
        </w:rPr>
      </w:pPr>
    </w:p>
    <w:p w14:paraId="5BA46E97" w14:textId="77777777" w:rsidR="009301A1" w:rsidRDefault="009301A1" w:rsidP="004E459E">
      <w:pPr>
        <w:rPr>
          <w:rFonts w:eastAsia="Calibri" w:cs="Arial"/>
        </w:rPr>
      </w:pPr>
    </w:p>
    <w:p w14:paraId="4E337CAF" w14:textId="77777777" w:rsidR="004E459E" w:rsidRPr="00AF2C93" w:rsidRDefault="004E459E" w:rsidP="004E459E">
      <w:pPr>
        <w:rPr>
          <w:rFonts w:eastAsia="Calibri" w:cs="Arial"/>
        </w:rPr>
      </w:pPr>
    </w:p>
    <w:tbl>
      <w:tblPr>
        <w:tblStyle w:val="TableGrid"/>
        <w:tblW w:w="9738" w:type="dxa"/>
        <w:tblLayout w:type="fixed"/>
        <w:tblLook w:val="04A0" w:firstRow="1" w:lastRow="0" w:firstColumn="1" w:lastColumn="0" w:noHBand="0" w:noVBand="1"/>
      </w:tblPr>
      <w:tblGrid>
        <w:gridCol w:w="1278"/>
        <w:gridCol w:w="1350"/>
        <w:gridCol w:w="1170"/>
        <w:gridCol w:w="1800"/>
        <w:gridCol w:w="990"/>
        <w:gridCol w:w="810"/>
        <w:gridCol w:w="1080"/>
        <w:gridCol w:w="1260"/>
      </w:tblGrid>
      <w:tr w:rsidR="004E459E" w:rsidRPr="004E459E" w14:paraId="14A3D2D4" w14:textId="77777777" w:rsidTr="00B163EB">
        <w:tc>
          <w:tcPr>
            <w:tcW w:w="1278" w:type="dxa"/>
          </w:tcPr>
          <w:p w14:paraId="284319A5" w14:textId="77777777" w:rsidR="004E459E" w:rsidRPr="004E459E" w:rsidRDefault="004E459E" w:rsidP="00B163EB">
            <w:pPr>
              <w:rPr>
                <w:b/>
                <w:sz w:val="18"/>
                <w:szCs w:val="18"/>
              </w:rPr>
            </w:pPr>
            <w:r w:rsidRPr="004E459E">
              <w:rPr>
                <w:b/>
                <w:sz w:val="18"/>
                <w:szCs w:val="18"/>
              </w:rPr>
              <w:t>Meta</w:t>
            </w:r>
          </w:p>
        </w:tc>
        <w:tc>
          <w:tcPr>
            <w:tcW w:w="1350" w:type="dxa"/>
          </w:tcPr>
          <w:p w14:paraId="313BA124" w14:textId="77777777" w:rsidR="004E459E" w:rsidRPr="004E459E" w:rsidRDefault="004E459E" w:rsidP="00B163EB">
            <w:pPr>
              <w:rPr>
                <w:b/>
                <w:sz w:val="18"/>
                <w:szCs w:val="18"/>
              </w:rPr>
            </w:pPr>
            <w:r w:rsidRPr="004E459E">
              <w:rPr>
                <w:b/>
                <w:sz w:val="18"/>
                <w:szCs w:val="18"/>
              </w:rPr>
              <w:t>Categoría</w:t>
            </w:r>
          </w:p>
        </w:tc>
        <w:tc>
          <w:tcPr>
            <w:tcW w:w="1170" w:type="dxa"/>
          </w:tcPr>
          <w:p w14:paraId="57A19F85" w14:textId="77777777" w:rsidR="004E459E" w:rsidRPr="004E459E" w:rsidRDefault="004E459E" w:rsidP="00B163EB">
            <w:pPr>
              <w:rPr>
                <w:b/>
                <w:sz w:val="18"/>
                <w:szCs w:val="18"/>
              </w:rPr>
            </w:pPr>
            <w:r w:rsidRPr="004E459E">
              <w:rPr>
                <w:b/>
                <w:sz w:val="18"/>
                <w:szCs w:val="18"/>
              </w:rPr>
              <w:t>Fondos</w:t>
            </w:r>
          </w:p>
        </w:tc>
        <w:tc>
          <w:tcPr>
            <w:tcW w:w="5940" w:type="dxa"/>
            <w:gridSpan w:val="5"/>
          </w:tcPr>
          <w:p w14:paraId="6E71890E" w14:textId="77777777" w:rsidR="004E459E" w:rsidRPr="004E459E" w:rsidRDefault="004E459E" w:rsidP="00B163EB">
            <w:pPr>
              <w:rPr>
                <w:b/>
                <w:sz w:val="18"/>
                <w:szCs w:val="18"/>
              </w:rPr>
            </w:pPr>
            <w:r w:rsidRPr="004E459E">
              <w:rPr>
                <w:b/>
                <w:sz w:val="18"/>
                <w:szCs w:val="18"/>
              </w:rPr>
              <w:t>Resultado</w:t>
            </w:r>
          </w:p>
        </w:tc>
      </w:tr>
      <w:tr w:rsidR="004E459E" w:rsidRPr="004E459E" w14:paraId="31F0760D" w14:textId="77777777" w:rsidTr="00B163EB">
        <w:tc>
          <w:tcPr>
            <w:tcW w:w="1278" w:type="dxa"/>
          </w:tcPr>
          <w:p w14:paraId="6BDBC27D" w14:textId="77777777" w:rsidR="004E459E" w:rsidRPr="004E459E" w:rsidRDefault="004E459E" w:rsidP="00B163EB">
            <w:pPr>
              <w:rPr>
                <w:b/>
                <w:sz w:val="18"/>
                <w:szCs w:val="18"/>
              </w:rPr>
            </w:pPr>
            <w:r w:rsidRPr="004E459E">
              <w:rPr>
                <w:b/>
                <w:color w:val="FF0000"/>
                <w:sz w:val="18"/>
                <w:szCs w:val="18"/>
              </w:rPr>
              <w:t>Programa HTF de Alabama</w:t>
            </w:r>
          </w:p>
        </w:tc>
        <w:tc>
          <w:tcPr>
            <w:tcW w:w="1350" w:type="dxa"/>
          </w:tcPr>
          <w:p w14:paraId="68C12D71" w14:textId="77777777" w:rsidR="004E459E" w:rsidRPr="004E459E" w:rsidRDefault="004E459E" w:rsidP="00B163EB">
            <w:pPr>
              <w:rPr>
                <w:b/>
                <w:sz w:val="18"/>
                <w:szCs w:val="18"/>
              </w:rPr>
            </w:pPr>
            <w:r w:rsidRPr="004E459E">
              <w:rPr>
                <w:b/>
                <w:sz w:val="18"/>
                <w:szCs w:val="18"/>
              </w:rPr>
              <w:t>Vivienda asequible</w:t>
            </w:r>
          </w:p>
        </w:tc>
        <w:tc>
          <w:tcPr>
            <w:tcW w:w="1170" w:type="dxa"/>
          </w:tcPr>
          <w:p w14:paraId="55F947F4" w14:textId="77777777" w:rsidR="004E459E" w:rsidRPr="004E459E" w:rsidRDefault="004E459E" w:rsidP="00B163EB">
            <w:pPr>
              <w:rPr>
                <w:b/>
                <w:sz w:val="18"/>
                <w:szCs w:val="18"/>
              </w:rPr>
            </w:pPr>
            <w:r w:rsidRPr="004E459E">
              <w:rPr>
                <w:b/>
                <w:sz w:val="18"/>
                <w:szCs w:val="18"/>
              </w:rPr>
              <w:t>Fuente:</w:t>
            </w:r>
          </w:p>
          <w:p w14:paraId="574A37CD" w14:textId="77777777" w:rsidR="004E459E" w:rsidRPr="004E459E" w:rsidRDefault="004E459E" w:rsidP="00B163EB">
            <w:pPr>
              <w:rPr>
                <w:b/>
                <w:sz w:val="18"/>
                <w:szCs w:val="18"/>
              </w:rPr>
            </w:pPr>
            <w:r w:rsidRPr="004E459E">
              <w:rPr>
                <w:b/>
                <w:sz w:val="18"/>
                <w:szCs w:val="18"/>
              </w:rPr>
              <w:t>htf</w:t>
            </w:r>
          </w:p>
        </w:tc>
        <w:tc>
          <w:tcPr>
            <w:tcW w:w="1800" w:type="dxa"/>
          </w:tcPr>
          <w:p w14:paraId="554B9D58" w14:textId="77777777" w:rsidR="004E459E" w:rsidRPr="004E459E" w:rsidRDefault="004E459E" w:rsidP="00B163EB">
            <w:pPr>
              <w:rPr>
                <w:b/>
                <w:sz w:val="18"/>
                <w:szCs w:val="18"/>
              </w:rPr>
            </w:pPr>
            <w:r w:rsidRPr="004E459E">
              <w:rPr>
                <w:b/>
                <w:sz w:val="18"/>
                <w:szCs w:val="18"/>
              </w:rPr>
              <w:t>Indicador</w:t>
            </w:r>
          </w:p>
        </w:tc>
        <w:tc>
          <w:tcPr>
            <w:tcW w:w="990" w:type="dxa"/>
          </w:tcPr>
          <w:p w14:paraId="50E02C0F" w14:textId="77777777" w:rsidR="004E459E" w:rsidRPr="004E459E" w:rsidRDefault="004E459E" w:rsidP="00B163EB">
            <w:pPr>
              <w:rPr>
                <w:b/>
                <w:sz w:val="18"/>
                <w:szCs w:val="18"/>
              </w:rPr>
            </w:pPr>
            <w:r w:rsidRPr="004E459E">
              <w:rPr>
                <w:b/>
                <w:sz w:val="18"/>
                <w:szCs w:val="18"/>
              </w:rPr>
              <w:t>Esperado</w:t>
            </w:r>
          </w:p>
        </w:tc>
        <w:tc>
          <w:tcPr>
            <w:tcW w:w="810" w:type="dxa"/>
          </w:tcPr>
          <w:p w14:paraId="4307154A" w14:textId="77777777" w:rsidR="004E459E" w:rsidRPr="004E459E" w:rsidRDefault="004E459E" w:rsidP="00B163EB">
            <w:pPr>
              <w:rPr>
                <w:b/>
                <w:sz w:val="18"/>
                <w:szCs w:val="18"/>
              </w:rPr>
            </w:pPr>
            <w:r w:rsidRPr="004E459E">
              <w:rPr>
                <w:b/>
                <w:sz w:val="18"/>
                <w:szCs w:val="18"/>
              </w:rPr>
              <w:t>Actual</w:t>
            </w:r>
          </w:p>
        </w:tc>
        <w:tc>
          <w:tcPr>
            <w:tcW w:w="1080" w:type="dxa"/>
          </w:tcPr>
          <w:p w14:paraId="01C8898F" w14:textId="77777777" w:rsidR="004E459E" w:rsidRPr="004E459E" w:rsidRDefault="004E459E" w:rsidP="00B163EB">
            <w:pPr>
              <w:rPr>
                <w:b/>
                <w:sz w:val="18"/>
                <w:szCs w:val="18"/>
              </w:rPr>
            </w:pPr>
            <w:r w:rsidRPr="004E459E">
              <w:rPr>
                <w:b/>
                <w:sz w:val="18"/>
                <w:szCs w:val="18"/>
              </w:rPr>
              <w:t>Unidad de medida</w:t>
            </w:r>
          </w:p>
        </w:tc>
        <w:tc>
          <w:tcPr>
            <w:tcW w:w="1260" w:type="dxa"/>
          </w:tcPr>
          <w:p w14:paraId="0551E5FB" w14:textId="77777777" w:rsidR="004E459E" w:rsidRPr="004E459E" w:rsidRDefault="004E459E" w:rsidP="00B163EB">
            <w:pPr>
              <w:rPr>
                <w:b/>
                <w:sz w:val="18"/>
                <w:szCs w:val="18"/>
              </w:rPr>
            </w:pPr>
            <w:r w:rsidRPr="004E459E">
              <w:rPr>
                <w:b/>
                <w:sz w:val="18"/>
                <w:szCs w:val="18"/>
              </w:rPr>
              <w:t>Porcentaje completo</w:t>
            </w:r>
          </w:p>
        </w:tc>
      </w:tr>
      <w:tr w:rsidR="004E459E" w:rsidRPr="004E459E" w14:paraId="61351924" w14:textId="77777777" w:rsidTr="00B163EB">
        <w:tc>
          <w:tcPr>
            <w:tcW w:w="1278" w:type="dxa"/>
          </w:tcPr>
          <w:p w14:paraId="70ED8D1A" w14:textId="77777777" w:rsidR="004E459E" w:rsidRPr="004E459E" w:rsidRDefault="004E459E" w:rsidP="00B163EB">
            <w:pPr>
              <w:rPr>
                <w:sz w:val="18"/>
                <w:szCs w:val="18"/>
              </w:rPr>
            </w:pPr>
          </w:p>
        </w:tc>
        <w:tc>
          <w:tcPr>
            <w:tcW w:w="1350" w:type="dxa"/>
          </w:tcPr>
          <w:p w14:paraId="644B1ED5" w14:textId="77777777" w:rsidR="004E459E" w:rsidRPr="004E459E" w:rsidRDefault="004E459E" w:rsidP="00B163EB">
            <w:pPr>
              <w:rPr>
                <w:sz w:val="18"/>
                <w:szCs w:val="18"/>
              </w:rPr>
            </w:pPr>
          </w:p>
        </w:tc>
        <w:tc>
          <w:tcPr>
            <w:tcW w:w="1170" w:type="dxa"/>
          </w:tcPr>
          <w:p w14:paraId="30EAC7B1" w14:textId="77777777" w:rsidR="004E459E" w:rsidRPr="004E459E" w:rsidRDefault="004E459E" w:rsidP="00B163EB">
            <w:pPr>
              <w:rPr>
                <w:sz w:val="18"/>
                <w:szCs w:val="18"/>
              </w:rPr>
            </w:pPr>
            <w:r w:rsidRPr="004E459E">
              <w:rPr>
                <w:sz w:val="18"/>
                <w:szCs w:val="18"/>
              </w:rPr>
              <w:t>Año 2018</w:t>
            </w:r>
          </w:p>
          <w:p w14:paraId="39FBA3DF" w14:textId="77777777" w:rsidR="004E459E" w:rsidRPr="004E459E" w:rsidRDefault="004E459E" w:rsidP="00B163EB">
            <w:pPr>
              <w:rPr>
                <w:sz w:val="18"/>
                <w:szCs w:val="18"/>
              </w:rPr>
            </w:pPr>
            <w:r w:rsidRPr="004E459E">
              <w:rPr>
                <w:sz w:val="18"/>
                <w:szCs w:val="18"/>
              </w:rPr>
              <w:t>$800,000</w:t>
            </w:r>
          </w:p>
          <w:p w14:paraId="05CA824C" w14:textId="77777777" w:rsidR="004E459E" w:rsidRPr="004E459E" w:rsidRDefault="004E459E" w:rsidP="00B163EB">
            <w:pPr>
              <w:rPr>
                <w:sz w:val="18"/>
                <w:szCs w:val="18"/>
              </w:rPr>
            </w:pPr>
          </w:p>
          <w:p w14:paraId="44F560BF" w14:textId="77777777" w:rsidR="004E459E" w:rsidRPr="004E459E" w:rsidRDefault="004E459E" w:rsidP="00B163EB">
            <w:pPr>
              <w:rPr>
                <w:sz w:val="18"/>
                <w:szCs w:val="18"/>
              </w:rPr>
            </w:pPr>
            <w:r w:rsidRPr="004E459E">
              <w:rPr>
                <w:sz w:val="18"/>
                <w:szCs w:val="18"/>
              </w:rPr>
              <w:t>Año 2019</w:t>
            </w:r>
          </w:p>
          <w:p w14:paraId="148D4FA3" w14:textId="77777777" w:rsidR="004E459E" w:rsidRPr="004E459E" w:rsidRDefault="004E459E" w:rsidP="00B163EB">
            <w:pPr>
              <w:rPr>
                <w:sz w:val="18"/>
                <w:szCs w:val="18"/>
              </w:rPr>
            </w:pPr>
            <w:r w:rsidRPr="004E459E">
              <w:rPr>
                <w:sz w:val="18"/>
                <w:szCs w:val="18"/>
              </w:rPr>
              <w:t>$407,833</w:t>
            </w:r>
          </w:p>
          <w:p w14:paraId="0C34E84D" w14:textId="77777777" w:rsidR="004E459E" w:rsidRPr="004E459E" w:rsidRDefault="004E459E" w:rsidP="00B163EB">
            <w:pPr>
              <w:rPr>
                <w:sz w:val="18"/>
                <w:szCs w:val="18"/>
              </w:rPr>
            </w:pPr>
          </w:p>
          <w:p w14:paraId="64C07B68" w14:textId="77777777" w:rsidR="004E459E" w:rsidRPr="004E459E" w:rsidRDefault="004E459E" w:rsidP="00B163EB">
            <w:pPr>
              <w:rPr>
                <w:sz w:val="18"/>
                <w:szCs w:val="18"/>
              </w:rPr>
            </w:pPr>
            <w:r w:rsidRPr="004E459E">
              <w:rPr>
                <w:sz w:val="18"/>
                <w:szCs w:val="18"/>
              </w:rPr>
              <w:t>Año 2021</w:t>
            </w:r>
          </w:p>
          <w:p w14:paraId="474B2FC7" w14:textId="77777777" w:rsidR="004E459E" w:rsidRPr="004E459E" w:rsidRDefault="004E459E" w:rsidP="00B163EB">
            <w:pPr>
              <w:rPr>
                <w:sz w:val="18"/>
                <w:szCs w:val="18"/>
              </w:rPr>
            </w:pPr>
            <w:r w:rsidRPr="004E459E">
              <w:rPr>
                <w:sz w:val="18"/>
                <w:szCs w:val="18"/>
              </w:rPr>
              <w:t>$92,317</w:t>
            </w:r>
          </w:p>
        </w:tc>
        <w:tc>
          <w:tcPr>
            <w:tcW w:w="1800" w:type="dxa"/>
          </w:tcPr>
          <w:p w14:paraId="2A74CDD2" w14:textId="77777777" w:rsidR="004E459E" w:rsidRPr="004E459E" w:rsidRDefault="004E459E" w:rsidP="00B163EB">
            <w:pPr>
              <w:rPr>
                <w:sz w:val="18"/>
                <w:szCs w:val="18"/>
              </w:rPr>
            </w:pPr>
            <w:r w:rsidRPr="004E459E">
              <w:rPr>
                <w:sz w:val="18"/>
                <w:szCs w:val="18"/>
              </w:rPr>
              <w:t>Unidades de alquiler construidas</w:t>
            </w:r>
          </w:p>
        </w:tc>
        <w:tc>
          <w:tcPr>
            <w:tcW w:w="990" w:type="dxa"/>
          </w:tcPr>
          <w:p w14:paraId="5E08B3AD" w14:textId="77777777" w:rsidR="004E459E" w:rsidRPr="004E459E" w:rsidRDefault="004E459E" w:rsidP="00B163EB">
            <w:pPr>
              <w:rPr>
                <w:sz w:val="18"/>
                <w:szCs w:val="18"/>
              </w:rPr>
            </w:pPr>
            <w:r w:rsidRPr="004E459E">
              <w:rPr>
                <w:sz w:val="18"/>
                <w:szCs w:val="18"/>
              </w:rPr>
              <w:t>15</w:t>
            </w:r>
          </w:p>
        </w:tc>
        <w:tc>
          <w:tcPr>
            <w:tcW w:w="810" w:type="dxa"/>
          </w:tcPr>
          <w:p w14:paraId="0EE1CB24" w14:textId="77777777" w:rsidR="004E459E" w:rsidRPr="004E459E" w:rsidRDefault="004E459E" w:rsidP="00B163EB">
            <w:pPr>
              <w:jc w:val="center"/>
              <w:rPr>
                <w:sz w:val="18"/>
                <w:szCs w:val="18"/>
              </w:rPr>
            </w:pPr>
            <w:r w:rsidRPr="004E459E">
              <w:rPr>
                <w:sz w:val="18"/>
                <w:szCs w:val="18"/>
              </w:rPr>
              <w:t>17</w:t>
            </w:r>
          </w:p>
        </w:tc>
        <w:tc>
          <w:tcPr>
            <w:tcW w:w="1080" w:type="dxa"/>
          </w:tcPr>
          <w:p w14:paraId="073AEF03" w14:textId="77777777" w:rsidR="004E459E" w:rsidRPr="004E459E" w:rsidRDefault="004E459E" w:rsidP="00B163EB">
            <w:pPr>
              <w:rPr>
                <w:sz w:val="18"/>
                <w:szCs w:val="18"/>
              </w:rPr>
            </w:pPr>
            <w:r w:rsidRPr="004E459E">
              <w:rPr>
                <w:sz w:val="18"/>
                <w:szCs w:val="18"/>
              </w:rPr>
              <w:t>Unidad de vivienda familiar</w:t>
            </w:r>
          </w:p>
        </w:tc>
        <w:tc>
          <w:tcPr>
            <w:tcW w:w="1260" w:type="dxa"/>
          </w:tcPr>
          <w:p w14:paraId="7AEFEBC7" w14:textId="77777777" w:rsidR="004E459E" w:rsidRPr="004E459E" w:rsidRDefault="004E459E" w:rsidP="00B163EB">
            <w:pPr>
              <w:rPr>
                <w:sz w:val="18"/>
                <w:szCs w:val="18"/>
              </w:rPr>
            </w:pPr>
            <w:r w:rsidRPr="004E459E">
              <w:rPr>
                <w:sz w:val="18"/>
                <w:szCs w:val="18"/>
              </w:rPr>
              <w:t>113%</w:t>
            </w:r>
          </w:p>
        </w:tc>
      </w:tr>
    </w:tbl>
    <w:p w14:paraId="4D1270FD" w14:textId="77777777" w:rsidR="004E459E" w:rsidRPr="004E459E" w:rsidRDefault="004E459E" w:rsidP="004E459E">
      <w:pPr>
        <w:rPr>
          <w:rFonts w:eastAsia="Calibri" w:cs="Arial"/>
        </w:rPr>
      </w:pPr>
    </w:p>
    <w:p w14:paraId="57857DDD" w14:textId="77777777" w:rsidR="004E459E" w:rsidRPr="004E459E" w:rsidRDefault="004E459E" w:rsidP="004E459E">
      <w:pPr>
        <w:rPr>
          <w:rFonts w:eastAsia="Calibri" w:cs="Arial"/>
        </w:rPr>
      </w:pPr>
    </w:p>
    <w:p w14:paraId="373A6CF7" w14:textId="77777777" w:rsidR="004E459E" w:rsidRPr="004E459E" w:rsidRDefault="004E459E" w:rsidP="004E459E">
      <w:pPr>
        <w:pStyle w:val="PlainText"/>
        <w:rPr>
          <w:rFonts w:ascii="Times New Roman" w:hAnsi="Times New Roman" w:cs="Times New Roman"/>
          <w:sz w:val="24"/>
          <w:szCs w:val="24"/>
        </w:rPr>
      </w:pPr>
      <w:r w:rsidRPr="004E459E">
        <w:rPr>
          <w:rFonts w:ascii="Times New Roman" w:hAnsi="Times New Roman" w:cs="Times New Roman"/>
          <w:sz w:val="24"/>
          <w:szCs w:val="24"/>
        </w:rPr>
        <w:tab/>
      </w:r>
      <w:r w:rsidRPr="004E459E">
        <w:rPr>
          <w:rFonts w:ascii="Times New Roman" w:hAnsi="Times New Roman" w:cs="Times New Roman"/>
          <w:b/>
          <w:sz w:val="24"/>
          <w:szCs w:val="24"/>
          <w:u w:val="single"/>
        </w:rPr>
        <w:t xml:space="preserve">HTF </w:t>
      </w:r>
      <w:r w:rsidRPr="004E459E">
        <w:rPr>
          <w:rFonts w:ascii="Times New Roman" w:hAnsi="Times New Roman" w:cs="Times New Roman"/>
          <w:sz w:val="24"/>
          <w:szCs w:val="24"/>
        </w:rPr>
        <w:t xml:space="preserve">: En el año 2023, se completó la construcción y se cerró el préstamo HTF para dos (2) proyectos HTF, por un total de 17 unidades y se utilizaron </w:t>
      </w:r>
      <w:r w:rsidRPr="004E459E">
        <w:rPr>
          <w:rFonts w:ascii="Times New Roman" w:hAnsi="Times New Roman" w:cs="Times New Roman"/>
          <w:color w:val="000000"/>
          <w:sz w:val="24"/>
          <w:szCs w:val="24"/>
        </w:rPr>
        <w:t xml:space="preserve">$1,300,150 </w:t>
      </w:r>
      <w:r w:rsidRPr="004E459E">
        <w:rPr>
          <w:rFonts w:ascii="Times New Roman" w:hAnsi="Times New Roman" w:cs="Times New Roman"/>
          <w:sz w:val="24"/>
          <w:szCs w:val="24"/>
        </w:rPr>
        <w:t>de fondos HTF de los años 2018-EN, PY2019-EN y PY2021-EN. (Ver Informe IDIS de Metas y Logros del ConPlan y PR05-Informe de Reducción por Proyecto y Actividad). A estos proyectos se les emitió un Compromiso HTF en el ciclo de solicitud de 2019 y 2020:</w:t>
      </w:r>
    </w:p>
    <w:p w14:paraId="577305DD" w14:textId="77777777" w:rsidR="004E459E" w:rsidRPr="004E459E" w:rsidRDefault="004E459E" w:rsidP="004E459E">
      <w:pPr>
        <w:pStyle w:val="PlainText"/>
        <w:numPr>
          <w:ilvl w:val="0"/>
          <w:numId w:val="55"/>
        </w:numPr>
        <w:rPr>
          <w:rFonts w:ascii="Times New Roman" w:hAnsi="Times New Roman" w:cs="Times New Roman"/>
          <w:sz w:val="24"/>
          <w:szCs w:val="24"/>
        </w:rPr>
      </w:pPr>
      <w:r w:rsidRPr="004E459E">
        <w:rPr>
          <w:rFonts w:ascii="Times New Roman" w:hAnsi="Times New Roman" w:cs="Times New Roman"/>
          <w:b/>
          <w:bCs/>
          <w:sz w:val="24"/>
          <w:szCs w:val="24"/>
        </w:rPr>
        <w:t xml:space="preserve">Sweetwater Ridge </w:t>
      </w:r>
      <w:r w:rsidRPr="004E459E">
        <w:rPr>
          <w:rFonts w:ascii="Times New Roman" w:hAnsi="Times New Roman" w:cs="Times New Roman"/>
          <w:sz w:val="24"/>
          <w:szCs w:val="24"/>
        </w:rPr>
        <w:t>(AHFA #2019007) en el condado de Lauderdale: complejo de apartamentos multifamiliares de 56 unidades recién construido con 14 unidades HTF. Financiado con $800.000 de fondos del PY18-EN.</w:t>
      </w:r>
    </w:p>
    <w:p w14:paraId="72B4C9B9" w14:textId="77777777" w:rsidR="004E459E" w:rsidRPr="004E459E" w:rsidRDefault="004E459E" w:rsidP="004E459E">
      <w:pPr>
        <w:pStyle w:val="PlainText"/>
        <w:numPr>
          <w:ilvl w:val="0"/>
          <w:numId w:val="55"/>
        </w:numPr>
        <w:rPr>
          <w:rFonts w:ascii="Times New Roman" w:hAnsi="Times New Roman" w:cs="Times New Roman"/>
          <w:sz w:val="24"/>
          <w:szCs w:val="24"/>
        </w:rPr>
      </w:pPr>
      <w:r w:rsidRPr="004E459E">
        <w:rPr>
          <w:rFonts w:ascii="Times New Roman" w:hAnsi="Times New Roman" w:cs="Times New Roman"/>
          <w:b/>
          <w:bCs/>
          <w:sz w:val="24"/>
          <w:szCs w:val="24"/>
        </w:rPr>
        <w:t xml:space="preserve">The Pines at Harwick </w:t>
      </w:r>
      <w:r w:rsidRPr="004E459E">
        <w:rPr>
          <w:rFonts w:ascii="Times New Roman" w:hAnsi="Times New Roman" w:cs="Times New Roman"/>
          <w:sz w:val="24"/>
          <w:szCs w:val="24"/>
        </w:rPr>
        <w:t>(AHFA #2019038) en el condado de DeKalb: complejo de apartamentos multifamiliares de 56 unidades recién construido con 3 unidades HTF. Financiado con $500.150 de fondos PY19-EN y PY21-EN.</w:t>
      </w:r>
    </w:p>
    <w:p w14:paraId="1CABA144" w14:textId="77777777" w:rsidR="004E459E" w:rsidRPr="004E459E" w:rsidRDefault="004E459E" w:rsidP="004E459E">
      <w:pPr>
        <w:pStyle w:val="PlainText"/>
        <w:rPr>
          <w:rFonts w:ascii="Times New Roman" w:hAnsi="Times New Roman" w:cs="Times New Roman"/>
          <w:sz w:val="24"/>
          <w:szCs w:val="24"/>
        </w:rPr>
      </w:pPr>
    </w:p>
    <w:p w14:paraId="7F566645" w14:textId="77777777" w:rsidR="009301A1" w:rsidRPr="004E459E" w:rsidRDefault="009301A1" w:rsidP="004E459E">
      <w:pPr>
        <w:pStyle w:val="PlainText"/>
        <w:rPr>
          <w:rFonts w:ascii="Times New Roman" w:hAnsi="Times New Roman" w:cs="Times New Roman"/>
          <w:sz w:val="24"/>
          <w:szCs w:val="24"/>
        </w:rPr>
      </w:pPr>
    </w:p>
    <w:tbl>
      <w:tblPr>
        <w:tblpPr w:leftFromText="180" w:rightFromText="180" w:vertAnchor="text" w:horzAnchor="margin" w:tblpY="-3"/>
        <w:tblW w:w="9602" w:type="dxa"/>
        <w:tblLook w:val="04A0" w:firstRow="1" w:lastRow="0" w:firstColumn="1" w:lastColumn="0" w:noHBand="0" w:noVBand="1"/>
      </w:tblPr>
      <w:tblGrid>
        <w:gridCol w:w="1459"/>
        <w:gridCol w:w="2919"/>
        <w:gridCol w:w="1623"/>
        <w:gridCol w:w="1472"/>
        <w:gridCol w:w="877"/>
        <w:gridCol w:w="1551"/>
      </w:tblGrid>
      <w:tr w:rsidR="004E459E" w:rsidRPr="004E459E" w14:paraId="486BF0B5" w14:textId="77777777" w:rsidTr="00B163EB">
        <w:trPr>
          <w:trHeight w:val="300"/>
        </w:trPr>
        <w:tc>
          <w:tcPr>
            <w:tcW w:w="9602" w:type="dxa"/>
            <w:gridSpan w:val="6"/>
            <w:tcBorders>
              <w:top w:val="single" w:sz="4" w:space="0" w:color="auto"/>
              <w:left w:val="single" w:sz="4" w:space="0" w:color="auto"/>
              <w:bottom w:val="single" w:sz="4" w:space="0" w:color="auto"/>
              <w:right w:val="single" w:sz="4" w:space="0" w:color="000000"/>
            </w:tcBorders>
            <w:shd w:val="clear" w:color="000000" w:fill="9BC2E6"/>
            <w:noWrap/>
            <w:vAlign w:val="bottom"/>
            <w:hideMark/>
          </w:tcPr>
          <w:p w14:paraId="309E6A97" w14:textId="77777777" w:rsidR="004E459E" w:rsidRPr="004E459E" w:rsidRDefault="004E459E" w:rsidP="00B163EB">
            <w:pPr>
              <w:widowControl/>
              <w:autoSpaceDE/>
              <w:autoSpaceDN/>
              <w:adjustRightInd/>
              <w:jc w:val="center"/>
              <w:rPr>
                <w:rFonts w:ascii="Calibri" w:hAnsi="Calibri"/>
                <w:b/>
                <w:bCs/>
                <w:color w:val="000000"/>
                <w:sz w:val="22"/>
                <w:szCs w:val="22"/>
              </w:rPr>
            </w:pPr>
            <w:r w:rsidRPr="004E459E">
              <w:rPr>
                <w:rFonts w:ascii="Calibri" w:hAnsi="Calibri"/>
                <w:b/>
                <w:bCs/>
                <w:color w:val="000000"/>
                <w:sz w:val="22"/>
                <w:szCs w:val="22"/>
              </w:rPr>
              <w:t>Progreso detallado del plan en el programa HTF – Período de informe 1 de abril de 2023 – 31 de marzo de 2024 (PY2023)</w:t>
            </w:r>
          </w:p>
        </w:tc>
      </w:tr>
      <w:tr w:rsidR="004E459E" w:rsidRPr="004E459E" w14:paraId="540C961D" w14:textId="77777777" w:rsidTr="00B163EB">
        <w:trPr>
          <w:trHeight w:val="450"/>
        </w:trPr>
        <w:tc>
          <w:tcPr>
            <w:tcW w:w="1459" w:type="dxa"/>
            <w:tcBorders>
              <w:top w:val="nil"/>
              <w:left w:val="single" w:sz="4" w:space="0" w:color="auto"/>
              <w:bottom w:val="single" w:sz="4" w:space="0" w:color="auto"/>
              <w:right w:val="single" w:sz="4" w:space="0" w:color="auto"/>
            </w:tcBorders>
            <w:shd w:val="clear" w:color="000000" w:fill="BDD7EE"/>
            <w:vAlign w:val="bottom"/>
            <w:hideMark/>
          </w:tcPr>
          <w:p w14:paraId="6FFE1F0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otorgado</w:t>
            </w:r>
          </w:p>
        </w:tc>
        <w:tc>
          <w:tcPr>
            <w:tcW w:w="2919" w:type="dxa"/>
            <w:tcBorders>
              <w:top w:val="nil"/>
              <w:left w:val="nil"/>
              <w:bottom w:val="single" w:sz="4" w:space="0" w:color="auto"/>
              <w:right w:val="single" w:sz="4" w:space="0" w:color="auto"/>
            </w:tcBorders>
            <w:shd w:val="clear" w:color="000000" w:fill="BDD7EE"/>
            <w:noWrap/>
            <w:vAlign w:val="bottom"/>
            <w:hideMark/>
          </w:tcPr>
          <w:p w14:paraId="02F9302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623" w:type="dxa"/>
            <w:tcBorders>
              <w:top w:val="nil"/>
              <w:left w:val="nil"/>
              <w:bottom w:val="single" w:sz="4" w:space="0" w:color="auto"/>
              <w:right w:val="single" w:sz="4" w:space="0" w:color="auto"/>
            </w:tcBorders>
            <w:shd w:val="clear" w:color="000000" w:fill="9BC2E6"/>
            <w:vAlign w:val="bottom"/>
            <w:hideMark/>
          </w:tcPr>
          <w:p w14:paraId="2CB81AB6"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Financiamiento del programa cerrado en el año 2021</w:t>
            </w:r>
          </w:p>
        </w:tc>
        <w:tc>
          <w:tcPr>
            <w:tcW w:w="1472" w:type="dxa"/>
            <w:tcBorders>
              <w:top w:val="nil"/>
              <w:left w:val="nil"/>
              <w:bottom w:val="single" w:sz="4" w:space="0" w:color="auto"/>
              <w:right w:val="single" w:sz="4" w:space="0" w:color="auto"/>
            </w:tcBorders>
            <w:shd w:val="clear" w:color="000000" w:fill="BDD7EE"/>
            <w:noWrap/>
            <w:vAlign w:val="bottom"/>
            <w:hideMark/>
          </w:tcPr>
          <w:p w14:paraId="2DE57ED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tcBorders>
              <w:top w:val="nil"/>
              <w:left w:val="nil"/>
              <w:bottom w:val="single" w:sz="4" w:space="0" w:color="auto"/>
              <w:right w:val="single" w:sz="4" w:space="0" w:color="auto"/>
            </w:tcBorders>
            <w:shd w:val="clear" w:color="000000" w:fill="BDD7EE"/>
            <w:noWrap/>
            <w:vAlign w:val="bottom"/>
            <w:hideMark/>
          </w:tcPr>
          <w:p w14:paraId="58404DA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551" w:type="dxa"/>
            <w:tcBorders>
              <w:top w:val="nil"/>
              <w:left w:val="nil"/>
              <w:bottom w:val="single" w:sz="4" w:space="0" w:color="auto"/>
              <w:right w:val="single" w:sz="4" w:space="0" w:color="auto"/>
            </w:tcBorders>
            <w:shd w:val="clear" w:color="000000" w:fill="BDD7EE"/>
            <w:noWrap/>
            <w:vAlign w:val="bottom"/>
            <w:hideMark/>
          </w:tcPr>
          <w:p w14:paraId="35F0056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3D0AF3DA" w14:textId="77777777" w:rsidTr="00B163E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tcPr>
          <w:p w14:paraId="01E7B1E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2019</w:t>
            </w:r>
          </w:p>
        </w:tc>
        <w:tc>
          <w:tcPr>
            <w:tcW w:w="2919" w:type="dxa"/>
            <w:tcBorders>
              <w:top w:val="nil"/>
              <w:left w:val="nil"/>
              <w:bottom w:val="single" w:sz="4" w:space="0" w:color="auto"/>
              <w:right w:val="single" w:sz="4" w:space="0" w:color="auto"/>
            </w:tcBorders>
            <w:shd w:val="clear" w:color="auto" w:fill="auto"/>
            <w:noWrap/>
            <w:vAlign w:val="bottom"/>
          </w:tcPr>
          <w:p w14:paraId="309FA1F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Cresta de agua dulce</w:t>
            </w:r>
          </w:p>
        </w:tc>
        <w:tc>
          <w:tcPr>
            <w:tcW w:w="1623" w:type="dxa"/>
            <w:tcBorders>
              <w:top w:val="nil"/>
              <w:left w:val="nil"/>
              <w:bottom w:val="single" w:sz="4" w:space="0" w:color="auto"/>
              <w:right w:val="single" w:sz="4" w:space="0" w:color="auto"/>
            </w:tcBorders>
            <w:shd w:val="clear" w:color="auto" w:fill="auto"/>
            <w:noWrap/>
            <w:vAlign w:val="bottom"/>
          </w:tcPr>
          <w:p w14:paraId="77152E10"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$800,000</w:t>
            </w:r>
          </w:p>
        </w:tc>
        <w:tc>
          <w:tcPr>
            <w:tcW w:w="1472" w:type="dxa"/>
            <w:tcBorders>
              <w:top w:val="nil"/>
              <w:left w:val="nil"/>
              <w:bottom w:val="single" w:sz="4" w:space="0" w:color="auto"/>
              <w:right w:val="single" w:sz="4" w:space="0" w:color="auto"/>
            </w:tcBorders>
            <w:shd w:val="clear" w:color="auto" w:fill="auto"/>
            <w:noWrap/>
            <w:vAlign w:val="bottom"/>
          </w:tcPr>
          <w:p w14:paraId="0295088A"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Lauderdale</w:t>
            </w:r>
          </w:p>
        </w:tc>
        <w:tc>
          <w:tcPr>
            <w:tcW w:w="578" w:type="dxa"/>
            <w:tcBorders>
              <w:top w:val="nil"/>
              <w:left w:val="nil"/>
              <w:bottom w:val="single" w:sz="4" w:space="0" w:color="auto"/>
              <w:right w:val="single" w:sz="4" w:space="0" w:color="auto"/>
            </w:tcBorders>
            <w:shd w:val="clear" w:color="auto" w:fill="auto"/>
            <w:noWrap/>
            <w:vAlign w:val="bottom"/>
          </w:tcPr>
          <w:p w14:paraId="2A7538D4"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14</w:t>
            </w:r>
          </w:p>
        </w:tc>
        <w:tc>
          <w:tcPr>
            <w:tcW w:w="1551" w:type="dxa"/>
            <w:tcBorders>
              <w:top w:val="nil"/>
              <w:left w:val="nil"/>
              <w:bottom w:val="single" w:sz="4" w:space="0" w:color="auto"/>
              <w:right w:val="single" w:sz="4" w:space="0" w:color="auto"/>
            </w:tcBorders>
            <w:shd w:val="clear" w:color="auto" w:fill="auto"/>
            <w:noWrap/>
            <w:vAlign w:val="bottom"/>
          </w:tcPr>
          <w:p w14:paraId="6E11D45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Familia</w:t>
            </w:r>
          </w:p>
        </w:tc>
      </w:tr>
      <w:tr w:rsidR="004E459E" w:rsidRPr="004E459E" w14:paraId="4B483AB2" w14:textId="77777777" w:rsidTr="00B163E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tcPr>
          <w:p w14:paraId="6839D68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2020</w:t>
            </w:r>
          </w:p>
        </w:tc>
        <w:tc>
          <w:tcPr>
            <w:tcW w:w="2919" w:type="dxa"/>
            <w:tcBorders>
              <w:top w:val="nil"/>
              <w:left w:val="nil"/>
              <w:bottom w:val="single" w:sz="4" w:space="0" w:color="auto"/>
              <w:right w:val="single" w:sz="4" w:space="0" w:color="auto"/>
            </w:tcBorders>
            <w:shd w:val="clear" w:color="auto" w:fill="auto"/>
            <w:noWrap/>
            <w:vAlign w:val="bottom"/>
          </w:tcPr>
          <w:p w14:paraId="0DE7B4D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Los pinos de Harwick</w:t>
            </w:r>
          </w:p>
        </w:tc>
        <w:tc>
          <w:tcPr>
            <w:tcW w:w="1623" w:type="dxa"/>
            <w:tcBorders>
              <w:top w:val="nil"/>
              <w:left w:val="nil"/>
              <w:bottom w:val="single" w:sz="4" w:space="0" w:color="auto"/>
              <w:right w:val="single" w:sz="4" w:space="0" w:color="auto"/>
            </w:tcBorders>
            <w:shd w:val="clear" w:color="auto" w:fill="auto"/>
            <w:noWrap/>
            <w:vAlign w:val="bottom"/>
          </w:tcPr>
          <w:p w14:paraId="0D114DA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$500,150</w:t>
            </w:r>
          </w:p>
        </w:tc>
        <w:tc>
          <w:tcPr>
            <w:tcW w:w="1472" w:type="dxa"/>
            <w:tcBorders>
              <w:top w:val="nil"/>
              <w:left w:val="nil"/>
              <w:bottom w:val="single" w:sz="4" w:space="0" w:color="auto"/>
              <w:right w:val="single" w:sz="4" w:space="0" w:color="auto"/>
            </w:tcBorders>
            <w:shd w:val="clear" w:color="auto" w:fill="auto"/>
            <w:noWrap/>
            <w:vAlign w:val="bottom"/>
          </w:tcPr>
          <w:p w14:paraId="6BDC1C29"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DeKalb</w:t>
            </w:r>
          </w:p>
        </w:tc>
        <w:tc>
          <w:tcPr>
            <w:tcW w:w="578" w:type="dxa"/>
            <w:tcBorders>
              <w:top w:val="nil"/>
              <w:left w:val="nil"/>
              <w:bottom w:val="single" w:sz="4" w:space="0" w:color="auto"/>
              <w:right w:val="single" w:sz="4" w:space="0" w:color="auto"/>
            </w:tcBorders>
            <w:shd w:val="clear" w:color="auto" w:fill="auto"/>
            <w:noWrap/>
            <w:vAlign w:val="bottom"/>
          </w:tcPr>
          <w:p w14:paraId="763148B4"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3</w:t>
            </w:r>
          </w:p>
        </w:tc>
        <w:tc>
          <w:tcPr>
            <w:tcW w:w="1551" w:type="dxa"/>
            <w:tcBorders>
              <w:top w:val="nil"/>
              <w:left w:val="nil"/>
              <w:bottom w:val="single" w:sz="4" w:space="0" w:color="auto"/>
              <w:right w:val="single" w:sz="4" w:space="0" w:color="auto"/>
            </w:tcBorders>
            <w:shd w:val="clear" w:color="auto" w:fill="auto"/>
            <w:noWrap/>
            <w:vAlign w:val="bottom"/>
          </w:tcPr>
          <w:p w14:paraId="5BBF0C5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Familia</w:t>
            </w:r>
          </w:p>
        </w:tc>
      </w:tr>
      <w:tr w:rsidR="004E459E" w:rsidRPr="00FA3E8D" w14:paraId="3F6FE35C" w14:textId="77777777" w:rsidTr="00B163EB">
        <w:trPr>
          <w:trHeight w:val="315"/>
        </w:trPr>
        <w:tc>
          <w:tcPr>
            <w:tcW w:w="1459" w:type="dxa"/>
            <w:tcBorders>
              <w:top w:val="nil"/>
              <w:left w:val="single" w:sz="4" w:space="0" w:color="auto"/>
              <w:bottom w:val="single" w:sz="4" w:space="0" w:color="auto"/>
              <w:right w:val="single" w:sz="4" w:space="0" w:color="auto"/>
            </w:tcBorders>
            <w:shd w:val="clear" w:color="000000" w:fill="BFBFBF"/>
            <w:noWrap/>
            <w:vAlign w:val="bottom"/>
            <w:hideMark/>
          </w:tcPr>
          <w:p w14:paraId="2D008C2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2919" w:type="dxa"/>
            <w:tcBorders>
              <w:top w:val="nil"/>
              <w:left w:val="nil"/>
              <w:bottom w:val="single" w:sz="4" w:space="0" w:color="auto"/>
              <w:right w:val="single" w:sz="4" w:space="0" w:color="auto"/>
            </w:tcBorders>
            <w:shd w:val="clear" w:color="000000" w:fill="BFBFBF"/>
            <w:noWrap/>
            <w:vAlign w:val="bottom"/>
            <w:hideMark/>
          </w:tcPr>
          <w:p w14:paraId="090D13E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623" w:type="dxa"/>
            <w:tcBorders>
              <w:top w:val="double" w:sz="4" w:space="0" w:color="auto"/>
              <w:left w:val="nil"/>
              <w:bottom w:val="single" w:sz="4" w:space="0" w:color="auto"/>
              <w:right w:val="single" w:sz="4" w:space="0" w:color="auto"/>
            </w:tcBorders>
            <w:shd w:val="clear" w:color="auto" w:fill="auto"/>
            <w:noWrap/>
            <w:vAlign w:val="bottom"/>
          </w:tcPr>
          <w:p w14:paraId="55C0473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$1,300,150</w:t>
            </w:r>
          </w:p>
        </w:tc>
        <w:tc>
          <w:tcPr>
            <w:tcW w:w="1472" w:type="dxa"/>
            <w:tcBorders>
              <w:top w:val="nil"/>
              <w:left w:val="nil"/>
              <w:bottom w:val="single" w:sz="4" w:space="0" w:color="auto"/>
              <w:right w:val="single" w:sz="4" w:space="0" w:color="auto"/>
            </w:tcBorders>
            <w:shd w:val="clear" w:color="000000" w:fill="BFBFBF"/>
            <w:noWrap/>
            <w:vAlign w:val="bottom"/>
          </w:tcPr>
          <w:p w14:paraId="4C784CAA"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single" w:sz="4" w:space="0" w:color="auto"/>
              <w:right w:val="single" w:sz="4" w:space="0" w:color="auto"/>
            </w:tcBorders>
            <w:shd w:val="clear" w:color="auto" w:fill="auto"/>
            <w:noWrap/>
            <w:vAlign w:val="bottom"/>
          </w:tcPr>
          <w:p w14:paraId="3E21E721" w14:textId="77777777" w:rsidR="004E459E" w:rsidRPr="004E459E" w:rsidRDefault="004E459E" w:rsidP="00B163EB">
            <w:pPr>
              <w:widowControl/>
              <w:autoSpaceDE/>
              <w:autoSpaceDN/>
              <w:adjustRightInd/>
              <w:jc w:val="center"/>
              <w:rPr>
                <w:rFonts w:ascii="Segoe UI" w:hAnsi="Segoe UI" w:cs="Segoe UI"/>
                <w:color w:val="000000"/>
                <w:sz w:val="16"/>
                <w:szCs w:val="16"/>
              </w:rPr>
            </w:pPr>
            <w:r w:rsidRPr="004E459E">
              <w:rPr>
                <w:rFonts w:ascii="Segoe UI" w:hAnsi="Segoe UI" w:cs="Segoe UI"/>
                <w:color w:val="000000"/>
                <w:sz w:val="16"/>
                <w:szCs w:val="16"/>
              </w:rPr>
              <w:t>17</w:t>
            </w:r>
          </w:p>
        </w:tc>
        <w:tc>
          <w:tcPr>
            <w:tcW w:w="1551" w:type="dxa"/>
            <w:tcBorders>
              <w:top w:val="nil"/>
              <w:left w:val="nil"/>
              <w:bottom w:val="single" w:sz="4" w:space="0" w:color="auto"/>
              <w:right w:val="single" w:sz="4" w:space="0" w:color="auto"/>
            </w:tcBorders>
            <w:shd w:val="clear" w:color="000000" w:fill="BFBFBF"/>
            <w:noWrap/>
            <w:vAlign w:val="bottom"/>
          </w:tcPr>
          <w:p w14:paraId="35ACC0DE" w14:textId="77777777" w:rsidR="004E459E" w:rsidRPr="004E4B45" w:rsidRDefault="004E459E" w:rsidP="00B163EB">
            <w:pPr>
              <w:widowControl/>
              <w:autoSpaceDE/>
              <w:autoSpaceDN/>
              <w:adjustRightInd/>
              <w:rPr>
                <w:rFonts w:ascii="Segoe UI" w:hAnsi="Segoe UI" w:cs="Segoe UI"/>
                <w:color w:val="000000"/>
                <w:sz w:val="16"/>
                <w:szCs w:val="16"/>
              </w:rPr>
            </w:pPr>
          </w:p>
        </w:tc>
      </w:tr>
    </w:tbl>
    <w:p w14:paraId="42720AAD" w14:textId="77777777" w:rsidR="004E459E" w:rsidRDefault="004E459E" w:rsidP="004E459E"/>
    <w:p w14:paraId="2C1068EA" w14:textId="77777777" w:rsidR="004E459E" w:rsidRDefault="004E459E" w:rsidP="004E459E">
      <w:pPr>
        <w:rPr>
          <w:b/>
        </w:rPr>
      </w:pPr>
    </w:p>
    <w:p w14:paraId="0C95993A" w14:textId="77777777" w:rsidR="00677BE8" w:rsidRDefault="00677BE8" w:rsidP="00B16630">
      <w:pPr>
        <w:rPr>
          <w:b/>
        </w:rPr>
      </w:pPr>
    </w:p>
    <w:p w14:paraId="6223ECBB" w14:textId="77777777" w:rsidR="009301A1" w:rsidRDefault="009301A1" w:rsidP="00B16630">
      <w:pPr>
        <w:rPr>
          <w:b/>
        </w:rPr>
      </w:pPr>
    </w:p>
    <w:p w14:paraId="173DB7A6" w14:textId="77777777" w:rsidR="009301A1" w:rsidRDefault="009301A1" w:rsidP="00B16630">
      <w:pPr>
        <w:rPr>
          <w:b/>
        </w:rPr>
      </w:pPr>
    </w:p>
    <w:p w14:paraId="35BB1C7E" w14:textId="77777777" w:rsidR="009301A1" w:rsidRDefault="009301A1" w:rsidP="00B16630">
      <w:pPr>
        <w:rPr>
          <w:b/>
        </w:rPr>
      </w:pPr>
    </w:p>
    <w:p w14:paraId="6640E8A9" w14:textId="77777777" w:rsidR="009301A1" w:rsidRDefault="009301A1" w:rsidP="00B16630">
      <w:pPr>
        <w:rPr>
          <w:b/>
        </w:rPr>
      </w:pPr>
    </w:p>
    <w:p w14:paraId="632A81E5" w14:textId="77777777" w:rsidR="009301A1" w:rsidRDefault="009301A1" w:rsidP="00B16630">
      <w:pPr>
        <w:rPr>
          <w:b/>
        </w:rPr>
      </w:pPr>
    </w:p>
    <w:p w14:paraId="70C61A9C" w14:textId="77777777" w:rsidR="009301A1" w:rsidRDefault="009301A1" w:rsidP="00B16630">
      <w:pPr>
        <w:rPr>
          <w:b/>
        </w:rPr>
      </w:pPr>
    </w:p>
    <w:p w14:paraId="7AF7CC81" w14:textId="77777777" w:rsidR="009301A1" w:rsidRDefault="009301A1" w:rsidP="00B16630">
      <w:pPr>
        <w:rPr>
          <w:b/>
        </w:rPr>
      </w:pPr>
    </w:p>
    <w:p w14:paraId="0F6D5831" w14:textId="77777777" w:rsidR="009301A1" w:rsidRDefault="009301A1" w:rsidP="00B16630">
      <w:pPr>
        <w:rPr>
          <w:b/>
        </w:rPr>
      </w:pPr>
    </w:p>
    <w:p w14:paraId="70DD15DB" w14:textId="77777777" w:rsidR="009301A1" w:rsidRDefault="009301A1" w:rsidP="00B16630">
      <w:pPr>
        <w:rPr>
          <w:b/>
        </w:rPr>
      </w:pPr>
    </w:p>
    <w:p w14:paraId="6C9C6C64" w14:textId="77777777" w:rsidR="009301A1" w:rsidRDefault="009301A1" w:rsidP="00B16630">
      <w:pPr>
        <w:rPr>
          <w:b/>
        </w:rPr>
      </w:pPr>
    </w:p>
    <w:p w14:paraId="47F71FA7" w14:textId="77777777" w:rsidR="009301A1" w:rsidRDefault="009301A1" w:rsidP="00B16630">
      <w:pPr>
        <w:rPr>
          <w:b/>
        </w:rPr>
      </w:pPr>
    </w:p>
    <w:p w14:paraId="6E863616" w14:textId="77777777" w:rsidR="009301A1" w:rsidRDefault="009301A1" w:rsidP="00B16630">
      <w:pPr>
        <w:rPr>
          <w:b/>
        </w:rPr>
      </w:pPr>
    </w:p>
    <w:p w14:paraId="2DD5E3D4" w14:textId="77777777" w:rsidR="009301A1" w:rsidRDefault="009301A1" w:rsidP="00B16630">
      <w:pPr>
        <w:rPr>
          <w:b/>
        </w:rPr>
      </w:pPr>
    </w:p>
    <w:p w14:paraId="0191FCFC" w14:textId="77777777" w:rsidR="009301A1" w:rsidRDefault="009301A1" w:rsidP="00B16630">
      <w:pPr>
        <w:rPr>
          <w:b/>
        </w:rPr>
      </w:pPr>
    </w:p>
    <w:p w14:paraId="58A2EF2A" w14:textId="77777777" w:rsidR="009301A1" w:rsidRDefault="009301A1" w:rsidP="00B16630">
      <w:pPr>
        <w:rPr>
          <w:b/>
        </w:rPr>
      </w:pPr>
    </w:p>
    <w:p w14:paraId="7DBE111F" w14:textId="77777777" w:rsidR="009301A1" w:rsidRDefault="009301A1" w:rsidP="00B16630">
      <w:pPr>
        <w:rPr>
          <w:b/>
        </w:rPr>
      </w:pPr>
    </w:p>
    <w:p w14:paraId="7FA3C905" w14:textId="77777777" w:rsidR="009301A1" w:rsidRDefault="009301A1" w:rsidP="00B16630">
      <w:pPr>
        <w:rPr>
          <w:b/>
        </w:rPr>
      </w:pPr>
    </w:p>
    <w:p w14:paraId="4963C146" w14:textId="77777777" w:rsidR="009301A1" w:rsidRDefault="009301A1" w:rsidP="00B16630">
      <w:pPr>
        <w:rPr>
          <w:b/>
        </w:rPr>
      </w:pPr>
    </w:p>
    <w:p w14:paraId="12FA6908" w14:textId="77777777" w:rsidR="009301A1" w:rsidRDefault="009301A1" w:rsidP="00B16630">
      <w:pPr>
        <w:rPr>
          <w:b/>
        </w:rPr>
      </w:pPr>
    </w:p>
    <w:p w14:paraId="2B9C2024" w14:textId="77777777" w:rsidR="009301A1" w:rsidRDefault="009301A1" w:rsidP="00B16630">
      <w:pPr>
        <w:rPr>
          <w:b/>
        </w:rPr>
      </w:pPr>
    </w:p>
    <w:p w14:paraId="1F89BC74" w14:textId="77777777" w:rsidR="009301A1" w:rsidRDefault="009301A1" w:rsidP="00B16630">
      <w:pPr>
        <w:rPr>
          <w:b/>
        </w:rPr>
      </w:pPr>
    </w:p>
    <w:p w14:paraId="020F6A89" w14:textId="77777777" w:rsidR="00B16630" w:rsidRDefault="00B16630" w:rsidP="00B16630">
      <w:r w:rsidRPr="008745BE">
        <w:rPr>
          <w:b/>
        </w:rPr>
        <w:t xml:space="preserve">Tabla 2 - Logros - Plan Estratégico hasta la fecha </w:t>
      </w:r>
      <w:r w:rsidR="002B1BCE" w:rsidRPr="008745BE">
        <w:rPr>
          <w:b/>
        </w:rPr>
        <w:t>(Plan Quinquenal 2020-2024)</w:t>
      </w:r>
    </w:p>
    <w:p w14:paraId="2476CCAF" w14:textId="77777777" w:rsidR="00B16630" w:rsidRDefault="00B16630" w:rsidP="00B16630"/>
    <w:tbl>
      <w:tblPr>
        <w:tblStyle w:val="TableGrid"/>
        <w:tblW w:w="9738" w:type="dxa"/>
        <w:tblLayout w:type="fixed"/>
        <w:tblLook w:val="04A0" w:firstRow="1" w:lastRow="0" w:firstColumn="1" w:lastColumn="0" w:noHBand="0" w:noVBand="1"/>
      </w:tblPr>
      <w:tblGrid>
        <w:gridCol w:w="1278"/>
        <w:gridCol w:w="1350"/>
        <w:gridCol w:w="1170"/>
        <w:gridCol w:w="1800"/>
        <w:gridCol w:w="990"/>
        <w:gridCol w:w="1057"/>
        <w:gridCol w:w="1080"/>
        <w:gridCol w:w="1013"/>
      </w:tblGrid>
      <w:tr w:rsidR="00B16630" w:rsidRPr="00AD100B" w14:paraId="05704517" w14:textId="77777777" w:rsidTr="002574C1">
        <w:tc>
          <w:tcPr>
            <w:tcW w:w="1278" w:type="dxa"/>
          </w:tcPr>
          <w:p w14:paraId="7C9710EB" w14:textId="77777777" w:rsidR="00B16630" w:rsidRPr="00AD100B" w:rsidRDefault="00B16630" w:rsidP="00B16630">
            <w:pPr>
              <w:rPr>
                <w:b/>
                <w:sz w:val="18"/>
                <w:szCs w:val="18"/>
              </w:rPr>
            </w:pPr>
            <w:r w:rsidRPr="00AD100B">
              <w:rPr>
                <w:b/>
                <w:sz w:val="18"/>
                <w:szCs w:val="18"/>
              </w:rPr>
              <w:t>Meta</w:t>
            </w:r>
          </w:p>
        </w:tc>
        <w:tc>
          <w:tcPr>
            <w:tcW w:w="1350" w:type="dxa"/>
          </w:tcPr>
          <w:p w14:paraId="4A70F2D1" w14:textId="77777777" w:rsidR="00B16630" w:rsidRPr="00AD100B" w:rsidRDefault="00B16630" w:rsidP="00B16630">
            <w:pPr>
              <w:rPr>
                <w:b/>
                <w:sz w:val="18"/>
                <w:szCs w:val="18"/>
              </w:rPr>
            </w:pPr>
            <w:r w:rsidRPr="00AD100B">
              <w:rPr>
                <w:b/>
                <w:sz w:val="18"/>
                <w:szCs w:val="18"/>
              </w:rPr>
              <w:t>Categoría</w:t>
            </w:r>
          </w:p>
        </w:tc>
        <w:tc>
          <w:tcPr>
            <w:tcW w:w="1170" w:type="dxa"/>
          </w:tcPr>
          <w:p w14:paraId="6A20280C" w14:textId="77777777" w:rsidR="00B16630" w:rsidRPr="00AD100B" w:rsidRDefault="00B16630" w:rsidP="00B16630">
            <w:pPr>
              <w:rPr>
                <w:b/>
                <w:sz w:val="18"/>
                <w:szCs w:val="18"/>
              </w:rPr>
            </w:pPr>
            <w:r w:rsidRPr="00AD100B">
              <w:rPr>
                <w:b/>
                <w:sz w:val="18"/>
                <w:szCs w:val="18"/>
              </w:rPr>
              <w:t>Fondos</w:t>
            </w:r>
          </w:p>
        </w:tc>
        <w:tc>
          <w:tcPr>
            <w:tcW w:w="5940" w:type="dxa"/>
            <w:gridSpan w:val="5"/>
          </w:tcPr>
          <w:p w14:paraId="6EAD3251" w14:textId="77777777" w:rsidR="00B16630" w:rsidRPr="00AD100B" w:rsidRDefault="00B16630" w:rsidP="00B16630">
            <w:pPr>
              <w:rPr>
                <w:b/>
                <w:sz w:val="18"/>
                <w:szCs w:val="18"/>
              </w:rPr>
            </w:pPr>
            <w:r w:rsidRPr="00AD100B">
              <w:rPr>
                <w:b/>
                <w:sz w:val="18"/>
                <w:szCs w:val="18"/>
              </w:rPr>
              <w:t>Resultado</w:t>
            </w:r>
          </w:p>
        </w:tc>
      </w:tr>
      <w:tr w:rsidR="00B16630" w:rsidRPr="00AD100B" w14:paraId="2811E272" w14:textId="77777777" w:rsidTr="002574C1">
        <w:tc>
          <w:tcPr>
            <w:tcW w:w="1278" w:type="dxa"/>
          </w:tcPr>
          <w:p w14:paraId="3F1739FB" w14:textId="77777777" w:rsidR="00B16630" w:rsidRPr="00FA7B7D" w:rsidRDefault="00B16630" w:rsidP="00B16630">
            <w:pPr>
              <w:rPr>
                <w:b/>
                <w:sz w:val="18"/>
                <w:szCs w:val="18"/>
              </w:rPr>
            </w:pPr>
            <w:r w:rsidRPr="00FA7B7D">
              <w:rPr>
                <w:b/>
                <w:color w:val="FF0000"/>
                <w:sz w:val="18"/>
                <w:szCs w:val="18"/>
              </w:rPr>
              <w:t>Programa CDBG de Alabama</w:t>
            </w:r>
          </w:p>
        </w:tc>
        <w:tc>
          <w:tcPr>
            <w:tcW w:w="1350" w:type="dxa"/>
          </w:tcPr>
          <w:p w14:paraId="7918159E" w14:textId="77777777" w:rsidR="00B16630" w:rsidRPr="00FA7B7D" w:rsidRDefault="00B16630" w:rsidP="00B16630">
            <w:pPr>
              <w:rPr>
                <w:b/>
                <w:sz w:val="18"/>
                <w:szCs w:val="18"/>
              </w:rPr>
            </w:pPr>
            <w:r w:rsidRPr="00FA7B7D">
              <w:rPr>
                <w:b/>
                <w:sz w:val="18"/>
                <w:szCs w:val="18"/>
              </w:rPr>
              <w:t>Desarrollo comunitario no relacionado con la vivienda</w:t>
            </w:r>
          </w:p>
        </w:tc>
        <w:tc>
          <w:tcPr>
            <w:tcW w:w="1170" w:type="dxa"/>
          </w:tcPr>
          <w:p w14:paraId="2C023A86" w14:textId="77777777" w:rsidR="00B16630" w:rsidRPr="00FA7B7D" w:rsidRDefault="00B16630" w:rsidP="00B16630">
            <w:pPr>
              <w:rPr>
                <w:b/>
                <w:sz w:val="18"/>
                <w:szCs w:val="18"/>
              </w:rPr>
            </w:pPr>
            <w:r w:rsidRPr="00FA7B7D">
              <w:rPr>
                <w:b/>
                <w:sz w:val="18"/>
                <w:szCs w:val="18"/>
              </w:rPr>
              <w:t>Fuente: CDBG</w:t>
            </w:r>
          </w:p>
          <w:p w14:paraId="6C8BDE59" w14:textId="77777777" w:rsidR="00B16630" w:rsidRPr="00FA7B7D" w:rsidRDefault="00B16630" w:rsidP="00B16630">
            <w:pPr>
              <w:rPr>
                <w:b/>
                <w:sz w:val="18"/>
                <w:szCs w:val="18"/>
              </w:rPr>
            </w:pPr>
          </w:p>
          <w:p w14:paraId="4CDDFAF6" w14:textId="77777777" w:rsidR="00086190" w:rsidRPr="00307C3E" w:rsidRDefault="00B16630" w:rsidP="006B6D8B">
            <w:pPr>
              <w:rPr>
                <w:b/>
                <w:sz w:val="18"/>
                <w:szCs w:val="18"/>
              </w:rPr>
            </w:pPr>
            <w:r w:rsidRPr="00307C3E">
              <w:rPr>
                <w:b/>
                <w:sz w:val="18"/>
                <w:szCs w:val="18"/>
              </w:rPr>
              <w:t>Monto: Año 2023 =</w:t>
            </w:r>
          </w:p>
          <w:p w14:paraId="7AF1884E" w14:textId="77777777" w:rsidR="0002520F" w:rsidRDefault="00B16630" w:rsidP="006B6D8B">
            <w:pPr>
              <w:rPr>
                <w:b/>
                <w:bCs/>
                <w:color w:val="000000"/>
                <w:sz w:val="18"/>
                <w:szCs w:val="18"/>
              </w:rPr>
            </w:pPr>
            <w:r w:rsidRPr="00307C3E">
              <w:rPr>
                <w:b/>
                <w:sz w:val="18"/>
                <w:szCs w:val="18"/>
              </w:rPr>
              <w:t xml:space="preserve">$ </w:t>
            </w:r>
            <w:r w:rsidR="00307C3E" w:rsidRPr="002855EA">
              <w:rPr>
                <w:b/>
                <w:bCs/>
                <w:color w:val="000000"/>
                <w:sz w:val="18"/>
                <w:szCs w:val="18"/>
              </w:rPr>
              <w:t>23.271.036</w:t>
            </w:r>
          </w:p>
          <w:p w14:paraId="1F07097B" w14:textId="77777777" w:rsidR="00307C3E" w:rsidRPr="00307C3E" w:rsidRDefault="00307C3E" w:rsidP="006B6D8B">
            <w:pPr>
              <w:rPr>
                <w:b/>
                <w:sz w:val="18"/>
                <w:szCs w:val="18"/>
              </w:rPr>
            </w:pPr>
          </w:p>
          <w:p w14:paraId="6C0371F2" w14:textId="77777777" w:rsidR="00200D27" w:rsidRPr="00307C3E" w:rsidRDefault="003334B3" w:rsidP="0002520F">
            <w:pPr>
              <w:rPr>
                <w:b/>
                <w:sz w:val="18"/>
                <w:szCs w:val="18"/>
              </w:rPr>
            </w:pPr>
            <w:r w:rsidRPr="00307C3E">
              <w:rPr>
                <w:b/>
                <w:sz w:val="18"/>
                <w:szCs w:val="18"/>
              </w:rPr>
              <w:t>(más fondos otorgados de PY2016, PY2017,</w:t>
            </w:r>
          </w:p>
          <w:p w14:paraId="5B374EF1" w14:textId="77777777" w:rsidR="007C6775" w:rsidRPr="00307C3E" w:rsidRDefault="00B74C43" w:rsidP="0002520F">
            <w:pPr>
              <w:rPr>
                <w:b/>
                <w:sz w:val="18"/>
                <w:szCs w:val="18"/>
              </w:rPr>
            </w:pPr>
            <w:r w:rsidRPr="00307C3E">
              <w:rPr>
                <w:b/>
                <w:sz w:val="18"/>
                <w:szCs w:val="18"/>
              </w:rPr>
              <w:t>año 2018,</w:t>
            </w:r>
          </w:p>
          <w:p w14:paraId="73DC6178" w14:textId="77777777" w:rsidR="009306B6" w:rsidRPr="00307C3E" w:rsidRDefault="007C6775" w:rsidP="007C6775">
            <w:pPr>
              <w:rPr>
                <w:b/>
                <w:sz w:val="18"/>
                <w:szCs w:val="18"/>
              </w:rPr>
            </w:pPr>
            <w:r w:rsidRPr="00307C3E">
              <w:rPr>
                <w:b/>
                <w:sz w:val="18"/>
                <w:szCs w:val="18"/>
              </w:rPr>
              <w:t>año 2019,</w:t>
            </w:r>
          </w:p>
          <w:p w14:paraId="68942457" w14:textId="77777777" w:rsidR="00307C3E" w:rsidRDefault="009306B6" w:rsidP="009306B6">
            <w:pPr>
              <w:rPr>
                <w:b/>
                <w:sz w:val="18"/>
                <w:szCs w:val="18"/>
              </w:rPr>
            </w:pPr>
            <w:r w:rsidRPr="00307C3E">
              <w:rPr>
                <w:b/>
                <w:sz w:val="18"/>
                <w:szCs w:val="18"/>
              </w:rPr>
              <w:t>año 2020,</w:t>
            </w:r>
          </w:p>
          <w:p w14:paraId="1642FF3D" w14:textId="77777777" w:rsidR="003334B3" w:rsidRPr="00FA7B7D" w:rsidRDefault="00307C3E" w:rsidP="00307C3E">
            <w:pPr>
              <w:rPr>
                <w:b/>
                <w:sz w:val="18"/>
                <w:szCs w:val="18"/>
              </w:rPr>
            </w:pPr>
            <w:r>
              <w:rPr>
                <w:b/>
                <w:sz w:val="18"/>
                <w:szCs w:val="18"/>
              </w:rPr>
              <w:t>Años 2021 y 2022)</w:t>
            </w:r>
          </w:p>
        </w:tc>
        <w:tc>
          <w:tcPr>
            <w:tcW w:w="1800" w:type="dxa"/>
          </w:tcPr>
          <w:p w14:paraId="234694A3" w14:textId="77777777" w:rsidR="00B16630" w:rsidRPr="00323150" w:rsidRDefault="00B16630" w:rsidP="00B16630">
            <w:pPr>
              <w:rPr>
                <w:b/>
                <w:sz w:val="18"/>
                <w:szCs w:val="18"/>
              </w:rPr>
            </w:pPr>
            <w:r w:rsidRPr="00323150">
              <w:rPr>
                <w:b/>
                <w:sz w:val="18"/>
                <w:szCs w:val="18"/>
              </w:rPr>
              <w:t>Indicador</w:t>
            </w:r>
          </w:p>
        </w:tc>
        <w:tc>
          <w:tcPr>
            <w:tcW w:w="990" w:type="dxa"/>
          </w:tcPr>
          <w:p w14:paraId="65C10402" w14:textId="77777777" w:rsidR="00B16630" w:rsidRPr="00323150" w:rsidRDefault="00B16630" w:rsidP="00B16630">
            <w:pPr>
              <w:rPr>
                <w:b/>
                <w:sz w:val="18"/>
                <w:szCs w:val="18"/>
              </w:rPr>
            </w:pPr>
            <w:r w:rsidRPr="00323150">
              <w:rPr>
                <w:b/>
                <w:sz w:val="18"/>
                <w:szCs w:val="18"/>
              </w:rPr>
              <w:t>Esperado</w:t>
            </w:r>
          </w:p>
        </w:tc>
        <w:tc>
          <w:tcPr>
            <w:tcW w:w="1057" w:type="dxa"/>
          </w:tcPr>
          <w:p w14:paraId="38C3B5EA" w14:textId="77777777" w:rsidR="00B16630" w:rsidRPr="00323150" w:rsidRDefault="00B16630" w:rsidP="00B16630">
            <w:pPr>
              <w:rPr>
                <w:b/>
                <w:sz w:val="18"/>
                <w:szCs w:val="18"/>
              </w:rPr>
            </w:pPr>
            <w:r w:rsidRPr="00323150">
              <w:rPr>
                <w:b/>
                <w:sz w:val="18"/>
                <w:szCs w:val="18"/>
              </w:rPr>
              <w:t>Actual</w:t>
            </w:r>
          </w:p>
        </w:tc>
        <w:tc>
          <w:tcPr>
            <w:tcW w:w="1080" w:type="dxa"/>
          </w:tcPr>
          <w:p w14:paraId="4726AF25" w14:textId="77777777" w:rsidR="00B16630" w:rsidRPr="00323150" w:rsidRDefault="00B16630" w:rsidP="00B16630">
            <w:pPr>
              <w:rPr>
                <w:b/>
                <w:sz w:val="18"/>
                <w:szCs w:val="18"/>
              </w:rPr>
            </w:pPr>
            <w:r w:rsidRPr="00323150">
              <w:rPr>
                <w:b/>
                <w:sz w:val="18"/>
                <w:szCs w:val="18"/>
              </w:rPr>
              <w:t>Unidad de medida</w:t>
            </w:r>
          </w:p>
        </w:tc>
        <w:tc>
          <w:tcPr>
            <w:tcW w:w="1013" w:type="dxa"/>
          </w:tcPr>
          <w:p w14:paraId="3219EFD1" w14:textId="77777777" w:rsidR="00B16630" w:rsidRPr="004A3988" w:rsidRDefault="00B16630" w:rsidP="00B16630">
            <w:pPr>
              <w:rPr>
                <w:b/>
                <w:sz w:val="18"/>
                <w:szCs w:val="18"/>
              </w:rPr>
            </w:pPr>
            <w:r w:rsidRPr="00323150">
              <w:rPr>
                <w:b/>
                <w:sz w:val="18"/>
                <w:szCs w:val="18"/>
              </w:rPr>
              <w:t>Porcentaje completo</w:t>
            </w:r>
          </w:p>
        </w:tc>
      </w:tr>
      <w:tr w:rsidR="00B16630" w:rsidRPr="006E2348" w14:paraId="6A47F90B" w14:textId="77777777" w:rsidTr="002574C1">
        <w:tc>
          <w:tcPr>
            <w:tcW w:w="3798" w:type="dxa"/>
            <w:gridSpan w:val="3"/>
          </w:tcPr>
          <w:p w14:paraId="5128E7C2" w14:textId="77777777" w:rsidR="002F6B0D" w:rsidRPr="00ED4D9D" w:rsidRDefault="002F6B0D" w:rsidP="002F6B0D">
            <w:pPr>
              <w:rPr>
                <w:sz w:val="18"/>
                <w:szCs w:val="18"/>
              </w:rPr>
            </w:pPr>
            <w:r w:rsidRPr="00ED4D9D">
              <w:rPr>
                <w:b/>
                <w:sz w:val="18"/>
                <w:szCs w:val="18"/>
              </w:rPr>
              <w:t>Subvenciones CDBG (61) Cerradas el 31/03/2024 que involucran las siguientes actividades:</w:t>
            </w:r>
          </w:p>
          <w:p w14:paraId="294FEE18" w14:textId="77777777" w:rsidR="00307C3E" w:rsidRPr="00F26E86" w:rsidRDefault="00307C3E" w:rsidP="00307C3E">
            <w:pPr>
              <w:rPr>
                <w:sz w:val="18"/>
                <w:szCs w:val="18"/>
              </w:rPr>
            </w:pPr>
            <w:r w:rsidRPr="00F26E86">
              <w:rPr>
                <w:sz w:val="18"/>
                <w:szCs w:val="18"/>
              </w:rPr>
              <w:t xml:space="preserve">15 correspondieron a la actividad </w:t>
            </w:r>
            <w:r w:rsidRPr="00F26E86">
              <w:rPr>
                <w:sz w:val="18"/>
                <w:szCs w:val="18"/>
                <w:u w:val="single"/>
              </w:rPr>
              <w:t xml:space="preserve">de alcantarillado </w:t>
            </w:r>
            <w:r w:rsidRPr="00F26E86">
              <w:rPr>
                <w:sz w:val="18"/>
                <w:szCs w:val="18"/>
              </w:rPr>
              <w:t>,</w:t>
            </w:r>
          </w:p>
          <w:p w14:paraId="7A6DE8C8" w14:textId="77777777" w:rsidR="00307C3E" w:rsidRPr="00F26E86" w:rsidRDefault="00307C3E" w:rsidP="00307C3E">
            <w:pPr>
              <w:rPr>
                <w:sz w:val="18"/>
                <w:szCs w:val="18"/>
              </w:rPr>
            </w:pPr>
            <w:r w:rsidRPr="00F26E86">
              <w:rPr>
                <w:sz w:val="18"/>
                <w:szCs w:val="18"/>
              </w:rPr>
              <w:t xml:space="preserve">12 involucraron la actividad </w:t>
            </w:r>
            <w:r w:rsidRPr="00F26E86">
              <w:rPr>
                <w:sz w:val="18"/>
                <w:szCs w:val="18"/>
                <w:u w:val="single"/>
              </w:rPr>
              <w:t xml:space="preserve">del agua </w:t>
            </w:r>
            <w:r w:rsidRPr="00F26E86">
              <w:rPr>
                <w:sz w:val="18"/>
                <w:szCs w:val="18"/>
              </w:rPr>
              <w:t>,</w:t>
            </w:r>
          </w:p>
          <w:p w14:paraId="6588273B" w14:textId="77777777" w:rsidR="00307C3E" w:rsidRPr="00F26E86" w:rsidRDefault="00307C3E" w:rsidP="00307C3E">
            <w:pPr>
              <w:rPr>
                <w:sz w:val="18"/>
                <w:szCs w:val="18"/>
              </w:rPr>
            </w:pPr>
            <w:r w:rsidRPr="00F26E86">
              <w:rPr>
                <w:sz w:val="18"/>
                <w:szCs w:val="18"/>
              </w:rPr>
              <w:t xml:space="preserve">1 involucró la actividad </w:t>
            </w:r>
            <w:r w:rsidRPr="00F26E86">
              <w:rPr>
                <w:sz w:val="18"/>
                <w:szCs w:val="18"/>
                <w:u w:val="single"/>
              </w:rPr>
              <w:t xml:space="preserve">de conexión de agua </w:t>
            </w:r>
            <w:r w:rsidRPr="00F26E86">
              <w:rPr>
                <w:sz w:val="18"/>
                <w:szCs w:val="18"/>
              </w:rPr>
              <w:t>(57 unidades conectadas),</w:t>
            </w:r>
          </w:p>
          <w:p w14:paraId="3355F5E6" w14:textId="77777777" w:rsidR="00307C3E" w:rsidRPr="00F26E86" w:rsidRDefault="00307C3E" w:rsidP="00307C3E">
            <w:pPr>
              <w:rPr>
                <w:sz w:val="18"/>
                <w:szCs w:val="18"/>
              </w:rPr>
            </w:pPr>
            <w:r w:rsidRPr="00F26E86">
              <w:rPr>
                <w:sz w:val="18"/>
                <w:szCs w:val="18"/>
              </w:rPr>
              <w:t xml:space="preserve">22 correspondieron a la actividad </w:t>
            </w:r>
            <w:r w:rsidRPr="00F26E86">
              <w:rPr>
                <w:sz w:val="18"/>
                <w:szCs w:val="18"/>
                <w:u w:val="single"/>
              </w:rPr>
              <w:t xml:space="preserve">de carreteras </w:t>
            </w:r>
            <w:r w:rsidRPr="00F26E86">
              <w:rPr>
                <w:sz w:val="18"/>
                <w:szCs w:val="18"/>
              </w:rPr>
              <w:t>,</w:t>
            </w:r>
          </w:p>
          <w:p w14:paraId="03C74EE0" w14:textId="77777777" w:rsidR="00307C3E" w:rsidRPr="00F26E86" w:rsidRDefault="00307C3E" w:rsidP="00307C3E">
            <w:pPr>
              <w:rPr>
                <w:sz w:val="18"/>
                <w:szCs w:val="18"/>
              </w:rPr>
            </w:pPr>
            <w:r w:rsidRPr="00F26E86">
              <w:rPr>
                <w:sz w:val="18"/>
                <w:szCs w:val="18"/>
              </w:rPr>
              <w:t xml:space="preserve">1 involucró la actividad </w:t>
            </w:r>
            <w:r w:rsidRPr="00F26E86">
              <w:rPr>
                <w:sz w:val="18"/>
                <w:szCs w:val="18"/>
                <w:u w:val="single"/>
              </w:rPr>
              <w:t xml:space="preserve">de las aceras </w:t>
            </w:r>
            <w:r w:rsidRPr="00F26E86">
              <w:rPr>
                <w:sz w:val="18"/>
                <w:szCs w:val="18"/>
              </w:rPr>
              <w:t>,</w:t>
            </w:r>
          </w:p>
          <w:p w14:paraId="1029A472" w14:textId="77777777" w:rsidR="00307C3E" w:rsidRPr="00F26E86" w:rsidRDefault="00307C3E" w:rsidP="00307C3E">
            <w:pPr>
              <w:rPr>
                <w:sz w:val="18"/>
                <w:szCs w:val="18"/>
              </w:rPr>
            </w:pPr>
            <w:r w:rsidRPr="00F26E86">
              <w:rPr>
                <w:sz w:val="18"/>
                <w:szCs w:val="18"/>
              </w:rPr>
              <w:t xml:space="preserve">6 involucraron la actividad </w:t>
            </w:r>
            <w:r w:rsidRPr="00F26E86">
              <w:rPr>
                <w:sz w:val="18"/>
                <w:szCs w:val="18"/>
                <w:u w:val="single"/>
              </w:rPr>
              <w:t xml:space="preserve">de drenaje </w:t>
            </w:r>
            <w:r w:rsidRPr="00F26E86">
              <w:rPr>
                <w:sz w:val="18"/>
                <w:szCs w:val="18"/>
              </w:rPr>
              <w:t>,</w:t>
            </w:r>
          </w:p>
          <w:p w14:paraId="28965E51" w14:textId="77777777" w:rsidR="00307C3E" w:rsidRPr="00F26E86" w:rsidRDefault="00307C3E" w:rsidP="00307C3E">
            <w:pPr>
              <w:rPr>
                <w:sz w:val="18"/>
                <w:szCs w:val="18"/>
              </w:rPr>
            </w:pPr>
            <w:r w:rsidRPr="00F26E86">
              <w:rPr>
                <w:sz w:val="18"/>
                <w:szCs w:val="18"/>
              </w:rPr>
              <w:t xml:space="preserve">1 involucraba los </w:t>
            </w:r>
            <w:r w:rsidRPr="00F26E86">
              <w:rPr>
                <w:sz w:val="18"/>
                <w:szCs w:val="18"/>
                <w:u w:val="single"/>
              </w:rPr>
              <w:t xml:space="preserve">parques y la </w:t>
            </w:r>
            <w:r w:rsidRPr="00F26E86">
              <w:rPr>
                <w:sz w:val="18"/>
                <w:szCs w:val="18"/>
              </w:rPr>
              <w:t>actividad recreativa,</w:t>
            </w:r>
          </w:p>
          <w:p w14:paraId="2BAD060B" w14:textId="77777777" w:rsidR="00307C3E" w:rsidRPr="00F26E86" w:rsidRDefault="00307C3E" w:rsidP="00307C3E">
            <w:pPr>
              <w:rPr>
                <w:sz w:val="18"/>
                <w:szCs w:val="18"/>
              </w:rPr>
            </w:pPr>
            <w:r w:rsidRPr="00F26E86">
              <w:rPr>
                <w:sz w:val="18"/>
                <w:szCs w:val="18"/>
              </w:rPr>
              <w:t xml:space="preserve">2 involucraron una </w:t>
            </w:r>
            <w:r w:rsidRPr="00F26E86">
              <w:rPr>
                <w:sz w:val="18"/>
                <w:szCs w:val="18"/>
                <w:u w:val="single"/>
              </w:rPr>
              <w:t xml:space="preserve">subvención de planificación local </w:t>
            </w:r>
            <w:r w:rsidRPr="00F26E86">
              <w:rPr>
                <w:sz w:val="18"/>
                <w:szCs w:val="18"/>
              </w:rPr>
              <w:t>,</w:t>
            </w:r>
          </w:p>
          <w:p w14:paraId="27CDABD0" w14:textId="77777777" w:rsidR="00307C3E" w:rsidRPr="00F26E86" w:rsidRDefault="00307C3E" w:rsidP="00307C3E">
            <w:pPr>
              <w:rPr>
                <w:sz w:val="18"/>
                <w:szCs w:val="18"/>
              </w:rPr>
            </w:pPr>
            <w:r w:rsidRPr="00F26E86">
              <w:rPr>
                <w:sz w:val="18"/>
                <w:szCs w:val="18"/>
              </w:rPr>
              <w:t xml:space="preserve">8 involucraron la actividad </w:t>
            </w:r>
            <w:r w:rsidRPr="00F26E86">
              <w:rPr>
                <w:sz w:val="18"/>
                <w:szCs w:val="18"/>
                <w:u w:val="single"/>
              </w:rPr>
              <w:t xml:space="preserve">de demolición y </w:t>
            </w:r>
            <w:r w:rsidRPr="00F26E86">
              <w:rPr>
                <w:sz w:val="18"/>
                <w:szCs w:val="18"/>
                <w:u w:val="single"/>
              </w:rPr>
              <w:lastRenderedPageBreak/>
              <w:t xml:space="preserve">limpieza </w:t>
            </w:r>
            <w:r w:rsidRPr="00F26E86">
              <w:rPr>
                <w:sz w:val="18"/>
                <w:szCs w:val="18"/>
              </w:rPr>
              <w:t>(173 unidades demolidas),</w:t>
            </w:r>
          </w:p>
          <w:p w14:paraId="18451FE9" w14:textId="77777777" w:rsidR="00307C3E" w:rsidRPr="00F26E86" w:rsidRDefault="00307C3E" w:rsidP="00307C3E">
            <w:pPr>
              <w:rPr>
                <w:sz w:val="18"/>
                <w:szCs w:val="18"/>
              </w:rPr>
            </w:pPr>
            <w:r w:rsidRPr="00F26E86">
              <w:rPr>
                <w:sz w:val="18"/>
                <w:szCs w:val="18"/>
              </w:rPr>
              <w:t xml:space="preserve">2 implicaron la </w:t>
            </w:r>
            <w:r w:rsidRPr="00F26E86">
              <w:rPr>
                <w:sz w:val="18"/>
                <w:szCs w:val="18"/>
                <w:u w:val="single"/>
              </w:rPr>
              <w:t xml:space="preserve">construcción de un centro para personas mayores </w:t>
            </w:r>
            <w:r w:rsidRPr="00F26E86">
              <w:rPr>
                <w:sz w:val="18"/>
                <w:szCs w:val="18"/>
              </w:rPr>
              <w:t>,</w:t>
            </w:r>
          </w:p>
          <w:p w14:paraId="2EE5DCDA" w14:textId="77777777" w:rsidR="00307C3E" w:rsidRPr="00F26E86" w:rsidRDefault="00307C3E" w:rsidP="00307C3E">
            <w:pPr>
              <w:rPr>
                <w:sz w:val="18"/>
                <w:szCs w:val="18"/>
              </w:rPr>
            </w:pPr>
            <w:r w:rsidRPr="00F26E86">
              <w:rPr>
                <w:sz w:val="18"/>
                <w:szCs w:val="18"/>
              </w:rPr>
              <w:t xml:space="preserve">1 implicó la </w:t>
            </w:r>
            <w:r w:rsidRPr="00F26E86">
              <w:rPr>
                <w:sz w:val="18"/>
                <w:szCs w:val="18"/>
                <w:u w:val="single"/>
              </w:rPr>
              <w:t xml:space="preserve">renovación del edificio del centro E-911 </w:t>
            </w:r>
            <w:r w:rsidRPr="00F26E86">
              <w:rPr>
                <w:sz w:val="18"/>
                <w:szCs w:val="18"/>
              </w:rPr>
              <w:t>,</w:t>
            </w:r>
          </w:p>
          <w:p w14:paraId="43565B4E" w14:textId="77777777" w:rsidR="000908BA" w:rsidRPr="00ED4D9D" w:rsidRDefault="00307C3E" w:rsidP="000908BA">
            <w:pPr>
              <w:rPr>
                <w:sz w:val="18"/>
                <w:szCs w:val="18"/>
              </w:rPr>
            </w:pPr>
            <w:r w:rsidRPr="004670DC">
              <w:rPr>
                <w:sz w:val="18"/>
                <w:szCs w:val="18"/>
              </w:rPr>
              <w:t xml:space="preserve">2 involucraron una </w:t>
            </w:r>
            <w:r w:rsidRPr="004670DC">
              <w:rPr>
                <w:sz w:val="18"/>
                <w:szCs w:val="18"/>
                <w:u w:val="single"/>
              </w:rPr>
              <w:t xml:space="preserve">rehabilitación residencial </w:t>
            </w:r>
            <w:r w:rsidR="000908BA" w:rsidRPr="004670DC">
              <w:rPr>
                <w:sz w:val="18"/>
                <w:szCs w:val="18"/>
              </w:rPr>
              <w:t>(48 unidades rehabilitadas),</w:t>
            </w:r>
          </w:p>
          <w:p w14:paraId="62F99D72" w14:textId="77777777" w:rsidR="00307C3E" w:rsidRPr="00F26E86" w:rsidRDefault="00307C3E" w:rsidP="00307C3E">
            <w:pPr>
              <w:rPr>
                <w:sz w:val="18"/>
                <w:szCs w:val="18"/>
              </w:rPr>
            </w:pPr>
            <w:r w:rsidRPr="00F26E86">
              <w:rPr>
                <w:sz w:val="18"/>
                <w:szCs w:val="18"/>
              </w:rPr>
              <w:t xml:space="preserve">1 involucraba una </w:t>
            </w:r>
            <w:r w:rsidRPr="00F26E86">
              <w:rPr>
                <w:sz w:val="18"/>
                <w:szCs w:val="18"/>
                <w:u w:val="single"/>
              </w:rPr>
              <w:t xml:space="preserve">señal de tráfico para una empresa </w:t>
            </w:r>
            <w:r w:rsidRPr="00F26E86">
              <w:rPr>
                <w:sz w:val="18"/>
                <w:szCs w:val="18"/>
              </w:rPr>
              <w:t>, y</w:t>
            </w:r>
          </w:p>
          <w:p w14:paraId="1D19FDA6" w14:textId="77777777" w:rsidR="002574C1" w:rsidRPr="00ED4D9D" w:rsidRDefault="00307C3E" w:rsidP="00227B23">
            <w:pPr>
              <w:rPr>
                <w:sz w:val="18"/>
                <w:szCs w:val="18"/>
              </w:rPr>
            </w:pPr>
            <w:r w:rsidRPr="00F26E86">
              <w:rPr>
                <w:sz w:val="18"/>
                <w:szCs w:val="18"/>
              </w:rPr>
              <w:t xml:space="preserve">1 involucraba un </w:t>
            </w:r>
            <w:r w:rsidRPr="00F26E86">
              <w:rPr>
                <w:sz w:val="18"/>
                <w:szCs w:val="18"/>
                <w:u w:val="single"/>
              </w:rPr>
              <w:t xml:space="preserve">ramal ferroviario para una empresa </w:t>
            </w:r>
            <w:r w:rsidRPr="00F26E86">
              <w:rPr>
                <w:sz w:val="18"/>
                <w:szCs w:val="18"/>
              </w:rPr>
              <w:t>.</w:t>
            </w:r>
          </w:p>
        </w:tc>
        <w:tc>
          <w:tcPr>
            <w:tcW w:w="1800" w:type="dxa"/>
          </w:tcPr>
          <w:p w14:paraId="09249DFA" w14:textId="77777777" w:rsidR="00B16630" w:rsidRPr="00ED4D9D" w:rsidRDefault="00B16630" w:rsidP="00B16630">
            <w:pPr>
              <w:rPr>
                <w:sz w:val="18"/>
                <w:szCs w:val="18"/>
              </w:rPr>
            </w:pPr>
            <w:r w:rsidRPr="00ED4D9D">
              <w:rPr>
                <w:sz w:val="18"/>
                <w:szCs w:val="18"/>
              </w:rPr>
              <w:lastRenderedPageBreak/>
              <w:t xml:space="preserve">Instalaciones públicas o actividades de infraestructura </w:t>
            </w:r>
            <w:r w:rsidRPr="00ED4D9D">
              <w:rPr>
                <w:sz w:val="18"/>
                <w:szCs w:val="18"/>
                <w:u w:val="single"/>
              </w:rPr>
              <w:t xml:space="preserve">distintas del </w:t>
            </w:r>
            <w:r w:rsidRPr="00ED4D9D">
              <w:rPr>
                <w:sz w:val="18"/>
                <w:szCs w:val="18"/>
              </w:rPr>
              <w:t>beneficio de vivienda para ingresos bajos o moderados</w:t>
            </w:r>
          </w:p>
        </w:tc>
        <w:tc>
          <w:tcPr>
            <w:tcW w:w="990" w:type="dxa"/>
          </w:tcPr>
          <w:p w14:paraId="5CCD3D09" w14:textId="77777777" w:rsidR="00537A42" w:rsidRPr="00BA3143" w:rsidRDefault="00BA3143" w:rsidP="00B16630">
            <w:pPr>
              <w:rPr>
                <w:sz w:val="18"/>
                <w:szCs w:val="18"/>
              </w:rPr>
            </w:pPr>
            <w:r w:rsidRPr="00BA3143">
              <w:rPr>
                <w:sz w:val="18"/>
                <w:szCs w:val="18"/>
              </w:rPr>
              <w:t>240.000</w:t>
            </w:r>
          </w:p>
          <w:p w14:paraId="48AB6B78" w14:textId="77777777" w:rsidR="00537A42" w:rsidRPr="00BA3143" w:rsidRDefault="00537A42" w:rsidP="00B16630">
            <w:pPr>
              <w:rPr>
                <w:sz w:val="18"/>
                <w:szCs w:val="18"/>
              </w:rPr>
            </w:pPr>
          </w:p>
          <w:p w14:paraId="7346B554" w14:textId="77777777" w:rsidR="00537A42" w:rsidRPr="00BA3143" w:rsidRDefault="00537A42" w:rsidP="00537A42">
            <w:pPr>
              <w:rPr>
                <w:sz w:val="18"/>
                <w:szCs w:val="18"/>
              </w:rPr>
            </w:pPr>
            <w:r w:rsidRPr="00BA3143">
              <w:rPr>
                <w:sz w:val="18"/>
                <w:szCs w:val="18"/>
              </w:rPr>
              <w:t>(60.000 en el año 2020</w:t>
            </w:r>
          </w:p>
          <w:p w14:paraId="7AA75671" w14:textId="77777777" w:rsidR="00537A42" w:rsidRPr="00BA3143" w:rsidRDefault="00537A42" w:rsidP="00537A42">
            <w:pPr>
              <w:rPr>
                <w:sz w:val="18"/>
                <w:szCs w:val="18"/>
              </w:rPr>
            </w:pPr>
            <w:r w:rsidRPr="00BA3143">
              <w:rPr>
                <w:sz w:val="18"/>
                <w:szCs w:val="18"/>
              </w:rPr>
              <w:t>+</w:t>
            </w:r>
          </w:p>
          <w:p w14:paraId="00AC21DE" w14:textId="77777777" w:rsidR="00904B08" w:rsidRPr="00BA3143" w:rsidRDefault="00537A42" w:rsidP="00537A42">
            <w:pPr>
              <w:rPr>
                <w:sz w:val="18"/>
                <w:szCs w:val="18"/>
              </w:rPr>
            </w:pPr>
            <w:r w:rsidRPr="00BA3143">
              <w:rPr>
                <w:sz w:val="18"/>
                <w:szCs w:val="18"/>
              </w:rPr>
              <w:t>60.000 en el año 2021</w:t>
            </w:r>
          </w:p>
          <w:p w14:paraId="669BFC04" w14:textId="77777777" w:rsidR="00904B08" w:rsidRPr="00BA3143" w:rsidRDefault="00904B08" w:rsidP="00904B08">
            <w:pPr>
              <w:rPr>
                <w:sz w:val="18"/>
                <w:szCs w:val="18"/>
              </w:rPr>
            </w:pPr>
            <w:r w:rsidRPr="00BA3143">
              <w:rPr>
                <w:sz w:val="18"/>
                <w:szCs w:val="18"/>
              </w:rPr>
              <w:t>+</w:t>
            </w:r>
          </w:p>
          <w:p w14:paraId="09201267" w14:textId="77777777" w:rsidR="00B16630" w:rsidRPr="00BA3143" w:rsidRDefault="00ED4D9D" w:rsidP="00904B08">
            <w:pPr>
              <w:rPr>
                <w:sz w:val="18"/>
                <w:szCs w:val="18"/>
              </w:rPr>
            </w:pPr>
            <w:r w:rsidRPr="00BA3143">
              <w:rPr>
                <w:sz w:val="18"/>
                <w:szCs w:val="18"/>
              </w:rPr>
              <w:t>60.000 en el año 2022 = 180.000)</w:t>
            </w:r>
          </w:p>
          <w:p w14:paraId="2E6EBC68" w14:textId="77777777" w:rsidR="00BA3143" w:rsidRPr="00BA3143" w:rsidRDefault="00BA3143" w:rsidP="00BA3143">
            <w:pPr>
              <w:rPr>
                <w:sz w:val="18"/>
                <w:szCs w:val="18"/>
              </w:rPr>
            </w:pPr>
            <w:r w:rsidRPr="00BA3143">
              <w:rPr>
                <w:sz w:val="18"/>
                <w:szCs w:val="18"/>
              </w:rPr>
              <w:t>+</w:t>
            </w:r>
          </w:p>
          <w:p w14:paraId="693EA417" w14:textId="77777777" w:rsidR="00BA3143" w:rsidRPr="00BA3143" w:rsidRDefault="00BA3143" w:rsidP="00BA3143">
            <w:pPr>
              <w:rPr>
                <w:sz w:val="18"/>
                <w:szCs w:val="18"/>
              </w:rPr>
            </w:pPr>
            <w:r w:rsidRPr="00BA3143">
              <w:rPr>
                <w:sz w:val="18"/>
                <w:szCs w:val="18"/>
              </w:rPr>
              <w:t xml:space="preserve">60.000 en </w:t>
            </w:r>
            <w:r w:rsidRPr="00BA3143">
              <w:rPr>
                <w:sz w:val="18"/>
                <w:szCs w:val="18"/>
              </w:rPr>
              <w:lastRenderedPageBreak/>
              <w:t>el año 2023 = 240.000)</w:t>
            </w:r>
          </w:p>
        </w:tc>
        <w:tc>
          <w:tcPr>
            <w:tcW w:w="1057" w:type="dxa"/>
          </w:tcPr>
          <w:p w14:paraId="2329FD0B" w14:textId="77777777" w:rsidR="004E4179" w:rsidRPr="00BA3143" w:rsidRDefault="00BA3143" w:rsidP="00B16630">
            <w:pPr>
              <w:rPr>
                <w:sz w:val="18"/>
                <w:szCs w:val="18"/>
              </w:rPr>
            </w:pPr>
            <w:r w:rsidRPr="00BA3143">
              <w:rPr>
                <w:sz w:val="18"/>
                <w:szCs w:val="18"/>
              </w:rPr>
              <w:lastRenderedPageBreak/>
              <w:t>123.540</w:t>
            </w:r>
          </w:p>
          <w:p w14:paraId="1CDD5E0C" w14:textId="77777777" w:rsidR="004E4179" w:rsidRPr="00BA3143" w:rsidRDefault="004E4179" w:rsidP="00B16630">
            <w:pPr>
              <w:rPr>
                <w:sz w:val="18"/>
                <w:szCs w:val="18"/>
              </w:rPr>
            </w:pPr>
          </w:p>
          <w:p w14:paraId="736DBE09" w14:textId="77777777" w:rsidR="00CA6861" w:rsidRPr="00BA3143" w:rsidRDefault="00DE3D75" w:rsidP="004E4179">
            <w:pPr>
              <w:rPr>
                <w:sz w:val="18"/>
                <w:szCs w:val="18"/>
              </w:rPr>
            </w:pPr>
            <w:r w:rsidRPr="00BA3143">
              <w:rPr>
                <w:sz w:val="18"/>
                <w:szCs w:val="18"/>
              </w:rPr>
              <w:t>(31.615 personas asistidas en el año 2020</w:t>
            </w:r>
          </w:p>
          <w:p w14:paraId="54204AA4" w14:textId="77777777" w:rsidR="0093742B" w:rsidRPr="00BA3143" w:rsidRDefault="0093742B" w:rsidP="004E4179">
            <w:pPr>
              <w:rPr>
                <w:sz w:val="18"/>
                <w:szCs w:val="18"/>
              </w:rPr>
            </w:pPr>
            <w:r w:rsidRPr="00BA3143">
              <w:rPr>
                <w:sz w:val="18"/>
                <w:szCs w:val="18"/>
              </w:rPr>
              <w:t>+</w:t>
            </w:r>
          </w:p>
          <w:p w14:paraId="75DC5AA7" w14:textId="77777777" w:rsidR="00CA6861" w:rsidRPr="00BA3143" w:rsidRDefault="00625484" w:rsidP="00904B08">
            <w:pPr>
              <w:rPr>
                <w:sz w:val="18"/>
                <w:szCs w:val="18"/>
              </w:rPr>
            </w:pPr>
            <w:r w:rsidRPr="00BA3143">
              <w:rPr>
                <w:sz w:val="18"/>
                <w:szCs w:val="18"/>
              </w:rPr>
              <w:t>28.041 personas asistidas en el año 2021</w:t>
            </w:r>
          </w:p>
          <w:p w14:paraId="218EBA25" w14:textId="77777777" w:rsidR="00904B08" w:rsidRPr="00BA3143" w:rsidRDefault="00904B08" w:rsidP="00904B08">
            <w:pPr>
              <w:rPr>
                <w:sz w:val="18"/>
                <w:szCs w:val="18"/>
              </w:rPr>
            </w:pPr>
            <w:r w:rsidRPr="00BA3143">
              <w:rPr>
                <w:sz w:val="18"/>
                <w:szCs w:val="18"/>
              </w:rPr>
              <w:t>+</w:t>
            </w:r>
          </w:p>
          <w:p w14:paraId="7B87F27B" w14:textId="77777777" w:rsidR="00CA6861" w:rsidRPr="00BA3143" w:rsidRDefault="00ED4D9D" w:rsidP="00904B08">
            <w:pPr>
              <w:rPr>
                <w:sz w:val="18"/>
                <w:szCs w:val="18"/>
              </w:rPr>
            </w:pPr>
            <w:r w:rsidRPr="00BA3143">
              <w:rPr>
                <w:sz w:val="18"/>
                <w:szCs w:val="18"/>
              </w:rPr>
              <w:t>27.786 personas asistidas en el año 2022</w:t>
            </w:r>
          </w:p>
          <w:p w14:paraId="296E5F1B" w14:textId="77777777" w:rsidR="00BA3143" w:rsidRPr="00BA3143" w:rsidRDefault="00BA3143" w:rsidP="00BA3143">
            <w:pPr>
              <w:rPr>
                <w:sz w:val="18"/>
                <w:szCs w:val="18"/>
              </w:rPr>
            </w:pPr>
            <w:r w:rsidRPr="00BA3143">
              <w:rPr>
                <w:sz w:val="18"/>
                <w:szCs w:val="18"/>
              </w:rPr>
              <w:lastRenderedPageBreak/>
              <w:t>+</w:t>
            </w:r>
          </w:p>
          <w:p w14:paraId="0A43638E" w14:textId="77777777" w:rsidR="00BA3143" w:rsidRPr="00BA3143" w:rsidRDefault="00BA3143" w:rsidP="00BA3143">
            <w:pPr>
              <w:rPr>
                <w:sz w:val="18"/>
                <w:szCs w:val="18"/>
              </w:rPr>
            </w:pPr>
            <w:r w:rsidRPr="00BA3143">
              <w:rPr>
                <w:sz w:val="18"/>
                <w:szCs w:val="18"/>
              </w:rPr>
              <w:t>36.098 personas asistidas en el año 2023</w:t>
            </w:r>
          </w:p>
          <w:p w14:paraId="564F02C5" w14:textId="77777777" w:rsidR="00BA3143" w:rsidRPr="00BA3143" w:rsidRDefault="00904B08" w:rsidP="00904B08">
            <w:pPr>
              <w:rPr>
                <w:sz w:val="18"/>
                <w:szCs w:val="18"/>
              </w:rPr>
            </w:pPr>
            <w:r w:rsidRPr="00BA3143">
              <w:rPr>
                <w:sz w:val="18"/>
                <w:szCs w:val="18"/>
              </w:rPr>
              <w:t>=</w:t>
            </w:r>
          </w:p>
          <w:p w14:paraId="302A24A5" w14:textId="77777777" w:rsidR="00B16630" w:rsidRPr="00BA3143" w:rsidRDefault="00BA3143" w:rsidP="00BA3143">
            <w:pPr>
              <w:rPr>
                <w:sz w:val="18"/>
                <w:szCs w:val="18"/>
              </w:rPr>
            </w:pPr>
            <w:r w:rsidRPr="00BA3143">
              <w:rPr>
                <w:sz w:val="18"/>
                <w:szCs w:val="18"/>
              </w:rPr>
              <w:t>123.540)</w:t>
            </w:r>
          </w:p>
        </w:tc>
        <w:tc>
          <w:tcPr>
            <w:tcW w:w="1080" w:type="dxa"/>
          </w:tcPr>
          <w:p w14:paraId="5BCCA90E" w14:textId="77777777" w:rsidR="00B16630" w:rsidRPr="00BA3143" w:rsidRDefault="00B16630" w:rsidP="00B16630">
            <w:pPr>
              <w:rPr>
                <w:sz w:val="18"/>
                <w:szCs w:val="18"/>
              </w:rPr>
            </w:pPr>
            <w:r w:rsidRPr="00BA3143">
              <w:rPr>
                <w:sz w:val="18"/>
                <w:szCs w:val="18"/>
              </w:rPr>
              <w:lastRenderedPageBreak/>
              <w:t>Personas asistidas</w:t>
            </w:r>
          </w:p>
        </w:tc>
        <w:tc>
          <w:tcPr>
            <w:tcW w:w="1013" w:type="dxa"/>
          </w:tcPr>
          <w:p w14:paraId="557E5321" w14:textId="77777777" w:rsidR="00B16630" w:rsidRPr="00BA3143" w:rsidRDefault="00BA3143" w:rsidP="00BA3143">
            <w:pPr>
              <w:rPr>
                <w:sz w:val="18"/>
                <w:szCs w:val="18"/>
              </w:rPr>
            </w:pPr>
            <w:r w:rsidRPr="00BA3143">
              <w:rPr>
                <w:sz w:val="18"/>
                <w:szCs w:val="18"/>
              </w:rPr>
              <w:t>51,47%</w:t>
            </w:r>
          </w:p>
        </w:tc>
      </w:tr>
      <w:tr w:rsidR="00B16630" w:rsidRPr="00AD100B" w14:paraId="5F963230" w14:textId="77777777" w:rsidTr="002574C1">
        <w:tc>
          <w:tcPr>
            <w:tcW w:w="3798" w:type="dxa"/>
            <w:gridSpan w:val="3"/>
          </w:tcPr>
          <w:p w14:paraId="662A15F4" w14:textId="77777777" w:rsidR="00B16630" w:rsidRPr="006E2348" w:rsidRDefault="00B16630" w:rsidP="00B16630">
            <w:pPr>
              <w:rPr>
                <w:sz w:val="18"/>
                <w:szCs w:val="18"/>
              </w:rPr>
            </w:pPr>
          </w:p>
        </w:tc>
        <w:tc>
          <w:tcPr>
            <w:tcW w:w="1800" w:type="dxa"/>
          </w:tcPr>
          <w:p w14:paraId="77990E40" w14:textId="77777777" w:rsidR="00E902E0" w:rsidRPr="00BE2705" w:rsidRDefault="00B16630" w:rsidP="00C10891">
            <w:pPr>
              <w:rPr>
                <w:sz w:val="18"/>
                <w:szCs w:val="18"/>
              </w:rPr>
            </w:pPr>
            <w:r w:rsidRPr="00BE2705">
              <w:rPr>
                <w:sz w:val="18"/>
                <w:szCs w:val="18"/>
              </w:rPr>
              <w:t xml:space="preserve">Instalaciones públicas o actividades de infraestructura </w:t>
            </w:r>
            <w:r w:rsidRPr="00BE2705">
              <w:rPr>
                <w:sz w:val="18"/>
                <w:szCs w:val="18"/>
                <w:u w:val="single"/>
              </w:rPr>
              <w:t xml:space="preserve">para </w:t>
            </w:r>
            <w:r w:rsidRPr="00BE2705">
              <w:rPr>
                <w:sz w:val="18"/>
                <w:szCs w:val="18"/>
              </w:rPr>
              <w:t>beneficios de vivienda para ingresos bajos o moderados</w:t>
            </w:r>
          </w:p>
        </w:tc>
        <w:tc>
          <w:tcPr>
            <w:tcW w:w="990" w:type="dxa"/>
          </w:tcPr>
          <w:p w14:paraId="45C49A92" w14:textId="77777777" w:rsidR="00537A42" w:rsidRPr="00BE2705" w:rsidRDefault="00BE2705" w:rsidP="00537A42">
            <w:pPr>
              <w:rPr>
                <w:sz w:val="18"/>
                <w:szCs w:val="18"/>
              </w:rPr>
            </w:pPr>
            <w:r w:rsidRPr="00BE2705">
              <w:rPr>
                <w:sz w:val="18"/>
                <w:szCs w:val="18"/>
              </w:rPr>
              <w:t>180</w:t>
            </w:r>
          </w:p>
          <w:p w14:paraId="226AAD7B" w14:textId="77777777" w:rsidR="00537A42" w:rsidRPr="00BE2705" w:rsidRDefault="00537A42" w:rsidP="00537A42">
            <w:pPr>
              <w:rPr>
                <w:sz w:val="18"/>
                <w:szCs w:val="18"/>
              </w:rPr>
            </w:pPr>
          </w:p>
          <w:p w14:paraId="718E045F" w14:textId="77777777" w:rsidR="00537A42" w:rsidRPr="00BE2705" w:rsidRDefault="00537A42" w:rsidP="00537A42">
            <w:pPr>
              <w:rPr>
                <w:sz w:val="18"/>
                <w:szCs w:val="18"/>
              </w:rPr>
            </w:pPr>
            <w:r w:rsidRPr="00BE2705">
              <w:rPr>
                <w:sz w:val="18"/>
                <w:szCs w:val="18"/>
              </w:rPr>
              <w:t>(45 en el año 2020</w:t>
            </w:r>
          </w:p>
          <w:p w14:paraId="704AB5A8" w14:textId="77777777" w:rsidR="00537A42" w:rsidRPr="00BE2705" w:rsidRDefault="00537A42" w:rsidP="00537A42">
            <w:pPr>
              <w:rPr>
                <w:sz w:val="18"/>
                <w:szCs w:val="18"/>
              </w:rPr>
            </w:pPr>
            <w:r w:rsidRPr="00BE2705">
              <w:rPr>
                <w:sz w:val="18"/>
                <w:szCs w:val="18"/>
              </w:rPr>
              <w:t>+</w:t>
            </w:r>
          </w:p>
          <w:p w14:paraId="7D27E5B0" w14:textId="77777777" w:rsidR="00ED4D9D" w:rsidRPr="00BE2705" w:rsidRDefault="00537A42" w:rsidP="00537A42">
            <w:pPr>
              <w:rPr>
                <w:sz w:val="18"/>
                <w:szCs w:val="18"/>
              </w:rPr>
            </w:pPr>
            <w:r w:rsidRPr="00BE2705">
              <w:rPr>
                <w:sz w:val="18"/>
                <w:szCs w:val="18"/>
              </w:rPr>
              <w:t>45 en el año 2021</w:t>
            </w:r>
          </w:p>
          <w:p w14:paraId="7EA39449" w14:textId="77777777" w:rsidR="00ED4D9D" w:rsidRPr="00BE2705" w:rsidRDefault="00ED4D9D" w:rsidP="00ED4D9D">
            <w:pPr>
              <w:rPr>
                <w:sz w:val="18"/>
                <w:szCs w:val="18"/>
              </w:rPr>
            </w:pPr>
            <w:r w:rsidRPr="00BE2705">
              <w:rPr>
                <w:sz w:val="18"/>
                <w:szCs w:val="18"/>
              </w:rPr>
              <w:t>+</w:t>
            </w:r>
          </w:p>
          <w:p w14:paraId="647C9E64" w14:textId="77777777" w:rsidR="009C5B61" w:rsidRPr="00BE2705" w:rsidRDefault="00125307" w:rsidP="00ED4D9D">
            <w:pPr>
              <w:rPr>
                <w:sz w:val="18"/>
                <w:szCs w:val="18"/>
              </w:rPr>
            </w:pPr>
            <w:r w:rsidRPr="00BE2705">
              <w:rPr>
                <w:sz w:val="18"/>
                <w:szCs w:val="18"/>
              </w:rPr>
              <w:t>45 en el año 2022</w:t>
            </w:r>
          </w:p>
          <w:p w14:paraId="1BD5557F" w14:textId="77777777" w:rsidR="009C5B61" w:rsidRPr="00BE2705" w:rsidRDefault="009C5B61" w:rsidP="009C5B61">
            <w:pPr>
              <w:rPr>
                <w:sz w:val="18"/>
                <w:szCs w:val="18"/>
              </w:rPr>
            </w:pPr>
            <w:r w:rsidRPr="00BE2705">
              <w:rPr>
                <w:sz w:val="18"/>
                <w:szCs w:val="18"/>
              </w:rPr>
              <w:t>+</w:t>
            </w:r>
          </w:p>
          <w:p w14:paraId="623DA394" w14:textId="77777777" w:rsidR="009C5B61" w:rsidRPr="00BE2705" w:rsidRDefault="005B7FEF" w:rsidP="009C5B61">
            <w:pPr>
              <w:rPr>
                <w:sz w:val="18"/>
                <w:szCs w:val="18"/>
              </w:rPr>
            </w:pPr>
            <w:r w:rsidRPr="00BE2705">
              <w:rPr>
                <w:sz w:val="18"/>
                <w:szCs w:val="18"/>
              </w:rPr>
              <w:t>45 en el año 2023</w:t>
            </w:r>
          </w:p>
          <w:p w14:paraId="71B958AD" w14:textId="77777777" w:rsidR="009C5B61" w:rsidRPr="00BE2705" w:rsidRDefault="00537A42" w:rsidP="00ED4D9D">
            <w:pPr>
              <w:rPr>
                <w:sz w:val="18"/>
                <w:szCs w:val="18"/>
              </w:rPr>
            </w:pPr>
            <w:r w:rsidRPr="00BE2705">
              <w:rPr>
                <w:sz w:val="18"/>
                <w:szCs w:val="18"/>
              </w:rPr>
              <w:t>=</w:t>
            </w:r>
          </w:p>
          <w:p w14:paraId="6E8BE4F9" w14:textId="77777777" w:rsidR="00B16630" w:rsidRPr="00BE2705" w:rsidRDefault="00125307" w:rsidP="005B7FEF">
            <w:pPr>
              <w:rPr>
                <w:sz w:val="18"/>
                <w:szCs w:val="18"/>
              </w:rPr>
            </w:pPr>
            <w:r w:rsidRPr="00BE2705">
              <w:rPr>
                <w:sz w:val="18"/>
                <w:szCs w:val="18"/>
              </w:rPr>
              <w:t>180)</w:t>
            </w:r>
          </w:p>
        </w:tc>
        <w:tc>
          <w:tcPr>
            <w:tcW w:w="1057" w:type="dxa"/>
          </w:tcPr>
          <w:p w14:paraId="07DC15AD" w14:textId="77777777" w:rsidR="004E4179" w:rsidRPr="00BE2705" w:rsidRDefault="00BE2705" w:rsidP="00EA2394">
            <w:pPr>
              <w:rPr>
                <w:sz w:val="18"/>
                <w:szCs w:val="18"/>
              </w:rPr>
            </w:pPr>
            <w:r w:rsidRPr="00BE2705">
              <w:rPr>
                <w:sz w:val="18"/>
                <w:szCs w:val="18"/>
              </w:rPr>
              <w:t>208</w:t>
            </w:r>
          </w:p>
          <w:p w14:paraId="21385302" w14:textId="77777777" w:rsidR="004E4179" w:rsidRPr="00BE2705" w:rsidRDefault="004E4179" w:rsidP="00EA2394">
            <w:pPr>
              <w:rPr>
                <w:sz w:val="18"/>
                <w:szCs w:val="18"/>
              </w:rPr>
            </w:pPr>
          </w:p>
          <w:p w14:paraId="08D5404F" w14:textId="77777777" w:rsidR="004F55FF" w:rsidRPr="00BE2705" w:rsidRDefault="004E4179" w:rsidP="001D79C8">
            <w:pPr>
              <w:rPr>
                <w:sz w:val="18"/>
                <w:szCs w:val="18"/>
              </w:rPr>
            </w:pPr>
            <w:r w:rsidRPr="00BE2705">
              <w:rPr>
                <w:sz w:val="18"/>
                <w:szCs w:val="18"/>
              </w:rPr>
              <w:t>(63 hogares asistidos en el año 2020</w:t>
            </w:r>
          </w:p>
          <w:p w14:paraId="7810BC3C" w14:textId="77777777" w:rsidR="001D79C8" w:rsidRPr="00BE2705" w:rsidRDefault="001D79C8" w:rsidP="001D79C8">
            <w:pPr>
              <w:rPr>
                <w:sz w:val="18"/>
                <w:szCs w:val="18"/>
              </w:rPr>
            </w:pPr>
            <w:r w:rsidRPr="00BE2705">
              <w:rPr>
                <w:sz w:val="18"/>
                <w:szCs w:val="18"/>
              </w:rPr>
              <w:t>+</w:t>
            </w:r>
          </w:p>
          <w:p w14:paraId="35124A13" w14:textId="77777777" w:rsidR="004F55FF" w:rsidRPr="00BE2705" w:rsidRDefault="007A3C86" w:rsidP="001D79C8">
            <w:pPr>
              <w:rPr>
                <w:sz w:val="18"/>
                <w:szCs w:val="18"/>
              </w:rPr>
            </w:pPr>
            <w:r w:rsidRPr="00BE2705">
              <w:rPr>
                <w:sz w:val="18"/>
                <w:szCs w:val="18"/>
              </w:rPr>
              <w:t>12 unidades/hogares</w:t>
            </w:r>
          </w:p>
          <w:p w14:paraId="19B0938C" w14:textId="77777777" w:rsidR="004F55FF" w:rsidRPr="00BE2705" w:rsidRDefault="007A3C86" w:rsidP="001D79C8">
            <w:pPr>
              <w:rPr>
                <w:sz w:val="18"/>
                <w:szCs w:val="18"/>
              </w:rPr>
            </w:pPr>
            <w:r w:rsidRPr="00BE2705">
              <w:rPr>
                <w:sz w:val="18"/>
                <w:szCs w:val="18"/>
              </w:rPr>
              <w:t>conectado / asistido en</w:t>
            </w:r>
          </w:p>
          <w:p w14:paraId="261910C4" w14:textId="77777777" w:rsidR="00CA6861" w:rsidRPr="00BE2705" w:rsidRDefault="001D79C8" w:rsidP="00ED4D9D">
            <w:pPr>
              <w:rPr>
                <w:sz w:val="18"/>
                <w:szCs w:val="18"/>
              </w:rPr>
            </w:pPr>
            <w:r w:rsidRPr="00BE2705">
              <w:rPr>
                <w:sz w:val="18"/>
                <w:szCs w:val="18"/>
              </w:rPr>
              <w:t>Año 2021</w:t>
            </w:r>
          </w:p>
          <w:p w14:paraId="2AA4FDCE" w14:textId="77777777" w:rsidR="00ED4D9D" w:rsidRPr="00BE2705" w:rsidRDefault="00ED4D9D" w:rsidP="00ED4D9D">
            <w:pPr>
              <w:rPr>
                <w:sz w:val="18"/>
                <w:szCs w:val="18"/>
              </w:rPr>
            </w:pPr>
            <w:r w:rsidRPr="00BE2705">
              <w:rPr>
                <w:sz w:val="18"/>
                <w:szCs w:val="18"/>
              </w:rPr>
              <w:t>+</w:t>
            </w:r>
          </w:p>
          <w:p w14:paraId="16A99012" w14:textId="77777777" w:rsidR="00125307" w:rsidRPr="00BE2705" w:rsidRDefault="00DB209A" w:rsidP="00125307">
            <w:pPr>
              <w:rPr>
                <w:sz w:val="18"/>
                <w:szCs w:val="18"/>
              </w:rPr>
            </w:pPr>
            <w:r w:rsidRPr="00BE2705">
              <w:rPr>
                <w:sz w:val="18"/>
                <w:szCs w:val="18"/>
              </w:rPr>
              <w:t>76 unidades/hogares</w:t>
            </w:r>
          </w:p>
          <w:p w14:paraId="0208B9EA" w14:textId="77777777" w:rsidR="00125307" w:rsidRPr="00BE2705" w:rsidRDefault="00125307" w:rsidP="00125307">
            <w:pPr>
              <w:rPr>
                <w:sz w:val="18"/>
                <w:szCs w:val="18"/>
              </w:rPr>
            </w:pPr>
            <w:r w:rsidRPr="00BE2705">
              <w:rPr>
                <w:sz w:val="18"/>
                <w:szCs w:val="18"/>
              </w:rPr>
              <w:t>conectado / asistido en</w:t>
            </w:r>
          </w:p>
          <w:p w14:paraId="23D10267" w14:textId="77777777" w:rsidR="00CA6861" w:rsidRPr="00BE2705" w:rsidRDefault="00ED4D9D" w:rsidP="00ED4D9D">
            <w:pPr>
              <w:rPr>
                <w:sz w:val="18"/>
                <w:szCs w:val="18"/>
              </w:rPr>
            </w:pPr>
            <w:r w:rsidRPr="00BE2705">
              <w:rPr>
                <w:sz w:val="18"/>
                <w:szCs w:val="18"/>
              </w:rPr>
              <w:t>Año 2022</w:t>
            </w:r>
          </w:p>
          <w:p w14:paraId="2455EC55" w14:textId="77777777" w:rsidR="009C5B61" w:rsidRPr="00BE2705" w:rsidRDefault="009C5B61" w:rsidP="009C5B61">
            <w:pPr>
              <w:rPr>
                <w:sz w:val="18"/>
                <w:szCs w:val="18"/>
              </w:rPr>
            </w:pPr>
            <w:r w:rsidRPr="00BE2705">
              <w:rPr>
                <w:sz w:val="18"/>
                <w:szCs w:val="18"/>
              </w:rPr>
              <w:t>+</w:t>
            </w:r>
          </w:p>
          <w:p w14:paraId="0F584B3A" w14:textId="77777777" w:rsidR="009C5B61" w:rsidRPr="00BE2705" w:rsidRDefault="00BE2705" w:rsidP="009C5B61">
            <w:pPr>
              <w:rPr>
                <w:sz w:val="18"/>
                <w:szCs w:val="18"/>
              </w:rPr>
            </w:pPr>
            <w:r w:rsidRPr="00BE2705">
              <w:rPr>
                <w:sz w:val="18"/>
                <w:szCs w:val="18"/>
              </w:rPr>
              <w:t>57 unidades/hogares</w:t>
            </w:r>
          </w:p>
          <w:p w14:paraId="494ABB73" w14:textId="77777777" w:rsidR="009C5B61" w:rsidRPr="00BE2705" w:rsidRDefault="009C5B61" w:rsidP="009C5B61">
            <w:pPr>
              <w:rPr>
                <w:sz w:val="18"/>
                <w:szCs w:val="18"/>
              </w:rPr>
            </w:pPr>
            <w:r w:rsidRPr="00BE2705">
              <w:rPr>
                <w:sz w:val="18"/>
                <w:szCs w:val="18"/>
              </w:rPr>
              <w:t>conectado / asistido en</w:t>
            </w:r>
          </w:p>
          <w:p w14:paraId="5305FA47" w14:textId="77777777" w:rsidR="009C5B61" w:rsidRPr="00BE2705" w:rsidRDefault="009C5B61" w:rsidP="009C5B61">
            <w:pPr>
              <w:rPr>
                <w:sz w:val="18"/>
                <w:szCs w:val="18"/>
              </w:rPr>
            </w:pPr>
            <w:r w:rsidRPr="00BE2705">
              <w:rPr>
                <w:sz w:val="18"/>
                <w:szCs w:val="18"/>
              </w:rPr>
              <w:t>Año 2023</w:t>
            </w:r>
          </w:p>
          <w:p w14:paraId="275F44EB" w14:textId="77777777" w:rsidR="009C5B61" w:rsidRPr="00BE2705" w:rsidRDefault="00ED4D9D" w:rsidP="00ED4D9D">
            <w:pPr>
              <w:rPr>
                <w:sz w:val="18"/>
                <w:szCs w:val="18"/>
              </w:rPr>
            </w:pPr>
            <w:r w:rsidRPr="00BE2705">
              <w:rPr>
                <w:sz w:val="18"/>
                <w:szCs w:val="18"/>
              </w:rPr>
              <w:t>=</w:t>
            </w:r>
          </w:p>
          <w:p w14:paraId="0CE3BE05" w14:textId="77777777" w:rsidR="00790CDB" w:rsidRPr="00BE2705" w:rsidRDefault="00BE2705" w:rsidP="00BE2705">
            <w:pPr>
              <w:rPr>
                <w:sz w:val="18"/>
                <w:szCs w:val="18"/>
              </w:rPr>
            </w:pPr>
            <w:r w:rsidRPr="00BE2705">
              <w:rPr>
                <w:sz w:val="18"/>
                <w:szCs w:val="18"/>
              </w:rPr>
              <w:t>208)</w:t>
            </w:r>
          </w:p>
        </w:tc>
        <w:tc>
          <w:tcPr>
            <w:tcW w:w="1080" w:type="dxa"/>
          </w:tcPr>
          <w:p w14:paraId="17FD86B5" w14:textId="77777777" w:rsidR="00B16630" w:rsidRPr="00BE2705" w:rsidRDefault="00B16630" w:rsidP="00B16630">
            <w:pPr>
              <w:rPr>
                <w:sz w:val="18"/>
                <w:szCs w:val="18"/>
              </w:rPr>
            </w:pPr>
            <w:r w:rsidRPr="00BE2705">
              <w:rPr>
                <w:sz w:val="18"/>
                <w:szCs w:val="18"/>
              </w:rPr>
              <w:t>Hogares asistidos</w:t>
            </w:r>
          </w:p>
        </w:tc>
        <w:tc>
          <w:tcPr>
            <w:tcW w:w="1013" w:type="dxa"/>
          </w:tcPr>
          <w:p w14:paraId="74258CC4" w14:textId="77777777" w:rsidR="00B16630" w:rsidRPr="00BE2705" w:rsidRDefault="00BE2705" w:rsidP="00BE2705">
            <w:pPr>
              <w:rPr>
                <w:sz w:val="18"/>
                <w:szCs w:val="18"/>
              </w:rPr>
            </w:pPr>
            <w:r w:rsidRPr="00BE2705">
              <w:rPr>
                <w:sz w:val="18"/>
                <w:szCs w:val="18"/>
              </w:rPr>
              <w:t>115,5%</w:t>
            </w:r>
          </w:p>
        </w:tc>
      </w:tr>
      <w:tr w:rsidR="00B16630" w:rsidRPr="001D79C8" w14:paraId="4A6701C8" w14:textId="77777777" w:rsidTr="002574C1">
        <w:tc>
          <w:tcPr>
            <w:tcW w:w="3798" w:type="dxa"/>
            <w:gridSpan w:val="3"/>
          </w:tcPr>
          <w:p w14:paraId="2010465D" w14:textId="77777777" w:rsidR="00E31F63" w:rsidRPr="005E32C1" w:rsidRDefault="00E31F63" w:rsidP="000D195F">
            <w:pPr>
              <w:rPr>
                <w:sz w:val="18"/>
                <w:szCs w:val="18"/>
              </w:rPr>
            </w:pPr>
          </w:p>
        </w:tc>
        <w:tc>
          <w:tcPr>
            <w:tcW w:w="1800" w:type="dxa"/>
          </w:tcPr>
          <w:p w14:paraId="2B6818FB" w14:textId="77777777" w:rsidR="00B16630" w:rsidRPr="005E32C1" w:rsidRDefault="00B16630" w:rsidP="00B16630">
            <w:pPr>
              <w:rPr>
                <w:sz w:val="18"/>
                <w:szCs w:val="18"/>
              </w:rPr>
            </w:pPr>
            <w:r w:rsidRPr="005E32C1">
              <w:rPr>
                <w:sz w:val="18"/>
                <w:szCs w:val="18"/>
              </w:rPr>
              <w:t>Actividades de servicio público para el beneficio de vivienda para ingresos bajos/moderados</w:t>
            </w:r>
          </w:p>
        </w:tc>
        <w:tc>
          <w:tcPr>
            <w:tcW w:w="990" w:type="dxa"/>
          </w:tcPr>
          <w:p w14:paraId="53931BB1" w14:textId="77777777" w:rsidR="00537A42" w:rsidRPr="005E32C1" w:rsidRDefault="00AD4DA6" w:rsidP="00537A42">
            <w:pPr>
              <w:rPr>
                <w:sz w:val="18"/>
                <w:szCs w:val="18"/>
              </w:rPr>
            </w:pPr>
            <w:r w:rsidRPr="005E32C1">
              <w:rPr>
                <w:sz w:val="18"/>
                <w:szCs w:val="18"/>
              </w:rPr>
              <w:t>400</w:t>
            </w:r>
          </w:p>
          <w:p w14:paraId="4D9A2C38" w14:textId="77777777" w:rsidR="00537A42" w:rsidRPr="005E32C1" w:rsidRDefault="00537A42" w:rsidP="00537A42">
            <w:pPr>
              <w:rPr>
                <w:sz w:val="18"/>
                <w:szCs w:val="18"/>
              </w:rPr>
            </w:pPr>
          </w:p>
          <w:p w14:paraId="2E9F2ECC" w14:textId="77777777" w:rsidR="00537A42" w:rsidRPr="005E32C1" w:rsidRDefault="00537A42" w:rsidP="00537A42">
            <w:pPr>
              <w:rPr>
                <w:sz w:val="18"/>
                <w:szCs w:val="18"/>
              </w:rPr>
            </w:pPr>
            <w:r w:rsidRPr="005E32C1">
              <w:rPr>
                <w:sz w:val="18"/>
                <w:szCs w:val="18"/>
              </w:rPr>
              <w:t>(100 en el año 2020</w:t>
            </w:r>
          </w:p>
          <w:p w14:paraId="2BD30268" w14:textId="77777777" w:rsidR="00537A42" w:rsidRPr="005E32C1" w:rsidRDefault="00537A42" w:rsidP="00537A42">
            <w:pPr>
              <w:rPr>
                <w:sz w:val="18"/>
                <w:szCs w:val="18"/>
              </w:rPr>
            </w:pPr>
            <w:r w:rsidRPr="005E32C1">
              <w:rPr>
                <w:sz w:val="18"/>
                <w:szCs w:val="18"/>
              </w:rPr>
              <w:t>+</w:t>
            </w:r>
          </w:p>
          <w:p w14:paraId="59100F65" w14:textId="77777777" w:rsidR="00CA6861" w:rsidRPr="005E32C1" w:rsidRDefault="006F70EE" w:rsidP="00ED4D9D">
            <w:pPr>
              <w:rPr>
                <w:sz w:val="18"/>
                <w:szCs w:val="18"/>
              </w:rPr>
            </w:pPr>
            <w:r w:rsidRPr="005E32C1">
              <w:rPr>
                <w:sz w:val="18"/>
                <w:szCs w:val="18"/>
              </w:rPr>
              <w:t>100 en el año 2021</w:t>
            </w:r>
          </w:p>
          <w:p w14:paraId="582B77B2" w14:textId="77777777" w:rsidR="00ED4D9D" w:rsidRPr="005E32C1" w:rsidRDefault="00ED4D9D" w:rsidP="00ED4D9D">
            <w:pPr>
              <w:rPr>
                <w:sz w:val="18"/>
                <w:szCs w:val="18"/>
              </w:rPr>
            </w:pPr>
            <w:r w:rsidRPr="005E32C1">
              <w:rPr>
                <w:sz w:val="18"/>
                <w:szCs w:val="18"/>
              </w:rPr>
              <w:t>+</w:t>
            </w:r>
          </w:p>
          <w:p w14:paraId="169BD7FC" w14:textId="77777777" w:rsidR="00AD4DA6" w:rsidRPr="005E32C1" w:rsidRDefault="00DB209A" w:rsidP="00ED4D9D">
            <w:pPr>
              <w:rPr>
                <w:sz w:val="18"/>
                <w:szCs w:val="18"/>
              </w:rPr>
            </w:pPr>
            <w:r w:rsidRPr="005E32C1">
              <w:rPr>
                <w:sz w:val="18"/>
                <w:szCs w:val="18"/>
              </w:rPr>
              <w:t>100 en el año 2022</w:t>
            </w:r>
          </w:p>
          <w:p w14:paraId="73B99CBC" w14:textId="77777777" w:rsidR="00AD4DA6" w:rsidRPr="005E32C1" w:rsidRDefault="00AD4DA6" w:rsidP="00AD4DA6">
            <w:pPr>
              <w:rPr>
                <w:sz w:val="18"/>
                <w:szCs w:val="18"/>
              </w:rPr>
            </w:pPr>
            <w:r w:rsidRPr="005E32C1">
              <w:rPr>
                <w:sz w:val="18"/>
                <w:szCs w:val="18"/>
              </w:rPr>
              <w:t>+</w:t>
            </w:r>
          </w:p>
          <w:p w14:paraId="32BECF5C" w14:textId="77777777" w:rsidR="00AD4DA6" w:rsidRPr="005E32C1" w:rsidRDefault="00AD4DA6" w:rsidP="00AD4DA6">
            <w:pPr>
              <w:rPr>
                <w:sz w:val="18"/>
                <w:szCs w:val="18"/>
              </w:rPr>
            </w:pPr>
            <w:r w:rsidRPr="005E32C1">
              <w:rPr>
                <w:sz w:val="18"/>
                <w:szCs w:val="18"/>
              </w:rPr>
              <w:t>100 en el año 2023</w:t>
            </w:r>
          </w:p>
          <w:p w14:paraId="5D25C806" w14:textId="77777777" w:rsidR="00AD4DA6" w:rsidRPr="005E32C1" w:rsidRDefault="00ED4D9D" w:rsidP="00ED4D9D">
            <w:pPr>
              <w:rPr>
                <w:sz w:val="18"/>
                <w:szCs w:val="18"/>
              </w:rPr>
            </w:pPr>
            <w:r w:rsidRPr="005E32C1">
              <w:rPr>
                <w:sz w:val="18"/>
                <w:szCs w:val="18"/>
              </w:rPr>
              <w:t>=</w:t>
            </w:r>
          </w:p>
          <w:p w14:paraId="0D777296" w14:textId="77777777" w:rsidR="00B16630" w:rsidRPr="005E32C1" w:rsidRDefault="00AD4DA6" w:rsidP="00AD4DA6">
            <w:pPr>
              <w:rPr>
                <w:sz w:val="18"/>
                <w:szCs w:val="18"/>
              </w:rPr>
            </w:pPr>
            <w:r w:rsidRPr="005E32C1">
              <w:rPr>
                <w:sz w:val="18"/>
                <w:szCs w:val="18"/>
              </w:rPr>
              <w:t>400)</w:t>
            </w:r>
          </w:p>
        </w:tc>
        <w:tc>
          <w:tcPr>
            <w:tcW w:w="1057" w:type="dxa"/>
          </w:tcPr>
          <w:p w14:paraId="3A73A741" w14:textId="77777777" w:rsidR="00DE3D75" w:rsidRPr="005E32C1" w:rsidRDefault="005E32C1" w:rsidP="00EE4ABC">
            <w:pPr>
              <w:rPr>
                <w:sz w:val="18"/>
                <w:szCs w:val="18"/>
              </w:rPr>
            </w:pPr>
            <w:r w:rsidRPr="005E32C1">
              <w:rPr>
                <w:sz w:val="18"/>
                <w:szCs w:val="18"/>
              </w:rPr>
              <w:t>53.946</w:t>
            </w:r>
          </w:p>
          <w:p w14:paraId="01E43C63" w14:textId="77777777" w:rsidR="00AD6576" w:rsidRPr="005E32C1" w:rsidRDefault="00AD6576" w:rsidP="00EE4ABC">
            <w:pPr>
              <w:rPr>
                <w:sz w:val="18"/>
                <w:szCs w:val="18"/>
              </w:rPr>
            </w:pPr>
          </w:p>
          <w:p w14:paraId="2BED584A" w14:textId="77777777" w:rsidR="00CA6861" w:rsidRPr="005E32C1" w:rsidRDefault="00DE3D75" w:rsidP="001D79C8">
            <w:pPr>
              <w:rPr>
                <w:sz w:val="18"/>
                <w:szCs w:val="18"/>
              </w:rPr>
            </w:pPr>
            <w:r w:rsidRPr="005E32C1">
              <w:rPr>
                <w:sz w:val="18"/>
                <w:szCs w:val="18"/>
              </w:rPr>
              <w:t>(13.946 hogares asistidos en el año 2020</w:t>
            </w:r>
          </w:p>
          <w:p w14:paraId="4B60DCCF" w14:textId="77777777" w:rsidR="001D79C8" w:rsidRPr="005E32C1" w:rsidRDefault="001D79C8" w:rsidP="001D79C8">
            <w:pPr>
              <w:rPr>
                <w:sz w:val="18"/>
                <w:szCs w:val="18"/>
              </w:rPr>
            </w:pPr>
            <w:r w:rsidRPr="005E32C1">
              <w:rPr>
                <w:sz w:val="18"/>
                <w:szCs w:val="18"/>
              </w:rPr>
              <w:t>+</w:t>
            </w:r>
          </w:p>
          <w:p w14:paraId="5E03DE71" w14:textId="77777777" w:rsidR="001D79C8" w:rsidRPr="005E32C1" w:rsidRDefault="00F7769F" w:rsidP="001D79C8">
            <w:pPr>
              <w:pStyle w:val="PlainText"/>
              <w:rPr>
                <w:rFonts w:ascii="Times New Roman" w:hAnsi="Times New Roman" w:cs="Times New Roman"/>
                <w:sz w:val="18"/>
                <w:szCs w:val="18"/>
              </w:rPr>
            </w:pPr>
            <w:r w:rsidRPr="005E32C1">
              <w:rPr>
                <w:rFonts w:ascii="Times New Roman" w:hAnsi="Times New Roman" w:cs="Times New Roman"/>
                <w:sz w:val="18"/>
                <w:szCs w:val="18"/>
              </w:rPr>
              <w:t>13.954 hogares</w:t>
            </w:r>
          </w:p>
          <w:p w14:paraId="55798ECF" w14:textId="77777777" w:rsidR="00CA6861" w:rsidRPr="005E32C1" w:rsidRDefault="001D79C8" w:rsidP="00DB209A">
            <w:pPr>
              <w:rPr>
                <w:sz w:val="18"/>
                <w:szCs w:val="18"/>
              </w:rPr>
            </w:pPr>
            <w:r w:rsidRPr="005E32C1">
              <w:rPr>
                <w:sz w:val="18"/>
                <w:szCs w:val="18"/>
              </w:rPr>
              <w:t>ayudado en el año 2021</w:t>
            </w:r>
          </w:p>
          <w:p w14:paraId="33687B69" w14:textId="77777777" w:rsidR="00CA6861" w:rsidRPr="005E32C1" w:rsidRDefault="00ED4D9D" w:rsidP="00DB209A">
            <w:pPr>
              <w:rPr>
                <w:sz w:val="18"/>
                <w:szCs w:val="18"/>
              </w:rPr>
            </w:pPr>
            <w:r w:rsidRPr="005E32C1">
              <w:rPr>
                <w:sz w:val="18"/>
                <w:szCs w:val="18"/>
              </w:rPr>
              <w:t>+</w:t>
            </w:r>
          </w:p>
          <w:p w14:paraId="4A532750" w14:textId="77777777" w:rsidR="00CA6861" w:rsidRPr="005E32C1" w:rsidRDefault="008B31FA" w:rsidP="00DB209A">
            <w:pPr>
              <w:rPr>
                <w:sz w:val="18"/>
                <w:szCs w:val="18"/>
              </w:rPr>
            </w:pPr>
            <w:r w:rsidRPr="005E32C1">
              <w:rPr>
                <w:sz w:val="18"/>
                <w:szCs w:val="18"/>
              </w:rPr>
              <w:t>10,919 hogares asistidos en el año 2022</w:t>
            </w:r>
          </w:p>
          <w:p w14:paraId="7317FC6E" w14:textId="77777777" w:rsidR="00AD4DA6" w:rsidRPr="005E32C1" w:rsidRDefault="00AD4DA6" w:rsidP="00AD4DA6">
            <w:pPr>
              <w:rPr>
                <w:sz w:val="18"/>
                <w:szCs w:val="18"/>
              </w:rPr>
            </w:pPr>
            <w:r w:rsidRPr="005E32C1">
              <w:rPr>
                <w:sz w:val="18"/>
                <w:szCs w:val="18"/>
              </w:rPr>
              <w:t>+</w:t>
            </w:r>
          </w:p>
          <w:p w14:paraId="7A3BF607" w14:textId="77777777" w:rsidR="00AD4DA6" w:rsidRPr="005E32C1" w:rsidRDefault="005E32C1" w:rsidP="00AD4DA6">
            <w:pPr>
              <w:rPr>
                <w:sz w:val="18"/>
                <w:szCs w:val="18"/>
              </w:rPr>
            </w:pPr>
            <w:r w:rsidRPr="005E32C1">
              <w:rPr>
                <w:sz w:val="18"/>
                <w:szCs w:val="18"/>
              </w:rPr>
              <w:t xml:space="preserve">15.127 </w:t>
            </w:r>
            <w:r w:rsidRPr="005E32C1">
              <w:rPr>
                <w:sz w:val="18"/>
                <w:szCs w:val="18"/>
              </w:rPr>
              <w:lastRenderedPageBreak/>
              <w:t>hogares asistidos en el año 2023</w:t>
            </w:r>
          </w:p>
          <w:p w14:paraId="695A644D" w14:textId="77777777" w:rsidR="00E902E0" w:rsidRPr="005E32C1" w:rsidRDefault="00ED4D9D" w:rsidP="005E32C1">
            <w:pPr>
              <w:rPr>
                <w:sz w:val="18"/>
                <w:szCs w:val="18"/>
              </w:rPr>
            </w:pPr>
            <w:r w:rsidRPr="005E32C1">
              <w:rPr>
                <w:sz w:val="18"/>
                <w:szCs w:val="18"/>
              </w:rPr>
              <w:t>= 53.946)</w:t>
            </w:r>
          </w:p>
        </w:tc>
        <w:tc>
          <w:tcPr>
            <w:tcW w:w="1080" w:type="dxa"/>
          </w:tcPr>
          <w:p w14:paraId="4BC6BE41" w14:textId="77777777" w:rsidR="00B16630" w:rsidRPr="005E32C1" w:rsidRDefault="00B16630" w:rsidP="00B16630">
            <w:pPr>
              <w:rPr>
                <w:sz w:val="18"/>
                <w:szCs w:val="18"/>
              </w:rPr>
            </w:pPr>
            <w:r w:rsidRPr="005E32C1">
              <w:rPr>
                <w:sz w:val="18"/>
                <w:szCs w:val="18"/>
              </w:rPr>
              <w:lastRenderedPageBreak/>
              <w:t>Hogares asistidos</w:t>
            </w:r>
          </w:p>
        </w:tc>
        <w:tc>
          <w:tcPr>
            <w:tcW w:w="1013" w:type="dxa"/>
          </w:tcPr>
          <w:p w14:paraId="227DAD1D" w14:textId="77777777" w:rsidR="00B16630" w:rsidRPr="005E32C1" w:rsidRDefault="005E32C1" w:rsidP="005E32C1">
            <w:pPr>
              <w:rPr>
                <w:sz w:val="18"/>
                <w:szCs w:val="18"/>
              </w:rPr>
            </w:pPr>
            <w:r w:rsidRPr="005E32C1">
              <w:rPr>
                <w:sz w:val="18"/>
                <w:szCs w:val="18"/>
              </w:rPr>
              <w:t>13.486,5%</w:t>
            </w:r>
          </w:p>
        </w:tc>
      </w:tr>
      <w:tr w:rsidR="00153D9E" w:rsidRPr="00AC46EC" w14:paraId="69C2D230" w14:textId="77777777" w:rsidTr="002574C1">
        <w:tc>
          <w:tcPr>
            <w:tcW w:w="3798" w:type="dxa"/>
            <w:gridSpan w:val="3"/>
          </w:tcPr>
          <w:p w14:paraId="6CBC4419" w14:textId="77777777" w:rsidR="00153D9E" w:rsidRPr="00C75897" w:rsidRDefault="00153D9E" w:rsidP="00B16630">
            <w:pPr>
              <w:rPr>
                <w:sz w:val="18"/>
                <w:szCs w:val="18"/>
              </w:rPr>
            </w:pPr>
          </w:p>
        </w:tc>
        <w:tc>
          <w:tcPr>
            <w:tcW w:w="1800" w:type="dxa"/>
          </w:tcPr>
          <w:p w14:paraId="0D8D693F" w14:textId="77777777" w:rsidR="00153D9E" w:rsidRPr="00C75897" w:rsidRDefault="00153D9E" w:rsidP="00B16630">
            <w:pPr>
              <w:rPr>
                <w:sz w:val="18"/>
                <w:szCs w:val="18"/>
              </w:rPr>
            </w:pPr>
            <w:r w:rsidRPr="00C75897">
              <w:rPr>
                <w:sz w:val="18"/>
                <w:szCs w:val="18"/>
              </w:rPr>
              <w:t>Vivienda Propietario Rehabilitada</w:t>
            </w:r>
          </w:p>
        </w:tc>
        <w:tc>
          <w:tcPr>
            <w:tcW w:w="990" w:type="dxa"/>
          </w:tcPr>
          <w:p w14:paraId="050B5A9A" w14:textId="77777777" w:rsidR="00AC46EC" w:rsidRPr="00C75897" w:rsidRDefault="003C4243" w:rsidP="00AC46EC">
            <w:pPr>
              <w:rPr>
                <w:sz w:val="18"/>
                <w:szCs w:val="18"/>
              </w:rPr>
            </w:pPr>
            <w:r w:rsidRPr="00C75897">
              <w:rPr>
                <w:sz w:val="18"/>
                <w:szCs w:val="18"/>
              </w:rPr>
              <w:t>80</w:t>
            </w:r>
          </w:p>
          <w:p w14:paraId="1F9F68B7" w14:textId="77777777" w:rsidR="00AC46EC" w:rsidRPr="00C75897" w:rsidRDefault="00AC46EC" w:rsidP="00AC46EC">
            <w:pPr>
              <w:rPr>
                <w:sz w:val="18"/>
                <w:szCs w:val="18"/>
              </w:rPr>
            </w:pPr>
          </w:p>
          <w:p w14:paraId="4180F2BF" w14:textId="77777777" w:rsidR="00AC46EC" w:rsidRPr="00C75897" w:rsidRDefault="00AC46EC" w:rsidP="00AC46EC">
            <w:pPr>
              <w:rPr>
                <w:sz w:val="18"/>
                <w:szCs w:val="18"/>
              </w:rPr>
            </w:pPr>
            <w:r w:rsidRPr="00C75897">
              <w:rPr>
                <w:sz w:val="18"/>
                <w:szCs w:val="18"/>
              </w:rPr>
              <w:t>(20 en el año 2020</w:t>
            </w:r>
          </w:p>
          <w:p w14:paraId="0AED610E" w14:textId="77777777" w:rsidR="00AC46EC" w:rsidRPr="00C75897" w:rsidRDefault="00AC46EC" w:rsidP="00AC46EC">
            <w:pPr>
              <w:rPr>
                <w:sz w:val="18"/>
                <w:szCs w:val="18"/>
              </w:rPr>
            </w:pPr>
            <w:r w:rsidRPr="00C75897">
              <w:rPr>
                <w:sz w:val="18"/>
                <w:szCs w:val="18"/>
              </w:rPr>
              <w:t>+</w:t>
            </w:r>
          </w:p>
          <w:p w14:paraId="4FB11D7E" w14:textId="77777777" w:rsidR="00CA6861" w:rsidRPr="00C75897" w:rsidRDefault="00AC46EC" w:rsidP="00ED4D9D">
            <w:pPr>
              <w:rPr>
                <w:sz w:val="18"/>
                <w:szCs w:val="18"/>
              </w:rPr>
            </w:pPr>
            <w:r w:rsidRPr="00C75897">
              <w:rPr>
                <w:sz w:val="18"/>
                <w:szCs w:val="18"/>
              </w:rPr>
              <w:t>20 en el año 2021</w:t>
            </w:r>
          </w:p>
          <w:p w14:paraId="58C54895" w14:textId="77777777" w:rsidR="00ED4D9D" w:rsidRPr="00C75897" w:rsidRDefault="00ED4D9D" w:rsidP="00ED4D9D">
            <w:pPr>
              <w:rPr>
                <w:sz w:val="18"/>
                <w:szCs w:val="18"/>
              </w:rPr>
            </w:pPr>
            <w:r w:rsidRPr="00C75897">
              <w:rPr>
                <w:sz w:val="18"/>
                <w:szCs w:val="18"/>
              </w:rPr>
              <w:t>+</w:t>
            </w:r>
          </w:p>
          <w:p w14:paraId="237E65DB" w14:textId="77777777" w:rsidR="00AD4DA6" w:rsidRPr="00C75897" w:rsidRDefault="00FB36A9" w:rsidP="00ED4D9D">
            <w:pPr>
              <w:rPr>
                <w:sz w:val="18"/>
                <w:szCs w:val="18"/>
              </w:rPr>
            </w:pPr>
            <w:r w:rsidRPr="00C75897">
              <w:rPr>
                <w:sz w:val="18"/>
                <w:szCs w:val="18"/>
              </w:rPr>
              <w:t>20 en el año 2022</w:t>
            </w:r>
          </w:p>
          <w:p w14:paraId="43164159" w14:textId="77777777" w:rsidR="00AD4DA6" w:rsidRPr="00C75897" w:rsidRDefault="00AD4DA6" w:rsidP="00AD4DA6">
            <w:pPr>
              <w:rPr>
                <w:sz w:val="18"/>
                <w:szCs w:val="18"/>
              </w:rPr>
            </w:pPr>
            <w:r w:rsidRPr="00C75897">
              <w:rPr>
                <w:sz w:val="18"/>
                <w:szCs w:val="18"/>
              </w:rPr>
              <w:t>+</w:t>
            </w:r>
          </w:p>
          <w:p w14:paraId="47D5D56A" w14:textId="77777777" w:rsidR="00AD4DA6" w:rsidRPr="00C75897" w:rsidRDefault="00AD4DA6" w:rsidP="00AD4DA6">
            <w:pPr>
              <w:rPr>
                <w:sz w:val="18"/>
                <w:szCs w:val="18"/>
              </w:rPr>
            </w:pPr>
            <w:r w:rsidRPr="00C75897">
              <w:rPr>
                <w:sz w:val="18"/>
                <w:szCs w:val="18"/>
              </w:rPr>
              <w:t>20 en el año 2023</w:t>
            </w:r>
          </w:p>
          <w:p w14:paraId="7169146D" w14:textId="77777777" w:rsidR="003C4243" w:rsidRPr="00C75897" w:rsidRDefault="00ED4D9D" w:rsidP="00ED4D9D">
            <w:pPr>
              <w:rPr>
                <w:sz w:val="18"/>
                <w:szCs w:val="18"/>
              </w:rPr>
            </w:pPr>
            <w:r w:rsidRPr="00C75897">
              <w:rPr>
                <w:sz w:val="18"/>
                <w:szCs w:val="18"/>
              </w:rPr>
              <w:t>=</w:t>
            </w:r>
          </w:p>
          <w:p w14:paraId="6741A064" w14:textId="77777777" w:rsidR="00AC46EC" w:rsidRPr="00C75897" w:rsidRDefault="003C4243" w:rsidP="003C4243">
            <w:pPr>
              <w:rPr>
                <w:sz w:val="18"/>
                <w:szCs w:val="18"/>
              </w:rPr>
            </w:pPr>
            <w:r w:rsidRPr="00C75897">
              <w:rPr>
                <w:sz w:val="18"/>
                <w:szCs w:val="18"/>
              </w:rPr>
              <w:t>80)</w:t>
            </w:r>
          </w:p>
        </w:tc>
        <w:tc>
          <w:tcPr>
            <w:tcW w:w="1057" w:type="dxa"/>
          </w:tcPr>
          <w:p w14:paraId="5BB313D6" w14:textId="77777777" w:rsidR="000A755A" w:rsidRPr="00C75897" w:rsidRDefault="00FB36A9" w:rsidP="000A755A">
            <w:pPr>
              <w:rPr>
                <w:sz w:val="18"/>
                <w:szCs w:val="18"/>
              </w:rPr>
            </w:pPr>
            <w:r w:rsidRPr="00C75897">
              <w:rPr>
                <w:sz w:val="18"/>
                <w:szCs w:val="18"/>
              </w:rPr>
              <w:t>151</w:t>
            </w:r>
          </w:p>
          <w:p w14:paraId="000CEE16" w14:textId="77777777" w:rsidR="006A1798" w:rsidRPr="00C75897" w:rsidRDefault="006A1798" w:rsidP="000A755A">
            <w:pPr>
              <w:rPr>
                <w:sz w:val="18"/>
                <w:szCs w:val="18"/>
              </w:rPr>
            </w:pPr>
          </w:p>
          <w:p w14:paraId="0B166057" w14:textId="77777777" w:rsidR="00CA6861" w:rsidRPr="00C75897" w:rsidRDefault="000A755A" w:rsidP="00911E92">
            <w:pPr>
              <w:rPr>
                <w:sz w:val="18"/>
                <w:szCs w:val="18"/>
              </w:rPr>
            </w:pPr>
            <w:r w:rsidRPr="00C75897">
              <w:rPr>
                <w:sz w:val="18"/>
                <w:szCs w:val="18"/>
              </w:rPr>
              <w:t>(63 unidades de vivienda en el año 2020</w:t>
            </w:r>
          </w:p>
          <w:p w14:paraId="747AB2BC" w14:textId="77777777" w:rsidR="00911E92" w:rsidRPr="00C75897" w:rsidRDefault="00911E92" w:rsidP="00911E92">
            <w:pPr>
              <w:rPr>
                <w:sz w:val="18"/>
                <w:szCs w:val="18"/>
              </w:rPr>
            </w:pPr>
            <w:r w:rsidRPr="00C75897">
              <w:rPr>
                <w:sz w:val="18"/>
                <w:szCs w:val="18"/>
              </w:rPr>
              <w:t>+</w:t>
            </w:r>
          </w:p>
          <w:p w14:paraId="2227C895" w14:textId="77777777" w:rsidR="00CA6861" w:rsidRPr="00C75897" w:rsidRDefault="00911E92" w:rsidP="00ED4D9D">
            <w:pPr>
              <w:rPr>
                <w:sz w:val="18"/>
                <w:szCs w:val="18"/>
              </w:rPr>
            </w:pPr>
            <w:r w:rsidRPr="00C75897">
              <w:rPr>
                <w:sz w:val="18"/>
                <w:szCs w:val="18"/>
              </w:rPr>
              <w:t>0 hogares asistidos en el año 2021</w:t>
            </w:r>
          </w:p>
          <w:p w14:paraId="6B46CE53" w14:textId="77777777" w:rsidR="00ED4D9D" w:rsidRPr="00C75897" w:rsidRDefault="00ED4D9D" w:rsidP="00ED4D9D">
            <w:pPr>
              <w:rPr>
                <w:sz w:val="18"/>
                <w:szCs w:val="18"/>
              </w:rPr>
            </w:pPr>
            <w:r w:rsidRPr="00C75897">
              <w:rPr>
                <w:sz w:val="18"/>
                <w:szCs w:val="18"/>
              </w:rPr>
              <w:t>+</w:t>
            </w:r>
          </w:p>
          <w:p w14:paraId="166629F6" w14:textId="77777777" w:rsidR="00CA6861" w:rsidRPr="00C75897" w:rsidRDefault="00FB36A9" w:rsidP="00ED4D9D">
            <w:pPr>
              <w:rPr>
                <w:sz w:val="18"/>
                <w:szCs w:val="18"/>
              </w:rPr>
            </w:pPr>
            <w:r w:rsidRPr="00C75897">
              <w:rPr>
                <w:sz w:val="18"/>
                <w:szCs w:val="18"/>
              </w:rPr>
              <w:t>40 hogares asistidos en el año 2022</w:t>
            </w:r>
          </w:p>
          <w:p w14:paraId="686473BE" w14:textId="77777777" w:rsidR="003C4243" w:rsidRPr="00C75897" w:rsidRDefault="003C4243" w:rsidP="003C4243">
            <w:pPr>
              <w:rPr>
                <w:sz w:val="18"/>
                <w:szCs w:val="18"/>
              </w:rPr>
            </w:pPr>
            <w:r w:rsidRPr="00C75897">
              <w:rPr>
                <w:sz w:val="18"/>
                <w:szCs w:val="18"/>
              </w:rPr>
              <w:t>+</w:t>
            </w:r>
          </w:p>
          <w:p w14:paraId="70B934C2" w14:textId="77777777" w:rsidR="003C4243" w:rsidRPr="00C75897" w:rsidRDefault="00C75897" w:rsidP="003C4243">
            <w:pPr>
              <w:rPr>
                <w:sz w:val="18"/>
                <w:szCs w:val="18"/>
              </w:rPr>
            </w:pPr>
            <w:r w:rsidRPr="00C75897">
              <w:rPr>
                <w:sz w:val="18"/>
                <w:szCs w:val="18"/>
              </w:rPr>
              <w:t>48 hogares asistidos en el año 2023</w:t>
            </w:r>
          </w:p>
          <w:p w14:paraId="0C29F688" w14:textId="77777777" w:rsidR="003C4243" w:rsidRPr="00C75897" w:rsidRDefault="003C4243" w:rsidP="00ED4D9D">
            <w:pPr>
              <w:rPr>
                <w:sz w:val="18"/>
                <w:szCs w:val="18"/>
              </w:rPr>
            </w:pPr>
            <w:r w:rsidRPr="00C75897">
              <w:rPr>
                <w:sz w:val="18"/>
                <w:szCs w:val="18"/>
              </w:rPr>
              <w:t>=</w:t>
            </w:r>
          </w:p>
          <w:p w14:paraId="40E38337" w14:textId="77777777" w:rsidR="00923667" w:rsidRDefault="00FB36A9" w:rsidP="00C75897">
            <w:pPr>
              <w:rPr>
                <w:sz w:val="18"/>
                <w:szCs w:val="18"/>
              </w:rPr>
            </w:pPr>
            <w:r w:rsidRPr="00C75897">
              <w:rPr>
                <w:sz w:val="18"/>
                <w:szCs w:val="18"/>
              </w:rPr>
              <w:t>151)</w:t>
            </w:r>
          </w:p>
          <w:p w14:paraId="732DBD94" w14:textId="77777777" w:rsidR="00396E20" w:rsidRDefault="00396E20" w:rsidP="00C75897">
            <w:pPr>
              <w:rPr>
                <w:sz w:val="18"/>
                <w:szCs w:val="18"/>
              </w:rPr>
            </w:pPr>
          </w:p>
          <w:p w14:paraId="3CCEC67C" w14:textId="77777777" w:rsidR="00396E20" w:rsidRDefault="00396E20" w:rsidP="00C75897">
            <w:pPr>
              <w:rPr>
                <w:sz w:val="18"/>
                <w:szCs w:val="18"/>
              </w:rPr>
            </w:pPr>
          </w:p>
          <w:p w14:paraId="63A1564A" w14:textId="77777777" w:rsidR="00396E20" w:rsidRPr="00C75897" w:rsidRDefault="00396E20" w:rsidP="00C75897">
            <w:pPr>
              <w:rPr>
                <w:sz w:val="18"/>
                <w:szCs w:val="18"/>
              </w:rPr>
            </w:pPr>
          </w:p>
        </w:tc>
        <w:tc>
          <w:tcPr>
            <w:tcW w:w="1080" w:type="dxa"/>
          </w:tcPr>
          <w:p w14:paraId="3F784D85" w14:textId="77777777" w:rsidR="00153D9E" w:rsidRPr="00C75897" w:rsidRDefault="00153D9E" w:rsidP="00B16630">
            <w:pPr>
              <w:rPr>
                <w:sz w:val="18"/>
                <w:szCs w:val="18"/>
              </w:rPr>
            </w:pPr>
            <w:r w:rsidRPr="00C75897">
              <w:rPr>
                <w:sz w:val="18"/>
                <w:szCs w:val="18"/>
              </w:rPr>
              <w:t>Unidad de vivienda familiar</w:t>
            </w:r>
          </w:p>
        </w:tc>
        <w:tc>
          <w:tcPr>
            <w:tcW w:w="1013" w:type="dxa"/>
          </w:tcPr>
          <w:p w14:paraId="0542ABBB" w14:textId="77777777" w:rsidR="00153D9E" w:rsidRPr="00C75897" w:rsidRDefault="00AC46EC" w:rsidP="00C75897">
            <w:pPr>
              <w:rPr>
                <w:sz w:val="18"/>
                <w:szCs w:val="18"/>
              </w:rPr>
            </w:pPr>
            <w:r w:rsidRPr="00C75897">
              <w:rPr>
                <w:sz w:val="18"/>
                <w:szCs w:val="18"/>
              </w:rPr>
              <w:t>188,75%</w:t>
            </w:r>
          </w:p>
        </w:tc>
      </w:tr>
      <w:tr w:rsidR="00153D9E" w:rsidRPr="00C93A28" w14:paraId="48E2EB4E" w14:textId="77777777" w:rsidTr="002574C1">
        <w:tc>
          <w:tcPr>
            <w:tcW w:w="3798" w:type="dxa"/>
            <w:gridSpan w:val="3"/>
          </w:tcPr>
          <w:p w14:paraId="7206708C" w14:textId="77777777" w:rsidR="00153D9E" w:rsidRPr="003C4243" w:rsidRDefault="00153D9E" w:rsidP="00B16630">
            <w:pPr>
              <w:rPr>
                <w:sz w:val="18"/>
                <w:szCs w:val="18"/>
              </w:rPr>
            </w:pPr>
          </w:p>
        </w:tc>
        <w:tc>
          <w:tcPr>
            <w:tcW w:w="1800" w:type="dxa"/>
          </w:tcPr>
          <w:p w14:paraId="7C18A763" w14:textId="77777777" w:rsidR="00153D9E" w:rsidRPr="003C4243" w:rsidRDefault="00153D9E" w:rsidP="00B16630">
            <w:pPr>
              <w:rPr>
                <w:sz w:val="18"/>
                <w:szCs w:val="18"/>
              </w:rPr>
            </w:pPr>
            <w:r w:rsidRPr="003C4243">
              <w:rPr>
                <w:sz w:val="18"/>
                <w:szCs w:val="18"/>
              </w:rPr>
              <w:t>Empleos creados /</w:t>
            </w:r>
          </w:p>
          <w:p w14:paraId="58DA7CF8" w14:textId="77777777" w:rsidR="00153D9E" w:rsidRPr="003C4243" w:rsidRDefault="003C0C22" w:rsidP="003C0C22">
            <w:pPr>
              <w:rPr>
                <w:sz w:val="18"/>
                <w:szCs w:val="18"/>
              </w:rPr>
            </w:pPr>
            <w:r w:rsidRPr="003C4243">
              <w:rPr>
                <w:sz w:val="18"/>
                <w:szCs w:val="18"/>
              </w:rPr>
              <w:t>retenido</w:t>
            </w:r>
          </w:p>
        </w:tc>
        <w:tc>
          <w:tcPr>
            <w:tcW w:w="990" w:type="dxa"/>
          </w:tcPr>
          <w:p w14:paraId="50F9279C" w14:textId="77777777" w:rsidR="00153D9E" w:rsidRPr="003C4243" w:rsidRDefault="003C4243" w:rsidP="00B16630">
            <w:pPr>
              <w:rPr>
                <w:sz w:val="18"/>
                <w:szCs w:val="18"/>
              </w:rPr>
            </w:pPr>
            <w:r w:rsidRPr="003C4243">
              <w:rPr>
                <w:sz w:val="18"/>
                <w:szCs w:val="18"/>
              </w:rPr>
              <w:t>4.000</w:t>
            </w:r>
          </w:p>
          <w:p w14:paraId="01716CA2" w14:textId="77777777" w:rsidR="00AC46EC" w:rsidRPr="003C4243" w:rsidRDefault="00AC46EC" w:rsidP="00B16630">
            <w:pPr>
              <w:rPr>
                <w:sz w:val="18"/>
                <w:szCs w:val="18"/>
              </w:rPr>
            </w:pPr>
          </w:p>
          <w:p w14:paraId="776137F9" w14:textId="77777777" w:rsidR="00AC46EC" w:rsidRPr="003C4243" w:rsidRDefault="00AC46EC" w:rsidP="00AC46EC">
            <w:pPr>
              <w:rPr>
                <w:sz w:val="18"/>
                <w:szCs w:val="18"/>
              </w:rPr>
            </w:pPr>
            <w:r w:rsidRPr="003C4243">
              <w:rPr>
                <w:sz w:val="18"/>
                <w:szCs w:val="18"/>
              </w:rPr>
              <w:t>(1.000 en el año 2020</w:t>
            </w:r>
          </w:p>
          <w:p w14:paraId="67AD4357" w14:textId="77777777" w:rsidR="00AC46EC" w:rsidRPr="003C4243" w:rsidRDefault="00AC46EC" w:rsidP="00AC46EC">
            <w:pPr>
              <w:rPr>
                <w:sz w:val="18"/>
                <w:szCs w:val="18"/>
              </w:rPr>
            </w:pPr>
            <w:r w:rsidRPr="003C4243">
              <w:rPr>
                <w:sz w:val="18"/>
                <w:szCs w:val="18"/>
              </w:rPr>
              <w:t>+</w:t>
            </w:r>
          </w:p>
          <w:p w14:paraId="7CFD5DF5" w14:textId="77777777" w:rsidR="00CA6861" w:rsidRPr="003C4243" w:rsidRDefault="00C93A28" w:rsidP="00ED4D9D">
            <w:pPr>
              <w:rPr>
                <w:sz w:val="18"/>
                <w:szCs w:val="18"/>
              </w:rPr>
            </w:pPr>
            <w:r w:rsidRPr="003C4243">
              <w:rPr>
                <w:sz w:val="18"/>
                <w:szCs w:val="18"/>
              </w:rPr>
              <w:t>1.000 en el año 2021</w:t>
            </w:r>
          </w:p>
          <w:p w14:paraId="1F0A7BCA" w14:textId="77777777" w:rsidR="00ED4D9D" w:rsidRPr="003C4243" w:rsidRDefault="00ED4D9D" w:rsidP="00ED4D9D">
            <w:pPr>
              <w:rPr>
                <w:sz w:val="18"/>
                <w:szCs w:val="18"/>
              </w:rPr>
            </w:pPr>
            <w:r w:rsidRPr="003C4243">
              <w:rPr>
                <w:sz w:val="18"/>
                <w:szCs w:val="18"/>
              </w:rPr>
              <w:t>+</w:t>
            </w:r>
          </w:p>
          <w:p w14:paraId="703BAA8E" w14:textId="77777777" w:rsidR="00CA6861" w:rsidRPr="003C4243" w:rsidRDefault="00FB36A9" w:rsidP="00ED4D9D">
            <w:pPr>
              <w:rPr>
                <w:sz w:val="18"/>
                <w:szCs w:val="18"/>
              </w:rPr>
            </w:pPr>
            <w:r w:rsidRPr="003C4243">
              <w:rPr>
                <w:sz w:val="18"/>
                <w:szCs w:val="18"/>
              </w:rPr>
              <w:t>1.000 en el año 2022</w:t>
            </w:r>
          </w:p>
          <w:p w14:paraId="3C0AEFF0" w14:textId="77777777" w:rsidR="003C4243" w:rsidRPr="003C4243" w:rsidRDefault="003C4243" w:rsidP="003C4243">
            <w:pPr>
              <w:rPr>
                <w:sz w:val="18"/>
                <w:szCs w:val="18"/>
              </w:rPr>
            </w:pPr>
            <w:r w:rsidRPr="003C4243">
              <w:rPr>
                <w:sz w:val="18"/>
                <w:szCs w:val="18"/>
              </w:rPr>
              <w:t>+</w:t>
            </w:r>
          </w:p>
          <w:p w14:paraId="0AA3A8D3" w14:textId="77777777" w:rsidR="003C4243" w:rsidRPr="003C4243" w:rsidRDefault="003C4243" w:rsidP="003C4243">
            <w:pPr>
              <w:rPr>
                <w:sz w:val="18"/>
                <w:szCs w:val="18"/>
              </w:rPr>
            </w:pPr>
            <w:r w:rsidRPr="003C4243">
              <w:rPr>
                <w:sz w:val="18"/>
                <w:szCs w:val="18"/>
              </w:rPr>
              <w:t>1.000 en el año 2023</w:t>
            </w:r>
          </w:p>
          <w:p w14:paraId="439069F0" w14:textId="77777777" w:rsidR="00AC46EC" w:rsidRPr="003C4243" w:rsidRDefault="00ED4D9D" w:rsidP="003C4243">
            <w:pPr>
              <w:rPr>
                <w:sz w:val="18"/>
                <w:szCs w:val="18"/>
              </w:rPr>
            </w:pPr>
            <w:r w:rsidRPr="003C4243">
              <w:rPr>
                <w:sz w:val="18"/>
                <w:szCs w:val="18"/>
              </w:rPr>
              <w:t>= 4.000)</w:t>
            </w:r>
          </w:p>
        </w:tc>
        <w:tc>
          <w:tcPr>
            <w:tcW w:w="1057" w:type="dxa"/>
          </w:tcPr>
          <w:p w14:paraId="163CFA60" w14:textId="77777777" w:rsidR="00A7527F" w:rsidRPr="003C4243" w:rsidRDefault="00C95876" w:rsidP="000A755A">
            <w:pPr>
              <w:rPr>
                <w:sz w:val="18"/>
                <w:szCs w:val="18"/>
              </w:rPr>
            </w:pPr>
            <w:r w:rsidRPr="003C4243">
              <w:rPr>
                <w:sz w:val="18"/>
                <w:szCs w:val="18"/>
              </w:rPr>
              <w:t>3.265</w:t>
            </w:r>
          </w:p>
          <w:p w14:paraId="3C5DF4B7" w14:textId="77777777" w:rsidR="00C95876" w:rsidRPr="003C4243" w:rsidRDefault="00C95876" w:rsidP="000A755A">
            <w:pPr>
              <w:rPr>
                <w:sz w:val="18"/>
                <w:szCs w:val="18"/>
              </w:rPr>
            </w:pPr>
          </w:p>
          <w:p w14:paraId="7B81E106" w14:textId="77777777" w:rsidR="003C0C22" w:rsidRPr="003C4243" w:rsidRDefault="000A755A" w:rsidP="003C0C22">
            <w:pPr>
              <w:rPr>
                <w:sz w:val="18"/>
                <w:szCs w:val="18"/>
              </w:rPr>
            </w:pPr>
            <w:r w:rsidRPr="003C4243">
              <w:rPr>
                <w:sz w:val="18"/>
                <w:szCs w:val="18"/>
              </w:rPr>
              <w:t>(833 puestos de trabajo en PY2020 +</w:t>
            </w:r>
          </w:p>
          <w:p w14:paraId="40A2AD7F" w14:textId="77777777" w:rsidR="00CA6861" w:rsidRPr="003C4243" w:rsidRDefault="003C0C22" w:rsidP="00ED4D9D">
            <w:pPr>
              <w:rPr>
                <w:sz w:val="18"/>
                <w:szCs w:val="18"/>
              </w:rPr>
            </w:pPr>
            <w:r w:rsidRPr="003C4243">
              <w:rPr>
                <w:sz w:val="18"/>
                <w:szCs w:val="18"/>
              </w:rPr>
              <w:t>1.810 puestos de trabajo en el año 2021 +</w:t>
            </w:r>
          </w:p>
          <w:p w14:paraId="3BE6C6F7" w14:textId="77777777" w:rsidR="00CA6861" w:rsidRPr="003C4243" w:rsidRDefault="00FB36A9" w:rsidP="00ED4D9D">
            <w:pPr>
              <w:rPr>
                <w:sz w:val="18"/>
                <w:szCs w:val="18"/>
              </w:rPr>
            </w:pPr>
            <w:r w:rsidRPr="003C4243">
              <w:rPr>
                <w:sz w:val="18"/>
                <w:szCs w:val="18"/>
              </w:rPr>
              <w:t>622 empleos</w:t>
            </w:r>
          </w:p>
          <w:p w14:paraId="1F6BC5CD" w14:textId="77777777" w:rsidR="00CA6861" w:rsidRPr="003C4243" w:rsidRDefault="00ED4D9D" w:rsidP="00ED4D9D">
            <w:pPr>
              <w:rPr>
                <w:sz w:val="18"/>
                <w:szCs w:val="18"/>
              </w:rPr>
            </w:pPr>
            <w:r w:rsidRPr="003C4243">
              <w:rPr>
                <w:sz w:val="18"/>
                <w:szCs w:val="18"/>
              </w:rPr>
              <w:t>en el año 2022</w:t>
            </w:r>
          </w:p>
          <w:p w14:paraId="04901BAC" w14:textId="77777777" w:rsidR="003C4243" w:rsidRPr="003C4243" w:rsidRDefault="003C4243" w:rsidP="003C4243">
            <w:pPr>
              <w:rPr>
                <w:sz w:val="18"/>
                <w:szCs w:val="18"/>
              </w:rPr>
            </w:pPr>
            <w:r w:rsidRPr="003C4243">
              <w:rPr>
                <w:sz w:val="18"/>
                <w:szCs w:val="18"/>
              </w:rPr>
              <w:t>+</w:t>
            </w:r>
          </w:p>
          <w:p w14:paraId="278252ED" w14:textId="77777777" w:rsidR="003C4243" w:rsidRPr="003C4243" w:rsidRDefault="003C4243" w:rsidP="003C4243">
            <w:pPr>
              <w:rPr>
                <w:sz w:val="18"/>
                <w:szCs w:val="18"/>
              </w:rPr>
            </w:pPr>
            <w:r w:rsidRPr="003C4243">
              <w:rPr>
                <w:sz w:val="18"/>
                <w:szCs w:val="18"/>
              </w:rPr>
              <w:t>1.123 empleos</w:t>
            </w:r>
          </w:p>
          <w:p w14:paraId="4DB425D7" w14:textId="77777777" w:rsidR="003C4243" w:rsidRPr="003C4243" w:rsidRDefault="003C4243" w:rsidP="003C4243">
            <w:pPr>
              <w:rPr>
                <w:sz w:val="18"/>
                <w:szCs w:val="18"/>
              </w:rPr>
            </w:pPr>
            <w:r w:rsidRPr="003C4243">
              <w:rPr>
                <w:sz w:val="18"/>
                <w:szCs w:val="18"/>
              </w:rPr>
              <w:t>en el año 2023</w:t>
            </w:r>
          </w:p>
          <w:p w14:paraId="131C777C" w14:textId="77777777" w:rsidR="000A755A" w:rsidRPr="003C4243" w:rsidRDefault="00ED4D9D" w:rsidP="003C4243">
            <w:pPr>
              <w:rPr>
                <w:sz w:val="18"/>
                <w:szCs w:val="18"/>
              </w:rPr>
            </w:pPr>
            <w:r w:rsidRPr="003C4243">
              <w:rPr>
                <w:sz w:val="18"/>
                <w:szCs w:val="18"/>
              </w:rPr>
              <w:t>= 4.388)</w:t>
            </w:r>
          </w:p>
        </w:tc>
        <w:tc>
          <w:tcPr>
            <w:tcW w:w="1080" w:type="dxa"/>
          </w:tcPr>
          <w:p w14:paraId="4620835F" w14:textId="77777777" w:rsidR="00153D9E" w:rsidRPr="003C4243" w:rsidRDefault="00153D9E" w:rsidP="00B16630">
            <w:pPr>
              <w:rPr>
                <w:sz w:val="18"/>
                <w:szCs w:val="18"/>
              </w:rPr>
            </w:pPr>
            <w:r w:rsidRPr="003C4243">
              <w:rPr>
                <w:sz w:val="18"/>
                <w:szCs w:val="18"/>
              </w:rPr>
              <w:t>Trabajos</w:t>
            </w:r>
          </w:p>
        </w:tc>
        <w:tc>
          <w:tcPr>
            <w:tcW w:w="1013" w:type="dxa"/>
          </w:tcPr>
          <w:p w14:paraId="685CBD9C" w14:textId="77777777" w:rsidR="00153D9E" w:rsidRPr="003C4243" w:rsidRDefault="00FB36A9" w:rsidP="003C4243">
            <w:pPr>
              <w:rPr>
                <w:sz w:val="18"/>
                <w:szCs w:val="18"/>
              </w:rPr>
            </w:pPr>
            <w:r w:rsidRPr="003C4243">
              <w:rPr>
                <w:sz w:val="18"/>
                <w:szCs w:val="18"/>
              </w:rPr>
              <w:t>109,7%</w:t>
            </w:r>
          </w:p>
        </w:tc>
      </w:tr>
      <w:tr w:rsidR="00153D9E" w:rsidRPr="00851BCA" w14:paraId="6A18FFC3" w14:textId="77777777" w:rsidTr="002574C1">
        <w:tc>
          <w:tcPr>
            <w:tcW w:w="3798" w:type="dxa"/>
            <w:gridSpan w:val="3"/>
          </w:tcPr>
          <w:p w14:paraId="4469DCD0" w14:textId="77777777" w:rsidR="00153D9E" w:rsidRPr="00851BCA" w:rsidRDefault="00153D9E" w:rsidP="00B16630">
            <w:pPr>
              <w:rPr>
                <w:sz w:val="18"/>
                <w:szCs w:val="18"/>
              </w:rPr>
            </w:pPr>
          </w:p>
        </w:tc>
        <w:tc>
          <w:tcPr>
            <w:tcW w:w="1800" w:type="dxa"/>
          </w:tcPr>
          <w:p w14:paraId="2C48EA5C" w14:textId="77777777" w:rsidR="00153D9E" w:rsidRPr="00FB36A9" w:rsidRDefault="00153D9E" w:rsidP="00B16630">
            <w:pPr>
              <w:rPr>
                <w:sz w:val="18"/>
                <w:szCs w:val="18"/>
              </w:rPr>
            </w:pPr>
            <w:r w:rsidRPr="00FB36A9">
              <w:rPr>
                <w:sz w:val="18"/>
                <w:szCs w:val="18"/>
              </w:rPr>
              <w:t>Empresas asistidas</w:t>
            </w:r>
          </w:p>
        </w:tc>
        <w:tc>
          <w:tcPr>
            <w:tcW w:w="990" w:type="dxa"/>
          </w:tcPr>
          <w:p w14:paraId="04539A40" w14:textId="77777777" w:rsidR="00153D9E" w:rsidRPr="003C4243" w:rsidRDefault="003C4243" w:rsidP="00B16630">
            <w:pPr>
              <w:rPr>
                <w:sz w:val="18"/>
                <w:szCs w:val="18"/>
              </w:rPr>
            </w:pPr>
            <w:r>
              <w:rPr>
                <w:sz w:val="18"/>
                <w:szCs w:val="18"/>
              </w:rPr>
              <w:t>40</w:t>
            </w:r>
          </w:p>
          <w:p w14:paraId="16514007" w14:textId="77777777" w:rsidR="00AC46EC" w:rsidRPr="003C4243" w:rsidRDefault="00AC46EC" w:rsidP="00B16630">
            <w:pPr>
              <w:rPr>
                <w:sz w:val="18"/>
                <w:szCs w:val="18"/>
              </w:rPr>
            </w:pPr>
          </w:p>
          <w:p w14:paraId="4611F78D" w14:textId="77777777" w:rsidR="00AC46EC" w:rsidRPr="003C4243" w:rsidRDefault="00AC46EC" w:rsidP="00AC46EC">
            <w:pPr>
              <w:rPr>
                <w:sz w:val="18"/>
                <w:szCs w:val="18"/>
              </w:rPr>
            </w:pPr>
            <w:r w:rsidRPr="003C4243">
              <w:rPr>
                <w:sz w:val="18"/>
                <w:szCs w:val="18"/>
              </w:rPr>
              <w:t>(10 en el año 2020</w:t>
            </w:r>
          </w:p>
          <w:p w14:paraId="3A52C01A" w14:textId="77777777" w:rsidR="00AC46EC" w:rsidRPr="003C4243" w:rsidRDefault="00AC46EC" w:rsidP="00AC46EC">
            <w:pPr>
              <w:rPr>
                <w:sz w:val="18"/>
                <w:szCs w:val="18"/>
              </w:rPr>
            </w:pPr>
            <w:r w:rsidRPr="003C4243">
              <w:rPr>
                <w:sz w:val="18"/>
                <w:szCs w:val="18"/>
              </w:rPr>
              <w:t>+</w:t>
            </w:r>
          </w:p>
          <w:p w14:paraId="13A08428" w14:textId="77777777" w:rsidR="00CA6861" w:rsidRPr="003C4243" w:rsidRDefault="00851BCA" w:rsidP="00FB36A9">
            <w:pPr>
              <w:rPr>
                <w:sz w:val="18"/>
                <w:szCs w:val="18"/>
              </w:rPr>
            </w:pPr>
            <w:r w:rsidRPr="003C4243">
              <w:rPr>
                <w:sz w:val="18"/>
                <w:szCs w:val="18"/>
              </w:rPr>
              <w:t>10 en el año 2021</w:t>
            </w:r>
          </w:p>
          <w:p w14:paraId="0FFABCCA" w14:textId="77777777" w:rsidR="00FB36A9" w:rsidRPr="003C4243" w:rsidRDefault="00FB36A9" w:rsidP="00FB36A9">
            <w:pPr>
              <w:rPr>
                <w:sz w:val="18"/>
                <w:szCs w:val="18"/>
              </w:rPr>
            </w:pPr>
            <w:r w:rsidRPr="003C4243">
              <w:rPr>
                <w:sz w:val="18"/>
                <w:szCs w:val="18"/>
              </w:rPr>
              <w:t>+</w:t>
            </w:r>
          </w:p>
          <w:p w14:paraId="21294516" w14:textId="77777777" w:rsidR="00CA6861" w:rsidRPr="003C4243" w:rsidRDefault="00FB36A9" w:rsidP="00FB36A9">
            <w:pPr>
              <w:rPr>
                <w:sz w:val="18"/>
                <w:szCs w:val="18"/>
              </w:rPr>
            </w:pPr>
            <w:r w:rsidRPr="003C4243">
              <w:rPr>
                <w:sz w:val="18"/>
                <w:szCs w:val="18"/>
              </w:rPr>
              <w:t xml:space="preserve">10 en el </w:t>
            </w:r>
            <w:r w:rsidRPr="003C4243">
              <w:rPr>
                <w:sz w:val="18"/>
                <w:szCs w:val="18"/>
              </w:rPr>
              <w:lastRenderedPageBreak/>
              <w:t>año 2022</w:t>
            </w:r>
          </w:p>
          <w:p w14:paraId="474C1D35" w14:textId="77777777" w:rsidR="003C4243" w:rsidRPr="003C4243" w:rsidRDefault="003C4243" w:rsidP="003C4243">
            <w:pPr>
              <w:rPr>
                <w:sz w:val="18"/>
                <w:szCs w:val="18"/>
              </w:rPr>
            </w:pPr>
            <w:r w:rsidRPr="003C4243">
              <w:rPr>
                <w:sz w:val="18"/>
                <w:szCs w:val="18"/>
              </w:rPr>
              <w:t>+</w:t>
            </w:r>
          </w:p>
          <w:p w14:paraId="4E094748" w14:textId="77777777" w:rsidR="003C4243" w:rsidRPr="003C4243" w:rsidRDefault="003C4243" w:rsidP="003C4243">
            <w:pPr>
              <w:rPr>
                <w:sz w:val="18"/>
                <w:szCs w:val="18"/>
              </w:rPr>
            </w:pPr>
            <w:r w:rsidRPr="003C4243">
              <w:rPr>
                <w:sz w:val="18"/>
                <w:szCs w:val="18"/>
              </w:rPr>
              <w:t>10 en el año 2023</w:t>
            </w:r>
          </w:p>
          <w:p w14:paraId="55006481" w14:textId="77777777" w:rsidR="00AC46EC" w:rsidRPr="003C4243" w:rsidRDefault="00FB36A9" w:rsidP="003C4243">
            <w:pPr>
              <w:rPr>
                <w:sz w:val="18"/>
                <w:szCs w:val="18"/>
              </w:rPr>
            </w:pPr>
            <w:r w:rsidRPr="003C4243">
              <w:rPr>
                <w:sz w:val="18"/>
                <w:szCs w:val="18"/>
              </w:rPr>
              <w:t>= 40)</w:t>
            </w:r>
          </w:p>
        </w:tc>
        <w:tc>
          <w:tcPr>
            <w:tcW w:w="1057" w:type="dxa"/>
          </w:tcPr>
          <w:p w14:paraId="0B1C906B" w14:textId="77777777" w:rsidR="000A755A" w:rsidRPr="003C4243" w:rsidRDefault="00FB36A9" w:rsidP="000A755A">
            <w:pPr>
              <w:rPr>
                <w:sz w:val="18"/>
                <w:szCs w:val="18"/>
              </w:rPr>
            </w:pPr>
            <w:r w:rsidRPr="003C4243">
              <w:rPr>
                <w:sz w:val="18"/>
                <w:szCs w:val="18"/>
              </w:rPr>
              <w:lastRenderedPageBreak/>
              <w:t>58</w:t>
            </w:r>
          </w:p>
          <w:p w14:paraId="61DD0D65" w14:textId="77777777" w:rsidR="00736C56" w:rsidRPr="003C4243" w:rsidRDefault="00736C56" w:rsidP="000A755A">
            <w:pPr>
              <w:rPr>
                <w:sz w:val="18"/>
                <w:szCs w:val="18"/>
              </w:rPr>
            </w:pPr>
          </w:p>
          <w:p w14:paraId="7857C231" w14:textId="77777777" w:rsidR="00CA6861" w:rsidRPr="003C4243" w:rsidRDefault="000A755A" w:rsidP="00ED4D9D">
            <w:pPr>
              <w:rPr>
                <w:sz w:val="18"/>
                <w:szCs w:val="18"/>
              </w:rPr>
            </w:pPr>
            <w:r w:rsidRPr="003C4243">
              <w:rPr>
                <w:sz w:val="18"/>
                <w:szCs w:val="18"/>
              </w:rPr>
              <w:t>(21 empresas recibieron asistencia en el año fiscal 2020</w:t>
            </w:r>
          </w:p>
          <w:p w14:paraId="59C1BE39" w14:textId="77777777" w:rsidR="00CA6861" w:rsidRPr="003C4243" w:rsidRDefault="00A507B3" w:rsidP="00ED4D9D">
            <w:pPr>
              <w:rPr>
                <w:sz w:val="18"/>
                <w:szCs w:val="18"/>
              </w:rPr>
            </w:pPr>
            <w:r w:rsidRPr="003C4243">
              <w:rPr>
                <w:sz w:val="18"/>
                <w:szCs w:val="18"/>
              </w:rPr>
              <w:t>+</w:t>
            </w:r>
          </w:p>
          <w:p w14:paraId="78AB6440" w14:textId="77777777" w:rsidR="00CA6861" w:rsidRPr="003C4243" w:rsidRDefault="00A507B3" w:rsidP="00ED4D9D">
            <w:pPr>
              <w:rPr>
                <w:sz w:val="18"/>
                <w:szCs w:val="18"/>
              </w:rPr>
            </w:pPr>
            <w:r w:rsidRPr="003C4243">
              <w:rPr>
                <w:sz w:val="18"/>
                <w:szCs w:val="18"/>
              </w:rPr>
              <w:lastRenderedPageBreak/>
              <w:t>19 empresas asistidas en el año 2021</w:t>
            </w:r>
          </w:p>
          <w:p w14:paraId="6231D965" w14:textId="77777777" w:rsidR="00ED4D9D" w:rsidRPr="003C4243" w:rsidRDefault="00ED4D9D" w:rsidP="00ED4D9D">
            <w:pPr>
              <w:rPr>
                <w:sz w:val="18"/>
                <w:szCs w:val="18"/>
              </w:rPr>
            </w:pPr>
            <w:r w:rsidRPr="003C4243">
              <w:rPr>
                <w:sz w:val="18"/>
                <w:szCs w:val="18"/>
              </w:rPr>
              <w:t>+</w:t>
            </w:r>
          </w:p>
          <w:p w14:paraId="2D6DD222" w14:textId="77777777" w:rsidR="00CA6861" w:rsidRPr="003C4243" w:rsidRDefault="00FB36A9" w:rsidP="00ED4D9D">
            <w:pPr>
              <w:rPr>
                <w:sz w:val="18"/>
                <w:szCs w:val="18"/>
              </w:rPr>
            </w:pPr>
            <w:r w:rsidRPr="003C4243">
              <w:rPr>
                <w:sz w:val="18"/>
                <w:szCs w:val="18"/>
              </w:rPr>
              <w:t>12 empresas asistidas en el año 2022</w:t>
            </w:r>
          </w:p>
          <w:p w14:paraId="69231F0B" w14:textId="77777777" w:rsidR="003C4243" w:rsidRPr="003C4243" w:rsidRDefault="003C4243" w:rsidP="003C4243">
            <w:pPr>
              <w:rPr>
                <w:sz w:val="18"/>
                <w:szCs w:val="18"/>
              </w:rPr>
            </w:pPr>
            <w:r w:rsidRPr="003C4243">
              <w:rPr>
                <w:sz w:val="18"/>
                <w:szCs w:val="18"/>
              </w:rPr>
              <w:t>+</w:t>
            </w:r>
          </w:p>
          <w:p w14:paraId="036AC7C9" w14:textId="77777777" w:rsidR="003C4243" w:rsidRPr="003C4243" w:rsidRDefault="003C4243" w:rsidP="003C4243">
            <w:pPr>
              <w:rPr>
                <w:sz w:val="18"/>
                <w:szCs w:val="18"/>
              </w:rPr>
            </w:pPr>
            <w:r w:rsidRPr="003C4243">
              <w:rPr>
                <w:sz w:val="18"/>
                <w:szCs w:val="18"/>
              </w:rPr>
              <w:t>6 empresas asistidas en el año 2023</w:t>
            </w:r>
          </w:p>
          <w:p w14:paraId="327F14E1" w14:textId="77777777" w:rsidR="000A755A" w:rsidRPr="000908BA" w:rsidRDefault="00ED4D9D" w:rsidP="003C4243">
            <w:pPr>
              <w:rPr>
                <w:sz w:val="18"/>
                <w:szCs w:val="18"/>
                <w:highlight w:val="yellow"/>
              </w:rPr>
            </w:pPr>
            <w:r w:rsidRPr="003C4243">
              <w:rPr>
                <w:sz w:val="18"/>
                <w:szCs w:val="18"/>
              </w:rPr>
              <w:t>= 58)</w:t>
            </w:r>
          </w:p>
        </w:tc>
        <w:tc>
          <w:tcPr>
            <w:tcW w:w="1080" w:type="dxa"/>
          </w:tcPr>
          <w:p w14:paraId="5050D1AE" w14:textId="77777777" w:rsidR="00153D9E" w:rsidRPr="003C4243" w:rsidRDefault="00153D9E" w:rsidP="00B16630">
            <w:pPr>
              <w:rPr>
                <w:sz w:val="18"/>
                <w:szCs w:val="18"/>
              </w:rPr>
            </w:pPr>
            <w:r w:rsidRPr="003C4243">
              <w:rPr>
                <w:sz w:val="18"/>
                <w:szCs w:val="18"/>
              </w:rPr>
              <w:lastRenderedPageBreak/>
              <w:t>Empresas asistidas</w:t>
            </w:r>
          </w:p>
        </w:tc>
        <w:tc>
          <w:tcPr>
            <w:tcW w:w="1013" w:type="dxa"/>
          </w:tcPr>
          <w:p w14:paraId="4788E72A" w14:textId="77777777" w:rsidR="00153D9E" w:rsidRPr="003C4243" w:rsidRDefault="00FB36A9" w:rsidP="003C4243">
            <w:pPr>
              <w:rPr>
                <w:sz w:val="18"/>
                <w:szCs w:val="18"/>
              </w:rPr>
            </w:pPr>
            <w:r w:rsidRPr="003C4243">
              <w:rPr>
                <w:sz w:val="18"/>
                <w:szCs w:val="18"/>
              </w:rPr>
              <w:t>145%</w:t>
            </w:r>
          </w:p>
        </w:tc>
      </w:tr>
      <w:tr w:rsidR="00153D9E" w:rsidRPr="00AD100B" w14:paraId="6A46C2E0" w14:textId="77777777" w:rsidTr="002574C1">
        <w:tc>
          <w:tcPr>
            <w:tcW w:w="3798" w:type="dxa"/>
            <w:gridSpan w:val="3"/>
          </w:tcPr>
          <w:p w14:paraId="5C18BCF2" w14:textId="77777777" w:rsidR="00153D9E" w:rsidRPr="00165109" w:rsidRDefault="00153D9E" w:rsidP="00B16630">
            <w:pPr>
              <w:rPr>
                <w:sz w:val="18"/>
                <w:szCs w:val="18"/>
              </w:rPr>
            </w:pPr>
          </w:p>
        </w:tc>
        <w:tc>
          <w:tcPr>
            <w:tcW w:w="1800" w:type="dxa"/>
          </w:tcPr>
          <w:p w14:paraId="3C157957" w14:textId="77777777" w:rsidR="00153D9E" w:rsidRPr="00F26D9B" w:rsidRDefault="00153D9E" w:rsidP="00B16630">
            <w:pPr>
              <w:rPr>
                <w:sz w:val="18"/>
                <w:szCs w:val="18"/>
              </w:rPr>
            </w:pPr>
            <w:r w:rsidRPr="00F26D9B">
              <w:rPr>
                <w:sz w:val="18"/>
                <w:szCs w:val="18"/>
              </w:rPr>
              <w:t>Edificios demolidos</w:t>
            </w:r>
          </w:p>
        </w:tc>
        <w:tc>
          <w:tcPr>
            <w:tcW w:w="990" w:type="dxa"/>
          </w:tcPr>
          <w:p w14:paraId="1EDCC7E3" w14:textId="77777777" w:rsidR="00153D9E" w:rsidRPr="00F26D9B" w:rsidRDefault="00393836" w:rsidP="00B16630">
            <w:pPr>
              <w:rPr>
                <w:sz w:val="18"/>
                <w:szCs w:val="18"/>
              </w:rPr>
            </w:pPr>
            <w:r w:rsidRPr="00F26D9B">
              <w:rPr>
                <w:sz w:val="18"/>
                <w:szCs w:val="18"/>
              </w:rPr>
              <w:t>400</w:t>
            </w:r>
          </w:p>
          <w:p w14:paraId="16ED1BAB" w14:textId="77777777" w:rsidR="00AC46EC" w:rsidRPr="00F26D9B" w:rsidRDefault="00AC46EC" w:rsidP="00B16630">
            <w:pPr>
              <w:rPr>
                <w:sz w:val="18"/>
                <w:szCs w:val="18"/>
              </w:rPr>
            </w:pPr>
          </w:p>
          <w:p w14:paraId="214B3E8C" w14:textId="77777777" w:rsidR="00AC46EC" w:rsidRPr="00F26D9B" w:rsidRDefault="00AC46EC" w:rsidP="00AC46EC">
            <w:pPr>
              <w:rPr>
                <w:sz w:val="18"/>
                <w:szCs w:val="18"/>
              </w:rPr>
            </w:pPr>
            <w:r w:rsidRPr="00F26D9B">
              <w:rPr>
                <w:sz w:val="18"/>
                <w:szCs w:val="18"/>
              </w:rPr>
              <w:t>(100 en el año 2020</w:t>
            </w:r>
          </w:p>
          <w:p w14:paraId="5EAB4904" w14:textId="77777777" w:rsidR="00AC46EC" w:rsidRPr="00F26D9B" w:rsidRDefault="00AC46EC" w:rsidP="00AC46EC">
            <w:pPr>
              <w:rPr>
                <w:sz w:val="18"/>
                <w:szCs w:val="18"/>
              </w:rPr>
            </w:pPr>
            <w:r w:rsidRPr="00F26D9B">
              <w:rPr>
                <w:sz w:val="18"/>
                <w:szCs w:val="18"/>
              </w:rPr>
              <w:t>+</w:t>
            </w:r>
          </w:p>
          <w:p w14:paraId="6C1CF538" w14:textId="77777777" w:rsidR="00CA6861" w:rsidRPr="00F26D9B" w:rsidRDefault="00165109" w:rsidP="00ED4D9D">
            <w:pPr>
              <w:rPr>
                <w:sz w:val="18"/>
                <w:szCs w:val="18"/>
              </w:rPr>
            </w:pPr>
            <w:r w:rsidRPr="00F26D9B">
              <w:rPr>
                <w:sz w:val="18"/>
                <w:szCs w:val="18"/>
              </w:rPr>
              <w:t>100 en el año 2021</w:t>
            </w:r>
          </w:p>
          <w:p w14:paraId="2DF84C39" w14:textId="77777777" w:rsidR="00ED4D9D" w:rsidRPr="00F26D9B" w:rsidRDefault="00ED4D9D" w:rsidP="00ED4D9D">
            <w:pPr>
              <w:rPr>
                <w:sz w:val="18"/>
                <w:szCs w:val="18"/>
              </w:rPr>
            </w:pPr>
            <w:r w:rsidRPr="00F26D9B">
              <w:rPr>
                <w:sz w:val="18"/>
                <w:szCs w:val="18"/>
              </w:rPr>
              <w:t>+</w:t>
            </w:r>
          </w:p>
          <w:p w14:paraId="2990E952" w14:textId="77777777" w:rsidR="00CA6861" w:rsidRPr="00F26D9B" w:rsidRDefault="00FB36A9" w:rsidP="00ED4D9D">
            <w:pPr>
              <w:rPr>
                <w:sz w:val="18"/>
                <w:szCs w:val="18"/>
              </w:rPr>
            </w:pPr>
            <w:r w:rsidRPr="00F26D9B">
              <w:rPr>
                <w:sz w:val="18"/>
                <w:szCs w:val="18"/>
              </w:rPr>
              <w:t>100 en el año 2022</w:t>
            </w:r>
          </w:p>
          <w:p w14:paraId="3753B4A0" w14:textId="77777777" w:rsidR="00393836" w:rsidRPr="00F26D9B" w:rsidRDefault="00393836" w:rsidP="00393836">
            <w:pPr>
              <w:rPr>
                <w:sz w:val="18"/>
                <w:szCs w:val="18"/>
              </w:rPr>
            </w:pPr>
            <w:r w:rsidRPr="00F26D9B">
              <w:rPr>
                <w:sz w:val="18"/>
                <w:szCs w:val="18"/>
              </w:rPr>
              <w:t>+</w:t>
            </w:r>
          </w:p>
          <w:p w14:paraId="21451CB1" w14:textId="77777777" w:rsidR="00393836" w:rsidRPr="00F26D9B" w:rsidRDefault="00393836" w:rsidP="00393836">
            <w:pPr>
              <w:rPr>
                <w:sz w:val="18"/>
                <w:szCs w:val="18"/>
              </w:rPr>
            </w:pPr>
            <w:r w:rsidRPr="00F26D9B">
              <w:rPr>
                <w:sz w:val="18"/>
                <w:szCs w:val="18"/>
              </w:rPr>
              <w:t>100 en el año 2023</w:t>
            </w:r>
          </w:p>
          <w:p w14:paraId="736A7F79" w14:textId="77777777" w:rsidR="00AC46EC" w:rsidRPr="00F26D9B" w:rsidRDefault="00ED4D9D" w:rsidP="00393836">
            <w:pPr>
              <w:rPr>
                <w:sz w:val="18"/>
                <w:szCs w:val="18"/>
              </w:rPr>
            </w:pPr>
            <w:r w:rsidRPr="00F26D9B">
              <w:rPr>
                <w:sz w:val="18"/>
                <w:szCs w:val="18"/>
              </w:rPr>
              <w:t>= 400)</w:t>
            </w:r>
          </w:p>
        </w:tc>
        <w:tc>
          <w:tcPr>
            <w:tcW w:w="1057" w:type="dxa"/>
          </w:tcPr>
          <w:p w14:paraId="57A9489B" w14:textId="77777777" w:rsidR="00C4026C" w:rsidRPr="00F26D9B" w:rsidRDefault="00F26D9B" w:rsidP="000A755A">
            <w:pPr>
              <w:rPr>
                <w:sz w:val="18"/>
                <w:szCs w:val="18"/>
              </w:rPr>
            </w:pPr>
            <w:r w:rsidRPr="00F26D9B">
              <w:rPr>
                <w:sz w:val="18"/>
                <w:szCs w:val="18"/>
              </w:rPr>
              <w:t>387</w:t>
            </w:r>
          </w:p>
          <w:p w14:paraId="145341B2" w14:textId="77777777" w:rsidR="00C4026C" w:rsidRPr="00F26D9B" w:rsidRDefault="00C4026C" w:rsidP="000A755A">
            <w:pPr>
              <w:rPr>
                <w:sz w:val="18"/>
                <w:szCs w:val="18"/>
              </w:rPr>
            </w:pPr>
          </w:p>
          <w:p w14:paraId="590C05E8" w14:textId="77777777" w:rsidR="00B26129" w:rsidRPr="00F26D9B" w:rsidRDefault="000A755A" w:rsidP="000A755A">
            <w:pPr>
              <w:rPr>
                <w:sz w:val="18"/>
                <w:szCs w:val="18"/>
              </w:rPr>
            </w:pPr>
            <w:r w:rsidRPr="00F26D9B">
              <w:rPr>
                <w:sz w:val="18"/>
                <w:szCs w:val="18"/>
              </w:rPr>
              <w:t>(108</w:t>
            </w:r>
          </w:p>
          <w:p w14:paraId="3D4B709F" w14:textId="77777777" w:rsidR="00CA6861" w:rsidRPr="00F26D9B" w:rsidRDefault="00041FC7" w:rsidP="00ED4D9D">
            <w:pPr>
              <w:rPr>
                <w:sz w:val="18"/>
                <w:szCs w:val="18"/>
              </w:rPr>
            </w:pPr>
            <w:r w:rsidRPr="00F26D9B">
              <w:rPr>
                <w:sz w:val="18"/>
                <w:szCs w:val="18"/>
              </w:rPr>
              <w:t>Edificios demolidos en PY2020 +</w:t>
            </w:r>
          </w:p>
          <w:p w14:paraId="122C475A" w14:textId="77777777" w:rsidR="00ED4D9D" w:rsidRPr="00F26D9B" w:rsidRDefault="009569CD" w:rsidP="00ED4D9D">
            <w:pPr>
              <w:rPr>
                <w:sz w:val="18"/>
                <w:szCs w:val="18"/>
              </w:rPr>
            </w:pPr>
            <w:r w:rsidRPr="00F26D9B">
              <w:rPr>
                <w:sz w:val="18"/>
                <w:szCs w:val="18"/>
              </w:rPr>
              <w:t>46 edificios demolidos en el año 2021 +</w:t>
            </w:r>
          </w:p>
          <w:p w14:paraId="47B9F507" w14:textId="77777777" w:rsidR="00393836" w:rsidRPr="00F26D9B" w:rsidRDefault="00FB36A9" w:rsidP="00ED4D9D">
            <w:pPr>
              <w:rPr>
                <w:sz w:val="18"/>
                <w:szCs w:val="18"/>
              </w:rPr>
            </w:pPr>
            <w:r w:rsidRPr="00F26D9B">
              <w:rPr>
                <w:sz w:val="18"/>
                <w:szCs w:val="18"/>
              </w:rPr>
              <w:t>60 edificios demolidos en el año 2022</w:t>
            </w:r>
          </w:p>
          <w:p w14:paraId="43F9E343" w14:textId="77777777" w:rsidR="00393836" w:rsidRPr="00F26D9B" w:rsidRDefault="00393836" w:rsidP="00393836">
            <w:pPr>
              <w:rPr>
                <w:sz w:val="18"/>
                <w:szCs w:val="18"/>
              </w:rPr>
            </w:pPr>
            <w:r w:rsidRPr="00F26D9B">
              <w:rPr>
                <w:sz w:val="18"/>
                <w:szCs w:val="18"/>
              </w:rPr>
              <w:t>+</w:t>
            </w:r>
          </w:p>
          <w:p w14:paraId="64905362" w14:textId="77777777" w:rsidR="00393836" w:rsidRPr="00F26D9B" w:rsidRDefault="00F26D9B" w:rsidP="00393836">
            <w:pPr>
              <w:rPr>
                <w:sz w:val="18"/>
                <w:szCs w:val="18"/>
              </w:rPr>
            </w:pPr>
            <w:r w:rsidRPr="00F26D9B">
              <w:rPr>
                <w:sz w:val="18"/>
                <w:szCs w:val="18"/>
              </w:rPr>
              <w:t>173 edificios demolidos en el año 2023</w:t>
            </w:r>
          </w:p>
          <w:p w14:paraId="0FDBD2D6" w14:textId="77777777" w:rsidR="00393836" w:rsidRPr="00F26D9B" w:rsidRDefault="00ED4D9D" w:rsidP="005B7FEF">
            <w:pPr>
              <w:rPr>
                <w:sz w:val="18"/>
                <w:szCs w:val="18"/>
              </w:rPr>
            </w:pPr>
            <w:r w:rsidRPr="00F26D9B">
              <w:rPr>
                <w:sz w:val="18"/>
                <w:szCs w:val="18"/>
              </w:rPr>
              <w:t>= 387)</w:t>
            </w:r>
          </w:p>
        </w:tc>
        <w:tc>
          <w:tcPr>
            <w:tcW w:w="1080" w:type="dxa"/>
          </w:tcPr>
          <w:p w14:paraId="7F34155C" w14:textId="77777777" w:rsidR="00153D9E" w:rsidRPr="00F26D9B" w:rsidRDefault="00153D9E" w:rsidP="00B16630">
            <w:pPr>
              <w:rPr>
                <w:sz w:val="18"/>
                <w:szCs w:val="18"/>
              </w:rPr>
            </w:pPr>
            <w:r w:rsidRPr="00F26D9B">
              <w:rPr>
                <w:sz w:val="18"/>
                <w:szCs w:val="18"/>
              </w:rPr>
              <w:t>Edificios</w:t>
            </w:r>
          </w:p>
        </w:tc>
        <w:tc>
          <w:tcPr>
            <w:tcW w:w="1013" w:type="dxa"/>
          </w:tcPr>
          <w:p w14:paraId="0C245E6A" w14:textId="77777777" w:rsidR="00153D9E" w:rsidRPr="00F26D9B" w:rsidRDefault="00F26D9B" w:rsidP="00393836">
            <w:pPr>
              <w:rPr>
                <w:sz w:val="18"/>
                <w:szCs w:val="18"/>
              </w:rPr>
            </w:pPr>
            <w:r w:rsidRPr="00F26D9B">
              <w:rPr>
                <w:sz w:val="18"/>
                <w:szCs w:val="18"/>
              </w:rPr>
              <w:t>96,75%</w:t>
            </w:r>
          </w:p>
        </w:tc>
      </w:tr>
    </w:tbl>
    <w:p w14:paraId="37AEF852" w14:textId="77777777" w:rsidR="00B16630" w:rsidRDefault="00B16630" w:rsidP="00B16630">
      <w:pPr>
        <w:rPr>
          <w:sz w:val="18"/>
          <w:szCs w:val="18"/>
          <w:highlight w:val="yellow"/>
        </w:rPr>
      </w:pPr>
    </w:p>
    <w:p w14:paraId="4E793FAC" w14:textId="77777777" w:rsidR="00677BE8" w:rsidRPr="00A1220E" w:rsidRDefault="00677BE8" w:rsidP="00760D85">
      <w:pPr>
        <w:rPr>
          <w:sz w:val="18"/>
          <w:szCs w:val="18"/>
        </w:rPr>
      </w:pPr>
    </w:p>
    <w:tbl>
      <w:tblPr>
        <w:tblStyle w:val="TableGrid"/>
        <w:tblW w:w="9535" w:type="dxa"/>
        <w:tblLayout w:type="fixed"/>
        <w:tblLook w:val="04A0" w:firstRow="1" w:lastRow="0" w:firstColumn="1" w:lastColumn="0" w:noHBand="0" w:noVBand="1"/>
      </w:tblPr>
      <w:tblGrid>
        <w:gridCol w:w="1278"/>
        <w:gridCol w:w="1350"/>
        <w:gridCol w:w="1237"/>
        <w:gridCol w:w="1620"/>
        <w:gridCol w:w="1080"/>
        <w:gridCol w:w="900"/>
        <w:gridCol w:w="1080"/>
        <w:gridCol w:w="990"/>
      </w:tblGrid>
      <w:tr w:rsidR="00760D85" w:rsidRPr="00760D85" w14:paraId="39628214" w14:textId="77777777" w:rsidTr="00B163EB">
        <w:tc>
          <w:tcPr>
            <w:tcW w:w="1278" w:type="dxa"/>
          </w:tcPr>
          <w:p w14:paraId="1C8C9A2E" w14:textId="77777777" w:rsidR="00760D85" w:rsidRPr="00760D85" w:rsidRDefault="00760D85" w:rsidP="00B163EB">
            <w:pPr>
              <w:rPr>
                <w:b/>
                <w:sz w:val="18"/>
                <w:szCs w:val="18"/>
              </w:rPr>
            </w:pPr>
            <w:r w:rsidRPr="00760D85">
              <w:rPr>
                <w:b/>
                <w:sz w:val="18"/>
                <w:szCs w:val="18"/>
              </w:rPr>
              <w:t>Meta</w:t>
            </w:r>
          </w:p>
        </w:tc>
        <w:tc>
          <w:tcPr>
            <w:tcW w:w="1350" w:type="dxa"/>
          </w:tcPr>
          <w:p w14:paraId="59039161" w14:textId="77777777" w:rsidR="00760D85" w:rsidRPr="00760D85" w:rsidRDefault="00760D85" w:rsidP="00B163EB">
            <w:pPr>
              <w:rPr>
                <w:b/>
                <w:sz w:val="18"/>
                <w:szCs w:val="18"/>
              </w:rPr>
            </w:pPr>
            <w:r w:rsidRPr="00760D85">
              <w:rPr>
                <w:b/>
                <w:sz w:val="18"/>
                <w:szCs w:val="18"/>
              </w:rPr>
              <w:t>Categoría</w:t>
            </w:r>
          </w:p>
        </w:tc>
        <w:tc>
          <w:tcPr>
            <w:tcW w:w="1237" w:type="dxa"/>
          </w:tcPr>
          <w:p w14:paraId="78ED18B1" w14:textId="77777777" w:rsidR="00760D85" w:rsidRPr="00760D85" w:rsidRDefault="00760D85" w:rsidP="00B163EB">
            <w:pPr>
              <w:rPr>
                <w:b/>
                <w:sz w:val="18"/>
                <w:szCs w:val="18"/>
              </w:rPr>
            </w:pPr>
            <w:r w:rsidRPr="00760D85">
              <w:rPr>
                <w:b/>
                <w:sz w:val="18"/>
                <w:szCs w:val="18"/>
              </w:rPr>
              <w:t>Fondos</w:t>
            </w:r>
          </w:p>
        </w:tc>
        <w:tc>
          <w:tcPr>
            <w:tcW w:w="5670" w:type="dxa"/>
            <w:gridSpan w:val="5"/>
          </w:tcPr>
          <w:p w14:paraId="3AD93211" w14:textId="77777777" w:rsidR="00760D85" w:rsidRPr="00760D85" w:rsidRDefault="00760D85" w:rsidP="00B163EB">
            <w:pPr>
              <w:rPr>
                <w:b/>
                <w:sz w:val="18"/>
                <w:szCs w:val="18"/>
              </w:rPr>
            </w:pPr>
            <w:r w:rsidRPr="00760D85">
              <w:rPr>
                <w:b/>
                <w:sz w:val="18"/>
                <w:szCs w:val="18"/>
              </w:rPr>
              <w:t>Resultado</w:t>
            </w:r>
          </w:p>
        </w:tc>
      </w:tr>
      <w:tr w:rsidR="00760D85" w:rsidRPr="00760D85" w14:paraId="52E87B5B" w14:textId="77777777" w:rsidTr="00B163EB">
        <w:tc>
          <w:tcPr>
            <w:tcW w:w="1278" w:type="dxa"/>
          </w:tcPr>
          <w:p w14:paraId="1325132F" w14:textId="77777777" w:rsidR="00760D85" w:rsidRPr="00760D85" w:rsidRDefault="00760D85" w:rsidP="00B163EB">
            <w:pPr>
              <w:rPr>
                <w:b/>
                <w:color w:val="FF0000"/>
                <w:sz w:val="18"/>
                <w:szCs w:val="18"/>
              </w:rPr>
            </w:pPr>
            <w:r w:rsidRPr="00760D85">
              <w:rPr>
                <w:b/>
                <w:color w:val="FF0000"/>
                <w:sz w:val="18"/>
                <w:szCs w:val="18"/>
              </w:rPr>
              <w:t>alabama</w:t>
            </w:r>
          </w:p>
          <w:p w14:paraId="105DA45B" w14:textId="77777777" w:rsidR="00760D85" w:rsidRPr="00760D85" w:rsidRDefault="00760D85" w:rsidP="00B163EB">
            <w:pPr>
              <w:rPr>
                <w:b/>
                <w:sz w:val="18"/>
                <w:szCs w:val="18"/>
              </w:rPr>
            </w:pPr>
            <w:r w:rsidRPr="00760D85">
              <w:rPr>
                <w:b/>
                <w:color w:val="FF0000"/>
                <w:sz w:val="18"/>
                <w:szCs w:val="18"/>
              </w:rPr>
              <w:t>Programa CDBG-CV</w:t>
            </w:r>
          </w:p>
        </w:tc>
        <w:tc>
          <w:tcPr>
            <w:tcW w:w="1350" w:type="dxa"/>
          </w:tcPr>
          <w:p w14:paraId="7376E5F6" w14:textId="77777777" w:rsidR="00760D85" w:rsidRPr="00760D85" w:rsidRDefault="00760D85" w:rsidP="00B163EB">
            <w:pPr>
              <w:rPr>
                <w:b/>
                <w:sz w:val="18"/>
                <w:szCs w:val="18"/>
              </w:rPr>
            </w:pPr>
            <w:r w:rsidRPr="00760D85">
              <w:rPr>
                <w:b/>
                <w:sz w:val="18"/>
                <w:szCs w:val="18"/>
              </w:rPr>
              <w:t>Otros – Actividades del programa CDBG-CV de la Ley CARES</w:t>
            </w:r>
          </w:p>
        </w:tc>
        <w:tc>
          <w:tcPr>
            <w:tcW w:w="1237" w:type="dxa"/>
          </w:tcPr>
          <w:p w14:paraId="33610355" w14:textId="77777777" w:rsidR="00760D85" w:rsidRPr="00760D85" w:rsidRDefault="00760D85" w:rsidP="00B163EB">
            <w:pPr>
              <w:rPr>
                <w:b/>
                <w:sz w:val="18"/>
                <w:szCs w:val="18"/>
              </w:rPr>
            </w:pPr>
            <w:r w:rsidRPr="00760D85">
              <w:rPr>
                <w:b/>
                <w:sz w:val="18"/>
                <w:szCs w:val="18"/>
              </w:rPr>
              <w:t>Fuente: Otros (Ley CARES, CDBG-CV)</w:t>
            </w:r>
          </w:p>
          <w:p w14:paraId="2BC99C30" w14:textId="77777777" w:rsidR="00760D85" w:rsidRPr="00760D85" w:rsidRDefault="00760D85" w:rsidP="00B163EB">
            <w:pPr>
              <w:rPr>
                <w:b/>
                <w:sz w:val="18"/>
                <w:szCs w:val="18"/>
              </w:rPr>
            </w:pPr>
          </w:p>
          <w:p w14:paraId="70799BC6" w14:textId="77777777" w:rsidR="00760D85" w:rsidRPr="00760D85" w:rsidRDefault="00760D85" w:rsidP="00B163EB">
            <w:pPr>
              <w:rPr>
                <w:b/>
                <w:sz w:val="18"/>
                <w:szCs w:val="18"/>
              </w:rPr>
            </w:pPr>
            <w:r w:rsidRPr="00760D85">
              <w:rPr>
                <w:b/>
                <w:sz w:val="18"/>
                <w:szCs w:val="18"/>
              </w:rPr>
              <w:t>Cantidad:</w:t>
            </w:r>
          </w:p>
          <w:p w14:paraId="0459FFEE" w14:textId="77777777" w:rsidR="00760D85" w:rsidRPr="00760D85" w:rsidRDefault="00760D85" w:rsidP="00B163EB">
            <w:pPr>
              <w:rPr>
                <w:b/>
                <w:sz w:val="18"/>
                <w:szCs w:val="18"/>
              </w:rPr>
            </w:pPr>
            <w:r w:rsidRPr="00760D85">
              <w:rPr>
                <w:b/>
                <w:sz w:val="18"/>
                <w:szCs w:val="18"/>
              </w:rPr>
              <w:t>Año 2020 = $40,459,786*</w:t>
            </w:r>
          </w:p>
        </w:tc>
        <w:tc>
          <w:tcPr>
            <w:tcW w:w="1620" w:type="dxa"/>
          </w:tcPr>
          <w:p w14:paraId="0BBC10D3" w14:textId="77777777" w:rsidR="00760D85" w:rsidRPr="00760D85" w:rsidRDefault="00760D85" w:rsidP="00B163EB">
            <w:pPr>
              <w:rPr>
                <w:b/>
                <w:sz w:val="18"/>
                <w:szCs w:val="18"/>
              </w:rPr>
            </w:pPr>
            <w:r w:rsidRPr="00760D85">
              <w:rPr>
                <w:b/>
                <w:sz w:val="18"/>
                <w:szCs w:val="18"/>
              </w:rPr>
              <w:t>Indicador</w:t>
            </w:r>
          </w:p>
        </w:tc>
        <w:tc>
          <w:tcPr>
            <w:tcW w:w="1080" w:type="dxa"/>
          </w:tcPr>
          <w:p w14:paraId="48DE2D71" w14:textId="77777777" w:rsidR="00760D85" w:rsidRPr="00760D85" w:rsidRDefault="00760D85" w:rsidP="00B163EB">
            <w:pPr>
              <w:rPr>
                <w:b/>
                <w:sz w:val="18"/>
                <w:szCs w:val="18"/>
              </w:rPr>
            </w:pPr>
            <w:r w:rsidRPr="00760D85">
              <w:rPr>
                <w:b/>
                <w:sz w:val="18"/>
                <w:szCs w:val="18"/>
              </w:rPr>
              <w:t>Esperado</w:t>
            </w:r>
          </w:p>
        </w:tc>
        <w:tc>
          <w:tcPr>
            <w:tcW w:w="900" w:type="dxa"/>
          </w:tcPr>
          <w:p w14:paraId="0E822A23" w14:textId="77777777" w:rsidR="00760D85" w:rsidRPr="00760D85" w:rsidRDefault="00760D85" w:rsidP="00B163EB">
            <w:pPr>
              <w:rPr>
                <w:b/>
                <w:sz w:val="18"/>
                <w:szCs w:val="18"/>
              </w:rPr>
            </w:pPr>
            <w:r w:rsidRPr="00760D85">
              <w:rPr>
                <w:b/>
                <w:sz w:val="18"/>
                <w:szCs w:val="18"/>
              </w:rPr>
              <w:t>Actual</w:t>
            </w:r>
          </w:p>
        </w:tc>
        <w:tc>
          <w:tcPr>
            <w:tcW w:w="1080" w:type="dxa"/>
          </w:tcPr>
          <w:p w14:paraId="32972B46" w14:textId="77777777" w:rsidR="00760D85" w:rsidRPr="00760D85" w:rsidRDefault="00760D85" w:rsidP="00B163EB">
            <w:pPr>
              <w:rPr>
                <w:b/>
                <w:sz w:val="18"/>
                <w:szCs w:val="18"/>
              </w:rPr>
            </w:pPr>
            <w:r w:rsidRPr="00760D85">
              <w:rPr>
                <w:b/>
                <w:sz w:val="18"/>
                <w:szCs w:val="18"/>
              </w:rPr>
              <w:t>Unidad de medida</w:t>
            </w:r>
          </w:p>
        </w:tc>
        <w:tc>
          <w:tcPr>
            <w:tcW w:w="990" w:type="dxa"/>
          </w:tcPr>
          <w:p w14:paraId="6C63FCDC" w14:textId="77777777" w:rsidR="00760D85" w:rsidRPr="00760D85" w:rsidRDefault="00760D85" w:rsidP="00B163EB">
            <w:pPr>
              <w:rPr>
                <w:b/>
                <w:sz w:val="18"/>
                <w:szCs w:val="18"/>
              </w:rPr>
            </w:pPr>
            <w:r w:rsidRPr="00760D85">
              <w:rPr>
                <w:b/>
                <w:sz w:val="18"/>
                <w:szCs w:val="18"/>
              </w:rPr>
              <w:t>Porcentaje completo</w:t>
            </w:r>
          </w:p>
        </w:tc>
      </w:tr>
      <w:tr w:rsidR="00760D85" w:rsidRPr="00760D85" w14:paraId="5C1E292F" w14:textId="77777777" w:rsidTr="00B163EB">
        <w:tc>
          <w:tcPr>
            <w:tcW w:w="3865" w:type="dxa"/>
            <w:gridSpan w:val="3"/>
          </w:tcPr>
          <w:p w14:paraId="3BD14094" w14:textId="77777777" w:rsidR="00760D85" w:rsidRPr="00760D85" w:rsidRDefault="00760D85" w:rsidP="00B163EB">
            <w:pPr>
              <w:rPr>
                <w:sz w:val="18"/>
                <w:szCs w:val="18"/>
              </w:rPr>
            </w:pPr>
          </w:p>
        </w:tc>
        <w:tc>
          <w:tcPr>
            <w:tcW w:w="1620" w:type="dxa"/>
          </w:tcPr>
          <w:p w14:paraId="65A74488" w14:textId="77777777" w:rsidR="00760D85" w:rsidRPr="00760D85" w:rsidRDefault="00760D85" w:rsidP="00B163EB">
            <w:pPr>
              <w:rPr>
                <w:sz w:val="18"/>
                <w:szCs w:val="18"/>
              </w:rPr>
            </w:pPr>
            <w:r w:rsidRPr="00760D85">
              <w:rPr>
                <w:sz w:val="18"/>
                <w:szCs w:val="18"/>
              </w:rPr>
              <w:t xml:space="preserve">Instalaciones públicas o actividades de infraestructura </w:t>
            </w:r>
            <w:r w:rsidRPr="00760D85">
              <w:rPr>
                <w:sz w:val="18"/>
                <w:szCs w:val="18"/>
                <w:u w:val="single"/>
              </w:rPr>
              <w:t xml:space="preserve">distintas del </w:t>
            </w:r>
            <w:r w:rsidRPr="00760D85">
              <w:rPr>
                <w:sz w:val="18"/>
                <w:szCs w:val="18"/>
              </w:rPr>
              <w:t>beneficio de vivienda para ingresos bajos o moderados</w:t>
            </w:r>
          </w:p>
        </w:tc>
        <w:tc>
          <w:tcPr>
            <w:tcW w:w="1080" w:type="dxa"/>
          </w:tcPr>
          <w:p w14:paraId="5CFCFC48" w14:textId="77777777" w:rsidR="00760D85" w:rsidRPr="00760D85" w:rsidRDefault="00760D85" w:rsidP="00B163EB">
            <w:pPr>
              <w:rPr>
                <w:sz w:val="18"/>
                <w:szCs w:val="18"/>
              </w:rPr>
            </w:pPr>
            <w:r w:rsidRPr="00760D85">
              <w:rPr>
                <w:sz w:val="18"/>
                <w:szCs w:val="18"/>
              </w:rPr>
              <w:t>578,123</w:t>
            </w:r>
          </w:p>
        </w:tc>
        <w:tc>
          <w:tcPr>
            <w:tcW w:w="900" w:type="dxa"/>
          </w:tcPr>
          <w:p w14:paraId="70673F0E" w14:textId="77777777" w:rsidR="00760D85" w:rsidRPr="00760D85" w:rsidRDefault="00760D85" w:rsidP="00B163EB">
            <w:pPr>
              <w:rPr>
                <w:sz w:val="18"/>
                <w:szCs w:val="18"/>
              </w:rPr>
            </w:pPr>
            <w:r w:rsidRPr="00760D85">
              <w:rPr>
                <w:sz w:val="18"/>
                <w:szCs w:val="18"/>
              </w:rPr>
              <w:t>340,249</w:t>
            </w:r>
          </w:p>
          <w:p w14:paraId="43EAE150" w14:textId="77777777" w:rsidR="00760D85" w:rsidRPr="00760D85" w:rsidRDefault="00760D85" w:rsidP="00B163EB">
            <w:pPr>
              <w:rPr>
                <w:sz w:val="18"/>
                <w:szCs w:val="18"/>
              </w:rPr>
            </w:pPr>
          </w:p>
          <w:p w14:paraId="24D2A330" w14:textId="77777777" w:rsidR="00760D85" w:rsidRPr="00760D85" w:rsidRDefault="00760D85" w:rsidP="00B163EB">
            <w:pPr>
              <w:rPr>
                <w:sz w:val="18"/>
                <w:szCs w:val="18"/>
              </w:rPr>
            </w:pPr>
            <w:r w:rsidRPr="00760D85">
              <w:rPr>
                <w:sz w:val="18"/>
                <w:szCs w:val="18"/>
              </w:rPr>
              <w:t>(0 en el año 2022</w:t>
            </w:r>
          </w:p>
          <w:p w14:paraId="3FCB3C35" w14:textId="77777777" w:rsidR="00760D85" w:rsidRPr="00760D85" w:rsidRDefault="00760D85" w:rsidP="00B163EB">
            <w:pPr>
              <w:rPr>
                <w:sz w:val="18"/>
                <w:szCs w:val="18"/>
              </w:rPr>
            </w:pPr>
            <w:r w:rsidRPr="00760D85">
              <w:rPr>
                <w:sz w:val="18"/>
                <w:szCs w:val="18"/>
              </w:rPr>
              <w:t>+</w:t>
            </w:r>
          </w:p>
          <w:p w14:paraId="72D199F0" w14:textId="77777777" w:rsidR="00760D85" w:rsidRPr="00760D85" w:rsidRDefault="00760D85" w:rsidP="00B163EB">
            <w:pPr>
              <w:rPr>
                <w:sz w:val="18"/>
                <w:szCs w:val="18"/>
              </w:rPr>
            </w:pPr>
            <w:r w:rsidRPr="00760D85">
              <w:rPr>
                <w:sz w:val="18"/>
                <w:szCs w:val="18"/>
              </w:rPr>
              <w:t>340.249 en el año 2023</w:t>
            </w:r>
          </w:p>
          <w:p w14:paraId="6E0B8079" w14:textId="77777777" w:rsidR="00760D85" w:rsidRPr="00760D85" w:rsidRDefault="00760D85" w:rsidP="00B163EB">
            <w:pPr>
              <w:rPr>
                <w:sz w:val="18"/>
                <w:szCs w:val="18"/>
              </w:rPr>
            </w:pPr>
            <w:r w:rsidRPr="00760D85">
              <w:rPr>
                <w:sz w:val="18"/>
                <w:szCs w:val="18"/>
              </w:rPr>
              <w:t xml:space="preserve">= </w:t>
            </w:r>
            <w:r w:rsidRPr="00760D85">
              <w:rPr>
                <w:sz w:val="18"/>
                <w:szCs w:val="18"/>
              </w:rPr>
              <w:lastRenderedPageBreak/>
              <w:t>340.249)</w:t>
            </w:r>
          </w:p>
        </w:tc>
        <w:tc>
          <w:tcPr>
            <w:tcW w:w="1080" w:type="dxa"/>
          </w:tcPr>
          <w:p w14:paraId="4A4C9E90" w14:textId="77777777" w:rsidR="00760D85" w:rsidRPr="00760D85" w:rsidRDefault="00760D85" w:rsidP="00B163EB">
            <w:pPr>
              <w:rPr>
                <w:sz w:val="18"/>
                <w:szCs w:val="18"/>
              </w:rPr>
            </w:pPr>
            <w:r w:rsidRPr="00760D85">
              <w:rPr>
                <w:sz w:val="18"/>
                <w:szCs w:val="18"/>
              </w:rPr>
              <w:lastRenderedPageBreak/>
              <w:t>Personas asistidas</w:t>
            </w:r>
          </w:p>
        </w:tc>
        <w:tc>
          <w:tcPr>
            <w:tcW w:w="990" w:type="dxa"/>
          </w:tcPr>
          <w:p w14:paraId="786BD6D9" w14:textId="77777777" w:rsidR="00760D85" w:rsidRPr="00760D85" w:rsidRDefault="00760D85" w:rsidP="00B163EB">
            <w:pPr>
              <w:rPr>
                <w:sz w:val="18"/>
                <w:szCs w:val="18"/>
              </w:rPr>
            </w:pPr>
            <w:r w:rsidRPr="00760D85">
              <w:rPr>
                <w:sz w:val="18"/>
                <w:szCs w:val="18"/>
              </w:rPr>
              <w:t>58,85%</w:t>
            </w:r>
          </w:p>
        </w:tc>
      </w:tr>
      <w:tr w:rsidR="00760D85" w:rsidRPr="00760D85" w14:paraId="38BD8691" w14:textId="77777777" w:rsidTr="00B163EB">
        <w:tc>
          <w:tcPr>
            <w:tcW w:w="3865" w:type="dxa"/>
            <w:gridSpan w:val="3"/>
          </w:tcPr>
          <w:p w14:paraId="0C1ECEB6" w14:textId="77777777" w:rsidR="00760D85" w:rsidRPr="00760D85" w:rsidRDefault="00760D85" w:rsidP="00B163EB">
            <w:pPr>
              <w:rPr>
                <w:sz w:val="18"/>
                <w:szCs w:val="18"/>
              </w:rPr>
            </w:pPr>
          </w:p>
        </w:tc>
        <w:tc>
          <w:tcPr>
            <w:tcW w:w="1620" w:type="dxa"/>
          </w:tcPr>
          <w:p w14:paraId="14ECDF68" w14:textId="77777777" w:rsidR="00760D85" w:rsidRPr="00760D85" w:rsidRDefault="00760D85" w:rsidP="00B163EB">
            <w:pPr>
              <w:rPr>
                <w:sz w:val="18"/>
                <w:szCs w:val="18"/>
              </w:rPr>
            </w:pPr>
            <w:r w:rsidRPr="00760D85">
              <w:rPr>
                <w:sz w:val="18"/>
                <w:szCs w:val="18"/>
              </w:rPr>
              <w:t xml:space="preserve">Actividades de infraestructura o instalaciones públicas </w:t>
            </w:r>
            <w:r w:rsidRPr="00760D85">
              <w:rPr>
                <w:sz w:val="18"/>
                <w:szCs w:val="18"/>
                <w:u w:val="single"/>
              </w:rPr>
              <w:t xml:space="preserve">para </w:t>
            </w:r>
            <w:r w:rsidRPr="00760D85">
              <w:rPr>
                <w:sz w:val="18"/>
                <w:szCs w:val="18"/>
              </w:rPr>
              <w:t>niveles bajos/moderados</w:t>
            </w:r>
          </w:p>
          <w:p w14:paraId="5E43509A" w14:textId="77777777" w:rsidR="00760D85" w:rsidRPr="00760D85" w:rsidRDefault="00760D85" w:rsidP="00B163EB">
            <w:pPr>
              <w:rPr>
                <w:sz w:val="18"/>
                <w:szCs w:val="18"/>
              </w:rPr>
            </w:pPr>
            <w:r w:rsidRPr="00760D85">
              <w:rPr>
                <w:sz w:val="18"/>
                <w:szCs w:val="18"/>
              </w:rPr>
              <w:t>Beneficio de vivienda de ingresos</w:t>
            </w:r>
          </w:p>
        </w:tc>
        <w:tc>
          <w:tcPr>
            <w:tcW w:w="1080" w:type="dxa"/>
          </w:tcPr>
          <w:p w14:paraId="57780A25" w14:textId="77777777" w:rsidR="00760D85" w:rsidRPr="00760D85" w:rsidRDefault="00760D85" w:rsidP="00B163EB">
            <w:pPr>
              <w:rPr>
                <w:sz w:val="18"/>
                <w:szCs w:val="18"/>
              </w:rPr>
            </w:pPr>
            <w:r w:rsidRPr="00760D85">
              <w:rPr>
                <w:sz w:val="18"/>
                <w:szCs w:val="18"/>
              </w:rPr>
              <w:t>644,414</w:t>
            </w:r>
          </w:p>
        </w:tc>
        <w:tc>
          <w:tcPr>
            <w:tcW w:w="900" w:type="dxa"/>
          </w:tcPr>
          <w:p w14:paraId="332A245B" w14:textId="77777777" w:rsidR="00760D85" w:rsidRPr="00760D85" w:rsidRDefault="00760D85" w:rsidP="00B163EB">
            <w:pPr>
              <w:rPr>
                <w:sz w:val="18"/>
                <w:szCs w:val="18"/>
              </w:rPr>
            </w:pPr>
            <w:r w:rsidRPr="00760D85">
              <w:rPr>
                <w:sz w:val="18"/>
                <w:szCs w:val="18"/>
              </w:rPr>
              <w:t>56.468</w:t>
            </w:r>
          </w:p>
          <w:p w14:paraId="72C174A6" w14:textId="77777777" w:rsidR="00760D85" w:rsidRPr="00760D85" w:rsidRDefault="00760D85" w:rsidP="00B163EB">
            <w:pPr>
              <w:rPr>
                <w:sz w:val="18"/>
                <w:szCs w:val="18"/>
              </w:rPr>
            </w:pPr>
          </w:p>
          <w:p w14:paraId="02A4E9FD" w14:textId="77777777" w:rsidR="00760D85" w:rsidRPr="00760D85" w:rsidRDefault="00760D85" w:rsidP="00B163EB">
            <w:pPr>
              <w:rPr>
                <w:sz w:val="18"/>
                <w:szCs w:val="18"/>
              </w:rPr>
            </w:pPr>
            <w:r w:rsidRPr="00760D85">
              <w:rPr>
                <w:sz w:val="18"/>
                <w:szCs w:val="18"/>
              </w:rPr>
              <w:t>(13.546 en el año 2022</w:t>
            </w:r>
          </w:p>
          <w:p w14:paraId="0BB12EC2" w14:textId="77777777" w:rsidR="00760D85" w:rsidRPr="00760D85" w:rsidRDefault="00760D85" w:rsidP="00B163EB">
            <w:pPr>
              <w:rPr>
                <w:sz w:val="18"/>
                <w:szCs w:val="18"/>
              </w:rPr>
            </w:pPr>
            <w:r w:rsidRPr="00760D85">
              <w:rPr>
                <w:sz w:val="18"/>
                <w:szCs w:val="18"/>
              </w:rPr>
              <w:t>+</w:t>
            </w:r>
          </w:p>
          <w:p w14:paraId="275B8386" w14:textId="77777777" w:rsidR="00760D85" w:rsidRPr="00760D85" w:rsidRDefault="00760D85" w:rsidP="00B163EB">
            <w:pPr>
              <w:rPr>
                <w:sz w:val="18"/>
                <w:szCs w:val="18"/>
              </w:rPr>
            </w:pPr>
            <w:r w:rsidRPr="00760D85">
              <w:rPr>
                <w:sz w:val="18"/>
                <w:szCs w:val="18"/>
              </w:rPr>
              <w:t>42,922 en el año 2023</w:t>
            </w:r>
          </w:p>
          <w:p w14:paraId="7CD17B3E" w14:textId="77777777" w:rsidR="00760D85" w:rsidRPr="00760D85" w:rsidRDefault="00760D85" w:rsidP="00B163EB">
            <w:pPr>
              <w:rPr>
                <w:sz w:val="18"/>
                <w:szCs w:val="18"/>
              </w:rPr>
            </w:pPr>
            <w:r w:rsidRPr="00760D85">
              <w:rPr>
                <w:sz w:val="18"/>
                <w:szCs w:val="18"/>
              </w:rPr>
              <w:t>= 56.468)</w:t>
            </w:r>
          </w:p>
        </w:tc>
        <w:tc>
          <w:tcPr>
            <w:tcW w:w="1080" w:type="dxa"/>
          </w:tcPr>
          <w:p w14:paraId="0B71E6BC" w14:textId="77777777" w:rsidR="00760D85" w:rsidRPr="00760D85" w:rsidRDefault="00760D85" w:rsidP="00B163EB">
            <w:pPr>
              <w:rPr>
                <w:sz w:val="18"/>
                <w:szCs w:val="18"/>
              </w:rPr>
            </w:pPr>
            <w:r w:rsidRPr="00760D85">
              <w:rPr>
                <w:sz w:val="18"/>
                <w:szCs w:val="18"/>
              </w:rPr>
              <w:t>Hogares asistidos</w:t>
            </w:r>
          </w:p>
        </w:tc>
        <w:tc>
          <w:tcPr>
            <w:tcW w:w="990" w:type="dxa"/>
          </w:tcPr>
          <w:p w14:paraId="2BAD7711" w14:textId="77777777" w:rsidR="00760D85" w:rsidRPr="00760D85" w:rsidRDefault="00760D85" w:rsidP="00B163EB">
            <w:pPr>
              <w:rPr>
                <w:sz w:val="18"/>
                <w:szCs w:val="18"/>
              </w:rPr>
            </w:pPr>
            <w:r w:rsidRPr="00760D85">
              <w:rPr>
                <w:sz w:val="18"/>
                <w:szCs w:val="18"/>
              </w:rPr>
              <w:t>8,76%</w:t>
            </w:r>
          </w:p>
        </w:tc>
      </w:tr>
      <w:tr w:rsidR="00760D85" w:rsidRPr="00760D85" w14:paraId="63E34EA2" w14:textId="77777777" w:rsidTr="00B163EB">
        <w:tc>
          <w:tcPr>
            <w:tcW w:w="3865" w:type="dxa"/>
            <w:gridSpan w:val="3"/>
          </w:tcPr>
          <w:p w14:paraId="59E035C7" w14:textId="77777777" w:rsidR="00760D85" w:rsidRPr="00760D85" w:rsidRDefault="00760D85" w:rsidP="00B163EB">
            <w:pPr>
              <w:rPr>
                <w:sz w:val="18"/>
                <w:szCs w:val="18"/>
              </w:rPr>
            </w:pPr>
          </w:p>
        </w:tc>
        <w:tc>
          <w:tcPr>
            <w:tcW w:w="1620" w:type="dxa"/>
          </w:tcPr>
          <w:p w14:paraId="097BE99D" w14:textId="77777777" w:rsidR="00760D85" w:rsidRPr="00760D85" w:rsidRDefault="00760D85" w:rsidP="00B163EB">
            <w:pPr>
              <w:rPr>
                <w:sz w:val="18"/>
                <w:szCs w:val="18"/>
              </w:rPr>
            </w:pPr>
            <w:r w:rsidRPr="00760D85">
              <w:rPr>
                <w:sz w:val="18"/>
                <w:szCs w:val="18"/>
              </w:rPr>
              <w:t xml:space="preserve">Actividades de servicio público </w:t>
            </w:r>
            <w:r w:rsidRPr="00760D85">
              <w:rPr>
                <w:sz w:val="18"/>
                <w:szCs w:val="18"/>
                <w:u w:val="single"/>
              </w:rPr>
              <w:t xml:space="preserve">distintas del </w:t>
            </w:r>
            <w:r w:rsidRPr="00760D85">
              <w:rPr>
                <w:sz w:val="18"/>
                <w:szCs w:val="18"/>
              </w:rPr>
              <w:t>beneficio de vivienda para ingresos bajos o moderados</w:t>
            </w:r>
          </w:p>
        </w:tc>
        <w:tc>
          <w:tcPr>
            <w:tcW w:w="1080" w:type="dxa"/>
          </w:tcPr>
          <w:p w14:paraId="71BDE919" w14:textId="77777777" w:rsidR="00760D85" w:rsidRPr="00760D85" w:rsidRDefault="00760D85" w:rsidP="00B163EB">
            <w:pPr>
              <w:rPr>
                <w:sz w:val="18"/>
                <w:szCs w:val="18"/>
              </w:rPr>
            </w:pPr>
            <w:r w:rsidRPr="00760D85">
              <w:rPr>
                <w:sz w:val="18"/>
                <w:szCs w:val="18"/>
              </w:rPr>
              <w:t>393,304</w:t>
            </w:r>
          </w:p>
        </w:tc>
        <w:tc>
          <w:tcPr>
            <w:tcW w:w="900" w:type="dxa"/>
          </w:tcPr>
          <w:p w14:paraId="1DA465B6" w14:textId="77777777" w:rsidR="00760D85" w:rsidRPr="00760D85" w:rsidRDefault="00760D85" w:rsidP="00B163EB">
            <w:pPr>
              <w:rPr>
                <w:sz w:val="18"/>
                <w:szCs w:val="18"/>
              </w:rPr>
            </w:pPr>
            <w:r w:rsidRPr="00760D85">
              <w:rPr>
                <w:sz w:val="18"/>
                <w:szCs w:val="18"/>
              </w:rPr>
              <w:t>64.175</w:t>
            </w:r>
          </w:p>
          <w:p w14:paraId="46DEB3E2" w14:textId="77777777" w:rsidR="00760D85" w:rsidRPr="00760D85" w:rsidRDefault="00760D85" w:rsidP="00B163EB">
            <w:pPr>
              <w:rPr>
                <w:sz w:val="18"/>
                <w:szCs w:val="18"/>
              </w:rPr>
            </w:pPr>
          </w:p>
          <w:p w14:paraId="68A7CADA" w14:textId="77777777" w:rsidR="00760D85" w:rsidRPr="00760D85" w:rsidRDefault="00760D85" w:rsidP="00B163EB">
            <w:pPr>
              <w:rPr>
                <w:sz w:val="18"/>
                <w:szCs w:val="18"/>
              </w:rPr>
            </w:pPr>
            <w:r w:rsidRPr="00760D85">
              <w:rPr>
                <w:sz w:val="18"/>
                <w:szCs w:val="18"/>
              </w:rPr>
              <w:t>(64.175 en el año 2022</w:t>
            </w:r>
          </w:p>
          <w:p w14:paraId="081E00AA" w14:textId="77777777" w:rsidR="00760D85" w:rsidRPr="00760D85" w:rsidRDefault="00760D85" w:rsidP="00B163EB">
            <w:pPr>
              <w:rPr>
                <w:sz w:val="18"/>
                <w:szCs w:val="18"/>
              </w:rPr>
            </w:pPr>
            <w:r w:rsidRPr="00760D85">
              <w:rPr>
                <w:sz w:val="18"/>
                <w:szCs w:val="18"/>
              </w:rPr>
              <w:t>+</w:t>
            </w:r>
          </w:p>
          <w:p w14:paraId="020C29B7" w14:textId="77777777" w:rsidR="00760D85" w:rsidRPr="00760D85" w:rsidRDefault="00760D85" w:rsidP="00B163EB">
            <w:pPr>
              <w:rPr>
                <w:sz w:val="18"/>
                <w:szCs w:val="18"/>
              </w:rPr>
            </w:pPr>
            <w:r w:rsidRPr="00760D85">
              <w:rPr>
                <w:sz w:val="18"/>
                <w:szCs w:val="18"/>
              </w:rPr>
              <w:t>0 en el año 2023</w:t>
            </w:r>
          </w:p>
          <w:p w14:paraId="27A90E8D" w14:textId="77777777" w:rsidR="00760D85" w:rsidRPr="00760D85" w:rsidRDefault="00760D85" w:rsidP="00B163EB">
            <w:pPr>
              <w:rPr>
                <w:sz w:val="18"/>
                <w:szCs w:val="18"/>
              </w:rPr>
            </w:pPr>
            <w:r w:rsidRPr="00760D85">
              <w:rPr>
                <w:sz w:val="18"/>
                <w:szCs w:val="18"/>
              </w:rPr>
              <w:t>= 64.175)</w:t>
            </w:r>
          </w:p>
        </w:tc>
        <w:tc>
          <w:tcPr>
            <w:tcW w:w="1080" w:type="dxa"/>
          </w:tcPr>
          <w:p w14:paraId="1B9FEC20" w14:textId="77777777" w:rsidR="00760D85" w:rsidRPr="00760D85" w:rsidRDefault="00760D85" w:rsidP="00B163EB">
            <w:pPr>
              <w:rPr>
                <w:sz w:val="18"/>
                <w:szCs w:val="18"/>
              </w:rPr>
            </w:pPr>
            <w:r w:rsidRPr="00760D85">
              <w:rPr>
                <w:sz w:val="18"/>
                <w:szCs w:val="18"/>
              </w:rPr>
              <w:t>Personas asistidas</w:t>
            </w:r>
          </w:p>
        </w:tc>
        <w:tc>
          <w:tcPr>
            <w:tcW w:w="990" w:type="dxa"/>
          </w:tcPr>
          <w:p w14:paraId="61325B3E" w14:textId="77777777" w:rsidR="00760D85" w:rsidRPr="00760D85" w:rsidRDefault="00760D85" w:rsidP="00B163EB">
            <w:pPr>
              <w:rPr>
                <w:sz w:val="18"/>
                <w:szCs w:val="18"/>
              </w:rPr>
            </w:pPr>
            <w:r w:rsidRPr="00760D85">
              <w:rPr>
                <w:sz w:val="18"/>
                <w:szCs w:val="18"/>
              </w:rPr>
              <w:t>16,32%</w:t>
            </w:r>
          </w:p>
        </w:tc>
      </w:tr>
      <w:tr w:rsidR="00760D85" w:rsidRPr="00760D85" w14:paraId="3EB377A7" w14:textId="77777777" w:rsidTr="00B163EB">
        <w:tc>
          <w:tcPr>
            <w:tcW w:w="3865" w:type="dxa"/>
            <w:gridSpan w:val="3"/>
          </w:tcPr>
          <w:p w14:paraId="224C9962" w14:textId="77777777" w:rsidR="00760D85" w:rsidRPr="00760D85" w:rsidRDefault="00760D85" w:rsidP="00B163EB">
            <w:pPr>
              <w:rPr>
                <w:sz w:val="18"/>
                <w:szCs w:val="18"/>
              </w:rPr>
            </w:pPr>
          </w:p>
        </w:tc>
        <w:tc>
          <w:tcPr>
            <w:tcW w:w="1620" w:type="dxa"/>
          </w:tcPr>
          <w:p w14:paraId="6FA51A18" w14:textId="77777777" w:rsidR="00760D85" w:rsidRPr="00760D85" w:rsidRDefault="00760D85" w:rsidP="00B163EB">
            <w:pPr>
              <w:rPr>
                <w:sz w:val="18"/>
                <w:szCs w:val="18"/>
              </w:rPr>
            </w:pPr>
            <w:r w:rsidRPr="00760D85">
              <w:rPr>
                <w:sz w:val="18"/>
                <w:szCs w:val="18"/>
              </w:rPr>
              <w:t xml:space="preserve">Actividades de servicio público </w:t>
            </w:r>
            <w:r w:rsidRPr="00760D85">
              <w:rPr>
                <w:sz w:val="18"/>
                <w:szCs w:val="18"/>
                <w:u w:val="single"/>
              </w:rPr>
              <w:t xml:space="preserve">para </w:t>
            </w:r>
            <w:r w:rsidRPr="00760D85">
              <w:rPr>
                <w:sz w:val="18"/>
                <w:szCs w:val="18"/>
              </w:rPr>
              <w:t>beneficios de vivienda para ingresos bajos/moderados</w:t>
            </w:r>
          </w:p>
          <w:p w14:paraId="2BE6EE3A" w14:textId="77777777" w:rsidR="00760D85" w:rsidRPr="00760D85" w:rsidRDefault="00760D85" w:rsidP="00B163EB">
            <w:pPr>
              <w:rPr>
                <w:sz w:val="18"/>
                <w:szCs w:val="18"/>
              </w:rPr>
            </w:pPr>
          </w:p>
        </w:tc>
        <w:tc>
          <w:tcPr>
            <w:tcW w:w="1080" w:type="dxa"/>
          </w:tcPr>
          <w:p w14:paraId="554DE2F0" w14:textId="77777777" w:rsidR="00760D85" w:rsidRPr="00760D85" w:rsidRDefault="00760D85" w:rsidP="00B163EB">
            <w:pPr>
              <w:rPr>
                <w:sz w:val="18"/>
                <w:szCs w:val="18"/>
              </w:rPr>
            </w:pPr>
            <w:r w:rsidRPr="00760D85">
              <w:rPr>
                <w:sz w:val="18"/>
                <w:szCs w:val="18"/>
              </w:rPr>
              <w:t>286.468</w:t>
            </w:r>
          </w:p>
        </w:tc>
        <w:tc>
          <w:tcPr>
            <w:tcW w:w="900" w:type="dxa"/>
          </w:tcPr>
          <w:p w14:paraId="2807F00C" w14:textId="77777777" w:rsidR="00760D85" w:rsidRPr="00760D85" w:rsidRDefault="00760D85" w:rsidP="00B163EB">
            <w:pPr>
              <w:rPr>
                <w:sz w:val="18"/>
                <w:szCs w:val="18"/>
              </w:rPr>
            </w:pPr>
            <w:r w:rsidRPr="00760D85">
              <w:rPr>
                <w:sz w:val="18"/>
                <w:szCs w:val="18"/>
              </w:rPr>
              <w:t>82.869</w:t>
            </w:r>
          </w:p>
          <w:p w14:paraId="5390D48D" w14:textId="77777777" w:rsidR="00760D85" w:rsidRPr="00760D85" w:rsidRDefault="00760D85" w:rsidP="00B163EB">
            <w:pPr>
              <w:rPr>
                <w:sz w:val="18"/>
                <w:szCs w:val="18"/>
              </w:rPr>
            </w:pPr>
          </w:p>
          <w:p w14:paraId="7636F70B" w14:textId="77777777" w:rsidR="00760D85" w:rsidRPr="00760D85" w:rsidRDefault="00760D85" w:rsidP="00B163EB">
            <w:pPr>
              <w:rPr>
                <w:sz w:val="18"/>
                <w:szCs w:val="18"/>
              </w:rPr>
            </w:pPr>
            <w:r w:rsidRPr="00760D85">
              <w:rPr>
                <w:sz w:val="18"/>
                <w:szCs w:val="18"/>
              </w:rPr>
              <w:t>(7.327 en el año 2022</w:t>
            </w:r>
          </w:p>
          <w:p w14:paraId="35B04853" w14:textId="77777777" w:rsidR="00760D85" w:rsidRPr="00760D85" w:rsidRDefault="00760D85" w:rsidP="00B163EB">
            <w:pPr>
              <w:rPr>
                <w:sz w:val="18"/>
                <w:szCs w:val="18"/>
              </w:rPr>
            </w:pPr>
            <w:r w:rsidRPr="00760D85">
              <w:rPr>
                <w:sz w:val="18"/>
                <w:szCs w:val="18"/>
              </w:rPr>
              <w:t>+</w:t>
            </w:r>
          </w:p>
          <w:p w14:paraId="46D35E36" w14:textId="77777777" w:rsidR="00760D85" w:rsidRPr="00760D85" w:rsidRDefault="00760D85" w:rsidP="00B163EB">
            <w:pPr>
              <w:rPr>
                <w:sz w:val="18"/>
                <w:szCs w:val="18"/>
              </w:rPr>
            </w:pPr>
            <w:r w:rsidRPr="00760D85">
              <w:rPr>
                <w:sz w:val="18"/>
                <w:szCs w:val="18"/>
              </w:rPr>
              <w:t>75,542 en el año 2023</w:t>
            </w:r>
          </w:p>
          <w:p w14:paraId="35D21117" w14:textId="77777777" w:rsidR="00760D85" w:rsidRPr="00760D85" w:rsidRDefault="00760D85" w:rsidP="00B163EB">
            <w:pPr>
              <w:rPr>
                <w:sz w:val="18"/>
                <w:szCs w:val="18"/>
              </w:rPr>
            </w:pPr>
            <w:r w:rsidRPr="00760D85">
              <w:rPr>
                <w:sz w:val="18"/>
                <w:szCs w:val="18"/>
              </w:rPr>
              <w:t>= 82.869)</w:t>
            </w:r>
          </w:p>
        </w:tc>
        <w:tc>
          <w:tcPr>
            <w:tcW w:w="1080" w:type="dxa"/>
          </w:tcPr>
          <w:p w14:paraId="56E6602B" w14:textId="77777777" w:rsidR="00760D85" w:rsidRPr="00760D85" w:rsidRDefault="00760D85" w:rsidP="00B163EB">
            <w:pPr>
              <w:rPr>
                <w:sz w:val="18"/>
                <w:szCs w:val="18"/>
              </w:rPr>
            </w:pPr>
            <w:r w:rsidRPr="00760D85">
              <w:rPr>
                <w:sz w:val="18"/>
                <w:szCs w:val="18"/>
              </w:rPr>
              <w:t>Hogares asistidos</w:t>
            </w:r>
          </w:p>
        </w:tc>
        <w:tc>
          <w:tcPr>
            <w:tcW w:w="990" w:type="dxa"/>
          </w:tcPr>
          <w:p w14:paraId="5F043007" w14:textId="77777777" w:rsidR="00760D85" w:rsidRPr="00760D85" w:rsidRDefault="00760D85" w:rsidP="00B163EB">
            <w:pPr>
              <w:rPr>
                <w:sz w:val="18"/>
                <w:szCs w:val="18"/>
              </w:rPr>
            </w:pPr>
            <w:r w:rsidRPr="00760D85">
              <w:rPr>
                <w:sz w:val="18"/>
                <w:szCs w:val="18"/>
              </w:rPr>
              <w:t>28,93%</w:t>
            </w:r>
          </w:p>
        </w:tc>
      </w:tr>
      <w:tr w:rsidR="00760D85" w:rsidRPr="00760D85" w14:paraId="0DC1833F" w14:textId="77777777" w:rsidTr="00B163EB">
        <w:tc>
          <w:tcPr>
            <w:tcW w:w="3865" w:type="dxa"/>
            <w:gridSpan w:val="3"/>
          </w:tcPr>
          <w:p w14:paraId="060205DB" w14:textId="77777777" w:rsidR="00760D85" w:rsidRPr="00760D85" w:rsidRDefault="00760D85" w:rsidP="00B163EB">
            <w:pPr>
              <w:rPr>
                <w:sz w:val="18"/>
                <w:szCs w:val="18"/>
              </w:rPr>
            </w:pPr>
          </w:p>
        </w:tc>
        <w:tc>
          <w:tcPr>
            <w:tcW w:w="1620" w:type="dxa"/>
          </w:tcPr>
          <w:p w14:paraId="16A76147" w14:textId="77777777" w:rsidR="00760D85" w:rsidRPr="00760D85" w:rsidRDefault="00760D85" w:rsidP="00B163EB">
            <w:pPr>
              <w:rPr>
                <w:sz w:val="18"/>
                <w:szCs w:val="18"/>
              </w:rPr>
            </w:pPr>
            <w:r w:rsidRPr="00760D85">
              <w:rPr>
                <w:sz w:val="18"/>
                <w:szCs w:val="18"/>
              </w:rPr>
              <w:t>Asistencia de alquiler basada en inquilinos/Realojamiento rápido</w:t>
            </w:r>
          </w:p>
        </w:tc>
        <w:tc>
          <w:tcPr>
            <w:tcW w:w="1080" w:type="dxa"/>
          </w:tcPr>
          <w:p w14:paraId="2E4B958B" w14:textId="77777777" w:rsidR="00760D85" w:rsidRPr="00760D85" w:rsidRDefault="00760D85" w:rsidP="00B163EB">
            <w:pPr>
              <w:rPr>
                <w:sz w:val="18"/>
                <w:szCs w:val="18"/>
              </w:rPr>
            </w:pPr>
            <w:r w:rsidRPr="00760D85">
              <w:rPr>
                <w:sz w:val="18"/>
                <w:szCs w:val="18"/>
              </w:rPr>
              <w:t>1,128</w:t>
            </w:r>
          </w:p>
        </w:tc>
        <w:tc>
          <w:tcPr>
            <w:tcW w:w="900" w:type="dxa"/>
          </w:tcPr>
          <w:p w14:paraId="24B4CA8B" w14:textId="77777777" w:rsidR="00760D85" w:rsidRPr="00760D85" w:rsidRDefault="00760D85" w:rsidP="00B163EB">
            <w:pPr>
              <w:rPr>
                <w:sz w:val="18"/>
                <w:szCs w:val="18"/>
              </w:rPr>
            </w:pPr>
            <w:r w:rsidRPr="00760D85">
              <w:rPr>
                <w:sz w:val="18"/>
                <w:szCs w:val="18"/>
              </w:rPr>
              <w:t>6</w:t>
            </w:r>
          </w:p>
          <w:p w14:paraId="46CAF031" w14:textId="77777777" w:rsidR="00760D85" w:rsidRPr="00760D85" w:rsidRDefault="00760D85" w:rsidP="00B163EB">
            <w:pPr>
              <w:rPr>
                <w:sz w:val="18"/>
                <w:szCs w:val="18"/>
              </w:rPr>
            </w:pPr>
          </w:p>
          <w:p w14:paraId="726D5C64" w14:textId="77777777" w:rsidR="00760D85" w:rsidRPr="00760D85" w:rsidRDefault="00760D85" w:rsidP="00B163EB">
            <w:pPr>
              <w:rPr>
                <w:sz w:val="18"/>
                <w:szCs w:val="18"/>
              </w:rPr>
            </w:pPr>
            <w:r w:rsidRPr="00760D85">
              <w:rPr>
                <w:sz w:val="18"/>
                <w:szCs w:val="18"/>
              </w:rPr>
              <w:t>(0 en el año 2022</w:t>
            </w:r>
          </w:p>
          <w:p w14:paraId="687E6B4D" w14:textId="77777777" w:rsidR="00760D85" w:rsidRPr="00760D85" w:rsidRDefault="00760D85" w:rsidP="00B163EB">
            <w:pPr>
              <w:rPr>
                <w:sz w:val="18"/>
                <w:szCs w:val="18"/>
              </w:rPr>
            </w:pPr>
            <w:r w:rsidRPr="00760D85">
              <w:rPr>
                <w:sz w:val="18"/>
                <w:szCs w:val="18"/>
              </w:rPr>
              <w:t>+</w:t>
            </w:r>
          </w:p>
          <w:p w14:paraId="54E7564B" w14:textId="77777777" w:rsidR="00760D85" w:rsidRPr="00760D85" w:rsidRDefault="00760D85" w:rsidP="00B163EB">
            <w:pPr>
              <w:rPr>
                <w:sz w:val="18"/>
                <w:szCs w:val="18"/>
              </w:rPr>
            </w:pPr>
            <w:r w:rsidRPr="00760D85">
              <w:rPr>
                <w:sz w:val="18"/>
                <w:szCs w:val="18"/>
              </w:rPr>
              <w:t>6 en el año 2023</w:t>
            </w:r>
          </w:p>
          <w:p w14:paraId="2B817ECE" w14:textId="77777777" w:rsidR="00092B16" w:rsidRDefault="00760D85" w:rsidP="00B163EB">
            <w:pPr>
              <w:rPr>
                <w:sz w:val="18"/>
                <w:szCs w:val="18"/>
              </w:rPr>
            </w:pPr>
            <w:r w:rsidRPr="00760D85">
              <w:rPr>
                <w:sz w:val="18"/>
                <w:szCs w:val="18"/>
              </w:rPr>
              <w:t>=</w:t>
            </w:r>
          </w:p>
          <w:p w14:paraId="246F1DC3" w14:textId="21EA6B45" w:rsidR="00016D61" w:rsidRPr="00760D85" w:rsidRDefault="00760D85" w:rsidP="00092B16">
            <w:pPr>
              <w:rPr>
                <w:sz w:val="18"/>
                <w:szCs w:val="18"/>
              </w:rPr>
            </w:pPr>
            <w:r w:rsidRPr="00760D85">
              <w:rPr>
                <w:sz w:val="18"/>
                <w:szCs w:val="18"/>
              </w:rPr>
              <w:t>6)</w:t>
            </w:r>
          </w:p>
        </w:tc>
        <w:tc>
          <w:tcPr>
            <w:tcW w:w="1080" w:type="dxa"/>
          </w:tcPr>
          <w:p w14:paraId="55D57E62" w14:textId="77777777" w:rsidR="00760D85" w:rsidRPr="00760D85" w:rsidRDefault="00760D85" w:rsidP="00B163EB">
            <w:pPr>
              <w:rPr>
                <w:sz w:val="18"/>
                <w:szCs w:val="18"/>
              </w:rPr>
            </w:pPr>
            <w:r w:rsidRPr="00760D85">
              <w:rPr>
                <w:sz w:val="18"/>
                <w:szCs w:val="18"/>
              </w:rPr>
              <w:t>Hogares asistidos</w:t>
            </w:r>
          </w:p>
        </w:tc>
        <w:tc>
          <w:tcPr>
            <w:tcW w:w="990" w:type="dxa"/>
          </w:tcPr>
          <w:p w14:paraId="7A5E4672" w14:textId="77777777" w:rsidR="00760D85" w:rsidRPr="00760D85" w:rsidRDefault="00760D85" w:rsidP="00B163EB">
            <w:pPr>
              <w:rPr>
                <w:sz w:val="18"/>
                <w:szCs w:val="18"/>
              </w:rPr>
            </w:pPr>
            <w:r w:rsidRPr="00760D85">
              <w:rPr>
                <w:sz w:val="18"/>
                <w:szCs w:val="18"/>
              </w:rPr>
              <w:t>0,53%</w:t>
            </w:r>
          </w:p>
        </w:tc>
      </w:tr>
      <w:tr w:rsidR="00760D85" w:rsidRPr="00760D85" w14:paraId="3CF47592" w14:textId="77777777" w:rsidTr="00B163EB">
        <w:tc>
          <w:tcPr>
            <w:tcW w:w="3865" w:type="dxa"/>
            <w:gridSpan w:val="3"/>
          </w:tcPr>
          <w:p w14:paraId="53D4B6DE" w14:textId="77777777" w:rsidR="00760D85" w:rsidRPr="00760D85" w:rsidRDefault="00760D85" w:rsidP="00B163EB">
            <w:pPr>
              <w:rPr>
                <w:sz w:val="18"/>
                <w:szCs w:val="18"/>
              </w:rPr>
            </w:pPr>
          </w:p>
        </w:tc>
        <w:tc>
          <w:tcPr>
            <w:tcW w:w="1620" w:type="dxa"/>
          </w:tcPr>
          <w:p w14:paraId="22783838" w14:textId="33BB8E5E" w:rsidR="00760D85" w:rsidRPr="00760D85" w:rsidRDefault="00CE68CC" w:rsidP="00B163EB">
            <w:pPr>
              <w:rPr>
                <w:sz w:val="18"/>
                <w:szCs w:val="18"/>
              </w:rPr>
            </w:pPr>
            <w:r>
              <w:rPr>
                <w:sz w:val="18"/>
                <w:szCs w:val="18"/>
              </w:rPr>
              <w:t>Prevención de la falta de vivienda</w:t>
            </w:r>
          </w:p>
        </w:tc>
        <w:tc>
          <w:tcPr>
            <w:tcW w:w="1080" w:type="dxa"/>
          </w:tcPr>
          <w:p w14:paraId="79118073" w14:textId="77777777" w:rsidR="00760D85" w:rsidRPr="00760D85" w:rsidRDefault="00760D85" w:rsidP="00B163EB">
            <w:pPr>
              <w:rPr>
                <w:sz w:val="18"/>
                <w:szCs w:val="18"/>
              </w:rPr>
            </w:pPr>
            <w:r w:rsidRPr="00760D85">
              <w:rPr>
                <w:sz w:val="18"/>
                <w:szCs w:val="18"/>
              </w:rPr>
              <w:t>561</w:t>
            </w:r>
          </w:p>
        </w:tc>
        <w:tc>
          <w:tcPr>
            <w:tcW w:w="900" w:type="dxa"/>
          </w:tcPr>
          <w:p w14:paraId="2F79C040" w14:textId="77777777" w:rsidR="00760D85" w:rsidRPr="00760D85" w:rsidRDefault="00760D85" w:rsidP="00B163EB">
            <w:pPr>
              <w:rPr>
                <w:sz w:val="18"/>
                <w:szCs w:val="18"/>
              </w:rPr>
            </w:pPr>
            <w:r w:rsidRPr="00760D85">
              <w:rPr>
                <w:sz w:val="18"/>
                <w:szCs w:val="18"/>
              </w:rPr>
              <w:t>5</w:t>
            </w:r>
          </w:p>
          <w:p w14:paraId="6CD1367B" w14:textId="77777777" w:rsidR="00760D85" w:rsidRPr="00760D85" w:rsidRDefault="00760D85" w:rsidP="00B163EB">
            <w:pPr>
              <w:rPr>
                <w:sz w:val="18"/>
                <w:szCs w:val="18"/>
              </w:rPr>
            </w:pPr>
          </w:p>
          <w:p w14:paraId="312407B8" w14:textId="77777777" w:rsidR="00760D85" w:rsidRPr="00760D85" w:rsidRDefault="00760D85" w:rsidP="00B163EB">
            <w:pPr>
              <w:rPr>
                <w:sz w:val="18"/>
                <w:szCs w:val="18"/>
              </w:rPr>
            </w:pPr>
            <w:r w:rsidRPr="00760D85">
              <w:rPr>
                <w:sz w:val="18"/>
                <w:szCs w:val="18"/>
              </w:rPr>
              <w:t>(0 en el año 2022</w:t>
            </w:r>
          </w:p>
          <w:p w14:paraId="4E48DB36" w14:textId="77777777" w:rsidR="00760D85" w:rsidRPr="00760D85" w:rsidRDefault="00760D85" w:rsidP="00B163EB">
            <w:pPr>
              <w:rPr>
                <w:sz w:val="18"/>
                <w:szCs w:val="18"/>
              </w:rPr>
            </w:pPr>
            <w:r w:rsidRPr="00760D85">
              <w:rPr>
                <w:sz w:val="18"/>
                <w:szCs w:val="18"/>
              </w:rPr>
              <w:t>+</w:t>
            </w:r>
          </w:p>
          <w:p w14:paraId="5C0E7763" w14:textId="77777777" w:rsidR="00760D85" w:rsidRPr="00760D85" w:rsidRDefault="00760D85" w:rsidP="00B163EB">
            <w:pPr>
              <w:rPr>
                <w:sz w:val="18"/>
                <w:szCs w:val="18"/>
              </w:rPr>
            </w:pPr>
            <w:r w:rsidRPr="00760D85">
              <w:rPr>
                <w:sz w:val="18"/>
                <w:szCs w:val="18"/>
              </w:rPr>
              <w:t>5 en el año 2023</w:t>
            </w:r>
          </w:p>
          <w:p w14:paraId="694D9A06" w14:textId="77777777" w:rsidR="00092B16" w:rsidRDefault="00760D85" w:rsidP="00B163EB">
            <w:pPr>
              <w:rPr>
                <w:sz w:val="18"/>
                <w:szCs w:val="18"/>
              </w:rPr>
            </w:pPr>
            <w:r w:rsidRPr="00760D85">
              <w:rPr>
                <w:sz w:val="18"/>
                <w:szCs w:val="18"/>
              </w:rPr>
              <w:t>=</w:t>
            </w:r>
          </w:p>
          <w:p w14:paraId="320709D3" w14:textId="611AB876" w:rsidR="00760D85" w:rsidRPr="00760D85" w:rsidRDefault="00760D85" w:rsidP="00B163EB">
            <w:pPr>
              <w:rPr>
                <w:sz w:val="18"/>
                <w:szCs w:val="18"/>
              </w:rPr>
            </w:pPr>
            <w:r w:rsidRPr="00760D85">
              <w:rPr>
                <w:sz w:val="18"/>
                <w:szCs w:val="18"/>
              </w:rPr>
              <w:t>5)</w:t>
            </w:r>
          </w:p>
        </w:tc>
        <w:tc>
          <w:tcPr>
            <w:tcW w:w="1080" w:type="dxa"/>
          </w:tcPr>
          <w:p w14:paraId="5310BCF7" w14:textId="77777777" w:rsidR="00760D85" w:rsidRPr="00760D85" w:rsidRDefault="00760D85" w:rsidP="00B163EB">
            <w:pPr>
              <w:rPr>
                <w:sz w:val="18"/>
                <w:szCs w:val="18"/>
              </w:rPr>
            </w:pPr>
            <w:r w:rsidRPr="00760D85">
              <w:rPr>
                <w:sz w:val="18"/>
                <w:szCs w:val="18"/>
              </w:rPr>
              <w:t>Personas asistidas</w:t>
            </w:r>
          </w:p>
        </w:tc>
        <w:tc>
          <w:tcPr>
            <w:tcW w:w="990" w:type="dxa"/>
          </w:tcPr>
          <w:p w14:paraId="442E3D5A" w14:textId="77777777" w:rsidR="00760D85" w:rsidRPr="00760D85" w:rsidRDefault="00760D85" w:rsidP="00B163EB">
            <w:pPr>
              <w:rPr>
                <w:sz w:val="18"/>
                <w:szCs w:val="18"/>
              </w:rPr>
            </w:pPr>
            <w:r w:rsidRPr="00760D85">
              <w:rPr>
                <w:sz w:val="18"/>
                <w:szCs w:val="18"/>
              </w:rPr>
              <w:t>0,09%</w:t>
            </w:r>
          </w:p>
        </w:tc>
      </w:tr>
      <w:tr w:rsidR="00760D85" w:rsidRPr="00760D85" w14:paraId="03B513E0" w14:textId="77777777" w:rsidTr="00B163EB">
        <w:tc>
          <w:tcPr>
            <w:tcW w:w="3865" w:type="dxa"/>
            <w:gridSpan w:val="3"/>
          </w:tcPr>
          <w:p w14:paraId="094F2DA5" w14:textId="77777777" w:rsidR="00760D85" w:rsidRPr="00760D85" w:rsidRDefault="00760D85" w:rsidP="00B163EB">
            <w:pPr>
              <w:rPr>
                <w:sz w:val="18"/>
                <w:szCs w:val="18"/>
              </w:rPr>
            </w:pPr>
          </w:p>
        </w:tc>
        <w:tc>
          <w:tcPr>
            <w:tcW w:w="1620" w:type="dxa"/>
          </w:tcPr>
          <w:p w14:paraId="3D96D0FC" w14:textId="77777777" w:rsidR="00760D85" w:rsidRPr="00760D85" w:rsidRDefault="00760D85" w:rsidP="00B163EB">
            <w:pPr>
              <w:rPr>
                <w:sz w:val="18"/>
                <w:szCs w:val="18"/>
              </w:rPr>
            </w:pPr>
            <w:r w:rsidRPr="00760D85">
              <w:rPr>
                <w:sz w:val="18"/>
                <w:szCs w:val="18"/>
              </w:rPr>
              <w:t>Empleos creados/retenidos</w:t>
            </w:r>
          </w:p>
        </w:tc>
        <w:tc>
          <w:tcPr>
            <w:tcW w:w="1080" w:type="dxa"/>
          </w:tcPr>
          <w:p w14:paraId="5DDC164E" w14:textId="77777777" w:rsidR="00760D85" w:rsidRPr="00760D85" w:rsidRDefault="00760D85" w:rsidP="00B163EB">
            <w:pPr>
              <w:rPr>
                <w:sz w:val="18"/>
                <w:szCs w:val="18"/>
              </w:rPr>
            </w:pPr>
            <w:r w:rsidRPr="00760D85">
              <w:rPr>
                <w:sz w:val="18"/>
                <w:szCs w:val="18"/>
              </w:rPr>
              <w:t>910</w:t>
            </w:r>
          </w:p>
        </w:tc>
        <w:tc>
          <w:tcPr>
            <w:tcW w:w="900" w:type="dxa"/>
          </w:tcPr>
          <w:p w14:paraId="5F50A878" w14:textId="77777777" w:rsidR="00760D85" w:rsidRPr="00760D85" w:rsidRDefault="00760D85" w:rsidP="00B163EB">
            <w:pPr>
              <w:rPr>
                <w:sz w:val="18"/>
                <w:szCs w:val="18"/>
              </w:rPr>
            </w:pPr>
            <w:r w:rsidRPr="00760D85">
              <w:rPr>
                <w:sz w:val="18"/>
                <w:szCs w:val="18"/>
              </w:rPr>
              <w:t>0</w:t>
            </w:r>
          </w:p>
        </w:tc>
        <w:tc>
          <w:tcPr>
            <w:tcW w:w="1080" w:type="dxa"/>
          </w:tcPr>
          <w:p w14:paraId="345BE048" w14:textId="77777777" w:rsidR="00760D85" w:rsidRPr="00760D85" w:rsidRDefault="00760D85" w:rsidP="00B163EB">
            <w:pPr>
              <w:rPr>
                <w:sz w:val="18"/>
                <w:szCs w:val="18"/>
              </w:rPr>
            </w:pPr>
            <w:r w:rsidRPr="00760D85">
              <w:rPr>
                <w:sz w:val="18"/>
                <w:szCs w:val="18"/>
              </w:rPr>
              <w:t>Trabajos</w:t>
            </w:r>
          </w:p>
        </w:tc>
        <w:tc>
          <w:tcPr>
            <w:tcW w:w="990" w:type="dxa"/>
          </w:tcPr>
          <w:p w14:paraId="43B7F815" w14:textId="77777777" w:rsidR="00760D85" w:rsidRPr="00760D85" w:rsidRDefault="00760D85" w:rsidP="00B163EB">
            <w:pPr>
              <w:rPr>
                <w:sz w:val="18"/>
                <w:szCs w:val="18"/>
              </w:rPr>
            </w:pPr>
            <w:r w:rsidRPr="00760D85">
              <w:rPr>
                <w:sz w:val="18"/>
                <w:szCs w:val="18"/>
              </w:rPr>
              <w:t>0%</w:t>
            </w:r>
          </w:p>
        </w:tc>
      </w:tr>
      <w:tr w:rsidR="00760D85" w:rsidRPr="00760D85" w14:paraId="2E08B099" w14:textId="77777777" w:rsidTr="00B163EB">
        <w:tc>
          <w:tcPr>
            <w:tcW w:w="3865" w:type="dxa"/>
            <w:gridSpan w:val="3"/>
          </w:tcPr>
          <w:p w14:paraId="54C82E79" w14:textId="77777777" w:rsidR="00760D85" w:rsidRPr="00760D85" w:rsidRDefault="00760D85" w:rsidP="00B163EB">
            <w:pPr>
              <w:rPr>
                <w:sz w:val="18"/>
                <w:szCs w:val="18"/>
              </w:rPr>
            </w:pPr>
          </w:p>
        </w:tc>
        <w:tc>
          <w:tcPr>
            <w:tcW w:w="1620" w:type="dxa"/>
          </w:tcPr>
          <w:p w14:paraId="1EABB758" w14:textId="77777777" w:rsidR="00760D85" w:rsidRPr="00760D85" w:rsidRDefault="00760D85" w:rsidP="00B163EB">
            <w:pPr>
              <w:rPr>
                <w:sz w:val="18"/>
                <w:szCs w:val="18"/>
              </w:rPr>
            </w:pPr>
            <w:r w:rsidRPr="00760D85">
              <w:rPr>
                <w:sz w:val="18"/>
                <w:szCs w:val="18"/>
              </w:rPr>
              <w:t>Empresas asistidas</w:t>
            </w:r>
          </w:p>
        </w:tc>
        <w:tc>
          <w:tcPr>
            <w:tcW w:w="1080" w:type="dxa"/>
          </w:tcPr>
          <w:p w14:paraId="3CA56736" w14:textId="77777777" w:rsidR="00760D85" w:rsidRPr="00760D85" w:rsidRDefault="00760D85" w:rsidP="00B163EB">
            <w:pPr>
              <w:rPr>
                <w:sz w:val="18"/>
                <w:szCs w:val="18"/>
              </w:rPr>
            </w:pPr>
            <w:r w:rsidRPr="00760D85">
              <w:rPr>
                <w:sz w:val="18"/>
                <w:szCs w:val="18"/>
              </w:rPr>
              <w:t>260</w:t>
            </w:r>
          </w:p>
        </w:tc>
        <w:tc>
          <w:tcPr>
            <w:tcW w:w="900" w:type="dxa"/>
          </w:tcPr>
          <w:p w14:paraId="30755DF5" w14:textId="77777777" w:rsidR="00760D85" w:rsidRPr="00760D85" w:rsidRDefault="00760D85" w:rsidP="00B163EB">
            <w:pPr>
              <w:rPr>
                <w:sz w:val="18"/>
                <w:szCs w:val="18"/>
              </w:rPr>
            </w:pPr>
            <w:r w:rsidRPr="00760D85">
              <w:rPr>
                <w:sz w:val="18"/>
                <w:szCs w:val="18"/>
              </w:rPr>
              <w:t>0</w:t>
            </w:r>
          </w:p>
        </w:tc>
        <w:tc>
          <w:tcPr>
            <w:tcW w:w="1080" w:type="dxa"/>
          </w:tcPr>
          <w:p w14:paraId="21A24397" w14:textId="77777777" w:rsidR="00760D85" w:rsidRPr="00760D85" w:rsidRDefault="00760D85" w:rsidP="00B163EB">
            <w:pPr>
              <w:rPr>
                <w:sz w:val="18"/>
                <w:szCs w:val="18"/>
              </w:rPr>
            </w:pPr>
            <w:r w:rsidRPr="00760D85">
              <w:rPr>
                <w:sz w:val="18"/>
                <w:szCs w:val="18"/>
              </w:rPr>
              <w:t>Empresas</w:t>
            </w:r>
          </w:p>
          <w:p w14:paraId="6907CB8C" w14:textId="77777777" w:rsidR="00760D85" w:rsidRPr="00760D85" w:rsidRDefault="00760D85" w:rsidP="00B163EB">
            <w:pPr>
              <w:rPr>
                <w:sz w:val="18"/>
                <w:szCs w:val="18"/>
              </w:rPr>
            </w:pPr>
            <w:r w:rsidRPr="00760D85">
              <w:rPr>
                <w:sz w:val="18"/>
                <w:szCs w:val="18"/>
              </w:rPr>
              <w:t>asistido</w:t>
            </w:r>
          </w:p>
        </w:tc>
        <w:tc>
          <w:tcPr>
            <w:tcW w:w="990" w:type="dxa"/>
          </w:tcPr>
          <w:p w14:paraId="6B18B5F0" w14:textId="77777777" w:rsidR="00760D85" w:rsidRPr="00760D85" w:rsidRDefault="00760D85" w:rsidP="00B163EB">
            <w:pPr>
              <w:rPr>
                <w:sz w:val="18"/>
                <w:szCs w:val="18"/>
              </w:rPr>
            </w:pPr>
            <w:r w:rsidRPr="00760D85">
              <w:rPr>
                <w:sz w:val="18"/>
                <w:szCs w:val="18"/>
              </w:rPr>
              <w:t>0%</w:t>
            </w:r>
          </w:p>
        </w:tc>
      </w:tr>
      <w:tr w:rsidR="00760D85" w:rsidRPr="00760D85" w14:paraId="0444A9C4" w14:textId="77777777" w:rsidTr="00B163EB">
        <w:tc>
          <w:tcPr>
            <w:tcW w:w="3865" w:type="dxa"/>
            <w:gridSpan w:val="3"/>
          </w:tcPr>
          <w:p w14:paraId="1E6BB387" w14:textId="77777777" w:rsidR="00760D85" w:rsidRPr="00760D85" w:rsidRDefault="00760D85" w:rsidP="00B163EB">
            <w:pPr>
              <w:rPr>
                <w:sz w:val="18"/>
                <w:szCs w:val="18"/>
              </w:rPr>
            </w:pPr>
          </w:p>
        </w:tc>
        <w:tc>
          <w:tcPr>
            <w:tcW w:w="1620" w:type="dxa"/>
          </w:tcPr>
          <w:p w14:paraId="24D302A2" w14:textId="77777777" w:rsidR="00760D85" w:rsidRPr="00760D85" w:rsidRDefault="00760D85" w:rsidP="00B163EB">
            <w:pPr>
              <w:rPr>
                <w:sz w:val="18"/>
                <w:szCs w:val="18"/>
              </w:rPr>
            </w:pPr>
            <w:r w:rsidRPr="00760D85">
              <w:rPr>
                <w:sz w:val="18"/>
                <w:szCs w:val="18"/>
              </w:rPr>
              <w:t>Edificios demolidos</w:t>
            </w:r>
          </w:p>
        </w:tc>
        <w:tc>
          <w:tcPr>
            <w:tcW w:w="1080" w:type="dxa"/>
          </w:tcPr>
          <w:p w14:paraId="4E18CA5B" w14:textId="77777777" w:rsidR="00760D85" w:rsidRPr="00760D85" w:rsidRDefault="00760D85" w:rsidP="00B163EB">
            <w:pPr>
              <w:rPr>
                <w:sz w:val="18"/>
                <w:szCs w:val="18"/>
              </w:rPr>
            </w:pPr>
            <w:r w:rsidRPr="00760D85">
              <w:rPr>
                <w:sz w:val="18"/>
                <w:szCs w:val="18"/>
              </w:rPr>
              <w:t>1</w:t>
            </w:r>
          </w:p>
        </w:tc>
        <w:tc>
          <w:tcPr>
            <w:tcW w:w="900" w:type="dxa"/>
          </w:tcPr>
          <w:p w14:paraId="2817E62B" w14:textId="77777777" w:rsidR="00760D85" w:rsidRPr="00760D85" w:rsidRDefault="00760D85" w:rsidP="00B163EB">
            <w:pPr>
              <w:rPr>
                <w:sz w:val="18"/>
                <w:szCs w:val="18"/>
              </w:rPr>
            </w:pPr>
            <w:r w:rsidRPr="00760D85">
              <w:rPr>
                <w:sz w:val="18"/>
                <w:szCs w:val="18"/>
              </w:rPr>
              <w:t>0</w:t>
            </w:r>
          </w:p>
        </w:tc>
        <w:tc>
          <w:tcPr>
            <w:tcW w:w="1080" w:type="dxa"/>
          </w:tcPr>
          <w:p w14:paraId="37E5C2AF" w14:textId="77777777" w:rsidR="00760D85" w:rsidRPr="00760D85" w:rsidRDefault="00760D85" w:rsidP="00B163EB">
            <w:pPr>
              <w:rPr>
                <w:sz w:val="18"/>
                <w:szCs w:val="18"/>
              </w:rPr>
            </w:pPr>
          </w:p>
        </w:tc>
        <w:tc>
          <w:tcPr>
            <w:tcW w:w="990" w:type="dxa"/>
          </w:tcPr>
          <w:p w14:paraId="046A7CDC" w14:textId="77777777" w:rsidR="00760D85" w:rsidRPr="00760D85" w:rsidRDefault="00760D85" w:rsidP="00B163EB">
            <w:pPr>
              <w:rPr>
                <w:sz w:val="18"/>
                <w:szCs w:val="18"/>
              </w:rPr>
            </w:pPr>
          </w:p>
        </w:tc>
      </w:tr>
      <w:tr w:rsidR="00760D85" w:rsidRPr="00760D85" w14:paraId="626ACC84" w14:textId="77777777" w:rsidTr="00B163EB">
        <w:tc>
          <w:tcPr>
            <w:tcW w:w="3865" w:type="dxa"/>
            <w:gridSpan w:val="3"/>
          </w:tcPr>
          <w:p w14:paraId="583991DC" w14:textId="77777777" w:rsidR="00760D85" w:rsidRPr="00760D85" w:rsidRDefault="00760D85" w:rsidP="00B163EB">
            <w:pPr>
              <w:rPr>
                <w:sz w:val="18"/>
                <w:szCs w:val="18"/>
              </w:rPr>
            </w:pPr>
          </w:p>
        </w:tc>
        <w:tc>
          <w:tcPr>
            <w:tcW w:w="1620" w:type="dxa"/>
          </w:tcPr>
          <w:p w14:paraId="339D7BB1" w14:textId="77777777" w:rsidR="00760D85" w:rsidRPr="00760D85" w:rsidRDefault="00760D85" w:rsidP="00B163EB">
            <w:pPr>
              <w:rPr>
                <w:sz w:val="18"/>
                <w:szCs w:val="18"/>
              </w:rPr>
            </w:pPr>
            <w:r w:rsidRPr="00760D85">
              <w:rPr>
                <w:sz w:val="18"/>
                <w:szCs w:val="18"/>
              </w:rPr>
              <w:t>Otro</w:t>
            </w:r>
          </w:p>
        </w:tc>
        <w:tc>
          <w:tcPr>
            <w:tcW w:w="1080" w:type="dxa"/>
          </w:tcPr>
          <w:p w14:paraId="3B9EF5D1" w14:textId="77777777" w:rsidR="00760D85" w:rsidRPr="00760D85" w:rsidRDefault="00760D85" w:rsidP="00B163EB">
            <w:pPr>
              <w:rPr>
                <w:sz w:val="18"/>
                <w:szCs w:val="18"/>
              </w:rPr>
            </w:pPr>
            <w:r w:rsidRPr="00760D85">
              <w:rPr>
                <w:sz w:val="18"/>
                <w:szCs w:val="18"/>
              </w:rPr>
              <w:t>0</w:t>
            </w:r>
          </w:p>
        </w:tc>
        <w:tc>
          <w:tcPr>
            <w:tcW w:w="900" w:type="dxa"/>
          </w:tcPr>
          <w:p w14:paraId="5C491576" w14:textId="77777777" w:rsidR="00760D85" w:rsidRPr="00760D85" w:rsidRDefault="00760D85" w:rsidP="00B163EB">
            <w:pPr>
              <w:rPr>
                <w:sz w:val="18"/>
                <w:szCs w:val="18"/>
              </w:rPr>
            </w:pPr>
            <w:r w:rsidRPr="00760D85">
              <w:rPr>
                <w:sz w:val="18"/>
                <w:szCs w:val="18"/>
              </w:rPr>
              <w:t>0</w:t>
            </w:r>
          </w:p>
        </w:tc>
        <w:tc>
          <w:tcPr>
            <w:tcW w:w="1080" w:type="dxa"/>
          </w:tcPr>
          <w:p w14:paraId="7AC93518" w14:textId="77777777" w:rsidR="00760D85" w:rsidRPr="00760D85" w:rsidRDefault="00760D85" w:rsidP="00B163EB">
            <w:pPr>
              <w:rPr>
                <w:sz w:val="18"/>
                <w:szCs w:val="18"/>
              </w:rPr>
            </w:pPr>
            <w:r w:rsidRPr="00760D85">
              <w:rPr>
                <w:sz w:val="18"/>
                <w:szCs w:val="18"/>
              </w:rPr>
              <w:t>Otro</w:t>
            </w:r>
          </w:p>
        </w:tc>
        <w:tc>
          <w:tcPr>
            <w:tcW w:w="990" w:type="dxa"/>
          </w:tcPr>
          <w:p w14:paraId="1406C2C5" w14:textId="77777777" w:rsidR="00760D85" w:rsidRPr="00760D85" w:rsidRDefault="00760D85" w:rsidP="00B163EB">
            <w:pPr>
              <w:rPr>
                <w:sz w:val="18"/>
                <w:szCs w:val="18"/>
              </w:rPr>
            </w:pPr>
            <w:r w:rsidRPr="00760D85">
              <w:rPr>
                <w:sz w:val="18"/>
                <w:szCs w:val="18"/>
              </w:rPr>
              <w:t>0%</w:t>
            </w:r>
          </w:p>
        </w:tc>
      </w:tr>
    </w:tbl>
    <w:p w14:paraId="3634D2B3" w14:textId="77777777" w:rsidR="00760D85" w:rsidRPr="00760D85" w:rsidRDefault="00760D85" w:rsidP="00760D85">
      <w:pPr>
        <w:rPr>
          <w:sz w:val="18"/>
          <w:szCs w:val="18"/>
        </w:rPr>
      </w:pPr>
      <w:r w:rsidRPr="00760D85">
        <w:rPr>
          <w:sz w:val="18"/>
          <w:szCs w:val="18"/>
        </w:rPr>
        <w:lastRenderedPageBreak/>
        <w:t>* Los fondos de subvención CDBG-CV para el coronavirus de la Ley CARES PY2020 del estado de Alabama no se otorgaron hasta después del 31 de marzo de 2021. No se informaron resultados para el año 2020 ni para el año 2021.</w:t>
      </w:r>
    </w:p>
    <w:p w14:paraId="2383E257" w14:textId="77777777" w:rsidR="00760D85" w:rsidRPr="00760D85" w:rsidRDefault="00760D85" w:rsidP="00760D85">
      <w:pPr>
        <w:rPr>
          <w:sz w:val="18"/>
          <w:szCs w:val="18"/>
        </w:rPr>
      </w:pPr>
    </w:p>
    <w:p w14:paraId="158ED7C2" w14:textId="77777777" w:rsidR="00760D85" w:rsidRPr="00760D85" w:rsidRDefault="00760D85" w:rsidP="00760D85">
      <w:pPr>
        <w:rPr>
          <w:sz w:val="18"/>
          <w:szCs w:val="18"/>
        </w:rPr>
      </w:pPr>
    </w:p>
    <w:p w14:paraId="23F7F124" w14:textId="77777777" w:rsidR="00837629" w:rsidRPr="00142F02" w:rsidRDefault="00837629" w:rsidP="00837629">
      <w:pPr>
        <w:rPr>
          <w:sz w:val="18"/>
          <w:szCs w:val="18"/>
        </w:rPr>
      </w:pPr>
    </w:p>
    <w:tbl>
      <w:tblPr>
        <w:tblStyle w:val="TableGrid"/>
        <w:tblW w:w="0" w:type="auto"/>
        <w:tblLook w:val="04A0" w:firstRow="1" w:lastRow="0" w:firstColumn="1" w:lastColumn="0" w:noHBand="0" w:noVBand="1"/>
      </w:tblPr>
      <w:tblGrid>
        <w:gridCol w:w="1244"/>
        <w:gridCol w:w="1299"/>
        <w:gridCol w:w="1141"/>
        <w:gridCol w:w="1766"/>
        <w:gridCol w:w="983"/>
        <w:gridCol w:w="805"/>
        <w:gridCol w:w="1066"/>
        <w:gridCol w:w="1046"/>
      </w:tblGrid>
      <w:tr w:rsidR="00837629" w:rsidRPr="00837629" w14:paraId="11714495" w14:textId="77777777" w:rsidTr="00B163EB">
        <w:tc>
          <w:tcPr>
            <w:tcW w:w="1261" w:type="dxa"/>
          </w:tcPr>
          <w:p w14:paraId="79EAA660" w14:textId="77777777" w:rsidR="00837629" w:rsidRPr="00837629" w:rsidRDefault="00837629" w:rsidP="00B163EB">
            <w:pPr>
              <w:rPr>
                <w:b/>
                <w:sz w:val="18"/>
                <w:szCs w:val="18"/>
              </w:rPr>
            </w:pPr>
            <w:r w:rsidRPr="00837629">
              <w:rPr>
                <w:b/>
                <w:sz w:val="18"/>
                <w:szCs w:val="18"/>
              </w:rPr>
              <w:t>Meta</w:t>
            </w:r>
          </w:p>
        </w:tc>
        <w:tc>
          <w:tcPr>
            <w:tcW w:w="1320" w:type="dxa"/>
          </w:tcPr>
          <w:p w14:paraId="39FDA8D6" w14:textId="77777777" w:rsidR="00837629" w:rsidRPr="00837629" w:rsidRDefault="00837629" w:rsidP="00B163EB">
            <w:pPr>
              <w:rPr>
                <w:b/>
                <w:sz w:val="18"/>
                <w:szCs w:val="18"/>
              </w:rPr>
            </w:pPr>
            <w:r w:rsidRPr="00837629">
              <w:rPr>
                <w:b/>
                <w:sz w:val="18"/>
                <w:szCs w:val="18"/>
              </w:rPr>
              <w:t>Categoría</w:t>
            </w:r>
          </w:p>
        </w:tc>
        <w:tc>
          <w:tcPr>
            <w:tcW w:w="1148" w:type="dxa"/>
          </w:tcPr>
          <w:p w14:paraId="5342EC3D" w14:textId="77777777" w:rsidR="00837629" w:rsidRPr="00837629" w:rsidRDefault="00837629" w:rsidP="00B163EB">
            <w:pPr>
              <w:rPr>
                <w:b/>
                <w:sz w:val="18"/>
                <w:szCs w:val="18"/>
              </w:rPr>
            </w:pPr>
            <w:r w:rsidRPr="00837629">
              <w:rPr>
                <w:b/>
                <w:sz w:val="18"/>
                <w:szCs w:val="18"/>
              </w:rPr>
              <w:t>Fondos</w:t>
            </w:r>
          </w:p>
        </w:tc>
        <w:tc>
          <w:tcPr>
            <w:tcW w:w="5624" w:type="dxa"/>
            <w:gridSpan w:val="5"/>
          </w:tcPr>
          <w:p w14:paraId="496DB979" w14:textId="77777777" w:rsidR="00837629" w:rsidRPr="00837629" w:rsidRDefault="00837629" w:rsidP="00B163EB">
            <w:pPr>
              <w:rPr>
                <w:b/>
                <w:sz w:val="18"/>
                <w:szCs w:val="18"/>
              </w:rPr>
            </w:pPr>
            <w:r w:rsidRPr="00837629">
              <w:rPr>
                <w:b/>
                <w:sz w:val="18"/>
                <w:szCs w:val="18"/>
              </w:rPr>
              <w:t>Resultado</w:t>
            </w:r>
          </w:p>
        </w:tc>
      </w:tr>
      <w:tr w:rsidR="00392774" w:rsidRPr="00837629" w14:paraId="0955226E" w14:textId="77777777" w:rsidTr="00B163EB">
        <w:tc>
          <w:tcPr>
            <w:tcW w:w="1261" w:type="dxa"/>
          </w:tcPr>
          <w:p w14:paraId="4160B1A4" w14:textId="77777777" w:rsidR="00837629" w:rsidRPr="00837629" w:rsidRDefault="00837629" w:rsidP="00B163EB">
            <w:pPr>
              <w:rPr>
                <w:b/>
                <w:sz w:val="18"/>
                <w:szCs w:val="18"/>
              </w:rPr>
            </w:pPr>
            <w:r w:rsidRPr="00837629">
              <w:rPr>
                <w:b/>
                <w:color w:val="FF0000"/>
                <w:sz w:val="18"/>
                <w:szCs w:val="18"/>
              </w:rPr>
              <w:t>Programa ESG de Alabama</w:t>
            </w:r>
          </w:p>
        </w:tc>
        <w:tc>
          <w:tcPr>
            <w:tcW w:w="1320" w:type="dxa"/>
          </w:tcPr>
          <w:p w14:paraId="358BAC2F" w14:textId="77777777" w:rsidR="00837629" w:rsidRPr="00837629" w:rsidRDefault="00837629" w:rsidP="00B163EB">
            <w:pPr>
              <w:rPr>
                <w:b/>
                <w:sz w:val="18"/>
                <w:szCs w:val="18"/>
              </w:rPr>
            </w:pPr>
            <w:r w:rsidRPr="00837629">
              <w:rPr>
                <w:b/>
                <w:sz w:val="18"/>
                <w:szCs w:val="18"/>
              </w:rPr>
              <w:t>Sin hogar</w:t>
            </w:r>
          </w:p>
        </w:tc>
        <w:tc>
          <w:tcPr>
            <w:tcW w:w="1148" w:type="dxa"/>
          </w:tcPr>
          <w:p w14:paraId="4A59451D" w14:textId="77777777" w:rsidR="00837629" w:rsidRPr="00837629" w:rsidRDefault="00837629" w:rsidP="00B163EB">
            <w:pPr>
              <w:rPr>
                <w:b/>
                <w:sz w:val="18"/>
                <w:szCs w:val="18"/>
              </w:rPr>
            </w:pPr>
            <w:r w:rsidRPr="00837629">
              <w:rPr>
                <w:b/>
                <w:sz w:val="18"/>
                <w:szCs w:val="18"/>
              </w:rPr>
              <w:t>Fuente: ESG</w:t>
            </w:r>
          </w:p>
          <w:p w14:paraId="5DBD52A8" w14:textId="77777777" w:rsidR="00837629" w:rsidRPr="00837629" w:rsidRDefault="00837629" w:rsidP="00B163EB">
            <w:pPr>
              <w:rPr>
                <w:b/>
                <w:sz w:val="18"/>
                <w:szCs w:val="18"/>
              </w:rPr>
            </w:pPr>
          </w:p>
          <w:p w14:paraId="4318F12A" w14:textId="77777777" w:rsidR="00837629" w:rsidRPr="00837629" w:rsidRDefault="00837629" w:rsidP="00B163EB">
            <w:pPr>
              <w:rPr>
                <w:b/>
                <w:sz w:val="18"/>
                <w:szCs w:val="18"/>
              </w:rPr>
            </w:pPr>
            <w:r w:rsidRPr="00837629">
              <w:rPr>
                <w:b/>
                <w:sz w:val="18"/>
                <w:szCs w:val="18"/>
              </w:rPr>
              <w:t>Cantidad:</w:t>
            </w:r>
          </w:p>
          <w:p w14:paraId="2EE8B4F2" w14:textId="77777777" w:rsidR="00837629" w:rsidRPr="00837629" w:rsidRDefault="00837629" w:rsidP="00B163EB">
            <w:pPr>
              <w:rPr>
                <w:b/>
                <w:sz w:val="18"/>
                <w:szCs w:val="18"/>
              </w:rPr>
            </w:pPr>
            <w:r w:rsidRPr="00837629">
              <w:rPr>
                <w:b/>
                <w:sz w:val="18"/>
                <w:szCs w:val="18"/>
              </w:rPr>
              <w:t>Año 2023 = $2,621,824</w:t>
            </w:r>
          </w:p>
        </w:tc>
        <w:tc>
          <w:tcPr>
            <w:tcW w:w="1769" w:type="dxa"/>
          </w:tcPr>
          <w:p w14:paraId="307275D7" w14:textId="77777777" w:rsidR="00837629" w:rsidRPr="00837629" w:rsidRDefault="00837629" w:rsidP="00B163EB">
            <w:pPr>
              <w:rPr>
                <w:b/>
                <w:sz w:val="18"/>
                <w:szCs w:val="18"/>
              </w:rPr>
            </w:pPr>
            <w:r w:rsidRPr="00837629">
              <w:rPr>
                <w:b/>
                <w:sz w:val="18"/>
                <w:szCs w:val="18"/>
              </w:rPr>
              <w:t>Indicador</w:t>
            </w:r>
          </w:p>
        </w:tc>
        <w:tc>
          <w:tcPr>
            <w:tcW w:w="985" w:type="dxa"/>
          </w:tcPr>
          <w:p w14:paraId="321F8F59" w14:textId="77777777" w:rsidR="00837629" w:rsidRPr="00837629" w:rsidRDefault="00837629" w:rsidP="00B163EB">
            <w:pPr>
              <w:rPr>
                <w:b/>
                <w:sz w:val="18"/>
                <w:szCs w:val="18"/>
              </w:rPr>
            </w:pPr>
            <w:r w:rsidRPr="00837629">
              <w:rPr>
                <w:b/>
                <w:sz w:val="18"/>
                <w:szCs w:val="18"/>
              </w:rPr>
              <w:t>Esperado</w:t>
            </w:r>
          </w:p>
        </w:tc>
        <w:tc>
          <w:tcPr>
            <w:tcW w:w="807" w:type="dxa"/>
          </w:tcPr>
          <w:p w14:paraId="7FCB25CA" w14:textId="77777777" w:rsidR="00837629" w:rsidRPr="00837629" w:rsidRDefault="00837629" w:rsidP="00B163EB">
            <w:pPr>
              <w:rPr>
                <w:b/>
                <w:sz w:val="18"/>
                <w:szCs w:val="18"/>
              </w:rPr>
            </w:pPr>
            <w:r w:rsidRPr="00837629">
              <w:rPr>
                <w:b/>
                <w:sz w:val="18"/>
                <w:szCs w:val="18"/>
              </w:rPr>
              <w:t>Actual</w:t>
            </w:r>
          </w:p>
        </w:tc>
        <w:tc>
          <w:tcPr>
            <w:tcW w:w="1079" w:type="dxa"/>
          </w:tcPr>
          <w:p w14:paraId="2F75BC22" w14:textId="77777777" w:rsidR="00837629" w:rsidRPr="00837629" w:rsidRDefault="00837629" w:rsidP="00B163EB">
            <w:pPr>
              <w:rPr>
                <w:b/>
                <w:sz w:val="18"/>
                <w:szCs w:val="18"/>
              </w:rPr>
            </w:pPr>
            <w:r w:rsidRPr="00837629">
              <w:rPr>
                <w:b/>
                <w:sz w:val="18"/>
                <w:szCs w:val="18"/>
              </w:rPr>
              <w:t>Unidad de medida</w:t>
            </w:r>
          </w:p>
        </w:tc>
        <w:tc>
          <w:tcPr>
            <w:tcW w:w="984" w:type="dxa"/>
          </w:tcPr>
          <w:p w14:paraId="52BF20AB" w14:textId="77777777" w:rsidR="00837629" w:rsidRPr="00837629" w:rsidRDefault="00837629" w:rsidP="00B163EB">
            <w:pPr>
              <w:rPr>
                <w:b/>
                <w:sz w:val="18"/>
                <w:szCs w:val="18"/>
              </w:rPr>
            </w:pPr>
            <w:r w:rsidRPr="00837629">
              <w:rPr>
                <w:b/>
                <w:sz w:val="18"/>
                <w:szCs w:val="18"/>
              </w:rPr>
              <w:t>Porcentaje completo</w:t>
            </w:r>
          </w:p>
        </w:tc>
      </w:tr>
      <w:tr w:rsidR="00837629" w:rsidRPr="00837629" w14:paraId="68B04065" w14:textId="77777777" w:rsidTr="00B163EB">
        <w:tc>
          <w:tcPr>
            <w:tcW w:w="3729" w:type="dxa"/>
            <w:gridSpan w:val="3"/>
          </w:tcPr>
          <w:p w14:paraId="2216956D" w14:textId="77777777" w:rsidR="00837629" w:rsidRPr="00392774" w:rsidRDefault="00837629" w:rsidP="00B163EB">
            <w:pPr>
              <w:rPr>
                <w:sz w:val="18"/>
                <w:szCs w:val="18"/>
              </w:rPr>
            </w:pPr>
          </w:p>
        </w:tc>
        <w:tc>
          <w:tcPr>
            <w:tcW w:w="1769" w:type="dxa"/>
          </w:tcPr>
          <w:p w14:paraId="576F4AAB" w14:textId="77777777" w:rsidR="00837629" w:rsidRPr="00392774" w:rsidRDefault="00837629" w:rsidP="00B163EB">
            <w:pPr>
              <w:rPr>
                <w:sz w:val="18"/>
                <w:szCs w:val="18"/>
              </w:rPr>
            </w:pPr>
            <w:r w:rsidRPr="00392774">
              <w:rPr>
                <w:sz w:val="18"/>
                <w:szCs w:val="18"/>
              </w:rPr>
              <w:t>Asistencia de alquiler basada en inquilinos / Realojamiento rápido</w:t>
            </w:r>
          </w:p>
        </w:tc>
        <w:tc>
          <w:tcPr>
            <w:tcW w:w="985" w:type="dxa"/>
          </w:tcPr>
          <w:p w14:paraId="63905451" w14:textId="507666A0" w:rsidR="00837629" w:rsidRPr="00392774" w:rsidRDefault="00392774" w:rsidP="00B163EB">
            <w:pPr>
              <w:rPr>
                <w:sz w:val="18"/>
                <w:szCs w:val="18"/>
              </w:rPr>
            </w:pPr>
            <w:r w:rsidRPr="00392774">
              <w:rPr>
                <w:sz w:val="18"/>
                <w:szCs w:val="18"/>
              </w:rPr>
              <w:t>746</w:t>
            </w:r>
          </w:p>
          <w:p w14:paraId="32FF8B3B" w14:textId="77777777" w:rsidR="00837629" w:rsidRPr="00392774" w:rsidRDefault="00837629" w:rsidP="00B163EB">
            <w:pPr>
              <w:rPr>
                <w:sz w:val="18"/>
                <w:szCs w:val="18"/>
              </w:rPr>
            </w:pPr>
          </w:p>
          <w:p w14:paraId="40DDD2CD" w14:textId="14883DF0" w:rsidR="00D433FD" w:rsidRPr="00392774" w:rsidRDefault="00D433FD" w:rsidP="00B163EB">
            <w:pPr>
              <w:rPr>
                <w:sz w:val="18"/>
                <w:szCs w:val="18"/>
              </w:rPr>
            </w:pPr>
            <w:r w:rsidRPr="00392774">
              <w:rPr>
                <w:sz w:val="18"/>
                <w:szCs w:val="18"/>
              </w:rPr>
              <w:t xml:space="preserve">(100 en </w:t>
            </w:r>
            <w:r w:rsidRPr="00392774">
              <w:rPr>
                <w:sz w:val="18"/>
                <w:szCs w:val="18"/>
              </w:rPr>
              <w:br/>
              <w:t>el año 2020 +</w:t>
            </w:r>
          </w:p>
          <w:p w14:paraId="108D2E2E" w14:textId="38096AA4" w:rsidR="00837629" w:rsidRPr="00392774" w:rsidRDefault="00837629" w:rsidP="00B163EB">
            <w:pPr>
              <w:rPr>
                <w:sz w:val="18"/>
                <w:szCs w:val="18"/>
              </w:rPr>
            </w:pPr>
            <w:r w:rsidRPr="00392774">
              <w:rPr>
                <w:sz w:val="18"/>
                <w:szCs w:val="18"/>
              </w:rPr>
              <w:t xml:space="preserve">(100 en </w:t>
            </w:r>
            <w:r w:rsidRPr="00392774">
              <w:rPr>
                <w:sz w:val="18"/>
                <w:szCs w:val="18"/>
              </w:rPr>
              <w:br/>
              <w:t>el año 2021 + 100 en el año 2022</w:t>
            </w:r>
          </w:p>
          <w:p w14:paraId="133142BA" w14:textId="77777777" w:rsidR="00837629" w:rsidRPr="00392774" w:rsidRDefault="00837629" w:rsidP="00B163EB">
            <w:pPr>
              <w:rPr>
                <w:sz w:val="18"/>
                <w:szCs w:val="18"/>
              </w:rPr>
            </w:pPr>
            <w:r w:rsidRPr="00392774">
              <w:rPr>
                <w:sz w:val="18"/>
                <w:szCs w:val="18"/>
              </w:rPr>
              <w:t>+</w:t>
            </w:r>
          </w:p>
          <w:p w14:paraId="63D98CE5" w14:textId="77777777" w:rsidR="00837629" w:rsidRPr="00392774" w:rsidRDefault="00837629" w:rsidP="00B163EB">
            <w:pPr>
              <w:rPr>
                <w:sz w:val="18"/>
                <w:szCs w:val="18"/>
              </w:rPr>
            </w:pPr>
            <w:r w:rsidRPr="00392774">
              <w:rPr>
                <w:sz w:val="18"/>
                <w:szCs w:val="18"/>
              </w:rPr>
              <w:t>446 en el año 2023</w:t>
            </w:r>
          </w:p>
          <w:p w14:paraId="42199B81" w14:textId="77777777" w:rsidR="00D433FD" w:rsidRPr="00392774" w:rsidRDefault="00837629" w:rsidP="00B163EB">
            <w:pPr>
              <w:rPr>
                <w:sz w:val="18"/>
                <w:szCs w:val="18"/>
              </w:rPr>
            </w:pPr>
            <w:r w:rsidRPr="00392774">
              <w:rPr>
                <w:sz w:val="18"/>
                <w:szCs w:val="18"/>
              </w:rPr>
              <w:t>=</w:t>
            </w:r>
          </w:p>
          <w:p w14:paraId="2BFF174B" w14:textId="22CBE881" w:rsidR="00837629" w:rsidRPr="00392774" w:rsidRDefault="00392774" w:rsidP="00B163EB">
            <w:pPr>
              <w:rPr>
                <w:sz w:val="18"/>
                <w:szCs w:val="18"/>
              </w:rPr>
            </w:pPr>
            <w:r w:rsidRPr="00392774">
              <w:rPr>
                <w:sz w:val="18"/>
                <w:szCs w:val="18"/>
              </w:rPr>
              <w:t>746)</w:t>
            </w:r>
          </w:p>
        </w:tc>
        <w:tc>
          <w:tcPr>
            <w:tcW w:w="807" w:type="dxa"/>
          </w:tcPr>
          <w:p w14:paraId="742D5383" w14:textId="723BCAC0" w:rsidR="00837629" w:rsidRPr="00392774" w:rsidRDefault="00837629" w:rsidP="00B163EB">
            <w:pPr>
              <w:rPr>
                <w:sz w:val="18"/>
                <w:szCs w:val="18"/>
              </w:rPr>
            </w:pPr>
            <w:r w:rsidRPr="00392774">
              <w:rPr>
                <w:sz w:val="18"/>
                <w:szCs w:val="18"/>
              </w:rPr>
              <w:t>1.408</w:t>
            </w:r>
          </w:p>
          <w:p w14:paraId="09E9BC6F" w14:textId="77777777" w:rsidR="00837629" w:rsidRPr="00392774" w:rsidRDefault="00837629" w:rsidP="00B163EB">
            <w:pPr>
              <w:rPr>
                <w:sz w:val="18"/>
                <w:szCs w:val="18"/>
              </w:rPr>
            </w:pPr>
          </w:p>
          <w:p w14:paraId="5BA3904C" w14:textId="6A400777" w:rsidR="00D433FD" w:rsidRPr="00392774" w:rsidRDefault="00837629" w:rsidP="00D433FD">
            <w:pPr>
              <w:rPr>
                <w:sz w:val="18"/>
                <w:szCs w:val="18"/>
              </w:rPr>
            </w:pPr>
            <w:r w:rsidRPr="00392774">
              <w:rPr>
                <w:sz w:val="18"/>
                <w:szCs w:val="18"/>
              </w:rPr>
              <w:t xml:space="preserve">(100 en </w:t>
            </w:r>
            <w:r w:rsidR="00D433FD" w:rsidRPr="00392774">
              <w:rPr>
                <w:sz w:val="18"/>
                <w:szCs w:val="18"/>
              </w:rPr>
              <w:br/>
              <w:t>el año 2020 +</w:t>
            </w:r>
          </w:p>
          <w:p w14:paraId="66EE9AE8" w14:textId="2CE38F06" w:rsidR="00837629" w:rsidRPr="00392774" w:rsidRDefault="00837629" w:rsidP="00B163EB">
            <w:pPr>
              <w:rPr>
                <w:sz w:val="18"/>
                <w:szCs w:val="18"/>
              </w:rPr>
            </w:pPr>
            <w:r w:rsidRPr="00392774">
              <w:rPr>
                <w:sz w:val="18"/>
                <w:szCs w:val="18"/>
              </w:rPr>
              <w:t xml:space="preserve">284 en el año 2021 </w:t>
            </w:r>
            <w:r w:rsidRPr="00392774">
              <w:rPr>
                <w:sz w:val="18"/>
                <w:szCs w:val="18"/>
              </w:rPr>
              <w:br/>
              <w:t>+ 446 en el año 2022</w:t>
            </w:r>
          </w:p>
          <w:p w14:paraId="6AB9930A" w14:textId="77777777" w:rsidR="00837629" w:rsidRPr="00392774" w:rsidRDefault="00837629" w:rsidP="00B163EB">
            <w:pPr>
              <w:rPr>
                <w:sz w:val="18"/>
                <w:szCs w:val="18"/>
              </w:rPr>
            </w:pPr>
            <w:r w:rsidRPr="00392774">
              <w:rPr>
                <w:sz w:val="18"/>
                <w:szCs w:val="18"/>
              </w:rPr>
              <w:t>+</w:t>
            </w:r>
          </w:p>
          <w:p w14:paraId="0F15B956" w14:textId="77777777" w:rsidR="00D433FD" w:rsidRPr="00392774" w:rsidRDefault="00837629" w:rsidP="00B163EB">
            <w:pPr>
              <w:rPr>
                <w:sz w:val="18"/>
                <w:szCs w:val="18"/>
              </w:rPr>
            </w:pPr>
            <w:r w:rsidRPr="00392774">
              <w:rPr>
                <w:sz w:val="18"/>
                <w:szCs w:val="18"/>
              </w:rPr>
              <w:t>578 en el año 2023 =</w:t>
            </w:r>
          </w:p>
          <w:p w14:paraId="6C4AE1E3" w14:textId="00DC385D" w:rsidR="00837629" w:rsidRPr="00392774" w:rsidRDefault="00837629" w:rsidP="00B163EB">
            <w:pPr>
              <w:rPr>
                <w:sz w:val="18"/>
                <w:szCs w:val="18"/>
              </w:rPr>
            </w:pPr>
            <w:r w:rsidRPr="00392774">
              <w:rPr>
                <w:sz w:val="18"/>
                <w:szCs w:val="18"/>
              </w:rPr>
              <w:t>1.408)</w:t>
            </w:r>
          </w:p>
        </w:tc>
        <w:tc>
          <w:tcPr>
            <w:tcW w:w="1079" w:type="dxa"/>
          </w:tcPr>
          <w:p w14:paraId="0FC8B9F4" w14:textId="77777777" w:rsidR="00837629" w:rsidRPr="00392774" w:rsidRDefault="00837629" w:rsidP="00B163EB">
            <w:pPr>
              <w:rPr>
                <w:sz w:val="18"/>
                <w:szCs w:val="18"/>
              </w:rPr>
            </w:pPr>
            <w:r w:rsidRPr="00392774">
              <w:rPr>
                <w:sz w:val="18"/>
                <w:szCs w:val="18"/>
              </w:rPr>
              <w:t>Hogares asistidos</w:t>
            </w:r>
          </w:p>
        </w:tc>
        <w:tc>
          <w:tcPr>
            <w:tcW w:w="984" w:type="dxa"/>
          </w:tcPr>
          <w:p w14:paraId="22927C1E" w14:textId="066E8226" w:rsidR="00837629" w:rsidRPr="00392774" w:rsidRDefault="00392774" w:rsidP="00B163EB">
            <w:pPr>
              <w:rPr>
                <w:sz w:val="18"/>
                <w:szCs w:val="18"/>
              </w:rPr>
            </w:pPr>
            <w:r w:rsidRPr="00392774">
              <w:rPr>
                <w:sz w:val="18"/>
                <w:szCs w:val="18"/>
              </w:rPr>
              <w:t>189%</w:t>
            </w:r>
          </w:p>
        </w:tc>
      </w:tr>
      <w:tr w:rsidR="00837629" w:rsidRPr="00837629" w14:paraId="154A49BE" w14:textId="77777777" w:rsidTr="00B163EB">
        <w:tc>
          <w:tcPr>
            <w:tcW w:w="3729" w:type="dxa"/>
            <w:gridSpan w:val="3"/>
          </w:tcPr>
          <w:p w14:paraId="4CA3570E" w14:textId="77777777" w:rsidR="00837629" w:rsidRPr="00837629" w:rsidRDefault="00837629" w:rsidP="00B163EB">
            <w:pPr>
              <w:rPr>
                <w:sz w:val="18"/>
                <w:szCs w:val="18"/>
              </w:rPr>
            </w:pPr>
            <w:r w:rsidRPr="00837629">
              <w:rPr>
                <w:sz w:val="18"/>
                <w:szCs w:val="18"/>
              </w:rPr>
              <w:t xml:space="preserve">  </w:t>
            </w:r>
          </w:p>
        </w:tc>
        <w:tc>
          <w:tcPr>
            <w:tcW w:w="1769" w:type="dxa"/>
          </w:tcPr>
          <w:p w14:paraId="314F914C" w14:textId="77777777" w:rsidR="00837629" w:rsidRPr="00837629" w:rsidRDefault="00837629" w:rsidP="00B163EB">
            <w:pPr>
              <w:rPr>
                <w:sz w:val="18"/>
                <w:szCs w:val="18"/>
              </w:rPr>
            </w:pPr>
            <w:r w:rsidRPr="00837629">
              <w:rPr>
                <w:sz w:val="18"/>
                <w:szCs w:val="18"/>
              </w:rPr>
              <w:t>Refugio nocturno para personas sin hogar</w:t>
            </w:r>
          </w:p>
        </w:tc>
        <w:tc>
          <w:tcPr>
            <w:tcW w:w="985" w:type="dxa"/>
          </w:tcPr>
          <w:p w14:paraId="5485E8F3" w14:textId="6EE31162" w:rsidR="00837629" w:rsidRPr="00392774" w:rsidRDefault="00837629" w:rsidP="00B163EB">
            <w:pPr>
              <w:rPr>
                <w:sz w:val="18"/>
                <w:szCs w:val="18"/>
              </w:rPr>
            </w:pPr>
            <w:r w:rsidRPr="00392774">
              <w:rPr>
                <w:sz w:val="18"/>
                <w:szCs w:val="18"/>
              </w:rPr>
              <w:t>13.931</w:t>
            </w:r>
          </w:p>
          <w:p w14:paraId="30469209" w14:textId="77777777" w:rsidR="00837629" w:rsidRPr="00392774" w:rsidRDefault="00837629" w:rsidP="00B163EB">
            <w:pPr>
              <w:rPr>
                <w:sz w:val="18"/>
                <w:szCs w:val="18"/>
              </w:rPr>
            </w:pPr>
          </w:p>
          <w:p w14:paraId="44231411" w14:textId="77777777" w:rsidR="00181814" w:rsidRPr="00392774" w:rsidRDefault="00837629" w:rsidP="00D433FD">
            <w:pPr>
              <w:rPr>
                <w:sz w:val="18"/>
                <w:szCs w:val="18"/>
              </w:rPr>
            </w:pPr>
            <w:r w:rsidRPr="00392774">
              <w:rPr>
                <w:sz w:val="18"/>
                <w:szCs w:val="18"/>
              </w:rPr>
              <w:t>(2.500</w:t>
            </w:r>
          </w:p>
          <w:p w14:paraId="2DBAC523" w14:textId="10C596B0" w:rsidR="00D433FD" w:rsidRPr="00392774" w:rsidRDefault="00D433FD" w:rsidP="00D433FD">
            <w:pPr>
              <w:rPr>
                <w:sz w:val="18"/>
                <w:szCs w:val="18"/>
              </w:rPr>
            </w:pPr>
            <w:r w:rsidRPr="00392774">
              <w:rPr>
                <w:sz w:val="18"/>
                <w:szCs w:val="18"/>
              </w:rPr>
              <w:t xml:space="preserve">en </w:t>
            </w:r>
            <w:r w:rsidRPr="00392774">
              <w:rPr>
                <w:sz w:val="18"/>
                <w:szCs w:val="18"/>
              </w:rPr>
              <w:br/>
              <w:t>el año 2020 +</w:t>
            </w:r>
          </w:p>
          <w:p w14:paraId="1E5D425B" w14:textId="712989C8" w:rsidR="00837629" w:rsidRPr="00392774" w:rsidRDefault="00837629" w:rsidP="00B163EB">
            <w:pPr>
              <w:rPr>
                <w:sz w:val="18"/>
                <w:szCs w:val="18"/>
              </w:rPr>
            </w:pPr>
            <w:r w:rsidRPr="00392774">
              <w:rPr>
                <w:sz w:val="18"/>
                <w:szCs w:val="18"/>
              </w:rPr>
              <w:t>3.500 en el año 2021</w:t>
            </w:r>
          </w:p>
          <w:p w14:paraId="7AC763CA" w14:textId="77777777" w:rsidR="00837629" w:rsidRPr="00392774" w:rsidRDefault="00837629" w:rsidP="00B163EB">
            <w:pPr>
              <w:rPr>
                <w:sz w:val="18"/>
                <w:szCs w:val="18"/>
              </w:rPr>
            </w:pPr>
            <w:r w:rsidRPr="00392774">
              <w:rPr>
                <w:sz w:val="18"/>
                <w:szCs w:val="18"/>
              </w:rPr>
              <w:t xml:space="preserve">+ </w:t>
            </w:r>
            <w:r w:rsidRPr="00392774">
              <w:rPr>
                <w:sz w:val="18"/>
                <w:szCs w:val="18"/>
              </w:rPr>
              <w:br/>
              <w:t>3.500 en el año 2022</w:t>
            </w:r>
          </w:p>
          <w:p w14:paraId="4E4C2834" w14:textId="77777777" w:rsidR="00837629" w:rsidRPr="00392774" w:rsidRDefault="00837629" w:rsidP="00B163EB">
            <w:pPr>
              <w:rPr>
                <w:sz w:val="18"/>
                <w:szCs w:val="18"/>
              </w:rPr>
            </w:pPr>
            <w:r w:rsidRPr="00392774">
              <w:rPr>
                <w:sz w:val="18"/>
                <w:szCs w:val="18"/>
              </w:rPr>
              <w:t>+</w:t>
            </w:r>
          </w:p>
          <w:p w14:paraId="5AAF3B6A" w14:textId="77777777" w:rsidR="00837629" w:rsidRPr="00392774" w:rsidRDefault="00837629" w:rsidP="00B163EB">
            <w:pPr>
              <w:rPr>
                <w:sz w:val="18"/>
                <w:szCs w:val="18"/>
              </w:rPr>
            </w:pPr>
            <w:r w:rsidRPr="00392774">
              <w:rPr>
                <w:sz w:val="18"/>
                <w:szCs w:val="18"/>
              </w:rPr>
              <w:t>4.431 en el año 2023</w:t>
            </w:r>
          </w:p>
          <w:p w14:paraId="0A1F6525" w14:textId="77777777" w:rsidR="00D433FD" w:rsidRPr="00392774" w:rsidRDefault="00837629" w:rsidP="00B163EB">
            <w:pPr>
              <w:rPr>
                <w:sz w:val="18"/>
                <w:szCs w:val="18"/>
              </w:rPr>
            </w:pPr>
            <w:r w:rsidRPr="00392774">
              <w:rPr>
                <w:sz w:val="18"/>
                <w:szCs w:val="18"/>
              </w:rPr>
              <w:t>=</w:t>
            </w:r>
          </w:p>
          <w:p w14:paraId="0F873A43" w14:textId="071A3045" w:rsidR="00D433FD" w:rsidRPr="00D433FD" w:rsidRDefault="00837629" w:rsidP="00181814">
            <w:pPr>
              <w:rPr>
                <w:sz w:val="18"/>
                <w:szCs w:val="18"/>
                <w:highlight w:val="yellow"/>
              </w:rPr>
            </w:pPr>
            <w:r w:rsidRPr="00392774">
              <w:rPr>
                <w:sz w:val="18"/>
                <w:szCs w:val="18"/>
              </w:rPr>
              <w:t>13.931)</w:t>
            </w:r>
          </w:p>
        </w:tc>
        <w:tc>
          <w:tcPr>
            <w:tcW w:w="807" w:type="dxa"/>
          </w:tcPr>
          <w:p w14:paraId="51D2CD44" w14:textId="5CAD9C6B" w:rsidR="00837629" w:rsidRPr="00392774" w:rsidRDefault="00837629" w:rsidP="00B163EB">
            <w:pPr>
              <w:rPr>
                <w:sz w:val="18"/>
                <w:szCs w:val="18"/>
              </w:rPr>
            </w:pPr>
            <w:r w:rsidRPr="00392774">
              <w:rPr>
                <w:sz w:val="18"/>
                <w:szCs w:val="18"/>
              </w:rPr>
              <w:t>13.536</w:t>
            </w:r>
          </w:p>
          <w:p w14:paraId="1F199AFF" w14:textId="77777777" w:rsidR="00837629" w:rsidRPr="00392774" w:rsidRDefault="00837629" w:rsidP="00B163EB">
            <w:pPr>
              <w:rPr>
                <w:sz w:val="18"/>
                <w:szCs w:val="18"/>
              </w:rPr>
            </w:pPr>
          </w:p>
          <w:p w14:paraId="41840679" w14:textId="09AB2797" w:rsidR="00D433FD" w:rsidRPr="00392774" w:rsidRDefault="00837629" w:rsidP="00D433FD">
            <w:pPr>
              <w:rPr>
                <w:sz w:val="18"/>
                <w:szCs w:val="18"/>
              </w:rPr>
            </w:pPr>
            <w:r w:rsidRPr="00392774">
              <w:rPr>
                <w:sz w:val="18"/>
                <w:szCs w:val="18"/>
              </w:rPr>
              <w:t xml:space="preserve">(1.170 en </w:t>
            </w:r>
            <w:r w:rsidR="00D433FD" w:rsidRPr="00392774">
              <w:rPr>
                <w:sz w:val="18"/>
                <w:szCs w:val="18"/>
              </w:rPr>
              <w:br/>
              <w:t>el año 2020 +</w:t>
            </w:r>
          </w:p>
          <w:p w14:paraId="345BF4B1" w14:textId="00F91CC3" w:rsidR="00837629" w:rsidRPr="00392774" w:rsidRDefault="00837629" w:rsidP="00B163EB">
            <w:pPr>
              <w:rPr>
                <w:sz w:val="18"/>
                <w:szCs w:val="18"/>
              </w:rPr>
            </w:pPr>
            <w:r w:rsidRPr="00392774">
              <w:rPr>
                <w:sz w:val="18"/>
                <w:szCs w:val="18"/>
              </w:rPr>
              <w:t>3.760 en el año 2021</w:t>
            </w:r>
          </w:p>
          <w:p w14:paraId="46C6EBCA" w14:textId="77777777" w:rsidR="00837629" w:rsidRPr="00392774" w:rsidRDefault="00837629" w:rsidP="00B163EB">
            <w:pPr>
              <w:rPr>
                <w:sz w:val="18"/>
                <w:szCs w:val="18"/>
              </w:rPr>
            </w:pPr>
            <w:r w:rsidRPr="00392774">
              <w:rPr>
                <w:sz w:val="18"/>
                <w:szCs w:val="18"/>
              </w:rPr>
              <w:t xml:space="preserve">+ </w:t>
            </w:r>
            <w:r w:rsidRPr="00392774">
              <w:rPr>
                <w:sz w:val="18"/>
                <w:szCs w:val="18"/>
              </w:rPr>
              <w:br/>
              <w:t>4.431 en el año 2022</w:t>
            </w:r>
          </w:p>
          <w:p w14:paraId="585074C8" w14:textId="77777777" w:rsidR="00837629" w:rsidRPr="00392774" w:rsidRDefault="00837629" w:rsidP="00B163EB">
            <w:pPr>
              <w:rPr>
                <w:sz w:val="18"/>
                <w:szCs w:val="18"/>
              </w:rPr>
            </w:pPr>
            <w:r w:rsidRPr="00392774">
              <w:rPr>
                <w:sz w:val="18"/>
                <w:szCs w:val="18"/>
              </w:rPr>
              <w:t>+</w:t>
            </w:r>
          </w:p>
          <w:p w14:paraId="219CF2AD" w14:textId="1A11D89E" w:rsidR="00837629" w:rsidRPr="00392774" w:rsidRDefault="00837629" w:rsidP="00B163EB">
            <w:pPr>
              <w:rPr>
                <w:sz w:val="18"/>
                <w:szCs w:val="18"/>
              </w:rPr>
            </w:pPr>
            <w:r w:rsidRPr="00392774">
              <w:rPr>
                <w:sz w:val="18"/>
                <w:szCs w:val="18"/>
              </w:rPr>
              <w:t>4.175 en el año 2023 = 13.536)</w:t>
            </w:r>
          </w:p>
        </w:tc>
        <w:tc>
          <w:tcPr>
            <w:tcW w:w="1079" w:type="dxa"/>
          </w:tcPr>
          <w:p w14:paraId="1D169E68" w14:textId="77777777" w:rsidR="00837629" w:rsidRPr="00392774" w:rsidRDefault="00837629" w:rsidP="00B163EB">
            <w:pPr>
              <w:rPr>
                <w:sz w:val="18"/>
                <w:szCs w:val="18"/>
              </w:rPr>
            </w:pPr>
            <w:r w:rsidRPr="00392774">
              <w:rPr>
                <w:sz w:val="18"/>
                <w:szCs w:val="18"/>
              </w:rPr>
              <w:t>Personas asistidas</w:t>
            </w:r>
          </w:p>
        </w:tc>
        <w:tc>
          <w:tcPr>
            <w:tcW w:w="984" w:type="dxa"/>
          </w:tcPr>
          <w:p w14:paraId="07C7C12B" w14:textId="2DCFFEE6" w:rsidR="00837629" w:rsidRPr="00392774" w:rsidRDefault="00392774" w:rsidP="00B163EB">
            <w:pPr>
              <w:rPr>
                <w:sz w:val="18"/>
                <w:szCs w:val="18"/>
              </w:rPr>
            </w:pPr>
            <w:r w:rsidRPr="00392774">
              <w:rPr>
                <w:sz w:val="18"/>
                <w:szCs w:val="18"/>
              </w:rPr>
              <w:t>97%</w:t>
            </w:r>
          </w:p>
        </w:tc>
      </w:tr>
      <w:tr w:rsidR="00837629" w:rsidRPr="00837629" w14:paraId="07562D2A" w14:textId="77777777" w:rsidTr="00B163EB">
        <w:tc>
          <w:tcPr>
            <w:tcW w:w="3729" w:type="dxa"/>
            <w:gridSpan w:val="3"/>
          </w:tcPr>
          <w:p w14:paraId="5DFBBD90" w14:textId="77777777" w:rsidR="00837629" w:rsidRPr="00392774" w:rsidRDefault="00837629" w:rsidP="00B163EB">
            <w:pPr>
              <w:rPr>
                <w:sz w:val="18"/>
                <w:szCs w:val="18"/>
              </w:rPr>
            </w:pPr>
          </w:p>
        </w:tc>
        <w:tc>
          <w:tcPr>
            <w:tcW w:w="1769" w:type="dxa"/>
          </w:tcPr>
          <w:p w14:paraId="1DA4185A" w14:textId="77777777" w:rsidR="00837629" w:rsidRPr="00392774" w:rsidRDefault="00837629" w:rsidP="00B163EB">
            <w:pPr>
              <w:rPr>
                <w:sz w:val="18"/>
                <w:szCs w:val="18"/>
              </w:rPr>
            </w:pPr>
            <w:r w:rsidRPr="00392774">
              <w:rPr>
                <w:sz w:val="18"/>
                <w:szCs w:val="18"/>
              </w:rPr>
              <w:t>Se agregaron camas para pernoctar/refugio de emergencia/vivienda de transición</w:t>
            </w:r>
          </w:p>
        </w:tc>
        <w:tc>
          <w:tcPr>
            <w:tcW w:w="985" w:type="dxa"/>
          </w:tcPr>
          <w:p w14:paraId="3B4702C5" w14:textId="380D4C68" w:rsidR="00837629" w:rsidRPr="00392774" w:rsidRDefault="00392774" w:rsidP="00B163EB">
            <w:pPr>
              <w:rPr>
                <w:sz w:val="18"/>
                <w:szCs w:val="18"/>
              </w:rPr>
            </w:pPr>
            <w:r w:rsidRPr="00392774">
              <w:rPr>
                <w:sz w:val="18"/>
                <w:szCs w:val="18"/>
              </w:rPr>
              <w:t>3.510</w:t>
            </w:r>
          </w:p>
          <w:p w14:paraId="2E4223BF" w14:textId="77777777" w:rsidR="00837629" w:rsidRPr="00392774" w:rsidRDefault="00837629" w:rsidP="00B163EB">
            <w:pPr>
              <w:rPr>
                <w:sz w:val="18"/>
                <w:szCs w:val="18"/>
              </w:rPr>
            </w:pPr>
          </w:p>
          <w:p w14:paraId="44AA0112" w14:textId="626E3AC9" w:rsidR="00D433FD" w:rsidRPr="00392774" w:rsidRDefault="00837629" w:rsidP="00D433FD">
            <w:pPr>
              <w:rPr>
                <w:sz w:val="18"/>
                <w:szCs w:val="18"/>
              </w:rPr>
            </w:pPr>
            <w:r w:rsidRPr="00392774">
              <w:rPr>
                <w:sz w:val="18"/>
                <w:szCs w:val="18"/>
              </w:rPr>
              <w:t xml:space="preserve">(10 en </w:t>
            </w:r>
            <w:r w:rsidR="00D433FD" w:rsidRPr="00392774">
              <w:rPr>
                <w:sz w:val="18"/>
                <w:szCs w:val="18"/>
              </w:rPr>
              <w:br/>
              <w:t>el año 2020 +</w:t>
            </w:r>
          </w:p>
          <w:p w14:paraId="3A622A9B" w14:textId="1141700E" w:rsidR="00837629" w:rsidRPr="00392774" w:rsidRDefault="00E82D9D" w:rsidP="00B163EB">
            <w:pPr>
              <w:rPr>
                <w:sz w:val="18"/>
                <w:szCs w:val="18"/>
              </w:rPr>
            </w:pPr>
            <w:r w:rsidRPr="00392774">
              <w:rPr>
                <w:sz w:val="18"/>
                <w:szCs w:val="18"/>
              </w:rPr>
              <w:t>3.500 en el año 2021</w:t>
            </w:r>
          </w:p>
          <w:p w14:paraId="63095C71" w14:textId="77777777" w:rsidR="00837629" w:rsidRPr="00392774" w:rsidRDefault="00837629" w:rsidP="00B163EB">
            <w:pPr>
              <w:rPr>
                <w:sz w:val="18"/>
                <w:szCs w:val="18"/>
              </w:rPr>
            </w:pPr>
            <w:r w:rsidRPr="00392774">
              <w:rPr>
                <w:sz w:val="18"/>
                <w:szCs w:val="18"/>
              </w:rPr>
              <w:lastRenderedPageBreak/>
              <w:t xml:space="preserve">+ </w:t>
            </w:r>
            <w:r w:rsidRPr="00392774">
              <w:rPr>
                <w:sz w:val="18"/>
                <w:szCs w:val="18"/>
              </w:rPr>
              <w:br/>
              <w:t>0 en el año 2022</w:t>
            </w:r>
          </w:p>
          <w:p w14:paraId="792C369C" w14:textId="77777777" w:rsidR="00837629" w:rsidRPr="00392774" w:rsidRDefault="00837629" w:rsidP="00B163EB">
            <w:pPr>
              <w:rPr>
                <w:sz w:val="18"/>
                <w:szCs w:val="18"/>
              </w:rPr>
            </w:pPr>
            <w:r w:rsidRPr="00392774">
              <w:rPr>
                <w:sz w:val="18"/>
                <w:szCs w:val="18"/>
              </w:rPr>
              <w:t>+</w:t>
            </w:r>
          </w:p>
          <w:p w14:paraId="3037FD87" w14:textId="77777777" w:rsidR="00837629" w:rsidRPr="00392774" w:rsidRDefault="00837629" w:rsidP="00B163EB">
            <w:pPr>
              <w:rPr>
                <w:sz w:val="18"/>
                <w:szCs w:val="18"/>
              </w:rPr>
            </w:pPr>
            <w:r w:rsidRPr="00392774">
              <w:rPr>
                <w:sz w:val="18"/>
                <w:szCs w:val="18"/>
              </w:rPr>
              <w:t>0 en el año 2023</w:t>
            </w:r>
          </w:p>
          <w:p w14:paraId="354E9B20" w14:textId="77777777" w:rsidR="00392774" w:rsidRPr="00392774" w:rsidRDefault="00837629" w:rsidP="00B163EB">
            <w:pPr>
              <w:rPr>
                <w:sz w:val="18"/>
                <w:szCs w:val="18"/>
              </w:rPr>
            </w:pPr>
            <w:r w:rsidRPr="00392774">
              <w:rPr>
                <w:sz w:val="18"/>
                <w:szCs w:val="18"/>
              </w:rPr>
              <w:t>=</w:t>
            </w:r>
          </w:p>
          <w:p w14:paraId="6F05EB72" w14:textId="604A5D52" w:rsidR="00837629" w:rsidRPr="00392774" w:rsidRDefault="00392774" w:rsidP="00B163EB">
            <w:pPr>
              <w:rPr>
                <w:sz w:val="18"/>
                <w:szCs w:val="18"/>
              </w:rPr>
            </w:pPr>
            <w:r w:rsidRPr="00392774">
              <w:rPr>
                <w:sz w:val="18"/>
                <w:szCs w:val="18"/>
              </w:rPr>
              <w:t>3.510)</w:t>
            </w:r>
          </w:p>
        </w:tc>
        <w:tc>
          <w:tcPr>
            <w:tcW w:w="807" w:type="dxa"/>
          </w:tcPr>
          <w:p w14:paraId="51267896" w14:textId="77777777" w:rsidR="00837629" w:rsidRPr="00392774" w:rsidRDefault="00837629" w:rsidP="00B163EB">
            <w:pPr>
              <w:rPr>
                <w:sz w:val="18"/>
                <w:szCs w:val="18"/>
              </w:rPr>
            </w:pPr>
            <w:r w:rsidRPr="00392774">
              <w:rPr>
                <w:sz w:val="18"/>
                <w:szCs w:val="18"/>
              </w:rPr>
              <w:lastRenderedPageBreak/>
              <w:t>0</w:t>
            </w:r>
          </w:p>
          <w:p w14:paraId="4BECFC37" w14:textId="77777777" w:rsidR="00837629" w:rsidRPr="00392774" w:rsidRDefault="00837629" w:rsidP="00B163EB">
            <w:pPr>
              <w:rPr>
                <w:sz w:val="18"/>
                <w:szCs w:val="18"/>
              </w:rPr>
            </w:pPr>
          </w:p>
          <w:p w14:paraId="63044C96" w14:textId="2AB81EE5" w:rsidR="00D433FD" w:rsidRPr="00392774" w:rsidRDefault="00837629" w:rsidP="00D433FD">
            <w:pPr>
              <w:rPr>
                <w:sz w:val="18"/>
                <w:szCs w:val="18"/>
              </w:rPr>
            </w:pPr>
            <w:r w:rsidRPr="00392774">
              <w:rPr>
                <w:sz w:val="18"/>
                <w:szCs w:val="18"/>
              </w:rPr>
              <w:t xml:space="preserve">(0 en </w:t>
            </w:r>
            <w:r w:rsidR="00D433FD" w:rsidRPr="00392774">
              <w:rPr>
                <w:sz w:val="18"/>
                <w:szCs w:val="18"/>
              </w:rPr>
              <w:br/>
              <w:t>el año 2020 +</w:t>
            </w:r>
          </w:p>
          <w:p w14:paraId="5D94AF22" w14:textId="02821A33" w:rsidR="00837629" w:rsidRPr="00392774" w:rsidRDefault="00837629" w:rsidP="00B163EB">
            <w:pPr>
              <w:rPr>
                <w:sz w:val="18"/>
                <w:szCs w:val="18"/>
              </w:rPr>
            </w:pPr>
            <w:r w:rsidRPr="00392774">
              <w:rPr>
                <w:sz w:val="18"/>
                <w:szCs w:val="18"/>
              </w:rPr>
              <w:t xml:space="preserve">0 en el año 2021 + </w:t>
            </w:r>
            <w:r w:rsidRPr="00392774">
              <w:rPr>
                <w:sz w:val="18"/>
                <w:szCs w:val="18"/>
              </w:rPr>
              <w:br/>
            </w:r>
            <w:r w:rsidRPr="00392774">
              <w:rPr>
                <w:sz w:val="18"/>
                <w:szCs w:val="18"/>
              </w:rPr>
              <w:lastRenderedPageBreak/>
              <w:t>0 en el año 2022</w:t>
            </w:r>
          </w:p>
          <w:p w14:paraId="2C0F8D6F" w14:textId="77777777" w:rsidR="00837629" w:rsidRPr="00392774" w:rsidRDefault="00837629" w:rsidP="00B163EB">
            <w:pPr>
              <w:rPr>
                <w:sz w:val="18"/>
                <w:szCs w:val="18"/>
              </w:rPr>
            </w:pPr>
            <w:r w:rsidRPr="00392774">
              <w:rPr>
                <w:sz w:val="18"/>
                <w:szCs w:val="18"/>
              </w:rPr>
              <w:t>+</w:t>
            </w:r>
          </w:p>
          <w:p w14:paraId="1630A3E0" w14:textId="77777777" w:rsidR="00392774" w:rsidRPr="00392774" w:rsidRDefault="00837629" w:rsidP="00B163EB">
            <w:pPr>
              <w:rPr>
                <w:sz w:val="18"/>
                <w:szCs w:val="18"/>
              </w:rPr>
            </w:pPr>
            <w:r w:rsidRPr="00392774">
              <w:rPr>
                <w:sz w:val="18"/>
                <w:szCs w:val="18"/>
              </w:rPr>
              <w:t>0 en el año 2023 =</w:t>
            </w:r>
          </w:p>
          <w:p w14:paraId="6BB1AC3F" w14:textId="630B7687" w:rsidR="00837629" w:rsidRPr="00392774" w:rsidRDefault="00837629" w:rsidP="00B163EB">
            <w:pPr>
              <w:rPr>
                <w:sz w:val="18"/>
                <w:szCs w:val="18"/>
              </w:rPr>
            </w:pPr>
            <w:r w:rsidRPr="00392774">
              <w:rPr>
                <w:sz w:val="18"/>
                <w:szCs w:val="18"/>
              </w:rPr>
              <w:t>0)</w:t>
            </w:r>
          </w:p>
        </w:tc>
        <w:tc>
          <w:tcPr>
            <w:tcW w:w="1079" w:type="dxa"/>
          </w:tcPr>
          <w:p w14:paraId="1A29CD52" w14:textId="77777777" w:rsidR="00837629" w:rsidRPr="00392774" w:rsidRDefault="00837629" w:rsidP="00B163EB">
            <w:pPr>
              <w:rPr>
                <w:sz w:val="18"/>
                <w:szCs w:val="18"/>
              </w:rPr>
            </w:pPr>
            <w:r w:rsidRPr="00392774">
              <w:rPr>
                <w:sz w:val="18"/>
                <w:szCs w:val="18"/>
              </w:rPr>
              <w:lastRenderedPageBreak/>
              <w:t>Camas</w:t>
            </w:r>
          </w:p>
        </w:tc>
        <w:tc>
          <w:tcPr>
            <w:tcW w:w="984" w:type="dxa"/>
          </w:tcPr>
          <w:p w14:paraId="50B693F0" w14:textId="77777777" w:rsidR="00837629" w:rsidRPr="00392774" w:rsidRDefault="00837629" w:rsidP="00B163EB">
            <w:pPr>
              <w:rPr>
                <w:sz w:val="18"/>
                <w:szCs w:val="18"/>
              </w:rPr>
            </w:pPr>
            <w:r w:rsidRPr="00392774">
              <w:rPr>
                <w:sz w:val="18"/>
                <w:szCs w:val="18"/>
              </w:rPr>
              <w:t>0%</w:t>
            </w:r>
          </w:p>
        </w:tc>
      </w:tr>
      <w:tr w:rsidR="00837629" w:rsidRPr="00837629" w14:paraId="333A8802" w14:textId="77777777" w:rsidTr="00B163EB">
        <w:tc>
          <w:tcPr>
            <w:tcW w:w="3729" w:type="dxa"/>
            <w:gridSpan w:val="3"/>
          </w:tcPr>
          <w:p w14:paraId="100F68F8" w14:textId="77777777" w:rsidR="00837629" w:rsidRPr="00837629" w:rsidRDefault="00837629" w:rsidP="00B163EB">
            <w:pPr>
              <w:rPr>
                <w:sz w:val="18"/>
                <w:szCs w:val="18"/>
              </w:rPr>
            </w:pPr>
          </w:p>
        </w:tc>
        <w:tc>
          <w:tcPr>
            <w:tcW w:w="1769" w:type="dxa"/>
          </w:tcPr>
          <w:p w14:paraId="3A3ABB39" w14:textId="77777777" w:rsidR="00837629" w:rsidRPr="007A36C0" w:rsidRDefault="00837629" w:rsidP="00B163EB">
            <w:pPr>
              <w:rPr>
                <w:sz w:val="18"/>
                <w:szCs w:val="18"/>
              </w:rPr>
            </w:pPr>
            <w:r w:rsidRPr="007A36C0">
              <w:rPr>
                <w:sz w:val="18"/>
                <w:szCs w:val="18"/>
              </w:rPr>
              <w:t>Prevención de la falta de vivienda</w:t>
            </w:r>
          </w:p>
        </w:tc>
        <w:tc>
          <w:tcPr>
            <w:tcW w:w="985" w:type="dxa"/>
          </w:tcPr>
          <w:p w14:paraId="7A2D5E55" w14:textId="1D2D667A" w:rsidR="00837629" w:rsidRPr="007A36C0" w:rsidRDefault="00392774" w:rsidP="00B163EB">
            <w:pPr>
              <w:rPr>
                <w:sz w:val="18"/>
                <w:szCs w:val="18"/>
              </w:rPr>
            </w:pPr>
            <w:r w:rsidRPr="007A36C0">
              <w:rPr>
                <w:sz w:val="18"/>
                <w:szCs w:val="18"/>
              </w:rPr>
              <w:t>1,189</w:t>
            </w:r>
          </w:p>
          <w:p w14:paraId="3988E0E9" w14:textId="77777777" w:rsidR="00837629" w:rsidRPr="007A36C0" w:rsidRDefault="00837629" w:rsidP="00B163EB">
            <w:pPr>
              <w:rPr>
                <w:sz w:val="18"/>
                <w:szCs w:val="18"/>
              </w:rPr>
            </w:pPr>
          </w:p>
          <w:p w14:paraId="611CAC30" w14:textId="22572E2C" w:rsidR="00D433FD" w:rsidRPr="007A36C0" w:rsidRDefault="00837629" w:rsidP="00D433FD">
            <w:pPr>
              <w:rPr>
                <w:sz w:val="18"/>
                <w:szCs w:val="18"/>
              </w:rPr>
            </w:pPr>
            <w:r w:rsidRPr="007A36C0">
              <w:rPr>
                <w:sz w:val="18"/>
                <w:szCs w:val="18"/>
              </w:rPr>
              <w:t xml:space="preserve">(200 en </w:t>
            </w:r>
            <w:r w:rsidR="00D433FD" w:rsidRPr="007A36C0">
              <w:rPr>
                <w:sz w:val="18"/>
                <w:szCs w:val="18"/>
              </w:rPr>
              <w:br/>
              <w:t>el año 2020 +</w:t>
            </w:r>
          </w:p>
          <w:p w14:paraId="53291233" w14:textId="24068A5A" w:rsidR="00837629" w:rsidRPr="007A36C0" w:rsidRDefault="00837629" w:rsidP="00B163EB">
            <w:pPr>
              <w:rPr>
                <w:sz w:val="18"/>
                <w:szCs w:val="18"/>
              </w:rPr>
            </w:pPr>
            <w:r w:rsidRPr="007A36C0">
              <w:rPr>
                <w:sz w:val="18"/>
                <w:szCs w:val="18"/>
              </w:rPr>
              <w:t>200 en el año 2021</w:t>
            </w:r>
          </w:p>
          <w:p w14:paraId="69AC1A46" w14:textId="77777777" w:rsidR="00837629" w:rsidRPr="007A36C0" w:rsidRDefault="00837629" w:rsidP="00B163EB">
            <w:pPr>
              <w:rPr>
                <w:sz w:val="18"/>
                <w:szCs w:val="18"/>
              </w:rPr>
            </w:pPr>
            <w:r w:rsidRPr="007A36C0">
              <w:rPr>
                <w:sz w:val="18"/>
                <w:szCs w:val="18"/>
              </w:rPr>
              <w:t xml:space="preserve">+ </w:t>
            </w:r>
            <w:r w:rsidRPr="007A36C0">
              <w:rPr>
                <w:sz w:val="18"/>
                <w:szCs w:val="18"/>
              </w:rPr>
              <w:br/>
              <w:t>200 en el año 2022</w:t>
            </w:r>
          </w:p>
          <w:p w14:paraId="0A78D0EA" w14:textId="77777777" w:rsidR="00837629" w:rsidRPr="007A36C0" w:rsidRDefault="00837629" w:rsidP="00B163EB">
            <w:pPr>
              <w:rPr>
                <w:sz w:val="18"/>
                <w:szCs w:val="18"/>
              </w:rPr>
            </w:pPr>
            <w:r w:rsidRPr="007A36C0">
              <w:rPr>
                <w:sz w:val="18"/>
                <w:szCs w:val="18"/>
              </w:rPr>
              <w:t>+</w:t>
            </w:r>
          </w:p>
          <w:p w14:paraId="52ACCF82" w14:textId="77777777" w:rsidR="00CE68CC" w:rsidRPr="007A36C0" w:rsidRDefault="00837629" w:rsidP="00B163EB">
            <w:pPr>
              <w:rPr>
                <w:sz w:val="18"/>
                <w:szCs w:val="18"/>
              </w:rPr>
            </w:pPr>
            <w:r w:rsidRPr="007A36C0">
              <w:rPr>
                <w:sz w:val="18"/>
                <w:szCs w:val="18"/>
              </w:rPr>
              <w:t>589 en el año 2023</w:t>
            </w:r>
          </w:p>
          <w:p w14:paraId="5BDD65D4" w14:textId="77777777" w:rsidR="00CE68CC" w:rsidRPr="007A36C0" w:rsidRDefault="00CE68CC" w:rsidP="00B163EB">
            <w:pPr>
              <w:rPr>
                <w:sz w:val="18"/>
                <w:szCs w:val="18"/>
              </w:rPr>
            </w:pPr>
            <w:r w:rsidRPr="007A36C0">
              <w:rPr>
                <w:sz w:val="18"/>
                <w:szCs w:val="18"/>
              </w:rPr>
              <w:t>=</w:t>
            </w:r>
          </w:p>
          <w:p w14:paraId="57F3608C" w14:textId="1BCF9CA0" w:rsidR="00837629" w:rsidRPr="007A36C0" w:rsidRDefault="00392774" w:rsidP="00B163EB">
            <w:pPr>
              <w:rPr>
                <w:sz w:val="18"/>
                <w:szCs w:val="18"/>
              </w:rPr>
            </w:pPr>
            <w:r w:rsidRPr="007A36C0">
              <w:rPr>
                <w:sz w:val="18"/>
                <w:szCs w:val="18"/>
              </w:rPr>
              <w:t>1.189)</w:t>
            </w:r>
          </w:p>
        </w:tc>
        <w:tc>
          <w:tcPr>
            <w:tcW w:w="807" w:type="dxa"/>
          </w:tcPr>
          <w:p w14:paraId="2ECBB5E6" w14:textId="28116E51" w:rsidR="00837629" w:rsidRPr="007A36C0" w:rsidRDefault="00392774" w:rsidP="00B163EB">
            <w:pPr>
              <w:rPr>
                <w:sz w:val="18"/>
                <w:szCs w:val="18"/>
              </w:rPr>
            </w:pPr>
            <w:r w:rsidRPr="007A36C0">
              <w:rPr>
                <w:sz w:val="18"/>
                <w:szCs w:val="18"/>
              </w:rPr>
              <w:t>2,109</w:t>
            </w:r>
          </w:p>
          <w:p w14:paraId="580E06A1" w14:textId="77777777" w:rsidR="00837629" w:rsidRPr="007A36C0" w:rsidRDefault="00837629" w:rsidP="00B163EB">
            <w:pPr>
              <w:rPr>
                <w:sz w:val="18"/>
                <w:szCs w:val="18"/>
              </w:rPr>
            </w:pPr>
          </w:p>
          <w:p w14:paraId="6B142423" w14:textId="71E9CF3B" w:rsidR="00D433FD" w:rsidRPr="007A36C0" w:rsidRDefault="00837629" w:rsidP="00D433FD">
            <w:pPr>
              <w:rPr>
                <w:sz w:val="18"/>
                <w:szCs w:val="18"/>
              </w:rPr>
            </w:pPr>
            <w:r w:rsidRPr="007A36C0">
              <w:rPr>
                <w:sz w:val="18"/>
                <w:szCs w:val="18"/>
              </w:rPr>
              <w:t xml:space="preserve">(464 en </w:t>
            </w:r>
            <w:r w:rsidR="00D433FD" w:rsidRPr="007A36C0">
              <w:rPr>
                <w:sz w:val="18"/>
                <w:szCs w:val="18"/>
              </w:rPr>
              <w:br/>
              <w:t>el año 2020 +</w:t>
            </w:r>
          </w:p>
          <w:p w14:paraId="2D2132AB" w14:textId="7EBB304C" w:rsidR="00837629" w:rsidRPr="007A36C0" w:rsidRDefault="00837629" w:rsidP="00B163EB">
            <w:pPr>
              <w:rPr>
                <w:sz w:val="18"/>
                <w:szCs w:val="18"/>
              </w:rPr>
            </w:pPr>
            <w:r w:rsidRPr="007A36C0">
              <w:rPr>
                <w:sz w:val="18"/>
                <w:szCs w:val="18"/>
              </w:rPr>
              <w:t>346 en el año 2021</w:t>
            </w:r>
          </w:p>
          <w:p w14:paraId="6DA19E57" w14:textId="77777777" w:rsidR="00837629" w:rsidRPr="007A36C0" w:rsidRDefault="00837629" w:rsidP="00B163EB">
            <w:pPr>
              <w:rPr>
                <w:sz w:val="18"/>
                <w:szCs w:val="18"/>
              </w:rPr>
            </w:pPr>
            <w:r w:rsidRPr="007A36C0">
              <w:rPr>
                <w:sz w:val="18"/>
                <w:szCs w:val="18"/>
              </w:rPr>
              <w:t xml:space="preserve">+ </w:t>
            </w:r>
            <w:r w:rsidRPr="007A36C0">
              <w:rPr>
                <w:sz w:val="18"/>
                <w:szCs w:val="18"/>
              </w:rPr>
              <w:br/>
              <w:t>589 en el año 2022</w:t>
            </w:r>
          </w:p>
          <w:p w14:paraId="6C444FBC" w14:textId="77777777" w:rsidR="00837629" w:rsidRPr="007A36C0" w:rsidRDefault="00837629" w:rsidP="00B163EB">
            <w:pPr>
              <w:rPr>
                <w:sz w:val="18"/>
                <w:szCs w:val="18"/>
              </w:rPr>
            </w:pPr>
            <w:r w:rsidRPr="007A36C0">
              <w:rPr>
                <w:sz w:val="18"/>
                <w:szCs w:val="18"/>
              </w:rPr>
              <w:t>+</w:t>
            </w:r>
          </w:p>
          <w:p w14:paraId="288DF372" w14:textId="77777777" w:rsidR="00392774" w:rsidRPr="007A36C0" w:rsidRDefault="00837629" w:rsidP="00B163EB">
            <w:pPr>
              <w:rPr>
                <w:sz w:val="18"/>
                <w:szCs w:val="18"/>
              </w:rPr>
            </w:pPr>
            <w:r w:rsidRPr="007A36C0">
              <w:rPr>
                <w:sz w:val="18"/>
                <w:szCs w:val="18"/>
              </w:rPr>
              <w:t>710 en el año 2023 =</w:t>
            </w:r>
          </w:p>
          <w:p w14:paraId="13B3E14D" w14:textId="54B04B4A" w:rsidR="00837629" w:rsidRPr="007A36C0" w:rsidRDefault="00392774" w:rsidP="00B163EB">
            <w:pPr>
              <w:rPr>
                <w:sz w:val="18"/>
                <w:szCs w:val="18"/>
              </w:rPr>
            </w:pPr>
            <w:r w:rsidRPr="007A36C0">
              <w:rPr>
                <w:sz w:val="18"/>
                <w:szCs w:val="18"/>
              </w:rPr>
              <w:t>2,109)</w:t>
            </w:r>
          </w:p>
        </w:tc>
        <w:tc>
          <w:tcPr>
            <w:tcW w:w="1079" w:type="dxa"/>
          </w:tcPr>
          <w:p w14:paraId="76D70024" w14:textId="77777777" w:rsidR="00837629" w:rsidRPr="007A36C0" w:rsidRDefault="00837629" w:rsidP="00B163EB">
            <w:pPr>
              <w:rPr>
                <w:sz w:val="18"/>
                <w:szCs w:val="18"/>
              </w:rPr>
            </w:pPr>
            <w:r w:rsidRPr="007A36C0">
              <w:rPr>
                <w:sz w:val="18"/>
                <w:szCs w:val="18"/>
              </w:rPr>
              <w:t>Personas asistidas</w:t>
            </w:r>
          </w:p>
        </w:tc>
        <w:tc>
          <w:tcPr>
            <w:tcW w:w="984" w:type="dxa"/>
          </w:tcPr>
          <w:p w14:paraId="312D559F" w14:textId="009448E4" w:rsidR="00837629" w:rsidRPr="007A36C0" w:rsidRDefault="00837629" w:rsidP="00B163EB">
            <w:pPr>
              <w:rPr>
                <w:sz w:val="18"/>
                <w:szCs w:val="18"/>
              </w:rPr>
            </w:pPr>
            <w:r w:rsidRPr="007A36C0">
              <w:rPr>
                <w:sz w:val="18"/>
                <w:szCs w:val="18"/>
              </w:rPr>
              <w:t>177%</w:t>
            </w:r>
          </w:p>
        </w:tc>
      </w:tr>
      <w:tr w:rsidR="00837629" w:rsidRPr="00AF0B5E" w14:paraId="37B48EE5" w14:textId="77777777" w:rsidTr="00B163EB">
        <w:tc>
          <w:tcPr>
            <w:tcW w:w="3729" w:type="dxa"/>
            <w:gridSpan w:val="3"/>
          </w:tcPr>
          <w:p w14:paraId="678086FF" w14:textId="77777777" w:rsidR="00837629" w:rsidRPr="00392774" w:rsidRDefault="00837629" w:rsidP="00B163EB">
            <w:pPr>
              <w:rPr>
                <w:sz w:val="18"/>
                <w:szCs w:val="18"/>
              </w:rPr>
            </w:pPr>
          </w:p>
        </w:tc>
        <w:tc>
          <w:tcPr>
            <w:tcW w:w="1769" w:type="dxa"/>
          </w:tcPr>
          <w:p w14:paraId="48C7CF69" w14:textId="77777777" w:rsidR="00837629" w:rsidRPr="00392774" w:rsidRDefault="00837629" w:rsidP="00B163EB">
            <w:pPr>
              <w:rPr>
                <w:sz w:val="18"/>
                <w:szCs w:val="18"/>
              </w:rPr>
            </w:pPr>
            <w:r w:rsidRPr="00392774">
              <w:rPr>
                <w:sz w:val="18"/>
                <w:szCs w:val="18"/>
              </w:rPr>
              <w:t>Se agregaron viviendas para personas sin hogar</w:t>
            </w:r>
          </w:p>
        </w:tc>
        <w:tc>
          <w:tcPr>
            <w:tcW w:w="985" w:type="dxa"/>
          </w:tcPr>
          <w:p w14:paraId="346CC2C4" w14:textId="77777777" w:rsidR="00837629" w:rsidRPr="00392774" w:rsidRDefault="00837629" w:rsidP="00B163EB">
            <w:pPr>
              <w:rPr>
                <w:sz w:val="18"/>
                <w:szCs w:val="18"/>
              </w:rPr>
            </w:pPr>
            <w:r w:rsidRPr="00392774">
              <w:rPr>
                <w:sz w:val="18"/>
                <w:szCs w:val="18"/>
              </w:rPr>
              <w:t>0</w:t>
            </w:r>
          </w:p>
          <w:p w14:paraId="4B78A7F4" w14:textId="77777777" w:rsidR="00837629" w:rsidRPr="00392774" w:rsidRDefault="00837629" w:rsidP="00B163EB">
            <w:pPr>
              <w:rPr>
                <w:sz w:val="18"/>
                <w:szCs w:val="18"/>
              </w:rPr>
            </w:pPr>
          </w:p>
          <w:p w14:paraId="4BD07B0A" w14:textId="2D938965" w:rsidR="00D433FD" w:rsidRPr="00392774" w:rsidRDefault="00837629" w:rsidP="00D433FD">
            <w:pPr>
              <w:rPr>
                <w:sz w:val="18"/>
                <w:szCs w:val="18"/>
              </w:rPr>
            </w:pPr>
            <w:r w:rsidRPr="00392774">
              <w:rPr>
                <w:sz w:val="18"/>
                <w:szCs w:val="18"/>
              </w:rPr>
              <w:t xml:space="preserve">(0 en </w:t>
            </w:r>
            <w:r w:rsidR="00D433FD" w:rsidRPr="00392774">
              <w:rPr>
                <w:sz w:val="18"/>
                <w:szCs w:val="18"/>
              </w:rPr>
              <w:br/>
              <w:t>el año 2020 +</w:t>
            </w:r>
          </w:p>
          <w:p w14:paraId="6ED011CE" w14:textId="577CC6AE" w:rsidR="00837629" w:rsidRPr="00392774" w:rsidRDefault="006C48DC" w:rsidP="00B163EB">
            <w:pPr>
              <w:rPr>
                <w:sz w:val="18"/>
                <w:szCs w:val="18"/>
              </w:rPr>
            </w:pPr>
            <w:r w:rsidRPr="00392774">
              <w:rPr>
                <w:sz w:val="18"/>
                <w:szCs w:val="18"/>
              </w:rPr>
              <w:t>100 en el año 2021</w:t>
            </w:r>
          </w:p>
          <w:p w14:paraId="3F4807B1" w14:textId="77777777" w:rsidR="00837629" w:rsidRPr="00392774" w:rsidRDefault="00837629" w:rsidP="00B163EB">
            <w:pPr>
              <w:rPr>
                <w:sz w:val="18"/>
                <w:szCs w:val="18"/>
              </w:rPr>
            </w:pPr>
            <w:r w:rsidRPr="00392774">
              <w:rPr>
                <w:sz w:val="18"/>
                <w:szCs w:val="18"/>
              </w:rPr>
              <w:t xml:space="preserve">+ </w:t>
            </w:r>
            <w:r w:rsidRPr="00392774">
              <w:rPr>
                <w:sz w:val="18"/>
                <w:szCs w:val="18"/>
              </w:rPr>
              <w:br/>
              <w:t>0 en el año 2022</w:t>
            </w:r>
          </w:p>
          <w:p w14:paraId="495BF4E1" w14:textId="77777777" w:rsidR="00837629" w:rsidRPr="00392774" w:rsidRDefault="00837629" w:rsidP="00B163EB">
            <w:pPr>
              <w:rPr>
                <w:sz w:val="18"/>
                <w:szCs w:val="18"/>
              </w:rPr>
            </w:pPr>
            <w:r w:rsidRPr="00392774">
              <w:rPr>
                <w:sz w:val="18"/>
                <w:szCs w:val="18"/>
              </w:rPr>
              <w:t>+</w:t>
            </w:r>
          </w:p>
          <w:p w14:paraId="67CE44EF" w14:textId="77777777" w:rsidR="00837629" w:rsidRPr="00392774" w:rsidRDefault="00837629" w:rsidP="00B163EB">
            <w:pPr>
              <w:rPr>
                <w:sz w:val="18"/>
                <w:szCs w:val="18"/>
              </w:rPr>
            </w:pPr>
            <w:r w:rsidRPr="00392774">
              <w:rPr>
                <w:sz w:val="18"/>
                <w:szCs w:val="18"/>
              </w:rPr>
              <w:t>0 en el año 2023</w:t>
            </w:r>
          </w:p>
          <w:p w14:paraId="2811E379" w14:textId="77777777" w:rsidR="00CE68CC" w:rsidRPr="00392774" w:rsidRDefault="00837629" w:rsidP="00B163EB">
            <w:pPr>
              <w:rPr>
                <w:sz w:val="18"/>
                <w:szCs w:val="18"/>
              </w:rPr>
            </w:pPr>
            <w:r w:rsidRPr="00392774">
              <w:rPr>
                <w:sz w:val="18"/>
                <w:szCs w:val="18"/>
              </w:rPr>
              <w:t>=</w:t>
            </w:r>
          </w:p>
          <w:p w14:paraId="6F3785EC" w14:textId="51506742" w:rsidR="00837629" w:rsidRPr="00392774" w:rsidRDefault="00837629" w:rsidP="00B163EB">
            <w:pPr>
              <w:rPr>
                <w:sz w:val="18"/>
                <w:szCs w:val="18"/>
              </w:rPr>
            </w:pPr>
            <w:r w:rsidRPr="00392774">
              <w:rPr>
                <w:sz w:val="18"/>
                <w:szCs w:val="18"/>
              </w:rPr>
              <w:t>0)</w:t>
            </w:r>
          </w:p>
        </w:tc>
        <w:tc>
          <w:tcPr>
            <w:tcW w:w="807" w:type="dxa"/>
          </w:tcPr>
          <w:p w14:paraId="4019ADAA" w14:textId="77777777" w:rsidR="00837629" w:rsidRPr="00392774" w:rsidRDefault="00837629" w:rsidP="00B163EB">
            <w:pPr>
              <w:rPr>
                <w:sz w:val="18"/>
                <w:szCs w:val="18"/>
              </w:rPr>
            </w:pPr>
            <w:r w:rsidRPr="00392774">
              <w:rPr>
                <w:sz w:val="18"/>
                <w:szCs w:val="18"/>
              </w:rPr>
              <w:t>0</w:t>
            </w:r>
          </w:p>
          <w:p w14:paraId="34282135" w14:textId="77777777" w:rsidR="00837629" w:rsidRPr="00392774" w:rsidRDefault="00837629" w:rsidP="00B163EB">
            <w:pPr>
              <w:rPr>
                <w:sz w:val="18"/>
                <w:szCs w:val="18"/>
              </w:rPr>
            </w:pPr>
          </w:p>
          <w:p w14:paraId="4A74B450" w14:textId="129F0E86" w:rsidR="00D433FD" w:rsidRPr="00392774" w:rsidRDefault="00837629" w:rsidP="00D433FD">
            <w:pPr>
              <w:rPr>
                <w:sz w:val="18"/>
                <w:szCs w:val="18"/>
              </w:rPr>
            </w:pPr>
            <w:r w:rsidRPr="00392774">
              <w:rPr>
                <w:sz w:val="18"/>
                <w:szCs w:val="18"/>
              </w:rPr>
              <w:t xml:space="preserve">(0 en </w:t>
            </w:r>
            <w:r w:rsidR="00D433FD" w:rsidRPr="00392774">
              <w:rPr>
                <w:sz w:val="18"/>
                <w:szCs w:val="18"/>
              </w:rPr>
              <w:br/>
              <w:t>el año 2020 +</w:t>
            </w:r>
          </w:p>
          <w:p w14:paraId="028ECEEA" w14:textId="7A3647A3" w:rsidR="00837629" w:rsidRPr="00392774" w:rsidRDefault="00837629" w:rsidP="00B163EB">
            <w:pPr>
              <w:rPr>
                <w:sz w:val="18"/>
                <w:szCs w:val="18"/>
              </w:rPr>
            </w:pPr>
            <w:r w:rsidRPr="00392774">
              <w:rPr>
                <w:sz w:val="18"/>
                <w:szCs w:val="18"/>
              </w:rPr>
              <w:t>0 en el año 2021</w:t>
            </w:r>
          </w:p>
          <w:p w14:paraId="3BA4A69F" w14:textId="77777777" w:rsidR="00837629" w:rsidRPr="00392774" w:rsidRDefault="00837629" w:rsidP="00B163EB">
            <w:pPr>
              <w:rPr>
                <w:sz w:val="18"/>
                <w:szCs w:val="18"/>
              </w:rPr>
            </w:pPr>
            <w:r w:rsidRPr="00392774">
              <w:rPr>
                <w:sz w:val="18"/>
                <w:szCs w:val="18"/>
              </w:rPr>
              <w:t xml:space="preserve">+ </w:t>
            </w:r>
            <w:r w:rsidRPr="00392774">
              <w:rPr>
                <w:sz w:val="18"/>
                <w:szCs w:val="18"/>
              </w:rPr>
              <w:br/>
              <w:t>0 en el año 2022</w:t>
            </w:r>
          </w:p>
          <w:p w14:paraId="369903C5" w14:textId="77777777" w:rsidR="00837629" w:rsidRPr="00392774" w:rsidRDefault="00837629" w:rsidP="00B163EB">
            <w:pPr>
              <w:rPr>
                <w:sz w:val="18"/>
                <w:szCs w:val="18"/>
              </w:rPr>
            </w:pPr>
            <w:r w:rsidRPr="00392774">
              <w:rPr>
                <w:sz w:val="18"/>
                <w:szCs w:val="18"/>
              </w:rPr>
              <w:t>+</w:t>
            </w:r>
          </w:p>
          <w:p w14:paraId="1173ADFA" w14:textId="77777777" w:rsidR="00CE68CC" w:rsidRPr="00392774" w:rsidRDefault="00837629" w:rsidP="00B163EB">
            <w:pPr>
              <w:rPr>
                <w:sz w:val="18"/>
                <w:szCs w:val="18"/>
              </w:rPr>
            </w:pPr>
            <w:r w:rsidRPr="00392774">
              <w:rPr>
                <w:sz w:val="18"/>
                <w:szCs w:val="18"/>
              </w:rPr>
              <w:t>0 en el año 2023</w:t>
            </w:r>
          </w:p>
          <w:p w14:paraId="21E087A5" w14:textId="77777777" w:rsidR="00CE68CC" w:rsidRPr="00392774" w:rsidRDefault="00837629" w:rsidP="00B163EB">
            <w:pPr>
              <w:rPr>
                <w:sz w:val="18"/>
                <w:szCs w:val="18"/>
              </w:rPr>
            </w:pPr>
            <w:r w:rsidRPr="00392774">
              <w:rPr>
                <w:sz w:val="18"/>
                <w:szCs w:val="18"/>
              </w:rPr>
              <w:t>=</w:t>
            </w:r>
          </w:p>
          <w:p w14:paraId="27327D87" w14:textId="3DC087C7" w:rsidR="00837629" w:rsidRPr="00392774" w:rsidRDefault="00837629" w:rsidP="00B163EB">
            <w:pPr>
              <w:rPr>
                <w:sz w:val="18"/>
                <w:szCs w:val="18"/>
              </w:rPr>
            </w:pPr>
            <w:r w:rsidRPr="00392774">
              <w:rPr>
                <w:sz w:val="18"/>
                <w:szCs w:val="18"/>
              </w:rPr>
              <w:t>0)</w:t>
            </w:r>
          </w:p>
        </w:tc>
        <w:tc>
          <w:tcPr>
            <w:tcW w:w="1079" w:type="dxa"/>
          </w:tcPr>
          <w:p w14:paraId="5706592B" w14:textId="77777777" w:rsidR="00837629" w:rsidRPr="00392774" w:rsidRDefault="00837629" w:rsidP="00B163EB">
            <w:pPr>
              <w:rPr>
                <w:sz w:val="18"/>
                <w:szCs w:val="18"/>
              </w:rPr>
            </w:pPr>
            <w:r w:rsidRPr="00392774">
              <w:rPr>
                <w:sz w:val="18"/>
                <w:szCs w:val="18"/>
              </w:rPr>
              <w:t>Unidad de vivienda familiar</w:t>
            </w:r>
          </w:p>
        </w:tc>
        <w:tc>
          <w:tcPr>
            <w:tcW w:w="984" w:type="dxa"/>
          </w:tcPr>
          <w:p w14:paraId="29979825" w14:textId="0C369BE4" w:rsidR="00837629" w:rsidRPr="00392774" w:rsidRDefault="006C48DC" w:rsidP="00B163EB">
            <w:pPr>
              <w:rPr>
                <w:sz w:val="18"/>
                <w:szCs w:val="18"/>
              </w:rPr>
            </w:pPr>
            <w:r w:rsidRPr="00392774">
              <w:rPr>
                <w:sz w:val="18"/>
                <w:szCs w:val="18"/>
              </w:rPr>
              <w:t>0%</w:t>
            </w:r>
          </w:p>
        </w:tc>
      </w:tr>
    </w:tbl>
    <w:p w14:paraId="24DABDA9" w14:textId="77777777" w:rsidR="00837629" w:rsidRDefault="00837629" w:rsidP="00837629">
      <w:pPr>
        <w:rPr>
          <w:sz w:val="18"/>
          <w:szCs w:val="18"/>
        </w:rPr>
      </w:pPr>
    </w:p>
    <w:p w14:paraId="76AAC765" w14:textId="77777777" w:rsidR="00436271" w:rsidRDefault="00436271" w:rsidP="009908D7">
      <w:pPr>
        <w:rPr>
          <w:sz w:val="18"/>
          <w:szCs w:val="18"/>
        </w:rPr>
      </w:pPr>
    </w:p>
    <w:p w14:paraId="14C51311" w14:textId="77777777" w:rsidR="00D433FD" w:rsidRDefault="00D433FD" w:rsidP="009908D7">
      <w:pPr>
        <w:rPr>
          <w:sz w:val="18"/>
          <w:szCs w:val="18"/>
        </w:rPr>
      </w:pPr>
    </w:p>
    <w:p w14:paraId="2CD85156" w14:textId="77777777" w:rsidR="00D433FD" w:rsidRDefault="00D433FD" w:rsidP="009908D7">
      <w:pPr>
        <w:rPr>
          <w:sz w:val="18"/>
          <w:szCs w:val="18"/>
        </w:rPr>
      </w:pPr>
    </w:p>
    <w:p w14:paraId="190BD3A1" w14:textId="77777777" w:rsidR="00D433FD" w:rsidRDefault="00D433FD" w:rsidP="009908D7">
      <w:pPr>
        <w:rPr>
          <w:sz w:val="18"/>
          <w:szCs w:val="18"/>
        </w:rPr>
      </w:pPr>
    </w:p>
    <w:p w14:paraId="43754191" w14:textId="77777777" w:rsidR="00D433FD" w:rsidRDefault="00D433FD" w:rsidP="009908D7">
      <w:pPr>
        <w:rPr>
          <w:sz w:val="18"/>
          <w:szCs w:val="18"/>
        </w:rPr>
      </w:pPr>
    </w:p>
    <w:p w14:paraId="1E8A7414" w14:textId="77777777" w:rsidR="00D433FD" w:rsidRDefault="00D433FD" w:rsidP="009908D7">
      <w:pPr>
        <w:rPr>
          <w:sz w:val="18"/>
          <w:szCs w:val="18"/>
        </w:rPr>
      </w:pPr>
    </w:p>
    <w:p w14:paraId="038DBE18" w14:textId="77777777" w:rsidR="00D433FD" w:rsidRDefault="00D433FD" w:rsidP="009908D7">
      <w:pPr>
        <w:rPr>
          <w:sz w:val="18"/>
          <w:szCs w:val="18"/>
        </w:rPr>
      </w:pPr>
    </w:p>
    <w:p w14:paraId="0DE08DF1" w14:textId="77777777" w:rsidR="00D433FD" w:rsidRDefault="00D433FD" w:rsidP="009908D7">
      <w:pPr>
        <w:rPr>
          <w:sz w:val="18"/>
          <w:szCs w:val="18"/>
        </w:rPr>
      </w:pPr>
    </w:p>
    <w:p w14:paraId="1BD878FA" w14:textId="77777777" w:rsidR="00D433FD" w:rsidRDefault="00D433FD" w:rsidP="009908D7">
      <w:pPr>
        <w:rPr>
          <w:sz w:val="18"/>
          <w:szCs w:val="18"/>
        </w:rPr>
      </w:pPr>
    </w:p>
    <w:p w14:paraId="23F930D6" w14:textId="77777777" w:rsidR="00D433FD" w:rsidRDefault="00D433FD" w:rsidP="009908D7">
      <w:pPr>
        <w:rPr>
          <w:sz w:val="18"/>
          <w:szCs w:val="18"/>
        </w:rPr>
      </w:pPr>
    </w:p>
    <w:p w14:paraId="2845A4A7" w14:textId="77777777" w:rsidR="00D433FD" w:rsidRDefault="00D433FD" w:rsidP="009908D7">
      <w:pPr>
        <w:rPr>
          <w:sz w:val="18"/>
          <w:szCs w:val="18"/>
        </w:rPr>
      </w:pPr>
    </w:p>
    <w:p w14:paraId="7A5D827C" w14:textId="77777777" w:rsidR="00D433FD" w:rsidRDefault="00D433FD" w:rsidP="009908D7">
      <w:pPr>
        <w:rPr>
          <w:sz w:val="18"/>
          <w:szCs w:val="18"/>
        </w:rPr>
      </w:pPr>
    </w:p>
    <w:p w14:paraId="3DC276A3" w14:textId="77777777" w:rsidR="00D433FD" w:rsidRDefault="00D433FD" w:rsidP="009908D7">
      <w:pPr>
        <w:rPr>
          <w:sz w:val="18"/>
          <w:szCs w:val="18"/>
        </w:rPr>
      </w:pPr>
    </w:p>
    <w:p w14:paraId="1AAB07D8" w14:textId="77777777" w:rsidR="00D433FD" w:rsidRDefault="00D433FD" w:rsidP="009908D7">
      <w:pPr>
        <w:rPr>
          <w:sz w:val="18"/>
          <w:szCs w:val="18"/>
        </w:rPr>
      </w:pPr>
    </w:p>
    <w:p w14:paraId="5A6F27A1" w14:textId="77777777" w:rsidR="00837629" w:rsidRDefault="00837629" w:rsidP="00837629">
      <w:pPr>
        <w:rPr>
          <w:sz w:val="18"/>
          <w:szCs w:val="18"/>
        </w:rPr>
      </w:pPr>
    </w:p>
    <w:tbl>
      <w:tblPr>
        <w:tblStyle w:val="TableGrid"/>
        <w:tblW w:w="0" w:type="auto"/>
        <w:tblLook w:val="04A0" w:firstRow="1" w:lastRow="0" w:firstColumn="1" w:lastColumn="0" w:noHBand="0" w:noVBand="1"/>
      </w:tblPr>
      <w:tblGrid>
        <w:gridCol w:w="1145"/>
        <w:gridCol w:w="1341"/>
        <w:gridCol w:w="1116"/>
        <w:gridCol w:w="1740"/>
        <w:gridCol w:w="973"/>
        <w:gridCol w:w="783"/>
        <w:gridCol w:w="1206"/>
        <w:gridCol w:w="1046"/>
      </w:tblGrid>
      <w:tr w:rsidR="00837629" w:rsidRPr="00837629" w14:paraId="6836EF71" w14:textId="77777777" w:rsidTr="00B163EB">
        <w:tc>
          <w:tcPr>
            <w:tcW w:w="1208" w:type="dxa"/>
          </w:tcPr>
          <w:p w14:paraId="7550429F" w14:textId="77777777" w:rsidR="00837629" w:rsidRPr="00837629" w:rsidRDefault="00837629" w:rsidP="00B163EB">
            <w:pPr>
              <w:rPr>
                <w:b/>
                <w:sz w:val="18"/>
                <w:szCs w:val="18"/>
              </w:rPr>
            </w:pPr>
            <w:r w:rsidRPr="00837629">
              <w:rPr>
                <w:b/>
                <w:sz w:val="18"/>
                <w:szCs w:val="18"/>
              </w:rPr>
              <w:t>Meta</w:t>
            </w:r>
          </w:p>
        </w:tc>
        <w:tc>
          <w:tcPr>
            <w:tcW w:w="1437" w:type="dxa"/>
          </w:tcPr>
          <w:p w14:paraId="2318C6A0" w14:textId="77777777" w:rsidR="00837629" w:rsidRPr="00837629" w:rsidRDefault="00837629" w:rsidP="00B163EB">
            <w:pPr>
              <w:rPr>
                <w:b/>
                <w:sz w:val="18"/>
                <w:szCs w:val="18"/>
              </w:rPr>
            </w:pPr>
            <w:r w:rsidRPr="00837629">
              <w:rPr>
                <w:b/>
                <w:sz w:val="18"/>
                <w:szCs w:val="18"/>
              </w:rPr>
              <w:t>Categoría</w:t>
            </w:r>
          </w:p>
        </w:tc>
        <w:tc>
          <w:tcPr>
            <w:tcW w:w="1116" w:type="dxa"/>
          </w:tcPr>
          <w:p w14:paraId="08889B28" w14:textId="77777777" w:rsidR="00837629" w:rsidRPr="00837629" w:rsidRDefault="00837629" w:rsidP="00B163EB">
            <w:pPr>
              <w:rPr>
                <w:b/>
                <w:sz w:val="18"/>
                <w:szCs w:val="18"/>
              </w:rPr>
            </w:pPr>
            <w:r w:rsidRPr="00837629">
              <w:rPr>
                <w:b/>
                <w:sz w:val="18"/>
                <w:szCs w:val="18"/>
              </w:rPr>
              <w:t>Fondos</w:t>
            </w:r>
          </w:p>
        </w:tc>
        <w:tc>
          <w:tcPr>
            <w:tcW w:w="5589" w:type="dxa"/>
            <w:gridSpan w:val="5"/>
          </w:tcPr>
          <w:p w14:paraId="7BB4F564" w14:textId="77777777" w:rsidR="00837629" w:rsidRPr="00837629" w:rsidRDefault="00837629" w:rsidP="00B163EB">
            <w:pPr>
              <w:rPr>
                <w:b/>
                <w:sz w:val="18"/>
                <w:szCs w:val="18"/>
              </w:rPr>
            </w:pPr>
            <w:r w:rsidRPr="00837629">
              <w:rPr>
                <w:b/>
                <w:sz w:val="18"/>
                <w:szCs w:val="18"/>
              </w:rPr>
              <w:t>Resultado</w:t>
            </w:r>
          </w:p>
        </w:tc>
      </w:tr>
      <w:tr w:rsidR="00837629" w:rsidRPr="00837629" w14:paraId="67845175" w14:textId="77777777" w:rsidTr="00B163EB">
        <w:tc>
          <w:tcPr>
            <w:tcW w:w="1208" w:type="dxa"/>
          </w:tcPr>
          <w:p w14:paraId="1E8CB478" w14:textId="77777777" w:rsidR="00837629" w:rsidRPr="00837629" w:rsidRDefault="00837629" w:rsidP="00B163EB">
            <w:pPr>
              <w:rPr>
                <w:b/>
                <w:sz w:val="18"/>
                <w:szCs w:val="18"/>
              </w:rPr>
            </w:pPr>
            <w:r w:rsidRPr="00837629">
              <w:rPr>
                <w:b/>
                <w:color w:val="FF0000"/>
                <w:sz w:val="18"/>
                <w:szCs w:val="18"/>
              </w:rPr>
              <w:t>Programa ESG-CV de Alabama</w:t>
            </w:r>
          </w:p>
        </w:tc>
        <w:tc>
          <w:tcPr>
            <w:tcW w:w="1437" w:type="dxa"/>
          </w:tcPr>
          <w:p w14:paraId="16F42115" w14:textId="77777777" w:rsidR="00837629" w:rsidRPr="00837629" w:rsidRDefault="00837629" w:rsidP="00B163EB">
            <w:pPr>
              <w:rPr>
                <w:b/>
                <w:sz w:val="18"/>
                <w:szCs w:val="18"/>
              </w:rPr>
            </w:pPr>
            <w:r w:rsidRPr="00837629">
              <w:rPr>
                <w:b/>
                <w:sz w:val="18"/>
                <w:szCs w:val="18"/>
              </w:rPr>
              <w:t>Otros – Ley CARES</w:t>
            </w:r>
          </w:p>
          <w:p w14:paraId="2EA5F307" w14:textId="77777777" w:rsidR="00837629" w:rsidRPr="00837629" w:rsidRDefault="00837629" w:rsidP="00B163EB">
            <w:pPr>
              <w:rPr>
                <w:b/>
                <w:sz w:val="18"/>
                <w:szCs w:val="18"/>
              </w:rPr>
            </w:pPr>
            <w:r w:rsidRPr="00837629">
              <w:rPr>
                <w:b/>
                <w:sz w:val="18"/>
                <w:szCs w:val="18"/>
              </w:rPr>
              <w:t>Actividades del programa ESG-CV</w:t>
            </w:r>
          </w:p>
        </w:tc>
        <w:tc>
          <w:tcPr>
            <w:tcW w:w="1116" w:type="dxa"/>
          </w:tcPr>
          <w:p w14:paraId="2F692990" w14:textId="77777777" w:rsidR="00837629" w:rsidRPr="00837629" w:rsidRDefault="00837629" w:rsidP="00B163EB">
            <w:pPr>
              <w:rPr>
                <w:b/>
                <w:sz w:val="18"/>
                <w:szCs w:val="18"/>
              </w:rPr>
            </w:pPr>
            <w:r w:rsidRPr="00837629">
              <w:rPr>
                <w:b/>
                <w:sz w:val="18"/>
                <w:szCs w:val="18"/>
              </w:rPr>
              <w:t>Fuente: Otros (Ley CARES, ESG-CV)</w:t>
            </w:r>
          </w:p>
          <w:p w14:paraId="706C40DE" w14:textId="77777777" w:rsidR="00837629" w:rsidRPr="00837629" w:rsidRDefault="00837629" w:rsidP="00B163EB">
            <w:pPr>
              <w:rPr>
                <w:b/>
                <w:sz w:val="18"/>
                <w:szCs w:val="18"/>
              </w:rPr>
            </w:pPr>
          </w:p>
          <w:p w14:paraId="04017066" w14:textId="77777777" w:rsidR="00837629" w:rsidRPr="00837629" w:rsidRDefault="00837629" w:rsidP="00B163EB">
            <w:pPr>
              <w:rPr>
                <w:b/>
                <w:sz w:val="18"/>
                <w:szCs w:val="18"/>
              </w:rPr>
            </w:pPr>
            <w:r w:rsidRPr="00837629">
              <w:rPr>
                <w:b/>
                <w:sz w:val="18"/>
                <w:szCs w:val="18"/>
              </w:rPr>
              <w:t>Cantidad:</w:t>
            </w:r>
          </w:p>
          <w:p w14:paraId="4641B453" w14:textId="77777777" w:rsidR="00837629" w:rsidRPr="00837629" w:rsidRDefault="00837629" w:rsidP="00B163EB">
            <w:pPr>
              <w:rPr>
                <w:b/>
                <w:sz w:val="18"/>
                <w:szCs w:val="18"/>
              </w:rPr>
            </w:pPr>
            <w:r w:rsidRPr="00837629">
              <w:rPr>
                <w:b/>
                <w:sz w:val="18"/>
                <w:szCs w:val="18"/>
              </w:rPr>
              <w:t>Año 2020 = $23,237,004</w:t>
            </w:r>
          </w:p>
        </w:tc>
        <w:tc>
          <w:tcPr>
            <w:tcW w:w="1750" w:type="dxa"/>
          </w:tcPr>
          <w:p w14:paraId="61AFA1A0" w14:textId="77777777" w:rsidR="00837629" w:rsidRPr="00837629" w:rsidRDefault="00837629" w:rsidP="00B163EB">
            <w:pPr>
              <w:rPr>
                <w:b/>
                <w:sz w:val="18"/>
                <w:szCs w:val="18"/>
              </w:rPr>
            </w:pPr>
            <w:r w:rsidRPr="00837629">
              <w:rPr>
                <w:b/>
                <w:sz w:val="18"/>
                <w:szCs w:val="18"/>
              </w:rPr>
              <w:t>Indicador</w:t>
            </w:r>
          </w:p>
        </w:tc>
        <w:tc>
          <w:tcPr>
            <w:tcW w:w="984" w:type="dxa"/>
          </w:tcPr>
          <w:p w14:paraId="29D87049" w14:textId="77777777" w:rsidR="00837629" w:rsidRPr="00837629" w:rsidRDefault="00837629" w:rsidP="00B163EB">
            <w:pPr>
              <w:rPr>
                <w:b/>
                <w:sz w:val="18"/>
                <w:szCs w:val="18"/>
              </w:rPr>
            </w:pPr>
            <w:r w:rsidRPr="00837629">
              <w:rPr>
                <w:b/>
                <w:sz w:val="18"/>
                <w:szCs w:val="18"/>
              </w:rPr>
              <w:t>Esperado</w:t>
            </w:r>
          </w:p>
        </w:tc>
        <w:tc>
          <w:tcPr>
            <w:tcW w:w="807" w:type="dxa"/>
          </w:tcPr>
          <w:p w14:paraId="6F586F57" w14:textId="77777777" w:rsidR="00837629" w:rsidRPr="00837629" w:rsidRDefault="00837629" w:rsidP="00B163EB">
            <w:pPr>
              <w:rPr>
                <w:b/>
                <w:sz w:val="18"/>
                <w:szCs w:val="18"/>
              </w:rPr>
            </w:pPr>
            <w:r w:rsidRPr="00837629">
              <w:rPr>
                <w:b/>
                <w:sz w:val="18"/>
                <w:szCs w:val="18"/>
              </w:rPr>
              <w:t>Actual</w:t>
            </w:r>
          </w:p>
        </w:tc>
        <w:tc>
          <w:tcPr>
            <w:tcW w:w="1066" w:type="dxa"/>
          </w:tcPr>
          <w:p w14:paraId="2EB4601B" w14:textId="77777777" w:rsidR="00837629" w:rsidRPr="00837629" w:rsidRDefault="00837629" w:rsidP="00B163EB">
            <w:pPr>
              <w:rPr>
                <w:b/>
                <w:sz w:val="18"/>
                <w:szCs w:val="18"/>
              </w:rPr>
            </w:pPr>
            <w:r w:rsidRPr="00837629">
              <w:rPr>
                <w:b/>
                <w:sz w:val="18"/>
                <w:szCs w:val="18"/>
              </w:rPr>
              <w:t>Unidad de medida</w:t>
            </w:r>
          </w:p>
        </w:tc>
        <w:tc>
          <w:tcPr>
            <w:tcW w:w="982" w:type="dxa"/>
          </w:tcPr>
          <w:p w14:paraId="58D7BD41" w14:textId="77777777" w:rsidR="00837629" w:rsidRPr="00837629" w:rsidRDefault="00837629" w:rsidP="00B163EB">
            <w:pPr>
              <w:rPr>
                <w:b/>
                <w:sz w:val="18"/>
                <w:szCs w:val="18"/>
              </w:rPr>
            </w:pPr>
            <w:r w:rsidRPr="00837629">
              <w:rPr>
                <w:b/>
                <w:sz w:val="18"/>
                <w:szCs w:val="18"/>
              </w:rPr>
              <w:t>Porcentaje completo</w:t>
            </w:r>
          </w:p>
        </w:tc>
      </w:tr>
      <w:tr w:rsidR="00837629" w:rsidRPr="00CF14FD" w14:paraId="04939878" w14:textId="77777777" w:rsidTr="00B163EB">
        <w:tc>
          <w:tcPr>
            <w:tcW w:w="3761" w:type="dxa"/>
            <w:gridSpan w:val="3"/>
          </w:tcPr>
          <w:p w14:paraId="5A35F674" w14:textId="77777777" w:rsidR="00837629" w:rsidRPr="00837629" w:rsidRDefault="00837629" w:rsidP="00B163EB">
            <w:pPr>
              <w:rPr>
                <w:sz w:val="18"/>
                <w:szCs w:val="18"/>
              </w:rPr>
            </w:pPr>
          </w:p>
        </w:tc>
        <w:tc>
          <w:tcPr>
            <w:tcW w:w="1750" w:type="dxa"/>
          </w:tcPr>
          <w:p w14:paraId="633CB121" w14:textId="77777777" w:rsidR="00837629" w:rsidRPr="00CF14FD" w:rsidRDefault="00837629" w:rsidP="00B163EB">
            <w:pPr>
              <w:rPr>
                <w:sz w:val="18"/>
                <w:szCs w:val="18"/>
              </w:rPr>
            </w:pPr>
            <w:r w:rsidRPr="00CF14FD">
              <w:rPr>
                <w:sz w:val="18"/>
                <w:szCs w:val="18"/>
              </w:rPr>
              <w:t>Asistencia de alquiler basada en inquilinos / Realojamiento rápido</w:t>
            </w:r>
          </w:p>
        </w:tc>
        <w:tc>
          <w:tcPr>
            <w:tcW w:w="984" w:type="dxa"/>
          </w:tcPr>
          <w:p w14:paraId="2A643BE5" w14:textId="77777777" w:rsidR="00837629" w:rsidRPr="00CF14FD" w:rsidRDefault="00837629" w:rsidP="00B163EB">
            <w:pPr>
              <w:rPr>
                <w:sz w:val="18"/>
                <w:szCs w:val="18"/>
              </w:rPr>
            </w:pPr>
            <w:r w:rsidRPr="00CF14FD">
              <w:rPr>
                <w:sz w:val="18"/>
                <w:szCs w:val="18"/>
              </w:rPr>
              <w:t>1300</w:t>
            </w:r>
          </w:p>
        </w:tc>
        <w:tc>
          <w:tcPr>
            <w:tcW w:w="807" w:type="dxa"/>
          </w:tcPr>
          <w:p w14:paraId="2023780C" w14:textId="77777777" w:rsidR="00837629" w:rsidRPr="00CF14FD" w:rsidRDefault="00837629" w:rsidP="00B163EB">
            <w:pPr>
              <w:rPr>
                <w:sz w:val="18"/>
                <w:szCs w:val="18"/>
              </w:rPr>
            </w:pPr>
            <w:r w:rsidRPr="00CF14FD">
              <w:rPr>
                <w:sz w:val="18"/>
                <w:szCs w:val="18"/>
              </w:rPr>
              <w:t>1.303</w:t>
            </w:r>
          </w:p>
          <w:p w14:paraId="625A9229" w14:textId="77777777" w:rsidR="00CF14FD" w:rsidRPr="00CF14FD" w:rsidRDefault="00CF14FD" w:rsidP="00B163EB">
            <w:pPr>
              <w:rPr>
                <w:sz w:val="18"/>
                <w:szCs w:val="18"/>
              </w:rPr>
            </w:pPr>
          </w:p>
        </w:tc>
        <w:tc>
          <w:tcPr>
            <w:tcW w:w="1066" w:type="dxa"/>
          </w:tcPr>
          <w:p w14:paraId="47A62428" w14:textId="77777777" w:rsidR="00837629" w:rsidRPr="00CF14FD" w:rsidRDefault="00837629" w:rsidP="00B163EB">
            <w:pPr>
              <w:rPr>
                <w:sz w:val="18"/>
                <w:szCs w:val="18"/>
              </w:rPr>
            </w:pPr>
            <w:r w:rsidRPr="00CF14FD">
              <w:rPr>
                <w:sz w:val="18"/>
                <w:szCs w:val="18"/>
              </w:rPr>
              <w:t>Hogares asistidos</w:t>
            </w:r>
          </w:p>
        </w:tc>
        <w:tc>
          <w:tcPr>
            <w:tcW w:w="982" w:type="dxa"/>
          </w:tcPr>
          <w:p w14:paraId="4BC5F6A3" w14:textId="77777777" w:rsidR="00837629" w:rsidRPr="00CF14FD" w:rsidRDefault="00837629" w:rsidP="00B163EB">
            <w:pPr>
              <w:rPr>
                <w:sz w:val="18"/>
                <w:szCs w:val="18"/>
              </w:rPr>
            </w:pPr>
            <w:r w:rsidRPr="00CF14FD">
              <w:rPr>
                <w:sz w:val="18"/>
                <w:szCs w:val="18"/>
              </w:rPr>
              <w:t>100%</w:t>
            </w:r>
          </w:p>
        </w:tc>
      </w:tr>
      <w:tr w:rsidR="00837629" w:rsidRPr="00CF14FD" w14:paraId="4CB28E79" w14:textId="77777777" w:rsidTr="00B163EB">
        <w:tc>
          <w:tcPr>
            <w:tcW w:w="3761" w:type="dxa"/>
            <w:gridSpan w:val="3"/>
          </w:tcPr>
          <w:p w14:paraId="2D4CF17C" w14:textId="77777777" w:rsidR="00837629" w:rsidRPr="00CF14FD" w:rsidRDefault="00837629" w:rsidP="00B163EB">
            <w:pPr>
              <w:rPr>
                <w:sz w:val="18"/>
                <w:szCs w:val="18"/>
              </w:rPr>
            </w:pPr>
          </w:p>
        </w:tc>
        <w:tc>
          <w:tcPr>
            <w:tcW w:w="1750" w:type="dxa"/>
          </w:tcPr>
          <w:p w14:paraId="7BD8FD3B" w14:textId="77777777" w:rsidR="00837629" w:rsidRPr="00CF14FD" w:rsidRDefault="00837629" w:rsidP="00B163EB">
            <w:pPr>
              <w:rPr>
                <w:sz w:val="18"/>
                <w:szCs w:val="18"/>
              </w:rPr>
            </w:pPr>
            <w:r w:rsidRPr="00CF14FD">
              <w:rPr>
                <w:sz w:val="18"/>
                <w:szCs w:val="18"/>
              </w:rPr>
              <w:t>Refugio nocturno para personas sin hogar</w:t>
            </w:r>
          </w:p>
        </w:tc>
        <w:tc>
          <w:tcPr>
            <w:tcW w:w="984" w:type="dxa"/>
          </w:tcPr>
          <w:p w14:paraId="4E77C2CF" w14:textId="77777777" w:rsidR="00837629" w:rsidRPr="00CF14FD" w:rsidRDefault="00837629" w:rsidP="00B163EB">
            <w:pPr>
              <w:rPr>
                <w:sz w:val="18"/>
                <w:szCs w:val="18"/>
              </w:rPr>
            </w:pPr>
            <w:r w:rsidRPr="00CF14FD">
              <w:rPr>
                <w:sz w:val="18"/>
                <w:szCs w:val="18"/>
              </w:rPr>
              <w:t>4.000</w:t>
            </w:r>
          </w:p>
        </w:tc>
        <w:tc>
          <w:tcPr>
            <w:tcW w:w="807" w:type="dxa"/>
          </w:tcPr>
          <w:p w14:paraId="63795B22" w14:textId="77777777" w:rsidR="00837629" w:rsidRPr="00CF14FD" w:rsidRDefault="00837629" w:rsidP="00B163EB">
            <w:pPr>
              <w:rPr>
                <w:sz w:val="18"/>
                <w:szCs w:val="18"/>
              </w:rPr>
            </w:pPr>
            <w:r w:rsidRPr="00CF14FD">
              <w:rPr>
                <w:sz w:val="18"/>
                <w:szCs w:val="18"/>
              </w:rPr>
              <w:t>6.505</w:t>
            </w:r>
          </w:p>
        </w:tc>
        <w:tc>
          <w:tcPr>
            <w:tcW w:w="1066" w:type="dxa"/>
          </w:tcPr>
          <w:p w14:paraId="41AA22AF" w14:textId="77777777" w:rsidR="00837629" w:rsidRPr="00CF14FD" w:rsidRDefault="00837629" w:rsidP="00B163EB">
            <w:pPr>
              <w:rPr>
                <w:sz w:val="18"/>
                <w:szCs w:val="18"/>
              </w:rPr>
            </w:pPr>
            <w:r w:rsidRPr="00CF14FD">
              <w:rPr>
                <w:sz w:val="18"/>
                <w:szCs w:val="18"/>
              </w:rPr>
              <w:t>Personas asistidas</w:t>
            </w:r>
          </w:p>
        </w:tc>
        <w:tc>
          <w:tcPr>
            <w:tcW w:w="982" w:type="dxa"/>
          </w:tcPr>
          <w:p w14:paraId="37016CAA" w14:textId="77777777" w:rsidR="00837629" w:rsidRPr="00CF14FD" w:rsidRDefault="00837629" w:rsidP="00B163EB">
            <w:pPr>
              <w:rPr>
                <w:sz w:val="18"/>
                <w:szCs w:val="18"/>
              </w:rPr>
            </w:pPr>
            <w:r w:rsidRPr="00CF14FD">
              <w:rPr>
                <w:sz w:val="18"/>
                <w:szCs w:val="18"/>
              </w:rPr>
              <w:t>163%</w:t>
            </w:r>
          </w:p>
        </w:tc>
      </w:tr>
      <w:tr w:rsidR="00837629" w:rsidRPr="00CF14FD" w14:paraId="33BCB8D9" w14:textId="77777777" w:rsidTr="00B163EB">
        <w:tc>
          <w:tcPr>
            <w:tcW w:w="3761" w:type="dxa"/>
            <w:gridSpan w:val="3"/>
          </w:tcPr>
          <w:p w14:paraId="79109431" w14:textId="77777777" w:rsidR="00837629" w:rsidRPr="00CF14FD" w:rsidRDefault="00837629" w:rsidP="00B163EB">
            <w:pPr>
              <w:rPr>
                <w:sz w:val="18"/>
                <w:szCs w:val="18"/>
              </w:rPr>
            </w:pPr>
          </w:p>
        </w:tc>
        <w:tc>
          <w:tcPr>
            <w:tcW w:w="1750" w:type="dxa"/>
          </w:tcPr>
          <w:p w14:paraId="0C120CA5" w14:textId="77777777" w:rsidR="00837629" w:rsidRPr="00CF14FD" w:rsidRDefault="00837629" w:rsidP="00B163EB">
            <w:pPr>
              <w:rPr>
                <w:sz w:val="18"/>
                <w:szCs w:val="18"/>
              </w:rPr>
            </w:pPr>
            <w:r w:rsidRPr="00CF14FD">
              <w:rPr>
                <w:sz w:val="18"/>
                <w:szCs w:val="18"/>
              </w:rPr>
              <w:t>Se agregaron camas para pernoctar/refugio de emergencia/vivienda de transición</w:t>
            </w:r>
          </w:p>
        </w:tc>
        <w:tc>
          <w:tcPr>
            <w:tcW w:w="984" w:type="dxa"/>
          </w:tcPr>
          <w:p w14:paraId="2B7BDEB3" w14:textId="77777777" w:rsidR="00837629" w:rsidRPr="00CF14FD" w:rsidRDefault="00837629" w:rsidP="00B163EB">
            <w:pPr>
              <w:rPr>
                <w:sz w:val="18"/>
                <w:szCs w:val="18"/>
              </w:rPr>
            </w:pPr>
            <w:r w:rsidRPr="00CF14FD">
              <w:rPr>
                <w:sz w:val="18"/>
                <w:szCs w:val="18"/>
              </w:rPr>
              <w:t>0</w:t>
            </w:r>
          </w:p>
        </w:tc>
        <w:tc>
          <w:tcPr>
            <w:tcW w:w="807" w:type="dxa"/>
          </w:tcPr>
          <w:p w14:paraId="4A1B3AD0" w14:textId="77777777" w:rsidR="00837629" w:rsidRPr="00CF14FD" w:rsidRDefault="00837629" w:rsidP="00B163EB">
            <w:pPr>
              <w:rPr>
                <w:sz w:val="18"/>
                <w:szCs w:val="18"/>
              </w:rPr>
            </w:pPr>
            <w:r w:rsidRPr="00CF14FD">
              <w:rPr>
                <w:sz w:val="18"/>
                <w:szCs w:val="18"/>
              </w:rPr>
              <w:t>6</w:t>
            </w:r>
          </w:p>
        </w:tc>
        <w:tc>
          <w:tcPr>
            <w:tcW w:w="1066" w:type="dxa"/>
          </w:tcPr>
          <w:p w14:paraId="11AC29D6" w14:textId="77777777" w:rsidR="00837629" w:rsidRPr="00CF14FD" w:rsidRDefault="00837629" w:rsidP="00B163EB">
            <w:pPr>
              <w:rPr>
                <w:sz w:val="18"/>
                <w:szCs w:val="18"/>
              </w:rPr>
            </w:pPr>
            <w:r w:rsidRPr="00CF14FD">
              <w:rPr>
                <w:sz w:val="18"/>
                <w:szCs w:val="18"/>
              </w:rPr>
              <w:t>Camas</w:t>
            </w:r>
          </w:p>
        </w:tc>
        <w:tc>
          <w:tcPr>
            <w:tcW w:w="982" w:type="dxa"/>
          </w:tcPr>
          <w:p w14:paraId="14CDBC47" w14:textId="77777777" w:rsidR="00837629" w:rsidRPr="00CF14FD" w:rsidRDefault="00837629" w:rsidP="00B163EB">
            <w:pPr>
              <w:rPr>
                <w:sz w:val="18"/>
                <w:szCs w:val="18"/>
              </w:rPr>
            </w:pPr>
            <w:r w:rsidRPr="00CF14FD">
              <w:rPr>
                <w:sz w:val="18"/>
                <w:szCs w:val="18"/>
              </w:rPr>
              <w:t>600%</w:t>
            </w:r>
          </w:p>
        </w:tc>
      </w:tr>
      <w:tr w:rsidR="00837629" w:rsidRPr="00CF14FD" w14:paraId="6FEE66EB" w14:textId="77777777" w:rsidTr="00B163EB">
        <w:tc>
          <w:tcPr>
            <w:tcW w:w="3761" w:type="dxa"/>
            <w:gridSpan w:val="3"/>
          </w:tcPr>
          <w:p w14:paraId="6A0C3A7D" w14:textId="77777777" w:rsidR="00837629" w:rsidRPr="00CF14FD" w:rsidRDefault="00837629" w:rsidP="00B163EB">
            <w:pPr>
              <w:rPr>
                <w:sz w:val="18"/>
                <w:szCs w:val="18"/>
              </w:rPr>
            </w:pPr>
          </w:p>
        </w:tc>
        <w:tc>
          <w:tcPr>
            <w:tcW w:w="1750" w:type="dxa"/>
          </w:tcPr>
          <w:p w14:paraId="722CCF8F" w14:textId="77777777" w:rsidR="00837629" w:rsidRPr="00CF14FD" w:rsidRDefault="00837629" w:rsidP="00B163EB">
            <w:pPr>
              <w:rPr>
                <w:sz w:val="18"/>
                <w:szCs w:val="18"/>
              </w:rPr>
            </w:pPr>
            <w:r w:rsidRPr="00CF14FD">
              <w:rPr>
                <w:sz w:val="18"/>
                <w:szCs w:val="18"/>
              </w:rPr>
              <w:t>Prevención de la falta de vivienda</w:t>
            </w:r>
          </w:p>
        </w:tc>
        <w:tc>
          <w:tcPr>
            <w:tcW w:w="984" w:type="dxa"/>
          </w:tcPr>
          <w:p w14:paraId="3C238E58" w14:textId="77777777" w:rsidR="00837629" w:rsidRPr="00CF14FD" w:rsidRDefault="00837629" w:rsidP="00B163EB">
            <w:pPr>
              <w:rPr>
                <w:sz w:val="18"/>
                <w:szCs w:val="18"/>
              </w:rPr>
            </w:pPr>
            <w:r w:rsidRPr="00CF14FD">
              <w:rPr>
                <w:sz w:val="18"/>
                <w:szCs w:val="18"/>
              </w:rPr>
              <w:t>1.250</w:t>
            </w:r>
          </w:p>
        </w:tc>
        <w:tc>
          <w:tcPr>
            <w:tcW w:w="807" w:type="dxa"/>
          </w:tcPr>
          <w:p w14:paraId="3B18A74D" w14:textId="77777777" w:rsidR="00837629" w:rsidRPr="00CF14FD" w:rsidRDefault="00837629" w:rsidP="00B163EB">
            <w:pPr>
              <w:rPr>
                <w:sz w:val="18"/>
                <w:szCs w:val="18"/>
              </w:rPr>
            </w:pPr>
            <w:r w:rsidRPr="00CF14FD">
              <w:rPr>
                <w:sz w:val="18"/>
                <w:szCs w:val="18"/>
              </w:rPr>
              <w:t>1.540</w:t>
            </w:r>
          </w:p>
        </w:tc>
        <w:tc>
          <w:tcPr>
            <w:tcW w:w="1066" w:type="dxa"/>
          </w:tcPr>
          <w:p w14:paraId="3BD70CF0" w14:textId="77777777" w:rsidR="00837629" w:rsidRPr="00CF14FD" w:rsidRDefault="00837629" w:rsidP="00B163EB">
            <w:pPr>
              <w:rPr>
                <w:sz w:val="18"/>
                <w:szCs w:val="18"/>
              </w:rPr>
            </w:pPr>
            <w:r w:rsidRPr="00CF14FD">
              <w:rPr>
                <w:sz w:val="18"/>
                <w:szCs w:val="18"/>
              </w:rPr>
              <w:t>Personas asistidas</w:t>
            </w:r>
          </w:p>
        </w:tc>
        <w:tc>
          <w:tcPr>
            <w:tcW w:w="982" w:type="dxa"/>
          </w:tcPr>
          <w:p w14:paraId="44183678" w14:textId="77777777" w:rsidR="00837629" w:rsidRPr="00CF14FD" w:rsidRDefault="00837629" w:rsidP="00B163EB">
            <w:pPr>
              <w:rPr>
                <w:sz w:val="18"/>
                <w:szCs w:val="18"/>
              </w:rPr>
            </w:pPr>
            <w:r w:rsidRPr="00CF14FD">
              <w:rPr>
                <w:sz w:val="18"/>
                <w:szCs w:val="18"/>
              </w:rPr>
              <w:t>123%</w:t>
            </w:r>
          </w:p>
        </w:tc>
      </w:tr>
      <w:tr w:rsidR="00837629" w:rsidRPr="00115079" w14:paraId="713DD38E" w14:textId="77777777" w:rsidTr="00B163EB">
        <w:tc>
          <w:tcPr>
            <w:tcW w:w="3761" w:type="dxa"/>
            <w:gridSpan w:val="3"/>
          </w:tcPr>
          <w:p w14:paraId="27EF3098" w14:textId="77777777" w:rsidR="00837629" w:rsidRPr="00CF14FD" w:rsidRDefault="00837629" w:rsidP="00B163EB">
            <w:pPr>
              <w:rPr>
                <w:sz w:val="18"/>
                <w:szCs w:val="18"/>
              </w:rPr>
            </w:pPr>
          </w:p>
        </w:tc>
        <w:tc>
          <w:tcPr>
            <w:tcW w:w="1750" w:type="dxa"/>
          </w:tcPr>
          <w:p w14:paraId="1E280E5D" w14:textId="77777777" w:rsidR="00837629" w:rsidRPr="00CF14FD" w:rsidRDefault="00837629" w:rsidP="00B163EB">
            <w:pPr>
              <w:rPr>
                <w:sz w:val="18"/>
                <w:szCs w:val="18"/>
              </w:rPr>
            </w:pPr>
            <w:r w:rsidRPr="00CF14FD">
              <w:rPr>
                <w:sz w:val="18"/>
                <w:szCs w:val="18"/>
              </w:rPr>
              <w:t>Otros (Ver actividades a continuación)</w:t>
            </w:r>
          </w:p>
        </w:tc>
        <w:tc>
          <w:tcPr>
            <w:tcW w:w="984" w:type="dxa"/>
          </w:tcPr>
          <w:p w14:paraId="01BBC2C8" w14:textId="77777777" w:rsidR="00837629" w:rsidRPr="00CF14FD" w:rsidRDefault="00837629" w:rsidP="00B163EB">
            <w:pPr>
              <w:rPr>
                <w:sz w:val="18"/>
                <w:szCs w:val="18"/>
              </w:rPr>
            </w:pPr>
            <w:r w:rsidRPr="00CF14FD">
              <w:rPr>
                <w:sz w:val="18"/>
                <w:szCs w:val="18"/>
              </w:rPr>
              <w:t>0</w:t>
            </w:r>
          </w:p>
        </w:tc>
        <w:tc>
          <w:tcPr>
            <w:tcW w:w="807" w:type="dxa"/>
          </w:tcPr>
          <w:p w14:paraId="1B2C2097" w14:textId="77777777" w:rsidR="00837629" w:rsidRPr="00CF14FD" w:rsidRDefault="00837629" w:rsidP="00B163EB">
            <w:pPr>
              <w:rPr>
                <w:sz w:val="18"/>
                <w:szCs w:val="18"/>
              </w:rPr>
            </w:pPr>
            <w:r w:rsidRPr="00CF14FD">
              <w:rPr>
                <w:sz w:val="18"/>
                <w:szCs w:val="18"/>
              </w:rPr>
              <w:t>0</w:t>
            </w:r>
          </w:p>
        </w:tc>
        <w:tc>
          <w:tcPr>
            <w:tcW w:w="1066" w:type="dxa"/>
          </w:tcPr>
          <w:p w14:paraId="06EB019A" w14:textId="77777777" w:rsidR="00837629" w:rsidRPr="00CF14FD" w:rsidRDefault="00837629" w:rsidP="00B163EB">
            <w:pPr>
              <w:rPr>
                <w:sz w:val="18"/>
                <w:szCs w:val="18"/>
              </w:rPr>
            </w:pPr>
            <w:r w:rsidRPr="00CF14FD">
              <w:rPr>
                <w:sz w:val="18"/>
                <w:szCs w:val="18"/>
              </w:rPr>
              <w:t>Otros (Ver actividades a continuación)</w:t>
            </w:r>
          </w:p>
        </w:tc>
        <w:tc>
          <w:tcPr>
            <w:tcW w:w="982" w:type="dxa"/>
          </w:tcPr>
          <w:p w14:paraId="00A912AB" w14:textId="77777777" w:rsidR="00837629" w:rsidRPr="00CF14FD" w:rsidRDefault="00837629" w:rsidP="00B163EB">
            <w:pPr>
              <w:rPr>
                <w:sz w:val="18"/>
                <w:szCs w:val="18"/>
              </w:rPr>
            </w:pPr>
            <w:r w:rsidRPr="00CF14FD">
              <w:rPr>
                <w:sz w:val="18"/>
                <w:szCs w:val="18"/>
              </w:rPr>
              <w:t>0%</w:t>
            </w:r>
          </w:p>
        </w:tc>
      </w:tr>
    </w:tbl>
    <w:p w14:paraId="6BE9D995" w14:textId="77777777" w:rsidR="00837629" w:rsidRDefault="00837629" w:rsidP="00837629">
      <w:pPr>
        <w:rPr>
          <w:sz w:val="18"/>
          <w:szCs w:val="18"/>
        </w:rPr>
      </w:pPr>
    </w:p>
    <w:p w14:paraId="054D1D32" w14:textId="77777777" w:rsidR="00837629" w:rsidRDefault="00837629" w:rsidP="00837629">
      <w:pPr>
        <w:rPr>
          <w:sz w:val="18"/>
          <w:szCs w:val="18"/>
        </w:rPr>
      </w:pPr>
    </w:p>
    <w:p w14:paraId="2DCC9F32" w14:textId="77777777" w:rsidR="004E459E" w:rsidRPr="009A3966" w:rsidRDefault="004E459E" w:rsidP="004E459E">
      <w:pPr>
        <w:rPr>
          <w:sz w:val="18"/>
          <w:szCs w:val="18"/>
        </w:rPr>
      </w:pPr>
    </w:p>
    <w:tbl>
      <w:tblPr>
        <w:tblStyle w:val="TableGrid"/>
        <w:tblW w:w="9468" w:type="dxa"/>
        <w:tblLayout w:type="fixed"/>
        <w:tblLook w:val="04A0" w:firstRow="1" w:lastRow="0" w:firstColumn="1" w:lastColumn="0" w:noHBand="0" w:noVBand="1"/>
      </w:tblPr>
      <w:tblGrid>
        <w:gridCol w:w="1278"/>
        <w:gridCol w:w="1350"/>
        <w:gridCol w:w="1237"/>
        <w:gridCol w:w="1733"/>
        <w:gridCol w:w="990"/>
        <w:gridCol w:w="810"/>
        <w:gridCol w:w="1080"/>
        <w:gridCol w:w="990"/>
      </w:tblGrid>
      <w:tr w:rsidR="004E459E" w:rsidRPr="004E459E" w14:paraId="5BAF1EFD" w14:textId="77777777" w:rsidTr="00B163EB">
        <w:tc>
          <w:tcPr>
            <w:tcW w:w="1278" w:type="dxa"/>
          </w:tcPr>
          <w:p w14:paraId="1E041B4E" w14:textId="77777777" w:rsidR="004E459E" w:rsidRPr="004E459E" w:rsidRDefault="004E459E" w:rsidP="00B163EB">
            <w:pPr>
              <w:rPr>
                <w:b/>
                <w:sz w:val="18"/>
                <w:szCs w:val="18"/>
              </w:rPr>
            </w:pPr>
            <w:r w:rsidRPr="004E459E">
              <w:rPr>
                <w:b/>
                <w:sz w:val="18"/>
                <w:szCs w:val="18"/>
              </w:rPr>
              <w:t>Meta</w:t>
            </w:r>
          </w:p>
        </w:tc>
        <w:tc>
          <w:tcPr>
            <w:tcW w:w="1350" w:type="dxa"/>
          </w:tcPr>
          <w:p w14:paraId="1E984685" w14:textId="77777777" w:rsidR="004E459E" w:rsidRPr="004E459E" w:rsidRDefault="004E459E" w:rsidP="00B163EB">
            <w:pPr>
              <w:rPr>
                <w:b/>
                <w:sz w:val="18"/>
                <w:szCs w:val="18"/>
              </w:rPr>
            </w:pPr>
            <w:r w:rsidRPr="004E459E">
              <w:rPr>
                <w:b/>
                <w:sz w:val="18"/>
                <w:szCs w:val="18"/>
              </w:rPr>
              <w:t>Categoría</w:t>
            </w:r>
          </w:p>
        </w:tc>
        <w:tc>
          <w:tcPr>
            <w:tcW w:w="1237" w:type="dxa"/>
          </w:tcPr>
          <w:p w14:paraId="52D62539" w14:textId="77777777" w:rsidR="004E459E" w:rsidRPr="004E459E" w:rsidRDefault="004E459E" w:rsidP="00B163EB">
            <w:pPr>
              <w:rPr>
                <w:b/>
                <w:sz w:val="18"/>
                <w:szCs w:val="18"/>
              </w:rPr>
            </w:pPr>
            <w:r w:rsidRPr="004E459E">
              <w:rPr>
                <w:b/>
                <w:sz w:val="18"/>
                <w:szCs w:val="18"/>
              </w:rPr>
              <w:t>Fondos</w:t>
            </w:r>
          </w:p>
        </w:tc>
        <w:tc>
          <w:tcPr>
            <w:tcW w:w="5603" w:type="dxa"/>
            <w:gridSpan w:val="5"/>
          </w:tcPr>
          <w:p w14:paraId="7C5ECB6D" w14:textId="77777777" w:rsidR="004E459E" w:rsidRPr="004E459E" w:rsidRDefault="004E459E" w:rsidP="00B163EB">
            <w:pPr>
              <w:rPr>
                <w:b/>
                <w:sz w:val="18"/>
                <w:szCs w:val="18"/>
              </w:rPr>
            </w:pPr>
            <w:r w:rsidRPr="004E459E">
              <w:rPr>
                <w:b/>
                <w:sz w:val="18"/>
                <w:szCs w:val="18"/>
              </w:rPr>
              <w:t>Resultado</w:t>
            </w:r>
          </w:p>
        </w:tc>
      </w:tr>
      <w:tr w:rsidR="004E459E" w:rsidRPr="004E459E" w14:paraId="6864CE45" w14:textId="77777777" w:rsidTr="00B163EB">
        <w:tc>
          <w:tcPr>
            <w:tcW w:w="1278" w:type="dxa"/>
          </w:tcPr>
          <w:p w14:paraId="6844BCA1" w14:textId="77777777" w:rsidR="004E459E" w:rsidRPr="004E459E" w:rsidRDefault="004E459E" w:rsidP="00B163EB">
            <w:pPr>
              <w:rPr>
                <w:b/>
                <w:sz w:val="18"/>
                <w:szCs w:val="18"/>
              </w:rPr>
            </w:pPr>
            <w:r w:rsidRPr="004E459E">
              <w:rPr>
                <w:b/>
                <w:color w:val="FF0000"/>
                <w:sz w:val="18"/>
                <w:szCs w:val="18"/>
              </w:rPr>
              <w:t>Programa HOME de Alabama</w:t>
            </w:r>
          </w:p>
        </w:tc>
        <w:tc>
          <w:tcPr>
            <w:tcW w:w="1350" w:type="dxa"/>
          </w:tcPr>
          <w:p w14:paraId="30055BD5" w14:textId="77777777" w:rsidR="004E459E" w:rsidRPr="004E459E" w:rsidRDefault="004E459E" w:rsidP="00B163EB">
            <w:pPr>
              <w:rPr>
                <w:b/>
                <w:sz w:val="18"/>
                <w:szCs w:val="18"/>
              </w:rPr>
            </w:pPr>
            <w:r w:rsidRPr="004E459E">
              <w:rPr>
                <w:b/>
                <w:sz w:val="18"/>
                <w:szCs w:val="18"/>
              </w:rPr>
              <w:t>Vivienda asequible</w:t>
            </w:r>
          </w:p>
        </w:tc>
        <w:tc>
          <w:tcPr>
            <w:tcW w:w="1237" w:type="dxa"/>
          </w:tcPr>
          <w:p w14:paraId="58A0D112" w14:textId="77777777" w:rsidR="004E459E" w:rsidRPr="004E459E" w:rsidRDefault="004E459E" w:rsidP="00B163EB">
            <w:pPr>
              <w:rPr>
                <w:b/>
                <w:sz w:val="18"/>
                <w:szCs w:val="18"/>
              </w:rPr>
            </w:pPr>
            <w:r w:rsidRPr="004E459E">
              <w:rPr>
                <w:b/>
                <w:sz w:val="18"/>
                <w:szCs w:val="18"/>
              </w:rPr>
              <w:t>Fuente:</w:t>
            </w:r>
          </w:p>
          <w:p w14:paraId="2C817F73" w14:textId="77777777" w:rsidR="004E459E" w:rsidRPr="004E459E" w:rsidRDefault="004E459E" w:rsidP="00B163EB">
            <w:pPr>
              <w:rPr>
                <w:b/>
                <w:sz w:val="18"/>
                <w:szCs w:val="18"/>
              </w:rPr>
            </w:pPr>
          </w:p>
          <w:p w14:paraId="7F03256E" w14:textId="77777777" w:rsidR="004E459E" w:rsidRPr="004E459E" w:rsidRDefault="004E459E" w:rsidP="00B163EB">
            <w:pPr>
              <w:rPr>
                <w:b/>
                <w:sz w:val="18"/>
                <w:szCs w:val="18"/>
              </w:rPr>
            </w:pPr>
            <w:r w:rsidRPr="004E459E">
              <w:rPr>
                <w:b/>
                <w:sz w:val="18"/>
                <w:szCs w:val="18"/>
              </w:rPr>
              <w:t>HOGAR</w:t>
            </w:r>
          </w:p>
          <w:p w14:paraId="36BFF82E" w14:textId="77777777" w:rsidR="004E459E" w:rsidRPr="004E459E" w:rsidRDefault="004E459E" w:rsidP="00B163EB">
            <w:pPr>
              <w:rPr>
                <w:bCs/>
                <w:sz w:val="18"/>
                <w:szCs w:val="18"/>
              </w:rPr>
            </w:pPr>
            <w:r w:rsidRPr="004E459E">
              <w:rPr>
                <w:b/>
                <w:sz w:val="18"/>
                <w:szCs w:val="18"/>
              </w:rPr>
              <w:t>Años 2020 – Años 2024</w:t>
            </w:r>
          </w:p>
        </w:tc>
        <w:tc>
          <w:tcPr>
            <w:tcW w:w="1733" w:type="dxa"/>
          </w:tcPr>
          <w:p w14:paraId="7DA0C311" w14:textId="77777777" w:rsidR="004E459E" w:rsidRPr="004E459E" w:rsidRDefault="004E459E" w:rsidP="00B163EB">
            <w:pPr>
              <w:rPr>
                <w:b/>
                <w:sz w:val="18"/>
                <w:szCs w:val="18"/>
              </w:rPr>
            </w:pPr>
            <w:r w:rsidRPr="004E459E">
              <w:rPr>
                <w:b/>
                <w:sz w:val="18"/>
                <w:szCs w:val="18"/>
              </w:rPr>
              <w:t>Indicador</w:t>
            </w:r>
          </w:p>
        </w:tc>
        <w:tc>
          <w:tcPr>
            <w:tcW w:w="990" w:type="dxa"/>
          </w:tcPr>
          <w:p w14:paraId="1B685286" w14:textId="77777777" w:rsidR="004E459E" w:rsidRPr="004E459E" w:rsidRDefault="004E459E" w:rsidP="00B163EB">
            <w:pPr>
              <w:rPr>
                <w:b/>
                <w:sz w:val="18"/>
                <w:szCs w:val="18"/>
              </w:rPr>
            </w:pPr>
            <w:r w:rsidRPr="004E459E">
              <w:rPr>
                <w:b/>
                <w:sz w:val="18"/>
                <w:szCs w:val="18"/>
              </w:rPr>
              <w:t>Esperado</w:t>
            </w:r>
          </w:p>
        </w:tc>
        <w:tc>
          <w:tcPr>
            <w:tcW w:w="810" w:type="dxa"/>
          </w:tcPr>
          <w:p w14:paraId="0C328F29" w14:textId="77777777" w:rsidR="004E459E" w:rsidRPr="004E459E" w:rsidRDefault="004E459E" w:rsidP="00B163EB">
            <w:pPr>
              <w:rPr>
                <w:b/>
                <w:sz w:val="18"/>
                <w:szCs w:val="18"/>
              </w:rPr>
            </w:pPr>
            <w:r w:rsidRPr="004E459E">
              <w:rPr>
                <w:b/>
                <w:sz w:val="18"/>
                <w:szCs w:val="18"/>
              </w:rPr>
              <w:t>Actual</w:t>
            </w:r>
          </w:p>
        </w:tc>
        <w:tc>
          <w:tcPr>
            <w:tcW w:w="1080" w:type="dxa"/>
          </w:tcPr>
          <w:p w14:paraId="0AAADF61" w14:textId="77777777" w:rsidR="004E459E" w:rsidRPr="004E459E" w:rsidRDefault="004E459E" w:rsidP="00B163EB">
            <w:pPr>
              <w:rPr>
                <w:b/>
                <w:sz w:val="18"/>
                <w:szCs w:val="18"/>
              </w:rPr>
            </w:pPr>
            <w:r w:rsidRPr="004E459E">
              <w:rPr>
                <w:b/>
                <w:sz w:val="18"/>
                <w:szCs w:val="18"/>
              </w:rPr>
              <w:t>Unidad de medida</w:t>
            </w:r>
          </w:p>
        </w:tc>
        <w:tc>
          <w:tcPr>
            <w:tcW w:w="990" w:type="dxa"/>
          </w:tcPr>
          <w:p w14:paraId="58484AA7" w14:textId="77777777" w:rsidR="004E459E" w:rsidRPr="004E459E" w:rsidRDefault="004E459E" w:rsidP="00B163EB">
            <w:pPr>
              <w:rPr>
                <w:b/>
                <w:sz w:val="18"/>
                <w:szCs w:val="18"/>
              </w:rPr>
            </w:pPr>
            <w:r w:rsidRPr="004E459E">
              <w:rPr>
                <w:b/>
                <w:sz w:val="18"/>
                <w:szCs w:val="18"/>
              </w:rPr>
              <w:t>Porcentaje completo</w:t>
            </w:r>
          </w:p>
        </w:tc>
      </w:tr>
      <w:tr w:rsidR="004E459E" w:rsidRPr="004E459E" w14:paraId="1DE0891A" w14:textId="77777777" w:rsidTr="00B163EB">
        <w:tc>
          <w:tcPr>
            <w:tcW w:w="1278" w:type="dxa"/>
          </w:tcPr>
          <w:p w14:paraId="7E4A1297" w14:textId="77777777" w:rsidR="004E459E" w:rsidRPr="004E459E" w:rsidRDefault="004E459E" w:rsidP="00B163EB">
            <w:pPr>
              <w:rPr>
                <w:sz w:val="18"/>
                <w:szCs w:val="18"/>
              </w:rPr>
            </w:pPr>
          </w:p>
        </w:tc>
        <w:tc>
          <w:tcPr>
            <w:tcW w:w="1350" w:type="dxa"/>
          </w:tcPr>
          <w:p w14:paraId="7AB82FC6" w14:textId="77777777" w:rsidR="004E459E" w:rsidRPr="004E459E" w:rsidRDefault="004E459E" w:rsidP="00B163EB">
            <w:pPr>
              <w:rPr>
                <w:sz w:val="18"/>
                <w:szCs w:val="18"/>
              </w:rPr>
            </w:pPr>
          </w:p>
        </w:tc>
        <w:tc>
          <w:tcPr>
            <w:tcW w:w="1237" w:type="dxa"/>
          </w:tcPr>
          <w:p w14:paraId="070DC821" w14:textId="77777777" w:rsidR="004E459E" w:rsidRPr="004E459E" w:rsidRDefault="004E459E" w:rsidP="00B163EB">
            <w:pPr>
              <w:rPr>
                <w:color w:val="000000"/>
                <w:sz w:val="18"/>
                <w:szCs w:val="18"/>
              </w:rPr>
            </w:pPr>
            <w:r w:rsidRPr="004E459E">
              <w:rPr>
                <w:color w:val="000000"/>
                <w:sz w:val="18"/>
                <w:szCs w:val="18"/>
              </w:rPr>
              <w:t>Total hasta la fecha</w:t>
            </w:r>
          </w:p>
          <w:p w14:paraId="36C33D95" w14:textId="77777777" w:rsidR="004E459E" w:rsidRPr="004E459E" w:rsidRDefault="004E459E" w:rsidP="00B163EB">
            <w:pPr>
              <w:rPr>
                <w:color w:val="000000"/>
                <w:sz w:val="18"/>
                <w:szCs w:val="18"/>
              </w:rPr>
            </w:pPr>
            <w:r w:rsidRPr="004E459E">
              <w:rPr>
                <w:color w:val="000000"/>
                <w:sz w:val="18"/>
                <w:szCs w:val="18"/>
              </w:rPr>
              <w:t>$74,681,138</w:t>
            </w:r>
          </w:p>
          <w:p w14:paraId="7B1E3B51" w14:textId="77777777" w:rsidR="004E459E" w:rsidRPr="004E459E" w:rsidRDefault="004E459E" w:rsidP="00B163EB">
            <w:pPr>
              <w:rPr>
                <w:color w:val="000000"/>
                <w:sz w:val="16"/>
                <w:szCs w:val="16"/>
              </w:rPr>
            </w:pPr>
          </w:p>
          <w:p w14:paraId="51D6897C" w14:textId="77777777" w:rsidR="004E459E" w:rsidRPr="004E459E" w:rsidRDefault="004E459E" w:rsidP="00B163EB">
            <w:pPr>
              <w:rPr>
                <w:color w:val="000000"/>
                <w:sz w:val="16"/>
                <w:szCs w:val="16"/>
              </w:rPr>
            </w:pPr>
          </w:p>
          <w:p w14:paraId="2E654C04" w14:textId="77777777" w:rsidR="004E459E" w:rsidRPr="004E459E" w:rsidRDefault="004E459E" w:rsidP="00B163EB">
            <w:pPr>
              <w:rPr>
                <w:color w:val="000000"/>
                <w:sz w:val="18"/>
                <w:szCs w:val="18"/>
              </w:rPr>
            </w:pPr>
            <w:r w:rsidRPr="004E459E">
              <w:rPr>
                <w:color w:val="000000"/>
                <w:sz w:val="18"/>
                <w:szCs w:val="18"/>
              </w:rPr>
              <w:t>Año 2024</w:t>
            </w:r>
          </w:p>
          <w:p w14:paraId="7F21F37D" w14:textId="77777777" w:rsidR="004E459E" w:rsidRPr="004E459E" w:rsidRDefault="004E459E" w:rsidP="00B163EB">
            <w:pPr>
              <w:rPr>
                <w:color w:val="000000"/>
                <w:sz w:val="18"/>
                <w:szCs w:val="18"/>
              </w:rPr>
            </w:pPr>
          </w:p>
          <w:p w14:paraId="548711E6" w14:textId="77777777" w:rsidR="004E459E" w:rsidRPr="004E459E" w:rsidRDefault="004E459E" w:rsidP="00B163EB">
            <w:pPr>
              <w:rPr>
                <w:color w:val="000000"/>
                <w:sz w:val="18"/>
                <w:szCs w:val="18"/>
              </w:rPr>
            </w:pPr>
            <w:r w:rsidRPr="004E459E">
              <w:rPr>
                <w:color w:val="000000"/>
                <w:sz w:val="18"/>
                <w:szCs w:val="18"/>
              </w:rPr>
              <w:t>Año 2023</w:t>
            </w:r>
          </w:p>
          <w:p w14:paraId="5CC67866" w14:textId="77777777" w:rsidR="004E459E" w:rsidRPr="004E459E" w:rsidRDefault="004E459E" w:rsidP="00B163EB">
            <w:pPr>
              <w:rPr>
                <w:color w:val="000000"/>
                <w:sz w:val="18"/>
                <w:szCs w:val="18"/>
              </w:rPr>
            </w:pPr>
            <w:r w:rsidRPr="004E459E">
              <w:rPr>
                <w:color w:val="000000"/>
                <w:sz w:val="18"/>
                <w:szCs w:val="18"/>
              </w:rPr>
              <w:t>$12,217,681</w:t>
            </w:r>
          </w:p>
          <w:p w14:paraId="4505C4B6" w14:textId="77777777" w:rsidR="004E459E" w:rsidRPr="004E459E" w:rsidRDefault="004E459E" w:rsidP="00B163EB">
            <w:pPr>
              <w:rPr>
                <w:color w:val="000000"/>
                <w:sz w:val="18"/>
                <w:szCs w:val="18"/>
              </w:rPr>
            </w:pPr>
            <w:r w:rsidRPr="004E459E">
              <w:rPr>
                <w:color w:val="000000"/>
                <w:sz w:val="18"/>
                <w:szCs w:val="18"/>
              </w:rPr>
              <w:t>$7,747,628</w:t>
            </w:r>
          </w:p>
          <w:p w14:paraId="095843ED" w14:textId="77777777" w:rsidR="004E459E" w:rsidRPr="004E459E" w:rsidRDefault="004E459E" w:rsidP="00B163EB">
            <w:pPr>
              <w:rPr>
                <w:color w:val="000000"/>
                <w:sz w:val="18"/>
                <w:szCs w:val="18"/>
              </w:rPr>
            </w:pPr>
          </w:p>
          <w:p w14:paraId="1A328B5B" w14:textId="77777777" w:rsidR="004E459E" w:rsidRPr="004E459E" w:rsidRDefault="004E459E" w:rsidP="00B163EB">
            <w:pPr>
              <w:rPr>
                <w:color w:val="000000"/>
                <w:sz w:val="18"/>
                <w:szCs w:val="18"/>
              </w:rPr>
            </w:pPr>
            <w:r w:rsidRPr="004E459E">
              <w:rPr>
                <w:color w:val="000000"/>
                <w:sz w:val="18"/>
                <w:szCs w:val="18"/>
              </w:rPr>
              <w:t>Año 2022</w:t>
            </w:r>
          </w:p>
          <w:p w14:paraId="2018D4A3" w14:textId="77777777" w:rsidR="004E459E" w:rsidRPr="004E459E" w:rsidRDefault="004E459E" w:rsidP="00B163EB">
            <w:pPr>
              <w:rPr>
                <w:sz w:val="18"/>
                <w:szCs w:val="18"/>
              </w:rPr>
            </w:pPr>
            <w:r w:rsidRPr="004E459E">
              <w:rPr>
                <w:sz w:val="18"/>
                <w:szCs w:val="18"/>
              </w:rPr>
              <w:t>$12,419,271</w:t>
            </w:r>
          </w:p>
          <w:p w14:paraId="73A23BFE" w14:textId="77777777" w:rsidR="004E459E" w:rsidRPr="004E459E" w:rsidRDefault="004E459E" w:rsidP="00B163EB">
            <w:pPr>
              <w:rPr>
                <w:sz w:val="18"/>
                <w:szCs w:val="18"/>
              </w:rPr>
            </w:pPr>
            <w:r w:rsidRPr="004E459E">
              <w:rPr>
                <w:sz w:val="18"/>
                <w:szCs w:val="18"/>
              </w:rPr>
              <w:t>$8,371,173</w:t>
            </w:r>
          </w:p>
          <w:p w14:paraId="31E463C1" w14:textId="77777777" w:rsidR="004E459E" w:rsidRPr="004E459E" w:rsidRDefault="004E459E" w:rsidP="00B163EB">
            <w:pPr>
              <w:rPr>
                <w:sz w:val="18"/>
                <w:szCs w:val="18"/>
              </w:rPr>
            </w:pPr>
          </w:p>
          <w:p w14:paraId="21D3ACEB" w14:textId="77777777" w:rsidR="004E459E" w:rsidRPr="004E459E" w:rsidRDefault="004E459E" w:rsidP="00B163EB">
            <w:pPr>
              <w:rPr>
                <w:sz w:val="18"/>
                <w:szCs w:val="18"/>
              </w:rPr>
            </w:pPr>
            <w:r w:rsidRPr="004E459E">
              <w:rPr>
                <w:sz w:val="18"/>
                <w:szCs w:val="18"/>
              </w:rPr>
              <w:t>Año 2021</w:t>
            </w:r>
          </w:p>
          <w:p w14:paraId="509D89FD" w14:textId="77777777" w:rsidR="004E459E" w:rsidRPr="004E459E" w:rsidRDefault="004E459E" w:rsidP="00B163EB">
            <w:pPr>
              <w:rPr>
                <w:sz w:val="18"/>
                <w:szCs w:val="18"/>
              </w:rPr>
            </w:pPr>
            <w:r w:rsidRPr="004E459E">
              <w:rPr>
                <w:sz w:val="18"/>
                <w:szCs w:val="18"/>
              </w:rPr>
              <w:t>$11,227,286</w:t>
            </w:r>
          </w:p>
          <w:p w14:paraId="46C387DA" w14:textId="77777777" w:rsidR="004E459E" w:rsidRPr="004E459E" w:rsidRDefault="004E459E" w:rsidP="00B163EB">
            <w:pPr>
              <w:rPr>
                <w:sz w:val="18"/>
                <w:szCs w:val="18"/>
              </w:rPr>
            </w:pPr>
            <w:r w:rsidRPr="004E459E">
              <w:rPr>
                <w:sz w:val="18"/>
                <w:szCs w:val="18"/>
              </w:rPr>
              <w:t>$5.852.130</w:t>
            </w:r>
          </w:p>
          <w:p w14:paraId="563F80F9" w14:textId="77777777" w:rsidR="004E459E" w:rsidRPr="004E459E" w:rsidRDefault="004E459E" w:rsidP="00B163EB">
            <w:pPr>
              <w:rPr>
                <w:sz w:val="18"/>
                <w:szCs w:val="18"/>
              </w:rPr>
            </w:pPr>
          </w:p>
          <w:p w14:paraId="5D43B4EF" w14:textId="77777777" w:rsidR="004E459E" w:rsidRPr="004E459E" w:rsidRDefault="004E459E" w:rsidP="00B163EB">
            <w:pPr>
              <w:rPr>
                <w:sz w:val="18"/>
                <w:szCs w:val="18"/>
              </w:rPr>
            </w:pPr>
            <w:r w:rsidRPr="004E459E">
              <w:rPr>
                <w:sz w:val="18"/>
                <w:szCs w:val="18"/>
              </w:rPr>
              <w:t>Año 2020</w:t>
            </w:r>
          </w:p>
          <w:p w14:paraId="098124EC" w14:textId="77777777" w:rsidR="004E459E" w:rsidRPr="004E459E" w:rsidRDefault="004E459E" w:rsidP="00B163EB">
            <w:pPr>
              <w:rPr>
                <w:sz w:val="18"/>
                <w:szCs w:val="18"/>
              </w:rPr>
            </w:pPr>
            <w:r w:rsidRPr="004E459E">
              <w:rPr>
                <w:sz w:val="18"/>
                <w:szCs w:val="18"/>
              </w:rPr>
              <w:t>$11,386,030</w:t>
            </w:r>
          </w:p>
          <w:p w14:paraId="3A721B05" w14:textId="77777777" w:rsidR="004E459E" w:rsidRPr="004E459E" w:rsidRDefault="004E459E" w:rsidP="00B163EB">
            <w:pPr>
              <w:rPr>
                <w:sz w:val="18"/>
                <w:szCs w:val="18"/>
              </w:rPr>
            </w:pPr>
            <w:r w:rsidRPr="004E459E">
              <w:rPr>
                <w:sz w:val="18"/>
                <w:szCs w:val="18"/>
              </w:rPr>
              <w:lastRenderedPageBreak/>
              <w:t>$5,459,939</w:t>
            </w:r>
          </w:p>
        </w:tc>
        <w:tc>
          <w:tcPr>
            <w:tcW w:w="1733" w:type="dxa"/>
          </w:tcPr>
          <w:p w14:paraId="46836BE1" w14:textId="77777777" w:rsidR="004E459E" w:rsidRPr="004E459E" w:rsidRDefault="004E459E" w:rsidP="00B163EB">
            <w:pPr>
              <w:rPr>
                <w:sz w:val="18"/>
                <w:szCs w:val="18"/>
              </w:rPr>
            </w:pPr>
            <w:r w:rsidRPr="004E459E">
              <w:rPr>
                <w:sz w:val="18"/>
                <w:szCs w:val="18"/>
              </w:rPr>
              <w:lastRenderedPageBreak/>
              <w:t>Unidades de alquiler construidas</w:t>
            </w:r>
          </w:p>
        </w:tc>
        <w:tc>
          <w:tcPr>
            <w:tcW w:w="990" w:type="dxa"/>
          </w:tcPr>
          <w:p w14:paraId="3ACE6125" w14:textId="77777777" w:rsidR="004E459E" w:rsidRPr="004E459E" w:rsidRDefault="004E459E" w:rsidP="00B163EB">
            <w:pPr>
              <w:rPr>
                <w:sz w:val="18"/>
                <w:szCs w:val="18"/>
              </w:rPr>
            </w:pPr>
            <w:r w:rsidRPr="004E459E">
              <w:rPr>
                <w:sz w:val="18"/>
                <w:szCs w:val="18"/>
              </w:rPr>
              <w:t>1.000 en total</w:t>
            </w:r>
          </w:p>
          <w:p w14:paraId="1A718A15" w14:textId="77777777" w:rsidR="004E459E" w:rsidRPr="004E459E" w:rsidRDefault="004E459E" w:rsidP="00B163EB">
            <w:pPr>
              <w:rPr>
                <w:sz w:val="18"/>
                <w:szCs w:val="18"/>
              </w:rPr>
            </w:pPr>
          </w:p>
          <w:p w14:paraId="10CAFF9B" w14:textId="77777777" w:rsidR="004E459E" w:rsidRPr="004E459E" w:rsidRDefault="004E459E" w:rsidP="00B163EB">
            <w:pPr>
              <w:rPr>
                <w:sz w:val="18"/>
                <w:szCs w:val="18"/>
              </w:rPr>
            </w:pPr>
          </w:p>
          <w:p w14:paraId="56BC84B8" w14:textId="77777777" w:rsidR="004E459E" w:rsidRPr="004E459E" w:rsidRDefault="004E459E" w:rsidP="00B163EB">
            <w:pPr>
              <w:rPr>
                <w:sz w:val="18"/>
                <w:szCs w:val="18"/>
              </w:rPr>
            </w:pPr>
            <w:r w:rsidRPr="004E459E">
              <w:rPr>
                <w:sz w:val="18"/>
                <w:szCs w:val="18"/>
              </w:rPr>
              <w:t>Año 2024</w:t>
            </w:r>
          </w:p>
          <w:p w14:paraId="193C7584" w14:textId="77777777" w:rsidR="004E459E" w:rsidRPr="004E459E" w:rsidRDefault="004E459E" w:rsidP="00B163EB">
            <w:pPr>
              <w:rPr>
                <w:sz w:val="18"/>
                <w:szCs w:val="18"/>
              </w:rPr>
            </w:pPr>
            <w:r w:rsidRPr="004E459E">
              <w:rPr>
                <w:sz w:val="18"/>
                <w:szCs w:val="18"/>
              </w:rPr>
              <w:t>200</w:t>
            </w:r>
          </w:p>
          <w:p w14:paraId="3F75074B" w14:textId="77777777" w:rsidR="004E459E" w:rsidRPr="004E459E" w:rsidRDefault="004E459E" w:rsidP="00B163EB">
            <w:pPr>
              <w:rPr>
                <w:sz w:val="18"/>
                <w:szCs w:val="18"/>
              </w:rPr>
            </w:pPr>
          </w:p>
          <w:p w14:paraId="07A5A6E2" w14:textId="77777777" w:rsidR="004E459E" w:rsidRPr="004E459E" w:rsidRDefault="004E459E" w:rsidP="00B163EB">
            <w:pPr>
              <w:rPr>
                <w:sz w:val="18"/>
                <w:szCs w:val="18"/>
              </w:rPr>
            </w:pPr>
            <w:r w:rsidRPr="004E459E">
              <w:rPr>
                <w:sz w:val="18"/>
                <w:szCs w:val="18"/>
              </w:rPr>
              <w:t>Año 2023</w:t>
            </w:r>
          </w:p>
          <w:p w14:paraId="78FFEF62" w14:textId="77777777" w:rsidR="004E459E" w:rsidRPr="004E459E" w:rsidRDefault="004E459E" w:rsidP="00B163EB">
            <w:pPr>
              <w:rPr>
                <w:sz w:val="18"/>
                <w:szCs w:val="18"/>
              </w:rPr>
            </w:pPr>
            <w:r w:rsidRPr="004E459E">
              <w:rPr>
                <w:sz w:val="18"/>
                <w:szCs w:val="18"/>
              </w:rPr>
              <w:t>200</w:t>
            </w:r>
          </w:p>
          <w:p w14:paraId="0D8F8727" w14:textId="77777777" w:rsidR="004E459E" w:rsidRPr="004E459E" w:rsidRDefault="004E459E" w:rsidP="00B163EB">
            <w:pPr>
              <w:rPr>
                <w:sz w:val="18"/>
                <w:szCs w:val="18"/>
              </w:rPr>
            </w:pPr>
          </w:p>
          <w:p w14:paraId="5640A315" w14:textId="77777777" w:rsidR="004E459E" w:rsidRPr="004E459E" w:rsidRDefault="004E459E" w:rsidP="00B163EB">
            <w:pPr>
              <w:rPr>
                <w:sz w:val="18"/>
                <w:szCs w:val="18"/>
              </w:rPr>
            </w:pPr>
            <w:r w:rsidRPr="004E459E">
              <w:rPr>
                <w:sz w:val="18"/>
                <w:szCs w:val="18"/>
              </w:rPr>
              <w:t>Año 2022</w:t>
            </w:r>
          </w:p>
          <w:p w14:paraId="08BD3426" w14:textId="77777777" w:rsidR="004E459E" w:rsidRPr="004E459E" w:rsidRDefault="004E459E" w:rsidP="00B163EB">
            <w:pPr>
              <w:rPr>
                <w:sz w:val="18"/>
                <w:szCs w:val="18"/>
              </w:rPr>
            </w:pPr>
            <w:r w:rsidRPr="004E459E">
              <w:rPr>
                <w:sz w:val="18"/>
                <w:szCs w:val="18"/>
              </w:rPr>
              <w:t>200</w:t>
            </w:r>
          </w:p>
          <w:p w14:paraId="5D864F46" w14:textId="77777777" w:rsidR="004E459E" w:rsidRPr="004E459E" w:rsidRDefault="004E459E" w:rsidP="00B163EB">
            <w:pPr>
              <w:rPr>
                <w:sz w:val="18"/>
                <w:szCs w:val="18"/>
              </w:rPr>
            </w:pPr>
          </w:p>
          <w:p w14:paraId="049C167C" w14:textId="77777777" w:rsidR="004E459E" w:rsidRPr="004E459E" w:rsidRDefault="004E459E" w:rsidP="00B163EB">
            <w:pPr>
              <w:rPr>
                <w:sz w:val="18"/>
                <w:szCs w:val="18"/>
              </w:rPr>
            </w:pPr>
          </w:p>
          <w:p w14:paraId="731755A8" w14:textId="77777777" w:rsidR="004E459E" w:rsidRPr="004E459E" w:rsidRDefault="004E459E" w:rsidP="00B163EB">
            <w:pPr>
              <w:rPr>
                <w:sz w:val="18"/>
                <w:szCs w:val="18"/>
              </w:rPr>
            </w:pPr>
            <w:r w:rsidRPr="004E459E">
              <w:rPr>
                <w:sz w:val="18"/>
                <w:szCs w:val="18"/>
              </w:rPr>
              <w:t>Año 2021</w:t>
            </w:r>
          </w:p>
          <w:p w14:paraId="613DFA3A" w14:textId="77777777" w:rsidR="004E459E" w:rsidRPr="004E459E" w:rsidRDefault="004E459E" w:rsidP="00B163EB">
            <w:pPr>
              <w:rPr>
                <w:sz w:val="18"/>
                <w:szCs w:val="18"/>
              </w:rPr>
            </w:pPr>
            <w:r w:rsidRPr="004E459E">
              <w:rPr>
                <w:sz w:val="18"/>
                <w:szCs w:val="18"/>
              </w:rPr>
              <w:t>200</w:t>
            </w:r>
          </w:p>
          <w:p w14:paraId="21B56800" w14:textId="77777777" w:rsidR="004E459E" w:rsidRPr="004E459E" w:rsidRDefault="004E459E" w:rsidP="00B163EB">
            <w:pPr>
              <w:rPr>
                <w:sz w:val="18"/>
                <w:szCs w:val="18"/>
              </w:rPr>
            </w:pPr>
          </w:p>
          <w:p w14:paraId="4763952D" w14:textId="77777777" w:rsidR="004E459E" w:rsidRPr="004E459E" w:rsidRDefault="004E459E" w:rsidP="00B163EB">
            <w:pPr>
              <w:rPr>
                <w:sz w:val="18"/>
                <w:szCs w:val="18"/>
              </w:rPr>
            </w:pPr>
          </w:p>
          <w:p w14:paraId="525EBCA2" w14:textId="77777777" w:rsidR="004E459E" w:rsidRPr="004E459E" w:rsidRDefault="004E459E" w:rsidP="00B163EB">
            <w:pPr>
              <w:rPr>
                <w:sz w:val="18"/>
                <w:szCs w:val="18"/>
              </w:rPr>
            </w:pPr>
            <w:r w:rsidRPr="004E459E">
              <w:rPr>
                <w:sz w:val="18"/>
                <w:szCs w:val="18"/>
              </w:rPr>
              <w:t>Año 2020</w:t>
            </w:r>
          </w:p>
          <w:p w14:paraId="1777722A" w14:textId="77777777" w:rsidR="004E459E" w:rsidRPr="004E459E" w:rsidRDefault="004E459E" w:rsidP="00B163EB">
            <w:pPr>
              <w:rPr>
                <w:sz w:val="18"/>
                <w:szCs w:val="18"/>
              </w:rPr>
            </w:pPr>
            <w:r w:rsidRPr="004E459E">
              <w:rPr>
                <w:sz w:val="18"/>
                <w:szCs w:val="18"/>
              </w:rPr>
              <w:t>200</w:t>
            </w:r>
          </w:p>
          <w:p w14:paraId="5C636A88" w14:textId="77777777" w:rsidR="004E459E" w:rsidRPr="004E459E" w:rsidRDefault="004E459E" w:rsidP="00B163EB">
            <w:pPr>
              <w:rPr>
                <w:sz w:val="18"/>
                <w:szCs w:val="18"/>
              </w:rPr>
            </w:pPr>
          </w:p>
        </w:tc>
        <w:tc>
          <w:tcPr>
            <w:tcW w:w="810" w:type="dxa"/>
          </w:tcPr>
          <w:p w14:paraId="6CFAC2DD" w14:textId="77777777" w:rsidR="004E459E" w:rsidRPr="004E459E" w:rsidRDefault="004E459E" w:rsidP="00B163EB">
            <w:pPr>
              <w:rPr>
                <w:sz w:val="18"/>
                <w:szCs w:val="18"/>
              </w:rPr>
            </w:pPr>
            <w:r w:rsidRPr="004E459E">
              <w:rPr>
                <w:sz w:val="18"/>
                <w:szCs w:val="18"/>
              </w:rPr>
              <w:lastRenderedPageBreak/>
              <w:t>1,145</w:t>
            </w:r>
          </w:p>
          <w:p w14:paraId="6B1281DB" w14:textId="77777777" w:rsidR="004E459E" w:rsidRPr="004E459E" w:rsidRDefault="004E459E" w:rsidP="00B163EB">
            <w:pPr>
              <w:rPr>
                <w:sz w:val="18"/>
                <w:szCs w:val="18"/>
              </w:rPr>
            </w:pPr>
            <w:r w:rsidRPr="004E459E">
              <w:rPr>
                <w:sz w:val="18"/>
                <w:szCs w:val="18"/>
              </w:rPr>
              <w:t>Hasta la fecha</w:t>
            </w:r>
          </w:p>
          <w:p w14:paraId="400CAC37" w14:textId="77777777" w:rsidR="004E459E" w:rsidRPr="004E459E" w:rsidRDefault="004E459E" w:rsidP="00B163EB">
            <w:pPr>
              <w:rPr>
                <w:sz w:val="18"/>
                <w:szCs w:val="18"/>
              </w:rPr>
            </w:pPr>
          </w:p>
          <w:p w14:paraId="413784FC" w14:textId="77777777" w:rsidR="004E459E" w:rsidRPr="004E459E" w:rsidRDefault="004E459E" w:rsidP="00B163EB">
            <w:pPr>
              <w:rPr>
                <w:sz w:val="18"/>
                <w:szCs w:val="18"/>
              </w:rPr>
            </w:pPr>
          </w:p>
          <w:p w14:paraId="09F58A92" w14:textId="77777777" w:rsidR="004E459E" w:rsidRPr="004E459E" w:rsidRDefault="004E459E" w:rsidP="00B163EB">
            <w:pPr>
              <w:rPr>
                <w:sz w:val="18"/>
                <w:szCs w:val="18"/>
              </w:rPr>
            </w:pPr>
          </w:p>
          <w:p w14:paraId="2BD1C068" w14:textId="77777777" w:rsidR="004E459E" w:rsidRPr="004E459E" w:rsidRDefault="004E459E" w:rsidP="00B163EB">
            <w:pPr>
              <w:rPr>
                <w:sz w:val="18"/>
                <w:szCs w:val="18"/>
              </w:rPr>
            </w:pPr>
          </w:p>
          <w:p w14:paraId="28CF268E" w14:textId="77777777" w:rsidR="004E459E" w:rsidRPr="004E459E" w:rsidRDefault="004E459E" w:rsidP="00B163EB">
            <w:pPr>
              <w:rPr>
                <w:sz w:val="18"/>
                <w:szCs w:val="18"/>
              </w:rPr>
            </w:pPr>
          </w:p>
          <w:p w14:paraId="2E06E815" w14:textId="77777777" w:rsidR="004E459E" w:rsidRPr="004E459E" w:rsidRDefault="004E459E" w:rsidP="00B163EB">
            <w:pPr>
              <w:rPr>
                <w:sz w:val="18"/>
                <w:szCs w:val="18"/>
              </w:rPr>
            </w:pPr>
            <w:r w:rsidRPr="004E459E">
              <w:rPr>
                <w:sz w:val="18"/>
                <w:szCs w:val="18"/>
              </w:rPr>
              <w:t>Año 2023</w:t>
            </w:r>
          </w:p>
          <w:p w14:paraId="5A0246F1" w14:textId="77777777" w:rsidR="004E459E" w:rsidRPr="004E459E" w:rsidRDefault="004E459E" w:rsidP="00B163EB">
            <w:pPr>
              <w:rPr>
                <w:sz w:val="18"/>
                <w:szCs w:val="18"/>
              </w:rPr>
            </w:pPr>
            <w:r w:rsidRPr="004E459E">
              <w:rPr>
                <w:sz w:val="18"/>
                <w:szCs w:val="18"/>
              </w:rPr>
              <w:t>112</w:t>
            </w:r>
          </w:p>
          <w:p w14:paraId="2468792C" w14:textId="77777777" w:rsidR="004E459E" w:rsidRPr="004E459E" w:rsidRDefault="004E459E" w:rsidP="00B163EB">
            <w:pPr>
              <w:rPr>
                <w:sz w:val="18"/>
                <w:szCs w:val="18"/>
              </w:rPr>
            </w:pPr>
          </w:p>
          <w:p w14:paraId="56FD5CDB" w14:textId="77777777" w:rsidR="004E459E" w:rsidRPr="004E459E" w:rsidRDefault="004E459E" w:rsidP="00B163EB">
            <w:pPr>
              <w:rPr>
                <w:sz w:val="18"/>
                <w:szCs w:val="18"/>
              </w:rPr>
            </w:pPr>
            <w:r w:rsidRPr="004E459E">
              <w:rPr>
                <w:sz w:val="18"/>
                <w:szCs w:val="18"/>
              </w:rPr>
              <w:t>Año 2022</w:t>
            </w:r>
          </w:p>
          <w:p w14:paraId="50E02F86" w14:textId="77777777" w:rsidR="004E459E" w:rsidRPr="004E459E" w:rsidRDefault="004E459E" w:rsidP="00B163EB">
            <w:pPr>
              <w:rPr>
                <w:sz w:val="18"/>
                <w:szCs w:val="18"/>
              </w:rPr>
            </w:pPr>
            <w:r w:rsidRPr="004E459E">
              <w:rPr>
                <w:sz w:val="18"/>
                <w:szCs w:val="18"/>
              </w:rPr>
              <w:t>168</w:t>
            </w:r>
          </w:p>
          <w:p w14:paraId="438C0C15" w14:textId="77777777" w:rsidR="004E459E" w:rsidRPr="004E459E" w:rsidRDefault="004E459E" w:rsidP="00B163EB">
            <w:pPr>
              <w:rPr>
                <w:sz w:val="18"/>
                <w:szCs w:val="18"/>
              </w:rPr>
            </w:pPr>
          </w:p>
          <w:p w14:paraId="6EB86AC0" w14:textId="77777777" w:rsidR="004E459E" w:rsidRPr="004E459E" w:rsidRDefault="004E459E" w:rsidP="00B163EB">
            <w:pPr>
              <w:rPr>
                <w:sz w:val="18"/>
                <w:szCs w:val="18"/>
              </w:rPr>
            </w:pPr>
          </w:p>
          <w:p w14:paraId="33E441E2" w14:textId="77777777" w:rsidR="004E459E" w:rsidRPr="004E459E" w:rsidRDefault="004E459E" w:rsidP="00B163EB">
            <w:pPr>
              <w:rPr>
                <w:sz w:val="18"/>
                <w:szCs w:val="18"/>
              </w:rPr>
            </w:pPr>
            <w:r w:rsidRPr="004E459E">
              <w:rPr>
                <w:sz w:val="18"/>
                <w:szCs w:val="18"/>
              </w:rPr>
              <w:t>PY2021432</w:t>
            </w:r>
          </w:p>
          <w:p w14:paraId="56C057F0" w14:textId="77777777" w:rsidR="004E459E" w:rsidRPr="004E459E" w:rsidRDefault="004E459E" w:rsidP="00B163EB">
            <w:pPr>
              <w:rPr>
                <w:sz w:val="18"/>
                <w:szCs w:val="18"/>
              </w:rPr>
            </w:pPr>
          </w:p>
          <w:p w14:paraId="2BFA6E0D" w14:textId="77777777" w:rsidR="004E459E" w:rsidRPr="004E459E" w:rsidRDefault="004E459E" w:rsidP="00B163EB">
            <w:pPr>
              <w:rPr>
                <w:sz w:val="18"/>
                <w:szCs w:val="18"/>
              </w:rPr>
            </w:pPr>
          </w:p>
          <w:p w14:paraId="415CB6B9" w14:textId="77777777" w:rsidR="004E459E" w:rsidRPr="004E459E" w:rsidRDefault="004E459E" w:rsidP="00B163EB">
            <w:pPr>
              <w:rPr>
                <w:sz w:val="18"/>
                <w:szCs w:val="18"/>
              </w:rPr>
            </w:pPr>
            <w:r w:rsidRPr="004E459E">
              <w:rPr>
                <w:sz w:val="18"/>
                <w:szCs w:val="18"/>
              </w:rPr>
              <w:t>Año 2020</w:t>
            </w:r>
          </w:p>
          <w:p w14:paraId="1CDAB46C" w14:textId="77777777" w:rsidR="004E459E" w:rsidRPr="004E459E" w:rsidRDefault="004E459E" w:rsidP="00B163EB">
            <w:pPr>
              <w:rPr>
                <w:sz w:val="18"/>
                <w:szCs w:val="18"/>
              </w:rPr>
            </w:pPr>
            <w:r w:rsidRPr="004E459E">
              <w:rPr>
                <w:sz w:val="18"/>
                <w:szCs w:val="18"/>
              </w:rPr>
              <w:t>433</w:t>
            </w:r>
          </w:p>
          <w:p w14:paraId="0D484537" w14:textId="77777777" w:rsidR="004E459E" w:rsidRPr="004E459E" w:rsidRDefault="004E459E" w:rsidP="00B163EB">
            <w:pPr>
              <w:rPr>
                <w:sz w:val="18"/>
                <w:szCs w:val="18"/>
              </w:rPr>
            </w:pPr>
          </w:p>
        </w:tc>
        <w:tc>
          <w:tcPr>
            <w:tcW w:w="1080" w:type="dxa"/>
          </w:tcPr>
          <w:p w14:paraId="28940861" w14:textId="77777777" w:rsidR="004E459E" w:rsidRPr="004E459E" w:rsidRDefault="004E459E" w:rsidP="00B163EB">
            <w:pPr>
              <w:rPr>
                <w:sz w:val="18"/>
                <w:szCs w:val="18"/>
              </w:rPr>
            </w:pPr>
            <w:r w:rsidRPr="004E459E">
              <w:rPr>
                <w:sz w:val="18"/>
                <w:szCs w:val="18"/>
              </w:rPr>
              <w:lastRenderedPageBreak/>
              <w:t>Unidad de vivienda familiar</w:t>
            </w:r>
          </w:p>
        </w:tc>
        <w:tc>
          <w:tcPr>
            <w:tcW w:w="990" w:type="dxa"/>
          </w:tcPr>
          <w:p w14:paraId="521229F5" w14:textId="77777777" w:rsidR="004E459E" w:rsidRPr="004E459E" w:rsidRDefault="004E459E" w:rsidP="00B163EB">
            <w:r w:rsidRPr="004E459E">
              <w:rPr>
                <w:sz w:val="18"/>
                <w:szCs w:val="18"/>
              </w:rPr>
              <w:t>115%</w:t>
            </w:r>
          </w:p>
        </w:tc>
      </w:tr>
    </w:tbl>
    <w:p w14:paraId="49F86FE7" w14:textId="77777777" w:rsidR="004E459E" w:rsidRPr="004E459E" w:rsidRDefault="004E459E" w:rsidP="004E459E">
      <w:pPr>
        <w:pStyle w:val="PlainText"/>
        <w:rPr>
          <w:rFonts w:ascii="Times New Roman" w:hAnsi="Times New Roman" w:cs="Times New Roman"/>
          <w:spacing w:val="-3"/>
          <w:sz w:val="24"/>
          <w:szCs w:val="24"/>
        </w:rPr>
      </w:pPr>
    </w:p>
    <w:p w14:paraId="5AE9D95E" w14:textId="77777777" w:rsidR="004E459E" w:rsidRPr="004E459E" w:rsidRDefault="004E459E" w:rsidP="004E459E">
      <w:pPr>
        <w:pStyle w:val="PlainText"/>
        <w:rPr>
          <w:rFonts w:ascii="Times New Roman" w:hAnsi="Times New Roman" w:cs="Times New Roman"/>
          <w:spacing w:val="-3"/>
          <w:sz w:val="24"/>
          <w:szCs w:val="24"/>
        </w:rPr>
      </w:pPr>
    </w:p>
    <w:p w14:paraId="5844CCEE" w14:textId="77777777" w:rsidR="004E459E" w:rsidRPr="004E459E" w:rsidRDefault="004E459E" w:rsidP="004E459E">
      <w:pPr>
        <w:pStyle w:val="PlainText"/>
        <w:rPr>
          <w:rFonts w:ascii="Times New Roman" w:hAnsi="Times New Roman" w:cs="Times New Roman"/>
          <w:sz w:val="24"/>
          <w:szCs w:val="24"/>
        </w:rPr>
      </w:pPr>
      <w:r w:rsidRPr="004E459E">
        <w:rPr>
          <w:rFonts w:ascii="Times New Roman" w:hAnsi="Times New Roman" w:cs="Times New Roman"/>
          <w:sz w:val="24"/>
          <w:szCs w:val="24"/>
        </w:rPr>
        <w:tab/>
      </w:r>
      <w:r w:rsidRPr="004E459E">
        <w:rPr>
          <w:rFonts w:ascii="Times New Roman" w:hAnsi="Times New Roman" w:cs="Times New Roman"/>
          <w:b/>
          <w:sz w:val="24"/>
          <w:szCs w:val="24"/>
          <w:u w:val="single"/>
        </w:rPr>
        <w:t>HOGAR</w:t>
      </w:r>
      <w:r w:rsidRPr="004E459E">
        <w:rPr>
          <w:rFonts w:ascii="Times New Roman" w:hAnsi="Times New Roman" w:cs="Times New Roman"/>
          <w:sz w:val="24"/>
          <w:szCs w:val="24"/>
        </w:rPr>
        <w:t xml:space="preserve"> </w:t>
      </w:r>
      <w:r w:rsidRPr="004E459E">
        <w:rPr>
          <w:rFonts w:ascii="Times New Roman" w:hAnsi="Times New Roman" w:cs="Times New Roman"/>
          <w:sz w:val="24"/>
          <w:szCs w:val="24"/>
        </w:rPr>
        <w:tab/>
        <w:t xml:space="preserve">Consulte los informes IDIS PR-27 y PR-23 para obtener datos que respalden las cifras de la tabla anterior. </w:t>
      </w:r>
      <w:bookmarkStart w:id="13" w:name="_Hlk167349250"/>
      <w:r w:rsidRPr="004E459E">
        <w:rPr>
          <w:rFonts w:ascii="Times New Roman" w:hAnsi="Times New Roman" w:cs="Times New Roman"/>
          <w:sz w:val="24"/>
          <w:szCs w:val="24"/>
        </w:rPr>
        <w:t>En el año 2023, AHFA comprometió $2,589,938 adicionales en fondos HOME para adjudicaciones del año anterior para la nueva construcción de cuatro (4) proyectos que producirán 216 unidades para personas mayores y con necesidades especiales cuando se complete la construcción, lo que se espera para 2026. Además, en el año 2023, la construcción fue préstamos HOME completados y cerrados en dos (2) proyectos que recibieron fondos HOME en el año 2019. Estos proyectos produjeron 112 unidades que fueron ocupadas en el año 2023.</w:t>
      </w:r>
    </w:p>
    <w:bookmarkEnd w:id="13"/>
    <w:p w14:paraId="6276A1DF" w14:textId="77777777" w:rsidR="004E459E" w:rsidRPr="004E459E" w:rsidRDefault="004E459E" w:rsidP="004E459E">
      <w:pPr>
        <w:pStyle w:val="PlainText"/>
        <w:ind w:firstLine="720"/>
        <w:rPr>
          <w:rFonts w:ascii="Times New Roman" w:hAnsi="Times New Roman" w:cs="Times New Roman"/>
          <w:sz w:val="24"/>
          <w:szCs w:val="24"/>
        </w:rPr>
      </w:pPr>
      <w:r w:rsidRPr="004E459E">
        <w:rPr>
          <w:rFonts w:ascii="Times New Roman" w:hAnsi="Times New Roman" w:cs="Times New Roman"/>
          <w:sz w:val="24"/>
          <w:szCs w:val="24"/>
        </w:rPr>
        <w:t>En el año 2022, AHFA comprometió $4,463,223 en fondos HOME para la nueva construcción de tres (3) proyectos que producirán 168 unidades para personas mayores y con necesidades especiales cuando se complete la construcción, lo que se espera para 2025. Además, en el año 2022 se completó la construcción y se cerraron los préstamos HOME en cinco (5) proyectos que recibieron fondos HOME en los años 2017, 2018 y 2019. Estos proyectos produjeron 280 unidades que fueron ocupadas en el año 2022.</w:t>
      </w:r>
    </w:p>
    <w:p w14:paraId="7C2CD8ED" w14:textId="77777777" w:rsidR="004E459E" w:rsidRPr="004E459E" w:rsidRDefault="004E459E" w:rsidP="004E459E">
      <w:pPr>
        <w:pStyle w:val="PlainText"/>
        <w:ind w:firstLine="720"/>
        <w:rPr>
          <w:rFonts w:ascii="Times New Roman" w:hAnsi="Times New Roman" w:cs="Times New Roman"/>
          <w:sz w:val="24"/>
          <w:szCs w:val="24"/>
        </w:rPr>
      </w:pPr>
      <w:r w:rsidRPr="004E459E">
        <w:rPr>
          <w:rFonts w:ascii="Times New Roman" w:hAnsi="Times New Roman" w:cs="Times New Roman"/>
          <w:sz w:val="24"/>
          <w:szCs w:val="24"/>
        </w:rPr>
        <w:t>En el año 2021, AHFA comprometió $16,796,255 en fondos HOME para la construcción de ocho (8) proyectos que generarán 432 nuevas unidades asistidas por HOME. Debido a retrasos relacionados con la pandemia de COVID-19, se espera que la construcción de estos proyectos finalice en 2025. Se completó la construcción de ocho (8) proyectos financiados por HOME previamente adjudicados, lo que resultó en la adición de 418 unidades asistidas por HOME utilizando $13,359,455 de fondos otorgados por Asignaciones HOME 2017 y 2018.</w:t>
      </w:r>
    </w:p>
    <w:p w14:paraId="5F8AF208" w14:textId="77777777" w:rsidR="004E459E" w:rsidRDefault="004E459E" w:rsidP="004E459E">
      <w:pPr>
        <w:pStyle w:val="PlainText"/>
        <w:rPr>
          <w:rFonts w:ascii="Times New Roman" w:hAnsi="Times New Roman" w:cs="Times New Roman"/>
          <w:sz w:val="24"/>
          <w:szCs w:val="24"/>
        </w:rPr>
      </w:pPr>
      <w:r w:rsidRPr="004E459E">
        <w:rPr>
          <w:rFonts w:ascii="Times New Roman" w:hAnsi="Times New Roman" w:cs="Times New Roman"/>
          <w:sz w:val="24"/>
          <w:szCs w:val="24"/>
        </w:rPr>
        <w:tab/>
        <w:t xml:space="preserve">En el año 2020, AHFA se comprometió por $26,375,800 en fondos HOME para ocho (8) proyectos para producir 433 unidades asistidas por HOME. Se espera que estos proyectos completen la construcción para 2023. Además, se completó la construcción y se cerraron los préstamos HOME en siete (7) proyectos financiados por HOME que utilizaron $ </w:t>
      </w:r>
      <w:r w:rsidRPr="004E459E">
        <w:rPr>
          <w:rFonts w:ascii="Times New Roman" w:hAnsi="Times New Roman" w:cs="Times New Roman"/>
          <w:color w:val="000000"/>
          <w:sz w:val="24"/>
          <w:szCs w:val="24"/>
        </w:rPr>
        <w:t xml:space="preserve">11,003,300 </w:t>
      </w:r>
      <w:r w:rsidRPr="004E459E">
        <w:rPr>
          <w:rFonts w:ascii="Times New Roman" w:hAnsi="Times New Roman" w:cs="Times New Roman"/>
          <w:sz w:val="24"/>
          <w:szCs w:val="24"/>
        </w:rPr>
        <w:t>de fondos HOME de los años 2015, 2016 y 2017 (consulte el Informe IDIS de metas y logros de ConPlan). y PR05-Informe de Disposiciones por Proyecto y Actividad) y creando 392 unidades de Asistencia Domiciliaria. Estos proyectos recibieron Compromisos HOME en el Ciclo de Solicitud de 2017.</w:t>
      </w:r>
    </w:p>
    <w:p w14:paraId="70741982" w14:textId="77777777" w:rsidR="005A5CCF" w:rsidRDefault="005A5CCF" w:rsidP="004E459E">
      <w:pPr>
        <w:pStyle w:val="PlainText"/>
        <w:rPr>
          <w:rFonts w:ascii="Times New Roman" w:hAnsi="Times New Roman" w:cs="Times New Roman"/>
          <w:sz w:val="24"/>
          <w:szCs w:val="24"/>
        </w:rPr>
      </w:pPr>
    </w:p>
    <w:p w14:paraId="3103930D" w14:textId="77777777" w:rsidR="005A5CCF" w:rsidRPr="004E459E" w:rsidRDefault="005A5CCF" w:rsidP="004E459E">
      <w:pPr>
        <w:pStyle w:val="PlainText"/>
        <w:rPr>
          <w:rFonts w:ascii="Times New Roman" w:hAnsi="Times New Roman" w:cs="Times New Roman"/>
          <w:sz w:val="24"/>
          <w:szCs w:val="24"/>
        </w:rPr>
      </w:pPr>
    </w:p>
    <w:tbl>
      <w:tblPr>
        <w:tblW w:w="9117" w:type="dxa"/>
        <w:tblInd w:w="113" w:type="dxa"/>
        <w:tblLook w:val="04A0" w:firstRow="1" w:lastRow="0" w:firstColumn="1" w:lastColumn="0" w:noHBand="0" w:noVBand="1"/>
      </w:tblPr>
      <w:tblGrid>
        <w:gridCol w:w="892"/>
        <w:gridCol w:w="2019"/>
        <w:gridCol w:w="1669"/>
        <w:gridCol w:w="1582"/>
        <w:gridCol w:w="1231"/>
        <w:gridCol w:w="859"/>
        <w:gridCol w:w="985"/>
      </w:tblGrid>
      <w:tr w:rsidR="004E459E" w:rsidRPr="004E459E" w14:paraId="6EFA6327" w14:textId="77777777" w:rsidTr="00B163EB">
        <w:trPr>
          <w:trHeight w:val="300"/>
        </w:trPr>
        <w:tc>
          <w:tcPr>
            <w:tcW w:w="9117"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712D3941" w14:textId="77777777" w:rsidR="004E459E" w:rsidRPr="004E459E" w:rsidRDefault="004E459E" w:rsidP="00B163EB">
            <w:pPr>
              <w:widowControl/>
              <w:autoSpaceDE/>
              <w:autoSpaceDN/>
              <w:adjustRightInd/>
              <w:jc w:val="center"/>
              <w:rPr>
                <w:rFonts w:ascii="Calibri" w:hAnsi="Calibri"/>
                <w:b/>
                <w:bCs/>
                <w:sz w:val="22"/>
                <w:szCs w:val="22"/>
              </w:rPr>
            </w:pPr>
            <w:r w:rsidRPr="004E459E">
              <w:rPr>
                <w:rFonts w:ascii="Calibri" w:hAnsi="Calibri"/>
                <w:b/>
                <w:bCs/>
                <w:sz w:val="22"/>
                <w:szCs w:val="22"/>
              </w:rPr>
              <w:t>Plan Estratégico / Plan de Acción Avances en el Programa HOME - PY2023</w:t>
            </w:r>
          </w:p>
        </w:tc>
      </w:tr>
      <w:tr w:rsidR="004E459E" w:rsidRPr="004E459E" w14:paraId="7172D01E" w14:textId="77777777" w:rsidTr="00B163EB">
        <w:trPr>
          <w:trHeight w:val="870"/>
        </w:trPr>
        <w:tc>
          <w:tcPr>
            <w:tcW w:w="872" w:type="dxa"/>
            <w:tcBorders>
              <w:top w:val="nil"/>
              <w:left w:val="single" w:sz="4" w:space="0" w:color="auto"/>
              <w:bottom w:val="single" w:sz="4" w:space="0" w:color="auto"/>
              <w:right w:val="single" w:sz="4" w:space="0" w:color="auto"/>
            </w:tcBorders>
            <w:shd w:val="clear" w:color="000000" w:fill="BDD7EE"/>
            <w:vAlign w:val="bottom"/>
            <w:hideMark/>
          </w:tcPr>
          <w:p w14:paraId="16BAC8C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de premios</w:t>
            </w:r>
          </w:p>
        </w:tc>
        <w:tc>
          <w:tcPr>
            <w:tcW w:w="2070" w:type="dxa"/>
            <w:tcBorders>
              <w:top w:val="nil"/>
              <w:left w:val="nil"/>
              <w:bottom w:val="single" w:sz="4" w:space="0" w:color="auto"/>
              <w:right w:val="single" w:sz="4" w:space="0" w:color="auto"/>
            </w:tcBorders>
            <w:shd w:val="clear" w:color="000000" w:fill="BDD7EE"/>
            <w:noWrap/>
            <w:vAlign w:val="bottom"/>
            <w:hideMark/>
          </w:tcPr>
          <w:p w14:paraId="16B54CA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710" w:type="dxa"/>
            <w:tcBorders>
              <w:top w:val="nil"/>
              <w:left w:val="nil"/>
              <w:bottom w:val="single" w:sz="4" w:space="0" w:color="auto"/>
              <w:right w:val="single" w:sz="4" w:space="0" w:color="auto"/>
            </w:tcBorders>
            <w:shd w:val="clear" w:color="000000" w:fill="9BC2E6"/>
            <w:vAlign w:val="bottom"/>
            <w:hideMark/>
          </w:tcPr>
          <w:p w14:paraId="4449FAF5"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DE ACCIÓN </w:t>
            </w:r>
            <w:r w:rsidRPr="004E459E">
              <w:rPr>
                <w:rFonts w:ascii="Segoe UI" w:hAnsi="Segoe UI" w:cs="Segoe UI"/>
                <w:b/>
                <w:bCs/>
                <w:color w:val="000000"/>
                <w:sz w:val="16"/>
                <w:szCs w:val="16"/>
              </w:rPr>
              <w:br/>
              <w:t>(Otorgado en el año 2023)</w:t>
            </w:r>
          </w:p>
        </w:tc>
        <w:tc>
          <w:tcPr>
            <w:tcW w:w="1620" w:type="dxa"/>
            <w:tcBorders>
              <w:top w:val="nil"/>
              <w:left w:val="nil"/>
              <w:bottom w:val="single" w:sz="4" w:space="0" w:color="auto"/>
              <w:right w:val="single" w:sz="4" w:space="0" w:color="auto"/>
            </w:tcBorders>
            <w:shd w:val="clear" w:color="000000" w:fill="9BC2E6"/>
            <w:vAlign w:val="bottom"/>
            <w:hideMark/>
          </w:tcPr>
          <w:p w14:paraId="652D5880"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ESTRATÉGICO </w:t>
            </w:r>
            <w:r w:rsidRPr="004E459E">
              <w:rPr>
                <w:rFonts w:ascii="Segoe UI" w:hAnsi="Segoe UI" w:cs="Segoe UI"/>
                <w:b/>
                <w:bCs/>
                <w:color w:val="000000"/>
                <w:sz w:val="16"/>
                <w:szCs w:val="16"/>
              </w:rPr>
              <w:br/>
              <w:t>(Cerrado en PY2023)</w:t>
            </w:r>
          </w:p>
        </w:tc>
        <w:tc>
          <w:tcPr>
            <w:tcW w:w="1260" w:type="dxa"/>
            <w:tcBorders>
              <w:top w:val="nil"/>
              <w:left w:val="nil"/>
              <w:bottom w:val="single" w:sz="4" w:space="0" w:color="auto"/>
              <w:right w:val="single" w:sz="4" w:space="0" w:color="auto"/>
            </w:tcBorders>
            <w:shd w:val="clear" w:color="000000" w:fill="BDD7EE"/>
            <w:noWrap/>
            <w:vAlign w:val="bottom"/>
            <w:hideMark/>
          </w:tcPr>
          <w:p w14:paraId="17A91BF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tcBorders>
              <w:top w:val="nil"/>
              <w:left w:val="nil"/>
              <w:bottom w:val="single" w:sz="4" w:space="0" w:color="auto"/>
              <w:right w:val="single" w:sz="4" w:space="0" w:color="auto"/>
            </w:tcBorders>
            <w:shd w:val="clear" w:color="000000" w:fill="BDD7EE"/>
            <w:noWrap/>
            <w:vAlign w:val="bottom"/>
            <w:hideMark/>
          </w:tcPr>
          <w:p w14:paraId="4DA38B8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007" w:type="dxa"/>
            <w:tcBorders>
              <w:top w:val="nil"/>
              <w:left w:val="nil"/>
              <w:bottom w:val="single" w:sz="4" w:space="0" w:color="auto"/>
              <w:right w:val="single" w:sz="4" w:space="0" w:color="auto"/>
            </w:tcBorders>
            <w:shd w:val="clear" w:color="000000" w:fill="BDD7EE"/>
            <w:noWrap/>
            <w:vAlign w:val="bottom"/>
            <w:hideMark/>
          </w:tcPr>
          <w:p w14:paraId="162DADD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27C55B00"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705E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2023</w:t>
            </w:r>
          </w:p>
        </w:tc>
        <w:tc>
          <w:tcPr>
            <w:tcW w:w="2070" w:type="dxa"/>
            <w:tcBorders>
              <w:top w:val="single" w:sz="4" w:space="0" w:color="auto"/>
              <w:left w:val="nil"/>
              <w:bottom w:val="single" w:sz="4" w:space="0" w:color="auto"/>
              <w:right w:val="single" w:sz="4" w:space="0" w:color="auto"/>
            </w:tcBorders>
            <w:shd w:val="clear" w:color="auto" w:fill="auto"/>
            <w:vAlign w:val="bottom"/>
          </w:tcPr>
          <w:p w14:paraId="0E999A0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Cruce del lago Cedar</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5B6B9B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$2,443,536</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E004E2B"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2CC39E8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morgan</w:t>
            </w:r>
          </w:p>
        </w:tc>
        <w:tc>
          <w:tcPr>
            <w:tcW w:w="578" w:type="dxa"/>
            <w:tcBorders>
              <w:top w:val="single" w:sz="4" w:space="0" w:color="auto"/>
              <w:left w:val="nil"/>
              <w:bottom w:val="single" w:sz="4" w:space="0" w:color="auto"/>
              <w:right w:val="single" w:sz="4" w:space="0" w:color="auto"/>
            </w:tcBorders>
            <w:shd w:val="clear" w:color="auto" w:fill="auto"/>
            <w:vAlign w:val="bottom"/>
          </w:tcPr>
          <w:p w14:paraId="67A5E29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61F24EC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Familia</w:t>
            </w:r>
          </w:p>
        </w:tc>
      </w:tr>
      <w:tr w:rsidR="004E459E" w:rsidRPr="004E459E" w14:paraId="64F06808"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0CAA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2023</w:t>
            </w:r>
          </w:p>
        </w:tc>
        <w:tc>
          <w:tcPr>
            <w:tcW w:w="2070" w:type="dxa"/>
            <w:tcBorders>
              <w:top w:val="single" w:sz="4" w:space="0" w:color="auto"/>
              <w:left w:val="nil"/>
              <w:bottom w:val="single" w:sz="4" w:space="0" w:color="auto"/>
              <w:right w:val="single" w:sz="4" w:space="0" w:color="auto"/>
            </w:tcBorders>
            <w:shd w:val="clear" w:color="auto" w:fill="auto"/>
            <w:vAlign w:val="bottom"/>
          </w:tcPr>
          <w:p w14:paraId="25AAE5E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parque montañoso</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84266B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$1.981.660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66C7E16"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5B2DDD8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Tuscaloosa</w:t>
            </w:r>
          </w:p>
        </w:tc>
        <w:tc>
          <w:tcPr>
            <w:tcW w:w="578" w:type="dxa"/>
            <w:tcBorders>
              <w:top w:val="single" w:sz="4" w:space="0" w:color="auto"/>
              <w:left w:val="nil"/>
              <w:bottom w:val="single" w:sz="4" w:space="0" w:color="auto"/>
              <w:right w:val="single" w:sz="4" w:space="0" w:color="auto"/>
            </w:tcBorders>
            <w:shd w:val="clear" w:color="auto" w:fill="auto"/>
            <w:vAlign w:val="bottom"/>
          </w:tcPr>
          <w:p w14:paraId="099814C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44</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2A60F6F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0E123F73"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3DB1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lastRenderedPageBreak/>
              <w:t>Año 2023</w:t>
            </w:r>
          </w:p>
        </w:tc>
        <w:tc>
          <w:tcPr>
            <w:tcW w:w="2070" w:type="dxa"/>
            <w:tcBorders>
              <w:top w:val="single" w:sz="4" w:space="0" w:color="auto"/>
              <w:left w:val="nil"/>
              <w:bottom w:val="single" w:sz="4" w:space="0" w:color="auto"/>
              <w:right w:val="single" w:sz="4" w:space="0" w:color="auto"/>
            </w:tcBorders>
            <w:shd w:val="clear" w:color="auto" w:fill="auto"/>
            <w:vAlign w:val="bottom"/>
          </w:tcPr>
          <w:p w14:paraId="5B89CA1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Lugar de prímula</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019C29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$2,443,536</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74C1C71"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DEBC3E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madison</w:t>
            </w:r>
          </w:p>
        </w:tc>
        <w:tc>
          <w:tcPr>
            <w:tcW w:w="578" w:type="dxa"/>
            <w:tcBorders>
              <w:top w:val="single" w:sz="4" w:space="0" w:color="auto"/>
              <w:left w:val="nil"/>
              <w:bottom w:val="single" w:sz="4" w:space="0" w:color="auto"/>
              <w:right w:val="single" w:sz="4" w:space="0" w:color="auto"/>
            </w:tcBorders>
            <w:shd w:val="clear" w:color="auto" w:fill="auto"/>
            <w:vAlign w:val="bottom"/>
          </w:tcPr>
          <w:p w14:paraId="28C6B51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44</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6A1DA36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Familia</w:t>
            </w:r>
          </w:p>
        </w:tc>
      </w:tr>
      <w:tr w:rsidR="004E459E" w:rsidRPr="004E459E" w14:paraId="2A651F42"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8C58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2023</w:t>
            </w:r>
          </w:p>
        </w:tc>
        <w:tc>
          <w:tcPr>
            <w:tcW w:w="2070" w:type="dxa"/>
            <w:tcBorders>
              <w:top w:val="single" w:sz="4" w:space="0" w:color="auto"/>
              <w:left w:val="nil"/>
              <w:bottom w:val="single" w:sz="4" w:space="0" w:color="auto"/>
              <w:right w:val="single" w:sz="4" w:space="0" w:color="auto"/>
            </w:tcBorders>
            <w:shd w:val="clear" w:color="auto" w:fill="auto"/>
            <w:vAlign w:val="bottom"/>
          </w:tcPr>
          <w:p w14:paraId="6A5E2F4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Las logias en Lincoln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A484D7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$2,443,536</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2D1DC67"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4801180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dallas</w:t>
            </w:r>
          </w:p>
        </w:tc>
        <w:tc>
          <w:tcPr>
            <w:tcW w:w="578" w:type="dxa"/>
            <w:tcBorders>
              <w:top w:val="single" w:sz="4" w:space="0" w:color="auto"/>
              <w:left w:val="nil"/>
              <w:bottom w:val="single" w:sz="4" w:space="0" w:color="auto"/>
              <w:right w:val="single" w:sz="4" w:space="0" w:color="auto"/>
            </w:tcBorders>
            <w:shd w:val="clear" w:color="auto" w:fill="auto"/>
            <w:vAlign w:val="bottom"/>
          </w:tcPr>
          <w:p w14:paraId="6D03E91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4A11DD5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Familia</w:t>
            </w:r>
          </w:p>
        </w:tc>
      </w:tr>
      <w:tr w:rsidR="004E459E" w:rsidRPr="004E459E" w14:paraId="76EFEBB3"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CF9D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2023</w:t>
            </w:r>
          </w:p>
        </w:tc>
        <w:tc>
          <w:tcPr>
            <w:tcW w:w="2070" w:type="dxa"/>
            <w:tcBorders>
              <w:top w:val="single" w:sz="4" w:space="0" w:color="auto"/>
              <w:left w:val="nil"/>
              <w:bottom w:val="single" w:sz="4" w:space="0" w:color="auto"/>
              <w:right w:val="single" w:sz="4" w:space="0" w:color="auto"/>
            </w:tcBorders>
            <w:shd w:val="clear" w:color="auto" w:fill="auto"/>
            <w:vAlign w:val="bottom"/>
          </w:tcPr>
          <w:p w14:paraId="63B9CFA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Los pinos de Abbeville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A5F062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$2,349,113</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A7B64D3"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4AD7D30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Enrique</w:t>
            </w:r>
          </w:p>
        </w:tc>
        <w:tc>
          <w:tcPr>
            <w:tcW w:w="578" w:type="dxa"/>
            <w:tcBorders>
              <w:top w:val="single" w:sz="4" w:space="0" w:color="auto"/>
              <w:left w:val="nil"/>
              <w:bottom w:val="single" w:sz="4" w:space="0" w:color="auto"/>
              <w:right w:val="single" w:sz="4" w:space="0" w:color="auto"/>
            </w:tcBorders>
            <w:shd w:val="clear" w:color="auto" w:fill="auto"/>
            <w:vAlign w:val="bottom"/>
          </w:tcPr>
          <w:p w14:paraId="54C6E43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40</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6D2D1E4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Familia</w:t>
            </w:r>
          </w:p>
        </w:tc>
      </w:tr>
      <w:tr w:rsidR="004E459E" w:rsidRPr="004E459E" w14:paraId="47CA580A" w14:textId="77777777" w:rsidTr="00B163EB">
        <w:trPr>
          <w:trHeight w:val="315"/>
        </w:trPr>
        <w:tc>
          <w:tcPr>
            <w:tcW w:w="872" w:type="dxa"/>
            <w:tcBorders>
              <w:top w:val="nil"/>
              <w:left w:val="nil"/>
              <w:bottom w:val="nil"/>
              <w:right w:val="nil"/>
            </w:tcBorders>
            <w:shd w:val="clear" w:color="000000" w:fill="BFBFBF"/>
            <w:noWrap/>
            <w:vAlign w:val="bottom"/>
            <w:hideMark/>
          </w:tcPr>
          <w:p w14:paraId="6D3224B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2070" w:type="dxa"/>
            <w:tcBorders>
              <w:top w:val="nil"/>
              <w:left w:val="single" w:sz="4" w:space="0" w:color="auto"/>
              <w:bottom w:val="nil"/>
              <w:right w:val="single" w:sz="4" w:space="0" w:color="auto"/>
            </w:tcBorders>
            <w:shd w:val="clear" w:color="000000" w:fill="BFBFBF"/>
            <w:vAlign w:val="bottom"/>
            <w:hideMark/>
          </w:tcPr>
          <w:p w14:paraId="37B86A7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710" w:type="dxa"/>
            <w:tcBorders>
              <w:top w:val="nil"/>
              <w:left w:val="nil"/>
              <w:bottom w:val="nil"/>
              <w:right w:val="single" w:sz="4" w:space="0" w:color="auto"/>
            </w:tcBorders>
            <w:shd w:val="clear" w:color="auto" w:fill="auto"/>
            <w:noWrap/>
            <w:vAlign w:val="bottom"/>
            <w:hideMark/>
          </w:tcPr>
          <w:p w14:paraId="38D8F7D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$11,661,381</w:t>
            </w:r>
          </w:p>
        </w:tc>
        <w:tc>
          <w:tcPr>
            <w:tcW w:w="1620" w:type="dxa"/>
            <w:tcBorders>
              <w:top w:val="nil"/>
              <w:left w:val="nil"/>
              <w:bottom w:val="nil"/>
              <w:right w:val="nil"/>
            </w:tcBorders>
            <w:shd w:val="clear" w:color="000000" w:fill="BFBFBF"/>
            <w:noWrap/>
            <w:vAlign w:val="bottom"/>
            <w:hideMark/>
          </w:tcPr>
          <w:p w14:paraId="76A8340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260" w:type="dxa"/>
            <w:tcBorders>
              <w:top w:val="nil"/>
              <w:left w:val="single" w:sz="4" w:space="0" w:color="auto"/>
              <w:bottom w:val="nil"/>
              <w:right w:val="single" w:sz="4" w:space="0" w:color="auto"/>
            </w:tcBorders>
            <w:shd w:val="clear" w:color="000000" w:fill="BFBFBF"/>
            <w:vAlign w:val="bottom"/>
            <w:hideMark/>
          </w:tcPr>
          <w:p w14:paraId="2DE0598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578" w:type="dxa"/>
            <w:tcBorders>
              <w:top w:val="nil"/>
              <w:left w:val="nil"/>
              <w:bottom w:val="nil"/>
              <w:right w:val="single" w:sz="4" w:space="0" w:color="auto"/>
            </w:tcBorders>
            <w:shd w:val="clear" w:color="000000" w:fill="FFFFFF"/>
            <w:vAlign w:val="bottom"/>
            <w:hideMark/>
          </w:tcPr>
          <w:p w14:paraId="12D7E61E"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240</w:t>
            </w:r>
          </w:p>
        </w:tc>
        <w:tc>
          <w:tcPr>
            <w:tcW w:w="1007" w:type="dxa"/>
            <w:tcBorders>
              <w:top w:val="nil"/>
              <w:left w:val="nil"/>
              <w:bottom w:val="nil"/>
              <w:right w:val="single" w:sz="4" w:space="0" w:color="auto"/>
            </w:tcBorders>
            <w:shd w:val="clear" w:color="000000" w:fill="BFBFBF"/>
            <w:noWrap/>
            <w:vAlign w:val="bottom"/>
            <w:hideMark/>
          </w:tcPr>
          <w:p w14:paraId="7FA3BE5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r>
      <w:tr w:rsidR="004E459E" w:rsidRPr="004E459E" w14:paraId="30EE3702" w14:textId="77777777" w:rsidTr="00B163EB">
        <w:trPr>
          <w:trHeight w:val="45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04D4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2019</w:t>
            </w:r>
          </w:p>
        </w:tc>
        <w:tc>
          <w:tcPr>
            <w:tcW w:w="2070" w:type="dxa"/>
            <w:tcBorders>
              <w:top w:val="single" w:sz="4" w:space="0" w:color="auto"/>
              <w:left w:val="nil"/>
              <w:bottom w:val="single" w:sz="4" w:space="0" w:color="auto"/>
              <w:right w:val="single" w:sz="4" w:space="0" w:color="auto"/>
            </w:tcBorders>
            <w:shd w:val="clear" w:color="auto" w:fill="auto"/>
            <w:vAlign w:val="bottom"/>
          </w:tcPr>
          <w:p w14:paraId="78C167D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Rastro de Lantana</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EBAB001"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AFECFA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$2,016,970</w:t>
            </w:r>
          </w:p>
        </w:tc>
        <w:tc>
          <w:tcPr>
            <w:tcW w:w="1260" w:type="dxa"/>
            <w:tcBorders>
              <w:top w:val="single" w:sz="4" w:space="0" w:color="auto"/>
              <w:left w:val="nil"/>
              <w:bottom w:val="single" w:sz="4" w:space="0" w:color="auto"/>
              <w:right w:val="single" w:sz="4" w:space="0" w:color="auto"/>
            </w:tcBorders>
            <w:shd w:val="clear" w:color="auto" w:fill="auto"/>
            <w:vAlign w:val="bottom"/>
          </w:tcPr>
          <w:p w14:paraId="2C7244B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jefferson</w:t>
            </w:r>
          </w:p>
        </w:tc>
        <w:tc>
          <w:tcPr>
            <w:tcW w:w="578" w:type="dxa"/>
            <w:tcBorders>
              <w:top w:val="single" w:sz="4" w:space="0" w:color="auto"/>
              <w:left w:val="nil"/>
              <w:bottom w:val="single" w:sz="4" w:space="0" w:color="auto"/>
              <w:right w:val="single" w:sz="4" w:space="0" w:color="auto"/>
            </w:tcBorders>
            <w:shd w:val="clear" w:color="auto" w:fill="auto"/>
            <w:vAlign w:val="bottom"/>
          </w:tcPr>
          <w:p w14:paraId="36C20528"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4C4C949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1CA11052"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DC117C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2019</w:t>
            </w:r>
          </w:p>
        </w:tc>
        <w:tc>
          <w:tcPr>
            <w:tcW w:w="2070" w:type="dxa"/>
            <w:tcBorders>
              <w:top w:val="nil"/>
              <w:left w:val="nil"/>
              <w:bottom w:val="single" w:sz="4" w:space="0" w:color="auto"/>
              <w:right w:val="single" w:sz="4" w:space="0" w:color="auto"/>
            </w:tcBorders>
            <w:shd w:val="clear" w:color="auto" w:fill="auto"/>
            <w:vAlign w:val="bottom"/>
          </w:tcPr>
          <w:p w14:paraId="33B8FA4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Los pinos de Harwick</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5A66C50B"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33A220D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$1,849,743</w:t>
            </w:r>
          </w:p>
        </w:tc>
        <w:tc>
          <w:tcPr>
            <w:tcW w:w="1260" w:type="dxa"/>
            <w:tcBorders>
              <w:top w:val="nil"/>
              <w:left w:val="nil"/>
              <w:bottom w:val="single" w:sz="4" w:space="0" w:color="auto"/>
              <w:right w:val="single" w:sz="4" w:space="0" w:color="auto"/>
            </w:tcBorders>
            <w:shd w:val="clear" w:color="auto" w:fill="auto"/>
            <w:vAlign w:val="bottom"/>
          </w:tcPr>
          <w:p w14:paraId="6DD3D7B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DeKalb</w:t>
            </w:r>
          </w:p>
        </w:tc>
        <w:tc>
          <w:tcPr>
            <w:tcW w:w="578" w:type="dxa"/>
            <w:tcBorders>
              <w:top w:val="nil"/>
              <w:left w:val="nil"/>
              <w:bottom w:val="single" w:sz="4" w:space="0" w:color="auto"/>
              <w:right w:val="single" w:sz="4" w:space="0" w:color="auto"/>
            </w:tcBorders>
            <w:shd w:val="clear" w:color="auto" w:fill="auto"/>
            <w:vAlign w:val="bottom"/>
          </w:tcPr>
          <w:p w14:paraId="7308477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1FABCB4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Familia</w:t>
            </w:r>
          </w:p>
        </w:tc>
      </w:tr>
      <w:tr w:rsidR="004E459E" w:rsidRPr="004E459E" w14:paraId="516357AB"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9FBEADC"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000000" w:fill="BFBFBF"/>
            <w:noWrap/>
            <w:vAlign w:val="bottom"/>
          </w:tcPr>
          <w:p w14:paraId="006DE84C"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710" w:type="dxa"/>
            <w:tcBorders>
              <w:top w:val="single" w:sz="4" w:space="0" w:color="auto"/>
              <w:left w:val="nil"/>
              <w:bottom w:val="single" w:sz="4" w:space="0" w:color="auto"/>
              <w:right w:val="single" w:sz="4" w:space="0" w:color="auto"/>
            </w:tcBorders>
            <w:shd w:val="clear" w:color="000000" w:fill="BFBFBF"/>
            <w:noWrap/>
            <w:vAlign w:val="bottom"/>
          </w:tcPr>
          <w:p w14:paraId="13754E14"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16411E0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$3,866,713</w:t>
            </w:r>
          </w:p>
        </w:tc>
        <w:tc>
          <w:tcPr>
            <w:tcW w:w="1260" w:type="dxa"/>
            <w:tcBorders>
              <w:top w:val="single" w:sz="4" w:space="0" w:color="auto"/>
              <w:left w:val="nil"/>
              <w:bottom w:val="single" w:sz="4" w:space="0" w:color="auto"/>
              <w:right w:val="single" w:sz="4" w:space="0" w:color="auto"/>
            </w:tcBorders>
            <w:shd w:val="clear" w:color="000000" w:fill="BFBFBF"/>
            <w:noWrap/>
            <w:vAlign w:val="bottom"/>
          </w:tcPr>
          <w:p w14:paraId="5B299978"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single" w:sz="4" w:space="0" w:color="auto"/>
              <w:right w:val="single" w:sz="4" w:space="0" w:color="auto"/>
            </w:tcBorders>
            <w:shd w:val="clear" w:color="auto" w:fill="auto"/>
            <w:noWrap/>
            <w:vAlign w:val="bottom"/>
          </w:tcPr>
          <w:p w14:paraId="65F1652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112</w:t>
            </w:r>
          </w:p>
        </w:tc>
        <w:tc>
          <w:tcPr>
            <w:tcW w:w="1007" w:type="dxa"/>
            <w:tcBorders>
              <w:top w:val="single" w:sz="4" w:space="0" w:color="auto"/>
              <w:left w:val="nil"/>
              <w:bottom w:val="single" w:sz="4" w:space="0" w:color="auto"/>
              <w:right w:val="single" w:sz="4" w:space="0" w:color="auto"/>
            </w:tcBorders>
            <w:shd w:val="clear" w:color="000000" w:fill="BFBFBF"/>
            <w:noWrap/>
            <w:vAlign w:val="bottom"/>
          </w:tcPr>
          <w:p w14:paraId="78C24F26" w14:textId="77777777" w:rsidR="004E459E" w:rsidRPr="004E459E" w:rsidRDefault="004E459E" w:rsidP="00B163EB">
            <w:pPr>
              <w:widowControl/>
              <w:autoSpaceDE/>
              <w:autoSpaceDN/>
              <w:adjustRightInd/>
              <w:rPr>
                <w:rFonts w:ascii="Segoe UI" w:hAnsi="Segoe UI" w:cs="Segoe UI"/>
                <w:color w:val="000000"/>
                <w:sz w:val="16"/>
                <w:szCs w:val="16"/>
              </w:rPr>
            </w:pPr>
          </w:p>
        </w:tc>
      </w:tr>
    </w:tbl>
    <w:p w14:paraId="6B27267E" w14:textId="77777777" w:rsidR="004E459E" w:rsidRPr="004E459E" w:rsidRDefault="004E459E" w:rsidP="004E459E">
      <w:pPr>
        <w:pStyle w:val="PlainText"/>
        <w:rPr>
          <w:rFonts w:ascii="Times New Roman" w:hAnsi="Times New Roman" w:cs="Times New Roman"/>
          <w:sz w:val="24"/>
          <w:szCs w:val="24"/>
        </w:rPr>
      </w:pPr>
    </w:p>
    <w:p w14:paraId="57FC94C7" w14:textId="77777777" w:rsidR="004E459E" w:rsidRPr="004E459E" w:rsidRDefault="004E459E" w:rsidP="004E459E">
      <w:pPr>
        <w:pStyle w:val="PlainText"/>
        <w:rPr>
          <w:rFonts w:ascii="Times New Roman" w:hAnsi="Times New Roman" w:cs="Times New Roman"/>
          <w:sz w:val="24"/>
          <w:szCs w:val="24"/>
        </w:rPr>
      </w:pPr>
    </w:p>
    <w:p w14:paraId="0FE46A71" w14:textId="77777777" w:rsidR="004E459E" w:rsidRPr="004E459E" w:rsidRDefault="004E459E" w:rsidP="004E459E">
      <w:pPr>
        <w:pStyle w:val="PlainText"/>
        <w:rPr>
          <w:rFonts w:ascii="Times New Roman" w:hAnsi="Times New Roman" w:cs="Times New Roman"/>
          <w:sz w:val="24"/>
          <w:szCs w:val="24"/>
        </w:rPr>
      </w:pPr>
    </w:p>
    <w:tbl>
      <w:tblPr>
        <w:tblW w:w="9117" w:type="dxa"/>
        <w:tblInd w:w="113" w:type="dxa"/>
        <w:tblLook w:val="04A0" w:firstRow="1" w:lastRow="0" w:firstColumn="1" w:lastColumn="0" w:noHBand="0" w:noVBand="1"/>
      </w:tblPr>
      <w:tblGrid>
        <w:gridCol w:w="884"/>
        <w:gridCol w:w="1997"/>
        <w:gridCol w:w="1651"/>
        <w:gridCol w:w="1565"/>
        <w:gridCol w:w="1219"/>
        <w:gridCol w:w="851"/>
        <w:gridCol w:w="1070"/>
      </w:tblGrid>
      <w:tr w:rsidR="004E459E" w:rsidRPr="004E459E" w14:paraId="0D7041E2" w14:textId="77777777" w:rsidTr="00B163EB">
        <w:trPr>
          <w:trHeight w:val="300"/>
        </w:trPr>
        <w:tc>
          <w:tcPr>
            <w:tcW w:w="9117" w:type="dxa"/>
            <w:gridSpan w:val="7"/>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8D423DA" w14:textId="77777777" w:rsidR="004E459E" w:rsidRPr="004E459E" w:rsidRDefault="004E459E" w:rsidP="00B163EB">
            <w:pPr>
              <w:widowControl/>
              <w:autoSpaceDE/>
              <w:autoSpaceDN/>
              <w:adjustRightInd/>
              <w:jc w:val="center"/>
              <w:rPr>
                <w:rFonts w:ascii="Calibri" w:hAnsi="Calibri"/>
                <w:b/>
                <w:bCs/>
                <w:sz w:val="22"/>
                <w:szCs w:val="22"/>
              </w:rPr>
            </w:pPr>
            <w:bookmarkStart w:id="14" w:name="_Hlk167178422"/>
            <w:r w:rsidRPr="004E459E">
              <w:rPr>
                <w:rFonts w:ascii="Calibri" w:hAnsi="Calibri"/>
                <w:b/>
                <w:bCs/>
                <w:sz w:val="22"/>
                <w:szCs w:val="22"/>
              </w:rPr>
              <w:t>Plan Estratégico / Plan de Acción Avances en el Programa HOME - PY2022</w:t>
            </w:r>
          </w:p>
        </w:tc>
      </w:tr>
      <w:tr w:rsidR="004E459E" w:rsidRPr="004E459E" w14:paraId="76B72250" w14:textId="77777777" w:rsidTr="00B163EB">
        <w:trPr>
          <w:trHeight w:val="870"/>
        </w:trPr>
        <w:tc>
          <w:tcPr>
            <w:tcW w:w="872" w:type="dxa"/>
            <w:tcBorders>
              <w:top w:val="nil"/>
              <w:left w:val="single" w:sz="4" w:space="0" w:color="auto"/>
              <w:bottom w:val="single" w:sz="4" w:space="0" w:color="auto"/>
              <w:right w:val="single" w:sz="4" w:space="0" w:color="auto"/>
            </w:tcBorders>
            <w:shd w:val="clear" w:color="000000" w:fill="BDD7EE"/>
            <w:vAlign w:val="bottom"/>
            <w:hideMark/>
          </w:tcPr>
          <w:p w14:paraId="269C2CD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de premios</w:t>
            </w:r>
          </w:p>
        </w:tc>
        <w:tc>
          <w:tcPr>
            <w:tcW w:w="2070" w:type="dxa"/>
            <w:tcBorders>
              <w:top w:val="nil"/>
              <w:left w:val="nil"/>
              <w:bottom w:val="single" w:sz="4" w:space="0" w:color="auto"/>
              <w:right w:val="single" w:sz="4" w:space="0" w:color="auto"/>
            </w:tcBorders>
            <w:shd w:val="clear" w:color="000000" w:fill="BDD7EE"/>
            <w:noWrap/>
            <w:vAlign w:val="bottom"/>
            <w:hideMark/>
          </w:tcPr>
          <w:p w14:paraId="5071986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710" w:type="dxa"/>
            <w:tcBorders>
              <w:top w:val="nil"/>
              <w:left w:val="nil"/>
              <w:bottom w:val="single" w:sz="4" w:space="0" w:color="auto"/>
              <w:right w:val="single" w:sz="4" w:space="0" w:color="auto"/>
            </w:tcBorders>
            <w:shd w:val="clear" w:color="000000" w:fill="9BC2E6"/>
            <w:vAlign w:val="bottom"/>
            <w:hideMark/>
          </w:tcPr>
          <w:p w14:paraId="30F0DF98"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DE ACCIÓN </w:t>
            </w:r>
            <w:r w:rsidRPr="004E459E">
              <w:rPr>
                <w:rFonts w:ascii="Segoe UI" w:hAnsi="Segoe UI" w:cs="Segoe UI"/>
                <w:b/>
                <w:bCs/>
                <w:color w:val="000000"/>
                <w:sz w:val="16"/>
                <w:szCs w:val="16"/>
              </w:rPr>
              <w:br/>
              <w:t>(Otorgado en el año 2022)</w:t>
            </w:r>
          </w:p>
        </w:tc>
        <w:tc>
          <w:tcPr>
            <w:tcW w:w="1620" w:type="dxa"/>
            <w:tcBorders>
              <w:top w:val="nil"/>
              <w:left w:val="nil"/>
              <w:bottom w:val="single" w:sz="4" w:space="0" w:color="auto"/>
              <w:right w:val="single" w:sz="4" w:space="0" w:color="auto"/>
            </w:tcBorders>
            <w:shd w:val="clear" w:color="000000" w:fill="9BC2E6"/>
            <w:vAlign w:val="bottom"/>
            <w:hideMark/>
          </w:tcPr>
          <w:p w14:paraId="23BE8FD4"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ESTRATÉGICO </w:t>
            </w:r>
            <w:r w:rsidRPr="004E459E">
              <w:rPr>
                <w:rFonts w:ascii="Segoe UI" w:hAnsi="Segoe UI" w:cs="Segoe UI"/>
                <w:b/>
                <w:bCs/>
                <w:color w:val="000000"/>
                <w:sz w:val="16"/>
                <w:szCs w:val="16"/>
              </w:rPr>
              <w:br/>
              <w:t>(Cerrado en PY2022)</w:t>
            </w:r>
          </w:p>
        </w:tc>
        <w:tc>
          <w:tcPr>
            <w:tcW w:w="1260" w:type="dxa"/>
            <w:tcBorders>
              <w:top w:val="nil"/>
              <w:left w:val="nil"/>
              <w:bottom w:val="single" w:sz="4" w:space="0" w:color="auto"/>
              <w:right w:val="single" w:sz="4" w:space="0" w:color="auto"/>
            </w:tcBorders>
            <w:shd w:val="clear" w:color="000000" w:fill="BDD7EE"/>
            <w:noWrap/>
            <w:vAlign w:val="bottom"/>
            <w:hideMark/>
          </w:tcPr>
          <w:p w14:paraId="60A0880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tcBorders>
              <w:top w:val="nil"/>
              <w:left w:val="nil"/>
              <w:bottom w:val="single" w:sz="4" w:space="0" w:color="auto"/>
              <w:right w:val="single" w:sz="4" w:space="0" w:color="auto"/>
            </w:tcBorders>
            <w:shd w:val="clear" w:color="000000" w:fill="BDD7EE"/>
            <w:noWrap/>
            <w:vAlign w:val="bottom"/>
            <w:hideMark/>
          </w:tcPr>
          <w:p w14:paraId="098FC12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007" w:type="dxa"/>
            <w:tcBorders>
              <w:top w:val="nil"/>
              <w:left w:val="nil"/>
              <w:bottom w:val="single" w:sz="4" w:space="0" w:color="auto"/>
              <w:right w:val="single" w:sz="4" w:space="0" w:color="auto"/>
            </w:tcBorders>
            <w:shd w:val="clear" w:color="000000" w:fill="BDD7EE"/>
            <w:noWrap/>
            <w:vAlign w:val="bottom"/>
            <w:hideMark/>
          </w:tcPr>
          <w:p w14:paraId="6AF2912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45716964"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4A3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2022</w:t>
            </w:r>
          </w:p>
        </w:tc>
        <w:tc>
          <w:tcPr>
            <w:tcW w:w="2070" w:type="dxa"/>
            <w:tcBorders>
              <w:top w:val="single" w:sz="4" w:space="0" w:color="auto"/>
              <w:left w:val="nil"/>
              <w:bottom w:val="single" w:sz="4" w:space="0" w:color="auto"/>
              <w:right w:val="single" w:sz="4" w:space="0" w:color="auto"/>
            </w:tcBorders>
            <w:shd w:val="clear" w:color="auto" w:fill="auto"/>
            <w:vAlign w:val="bottom"/>
          </w:tcPr>
          <w:p w14:paraId="6EA873F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Pueblo de la libertad</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F752C29"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$1.300.000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D2BF689"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A9DD73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montgomery</w:t>
            </w:r>
          </w:p>
        </w:tc>
        <w:tc>
          <w:tcPr>
            <w:tcW w:w="578" w:type="dxa"/>
            <w:tcBorders>
              <w:top w:val="single" w:sz="4" w:space="0" w:color="auto"/>
              <w:left w:val="nil"/>
              <w:bottom w:val="single" w:sz="4" w:space="0" w:color="auto"/>
              <w:right w:val="single" w:sz="4" w:space="0" w:color="auto"/>
            </w:tcBorders>
            <w:shd w:val="clear" w:color="auto" w:fill="auto"/>
            <w:vAlign w:val="bottom"/>
          </w:tcPr>
          <w:p w14:paraId="14560C9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442E75F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5C7BF450"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4EC2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2022</w:t>
            </w:r>
          </w:p>
        </w:tc>
        <w:tc>
          <w:tcPr>
            <w:tcW w:w="2070" w:type="dxa"/>
            <w:tcBorders>
              <w:top w:val="single" w:sz="4" w:space="0" w:color="auto"/>
              <w:left w:val="nil"/>
              <w:bottom w:val="single" w:sz="4" w:space="0" w:color="auto"/>
              <w:right w:val="single" w:sz="4" w:space="0" w:color="auto"/>
            </w:tcBorders>
            <w:shd w:val="clear" w:color="auto" w:fill="auto"/>
            <w:vAlign w:val="bottom"/>
          </w:tcPr>
          <w:p w14:paraId="2B458C2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Rastro de roble vivo</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61EC68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$2,245,478</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5B212E4"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B8B680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Móvil</w:t>
            </w:r>
          </w:p>
        </w:tc>
        <w:tc>
          <w:tcPr>
            <w:tcW w:w="578" w:type="dxa"/>
            <w:tcBorders>
              <w:top w:val="single" w:sz="4" w:space="0" w:color="auto"/>
              <w:left w:val="nil"/>
              <w:bottom w:val="single" w:sz="4" w:space="0" w:color="auto"/>
              <w:right w:val="single" w:sz="4" w:space="0" w:color="auto"/>
            </w:tcBorders>
            <w:shd w:val="clear" w:color="auto" w:fill="auto"/>
            <w:vAlign w:val="bottom"/>
          </w:tcPr>
          <w:p w14:paraId="4E21CA8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0163608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5678DB48"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87AE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2022</w:t>
            </w:r>
          </w:p>
        </w:tc>
        <w:tc>
          <w:tcPr>
            <w:tcW w:w="2070" w:type="dxa"/>
            <w:tcBorders>
              <w:top w:val="single" w:sz="4" w:space="0" w:color="auto"/>
              <w:left w:val="nil"/>
              <w:bottom w:val="single" w:sz="4" w:space="0" w:color="auto"/>
              <w:right w:val="single" w:sz="4" w:space="0" w:color="auto"/>
            </w:tcBorders>
            <w:shd w:val="clear" w:color="auto" w:fill="auto"/>
            <w:vAlign w:val="bottom"/>
          </w:tcPr>
          <w:p w14:paraId="4F6FCD0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Wyatt Lee Meadows</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F1A637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$917,745</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2666363"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2CFF855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Etowah</w:t>
            </w:r>
          </w:p>
        </w:tc>
        <w:tc>
          <w:tcPr>
            <w:tcW w:w="578" w:type="dxa"/>
            <w:tcBorders>
              <w:top w:val="single" w:sz="4" w:space="0" w:color="auto"/>
              <w:left w:val="nil"/>
              <w:bottom w:val="single" w:sz="4" w:space="0" w:color="auto"/>
              <w:right w:val="single" w:sz="4" w:space="0" w:color="auto"/>
            </w:tcBorders>
            <w:shd w:val="clear" w:color="auto" w:fill="auto"/>
            <w:vAlign w:val="bottom"/>
          </w:tcPr>
          <w:p w14:paraId="61AA185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5573CC7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7FC12F6F" w14:textId="77777777" w:rsidTr="00B163EB">
        <w:trPr>
          <w:trHeight w:val="315"/>
        </w:trPr>
        <w:tc>
          <w:tcPr>
            <w:tcW w:w="872" w:type="dxa"/>
            <w:tcBorders>
              <w:top w:val="nil"/>
              <w:left w:val="nil"/>
              <w:bottom w:val="nil"/>
              <w:right w:val="nil"/>
            </w:tcBorders>
            <w:shd w:val="clear" w:color="000000" w:fill="BFBFBF"/>
            <w:noWrap/>
            <w:vAlign w:val="bottom"/>
            <w:hideMark/>
          </w:tcPr>
          <w:p w14:paraId="75814D5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2070" w:type="dxa"/>
            <w:tcBorders>
              <w:top w:val="nil"/>
              <w:left w:val="single" w:sz="4" w:space="0" w:color="auto"/>
              <w:bottom w:val="nil"/>
              <w:right w:val="single" w:sz="4" w:space="0" w:color="auto"/>
            </w:tcBorders>
            <w:shd w:val="clear" w:color="000000" w:fill="BFBFBF"/>
            <w:vAlign w:val="bottom"/>
            <w:hideMark/>
          </w:tcPr>
          <w:p w14:paraId="7C8204C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710" w:type="dxa"/>
            <w:tcBorders>
              <w:top w:val="nil"/>
              <w:left w:val="nil"/>
              <w:bottom w:val="nil"/>
              <w:right w:val="single" w:sz="4" w:space="0" w:color="auto"/>
            </w:tcBorders>
            <w:shd w:val="clear" w:color="auto" w:fill="auto"/>
            <w:noWrap/>
            <w:vAlign w:val="bottom"/>
            <w:hideMark/>
          </w:tcPr>
          <w:p w14:paraId="22FE73C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$4,463,223</w:t>
            </w:r>
          </w:p>
        </w:tc>
        <w:tc>
          <w:tcPr>
            <w:tcW w:w="1620" w:type="dxa"/>
            <w:tcBorders>
              <w:top w:val="nil"/>
              <w:left w:val="nil"/>
              <w:bottom w:val="nil"/>
              <w:right w:val="nil"/>
            </w:tcBorders>
            <w:shd w:val="clear" w:color="000000" w:fill="BFBFBF"/>
            <w:noWrap/>
            <w:vAlign w:val="bottom"/>
            <w:hideMark/>
          </w:tcPr>
          <w:p w14:paraId="16AB79C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260" w:type="dxa"/>
            <w:tcBorders>
              <w:top w:val="nil"/>
              <w:left w:val="single" w:sz="4" w:space="0" w:color="auto"/>
              <w:bottom w:val="nil"/>
              <w:right w:val="single" w:sz="4" w:space="0" w:color="auto"/>
            </w:tcBorders>
            <w:shd w:val="clear" w:color="000000" w:fill="BFBFBF"/>
            <w:vAlign w:val="bottom"/>
            <w:hideMark/>
          </w:tcPr>
          <w:p w14:paraId="4B6B5F6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578" w:type="dxa"/>
            <w:tcBorders>
              <w:top w:val="nil"/>
              <w:left w:val="nil"/>
              <w:bottom w:val="nil"/>
              <w:right w:val="single" w:sz="4" w:space="0" w:color="auto"/>
            </w:tcBorders>
            <w:shd w:val="clear" w:color="000000" w:fill="FFFFFF"/>
            <w:vAlign w:val="bottom"/>
            <w:hideMark/>
          </w:tcPr>
          <w:p w14:paraId="7138787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168</w:t>
            </w:r>
          </w:p>
        </w:tc>
        <w:tc>
          <w:tcPr>
            <w:tcW w:w="1007" w:type="dxa"/>
            <w:tcBorders>
              <w:top w:val="nil"/>
              <w:left w:val="nil"/>
              <w:bottom w:val="nil"/>
              <w:right w:val="single" w:sz="4" w:space="0" w:color="auto"/>
            </w:tcBorders>
            <w:shd w:val="clear" w:color="000000" w:fill="BFBFBF"/>
            <w:noWrap/>
            <w:vAlign w:val="bottom"/>
            <w:hideMark/>
          </w:tcPr>
          <w:p w14:paraId="1E71687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r>
      <w:tr w:rsidR="004E459E" w:rsidRPr="004E459E" w14:paraId="11AF307B" w14:textId="77777777" w:rsidTr="00B163EB">
        <w:trPr>
          <w:trHeight w:val="45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5BAD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2019</w:t>
            </w:r>
          </w:p>
        </w:tc>
        <w:tc>
          <w:tcPr>
            <w:tcW w:w="2070" w:type="dxa"/>
            <w:tcBorders>
              <w:top w:val="single" w:sz="4" w:space="0" w:color="auto"/>
              <w:left w:val="nil"/>
              <w:bottom w:val="single" w:sz="4" w:space="0" w:color="auto"/>
              <w:right w:val="single" w:sz="4" w:space="0" w:color="auto"/>
            </w:tcBorders>
            <w:shd w:val="clear" w:color="auto" w:fill="auto"/>
            <w:vAlign w:val="bottom"/>
          </w:tcPr>
          <w:p w14:paraId="5B1DE4A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Lugar Providencia II</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4DADCDA"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B575169"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$2,085,020</w:t>
            </w:r>
          </w:p>
        </w:tc>
        <w:tc>
          <w:tcPr>
            <w:tcW w:w="1260" w:type="dxa"/>
            <w:tcBorders>
              <w:top w:val="single" w:sz="4" w:space="0" w:color="auto"/>
              <w:left w:val="nil"/>
              <w:bottom w:val="single" w:sz="4" w:space="0" w:color="auto"/>
              <w:right w:val="single" w:sz="4" w:space="0" w:color="auto"/>
            </w:tcBorders>
            <w:shd w:val="clear" w:color="auto" w:fill="auto"/>
            <w:vAlign w:val="bottom"/>
          </w:tcPr>
          <w:p w14:paraId="5FDB2E8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Tuscaloosa</w:t>
            </w:r>
          </w:p>
        </w:tc>
        <w:tc>
          <w:tcPr>
            <w:tcW w:w="578" w:type="dxa"/>
            <w:tcBorders>
              <w:top w:val="single" w:sz="4" w:space="0" w:color="auto"/>
              <w:left w:val="nil"/>
              <w:bottom w:val="single" w:sz="4" w:space="0" w:color="auto"/>
              <w:right w:val="single" w:sz="4" w:space="0" w:color="auto"/>
            </w:tcBorders>
            <w:shd w:val="clear" w:color="auto" w:fill="auto"/>
            <w:vAlign w:val="bottom"/>
          </w:tcPr>
          <w:p w14:paraId="7694641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35D0433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59F7CEB3"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8E3AB9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2018</w:t>
            </w:r>
          </w:p>
        </w:tc>
        <w:tc>
          <w:tcPr>
            <w:tcW w:w="2070" w:type="dxa"/>
            <w:tcBorders>
              <w:top w:val="nil"/>
              <w:left w:val="nil"/>
              <w:bottom w:val="single" w:sz="4" w:space="0" w:color="auto"/>
              <w:right w:val="single" w:sz="4" w:space="0" w:color="auto"/>
            </w:tcBorders>
            <w:shd w:val="clear" w:color="auto" w:fill="auto"/>
            <w:vAlign w:val="bottom"/>
          </w:tcPr>
          <w:p w14:paraId="213974B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Cabañas en Indian Creek</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343FCD00"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0EA8532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$2,144,320</w:t>
            </w:r>
          </w:p>
        </w:tc>
        <w:tc>
          <w:tcPr>
            <w:tcW w:w="1260" w:type="dxa"/>
            <w:tcBorders>
              <w:top w:val="nil"/>
              <w:left w:val="nil"/>
              <w:bottom w:val="single" w:sz="4" w:space="0" w:color="auto"/>
              <w:right w:val="single" w:sz="4" w:space="0" w:color="auto"/>
            </w:tcBorders>
            <w:shd w:val="clear" w:color="auto" w:fill="auto"/>
            <w:vAlign w:val="bottom"/>
          </w:tcPr>
          <w:p w14:paraId="6A8A534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madison</w:t>
            </w:r>
          </w:p>
        </w:tc>
        <w:tc>
          <w:tcPr>
            <w:tcW w:w="578" w:type="dxa"/>
            <w:tcBorders>
              <w:top w:val="nil"/>
              <w:left w:val="nil"/>
              <w:bottom w:val="single" w:sz="4" w:space="0" w:color="auto"/>
              <w:right w:val="single" w:sz="4" w:space="0" w:color="auto"/>
            </w:tcBorders>
            <w:shd w:val="clear" w:color="auto" w:fill="auto"/>
            <w:vAlign w:val="bottom"/>
          </w:tcPr>
          <w:p w14:paraId="57A8FA3E"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0895129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3090F751" w14:textId="77777777" w:rsidTr="00B163EB">
        <w:trPr>
          <w:trHeight w:val="45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2C195A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2018</w:t>
            </w:r>
          </w:p>
        </w:tc>
        <w:tc>
          <w:tcPr>
            <w:tcW w:w="2070" w:type="dxa"/>
            <w:tcBorders>
              <w:top w:val="nil"/>
              <w:left w:val="nil"/>
              <w:bottom w:val="single" w:sz="4" w:space="0" w:color="auto"/>
              <w:right w:val="single" w:sz="4" w:space="0" w:color="auto"/>
            </w:tcBorders>
            <w:shd w:val="clear" w:color="auto" w:fill="auto"/>
            <w:vAlign w:val="bottom"/>
          </w:tcPr>
          <w:p w14:paraId="2797CFD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El legado en St. Andrews</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060E05BD"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62FEDCD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$2,337,400</w:t>
            </w:r>
          </w:p>
        </w:tc>
        <w:tc>
          <w:tcPr>
            <w:tcW w:w="1260" w:type="dxa"/>
            <w:tcBorders>
              <w:top w:val="nil"/>
              <w:left w:val="nil"/>
              <w:bottom w:val="single" w:sz="4" w:space="0" w:color="auto"/>
              <w:right w:val="single" w:sz="4" w:space="0" w:color="auto"/>
            </w:tcBorders>
            <w:shd w:val="clear" w:color="auto" w:fill="auto"/>
            <w:vAlign w:val="bottom"/>
          </w:tcPr>
          <w:p w14:paraId="666AA18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Etowah</w:t>
            </w:r>
          </w:p>
        </w:tc>
        <w:tc>
          <w:tcPr>
            <w:tcW w:w="578" w:type="dxa"/>
            <w:tcBorders>
              <w:top w:val="nil"/>
              <w:left w:val="nil"/>
              <w:bottom w:val="single" w:sz="4" w:space="0" w:color="auto"/>
              <w:right w:val="single" w:sz="4" w:space="0" w:color="auto"/>
            </w:tcBorders>
            <w:shd w:val="clear" w:color="auto" w:fill="auto"/>
            <w:vAlign w:val="bottom"/>
          </w:tcPr>
          <w:p w14:paraId="23C4BE0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4DBB96B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219348EB"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6CB14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2017</w:t>
            </w:r>
          </w:p>
        </w:tc>
        <w:tc>
          <w:tcPr>
            <w:tcW w:w="2070" w:type="dxa"/>
            <w:tcBorders>
              <w:top w:val="nil"/>
              <w:left w:val="nil"/>
              <w:bottom w:val="single" w:sz="4" w:space="0" w:color="auto"/>
              <w:right w:val="single" w:sz="4" w:space="0" w:color="auto"/>
            </w:tcBorders>
            <w:shd w:val="clear" w:color="auto" w:fill="auto"/>
            <w:vAlign w:val="bottom"/>
          </w:tcPr>
          <w:p w14:paraId="18DA866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Parque Providencia</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1262F670"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7994D21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$1,342,970</w:t>
            </w:r>
          </w:p>
        </w:tc>
        <w:tc>
          <w:tcPr>
            <w:tcW w:w="1260" w:type="dxa"/>
            <w:tcBorders>
              <w:top w:val="nil"/>
              <w:left w:val="nil"/>
              <w:bottom w:val="single" w:sz="4" w:space="0" w:color="auto"/>
              <w:right w:val="single" w:sz="4" w:space="0" w:color="auto"/>
            </w:tcBorders>
            <w:shd w:val="clear" w:color="auto" w:fill="auto"/>
            <w:noWrap/>
            <w:vAlign w:val="bottom"/>
          </w:tcPr>
          <w:p w14:paraId="5D4BDCE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Sotavento</w:t>
            </w:r>
          </w:p>
        </w:tc>
        <w:tc>
          <w:tcPr>
            <w:tcW w:w="578" w:type="dxa"/>
            <w:tcBorders>
              <w:top w:val="nil"/>
              <w:left w:val="nil"/>
              <w:bottom w:val="single" w:sz="4" w:space="0" w:color="auto"/>
              <w:right w:val="single" w:sz="4" w:space="0" w:color="auto"/>
            </w:tcBorders>
            <w:shd w:val="clear" w:color="auto" w:fill="auto"/>
            <w:vAlign w:val="bottom"/>
          </w:tcPr>
          <w:p w14:paraId="42662DC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64F8384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02A705EE"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612C6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2018</w:t>
            </w:r>
          </w:p>
        </w:tc>
        <w:tc>
          <w:tcPr>
            <w:tcW w:w="2070" w:type="dxa"/>
            <w:tcBorders>
              <w:top w:val="nil"/>
              <w:left w:val="nil"/>
              <w:bottom w:val="single" w:sz="4" w:space="0" w:color="auto"/>
              <w:right w:val="single" w:sz="4" w:space="0" w:color="auto"/>
            </w:tcBorders>
            <w:shd w:val="clear" w:color="auto" w:fill="auto"/>
            <w:vAlign w:val="bottom"/>
          </w:tcPr>
          <w:p w14:paraId="6CF1146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La cala en New Haven</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77A89AF7"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1A4DF722"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$2,201,090</w:t>
            </w:r>
          </w:p>
        </w:tc>
        <w:tc>
          <w:tcPr>
            <w:tcW w:w="1260" w:type="dxa"/>
            <w:tcBorders>
              <w:top w:val="nil"/>
              <w:left w:val="nil"/>
              <w:bottom w:val="single" w:sz="4" w:space="0" w:color="auto"/>
              <w:right w:val="single" w:sz="4" w:space="0" w:color="auto"/>
            </w:tcBorders>
            <w:shd w:val="clear" w:color="auto" w:fill="auto"/>
            <w:noWrap/>
            <w:vAlign w:val="bottom"/>
          </w:tcPr>
          <w:p w14:paraId="3C0EA18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marshall</w:t>
            </w:r>
          </w:p>
        </w:tc>
        <w:tc>
          <w:tcPr>
            <w:tcW w:w="578" w:type="dxa"/>
            <w:tcBorders>
              <w:top w:val="nil"/>
              <w:left w:val="nil"/>
              <w:bottom w:val="single" w:sz="4" w:space="0" w:color="auto"/>
              <w:right w:val="single" w:sz="4" w:space="0" w:color="auto"/>
            </w:tcBorders>
            <w:shd w:val="clear" w:color="auto" w:fill="auto"/>
            <w:vAlign w:val="bottom"/>
          </w:tcPr>
          <w:p w14:paraId="185696A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4CDE2E6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0A9D6D6C"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C9B2D23"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000000" w:fill="BFBFBF"/>
            <w:noWrap/>
            <w:vAlign w:val="bottom"/>
          </w:tcPr>
          <w:p w14:paraId="481F81F7"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710" w:type="dxa"/>
            <w:tcBorders>
              <w:top w:val="single" w:sz="4" w:space="0" w:color="auto"/>
              <w:left w:val="nil"/>
              <w:bottom w:val="single" w:sz="4" w:space="0" w:color="auto"/>
              <w:right w:val="single" w:sz="4" w:space="0" w:color="auto"/>
            </w:tcBorders>
            <w:shd w:val="clear" w:color="000000" w:fill="BFBFBF"/>
            <w:noWrap/>
            <w:vAlign w:val="bottom"/>
          </w:tcPr>
          <w:p w14:paraId="7BC9C0EF"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05FB99B9"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$10,110,800</w:t>
            </w:r>
          </w:p>
        </w:tc>
        <w:tc>
          <w:tcPr>
            <w:tcW w:w="1260" w:type="dxa"/>
            <w:tcBorders>
              <w:top w:val="single" w:sz="4" w:space="0" w:color="auto"/>
              <w:left w:val="nil"/>
              <w:bottom w:val="single" w:sz="4" w:space="0" w:color="auto"/>
              <w:right w:val="single" w:sz="4" w:space="0" w:color="auto"/>
            </w:tcBorders>
            <w:shd w:val="clear" w:color="000000" w:fill="BFBFBF"/>
            <w:noWrap/>
            <w:vAlign w:val="bottom"/>
          </w:tcPr>
          <w:p w14:paraId="2044FC4A"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single" w:sz="4" w:space="0" w:color="auto"/>
              <w:right w:val="single" w:sz="4" w:space="0" w:color="auto"/>
            </w:tcBorders>
            <w:shd w:val="clear" w:color="auto" w:fill="auto"/>
            <w:noWrap/>
            <w:vAlign w:val="bottom"/>
          </w:tcPr>
          <w:p w14:paraId="118F7190"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280</w:t>
            </w:r>
          </w:p>
        </w:tc>
        <w:tc>
          <w:tcPr>
            <w:tcW w:w="1007" w:type="dxa"/>
            <w:tcBorders>
              <w:top w:val="single" w:sz="4" w:space="0" w:color="auto"/>
              <w:left w:val="nil"/>
              <w:bottom w:val="single" w:sz="4" w:space="0" w:color="auto"/>
              <w:right w:val="single" w:sz="4" w:space="0" w:color="auto"/>
            </w:tcBorders>
            <w:shd w:val="clear" w:color="000000" w:fill="BFBFBF"/>
            <w:noWrap/>
            <w:vAlign w:val="bottom"/>
          </w:tcPr>
          <w:p w14:paraId="47044A26" w14:textId="77777777" w:rsidR="004E459E" w:rsidRPr="004E459E" w:rsidRDefault="004E459E" w:rsidP="00B163EB">
            <w:pPr>
              <w:widowControl/>
              <w:autoSpaceDE/>
              <w:autoSpaceDN/>
              <w:adjustRightInd/>
              <w:rPr>
                <w:rFonts w:ascii="Segoe UI" w:hAnsi="Segoe UI" w:cs="Segoe UI"/>
                <w:color w:val="000000"/>
                <w:sz w:val="16"/>
                <w:szCs w:val="16"/>
              </w:rPr>
            </w:pPr>
          </w:p>
        </w:tc>
      </w:tr>
      <w:bookmarkEnd w:id="14"/>
    </w:tbl>
    <w:p w14:paraId="547B8500" w14:textId="77777777" w:rsidR="004E459E" w:rsidRDefault="004E459E" w:rsidP="004E459E">
      <w:pPr>
        <w:pStyle w:val="PlainText"/>
        <w:rPr>
          <w:rFonts w:ascii="Times New Roman" w:hAnsi="Times New Roman" w:cs="Times New Roman"/>
          <w:spacing w:val="-3"/>
          <w:sz w:val="24"/>
          <w:szCs w:val="24"/>
        </w:rPr>
      </w:pPr>
    </w:p>
    <w:tbl>
      <w:tblPr>
        <w:tblW w:w="9117" w:type="dxa"/>
        <w:tblInd w:w="113" w:type="dxa"/>
        <w:tblLook w:val="04A0" w:firstRow="1" w:lastRow="0" w:firstColumn="1" w:lastColumn="0" w:noHBand="0" w:noVBand="1"/>
      </w:tblPr>
      <w:tblGrid>
        <w:gridCol w:w="884"/>
        <w:gridCol w:w="1997"/>
        <w:gridCol w:w="1651"/>
        <w:gridCol w:w="1565"/>
        <w:gridCol w:w="1219"/>
        <w:gridCol w:w="851"/>
        <w:gridCol w:w="1070"/>
      </w:tblGrid>
      <w:tr w:rsidR="004E459E" w:rsidRPr="004E459E" w14:paraId="3FD63FCD" w14:textId="77777777" w:rsidTr="00B163EB">
        <w:trPr>
          <w:trHeight w:val="300"/>
        </w:trPr>
        <w:tc>
          <w:tcPr>
            <w:tcW w:w="9117" w:type="dxa"/>
            <w:gridSpan w:val="7"/>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C01102C" w14:textId="77777777" w:rsidR="004E459E" w:rsidRPr="004E459E" w:rsidRDefault="004E459E" w:rsidP="00B163EB">
            <w:pPr>
              <w:widowControl/>
              <w:autoSpaceDE/>
              <w:autoSpaceDN/>
              <w:adjustRightInd/>
              <w:jc w:val="center"/>
              <w:rPr>
                <w:rFonts w:ascii="Calibri" w:hAnsi="Calibri"/>
                <w:b/>
                <w:bCs/>
                <w:sz w:val="22"/>
                <w:szCs w:val="22"/>
              </w:rPr>
            </w:pPr>
            <w:r w:rsidRPr="004E459E">
              <w:rPr>
                <w:rFonts w:ascii="Calibri" w:hAnsi="Calibri"/>
                <w:b/>
                <w:bCs/>
                <w:sz w:val="22"/>
                <w:szCs w:val="22"/>
              </w:rPr>
              <w:t>Plan Estratégico / Plan de Acción Avances en el Programa HOME - PY2021</w:t>
            </w:r>
          </w:p>
        </w:tc>
      </w:tr>
      <w:tr w:rsidR="004E459E" w:rsidRPr="004E459E" w14:paraId="38E8B553" w14:textId="77777777" w:rsidTr="00B163EB">
        <w:trPr>
          <w:trHeight w:val="870"/>
        </w:trPr>
        <w:tc>
          <w:tcPr>
            <w:tcW w:w="872" w:type="dxa"/>
            <w:tcBorders>
              <w:top w:val="nil"/>
              <w:left w:val="single" w:sz="4" w:space="0" w:color="auto"/>
              <w:bottom w:val="single" w:sz="4" w:space="0" w:color="auto"/>
              <w:right w:val="single" w:sz="4" w:space="0" w:color="auto"/>
            </w:tcBorders>
            <w:shd w:val="clear" w:color="000000" w:fill="BDD7EE"/>
            <w:vAlign w:val="bottom"/>
            <w:hideMark/>
          </w:tcPr>
          <w:p w14:paraId="195A70D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de premios</w:t>
            </w:r>
          </w:p>
        </w:tc>
        <w:tc>
          <w:tcPr>
            <w:tcW w:w="2070" w:type="dxa"/>
            <w:tcBorders>
              <w:top w:val="nil"/>
              <w:left w:val="nil"/>
              <w:bottom w:val="single" w:sz="4" w:space="0" w:color="auto"/>
              <w:right w:val="single" w:sz="4" w:space="0" w:color="auto"/>
            </w:tcBorders>
            <w:shd w:val="clear" w:color="000000" w:fill="BDD7EE"/>
            <w:noWrap/>
            <w:vAlign w:val="bottom"/>
            <w:hideMark/>
          </w:tcPr>
          <w:p w14:paraId="3DA6D77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710" w:type="dxa"/>
            <w:tcBorders>
              <w:top w:val="nil"/>
              <w:left w:val="nil"/>
              <w:bottom w:val="single" w:sz="4" w:space="0" w:color="auto"/>
              <w:right w:val="single" w:sz="4" w:space="0" w:color="auto"/>
            </w:tcBorders>
            <w:shd w:val="clear" w:color="000000" w:fill="9BC2E6"/>
            <w:vAlign w:val="bottom"/>
            <w:hideMark/>
          </w:tcPr>
          <w:p w14:paraId="44A5E73F"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DE ACCIÓN </w:t>
            </w:r>
            <w:r w:rsidRPr="004E459E">
              <w:rPr>
                <w:rFonts w:ascii="Segoe UI" w:hAnsi="Segoe UI" w:cs="Segoe UI"/>
                <w:b/>
                <w:bCs/>
                <w:color w:val="000000"/>
                <w:sz w:val="16"/>
                <w:szCs w:val="16"/>
              </w:rPr>
              <w:br/>
              <w:t>(Otorgado en el año 2021)</w:t>
            </w:r>
          </w:p>
        </w:tc>
        <w:tc>
          <w:tcPr>
            <w:tcW w:w="1620" w:type="dxa"/>
            <w:tcBorders>
              <w:top w:val="nil"/>
              <w:left w:val="nil"/>
              <w:bottom w:val="single" w:sz="4" w:space="0" w:color="auto"/>
              <w:right w:val="single" w:sz="4" w:space="0" w:color="auto"/>
            </w:tcBorders>
            <w:shd w:val="clear" w:color="000000" w:fill="9BC2E6"/>
            <w:vAlign w:val="bottom"/>
            <w:hideMark/>
          </w:tcPr>
          <w:p w14:paraId="2BA53A00"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ESTRATÉGICO </w:t>
            </w:r>
            <w:r w:rsidRPr="004E459E">
              <w:rPr>
                <w:rFonts w:ascii="Segoe UI" w:hAnsi="Segoe UI" w:cs="Segoe UI"/>
                <w:b/>
                <w:bCs/>
                <w:color w:val="000000"/>
                <w:sz w:val="16"/>
                <w:szCs w:val="16"/>
              </w:rPr>
              <w:br/>
              <w:t>(Cerrado en el año 2021)</w:t>
            </w:r>
          </w:p>
        </w:tc>
        <w:tc>
          <w:tcPr>
            <w:tcW w:w="1260" w:type="dxa"/>
            <w:tcBorders>
              <w:top w:val="nil"/>
              <w:left w:val="nil"/>
              <w:bottom w:val="single" w:sz="4" w:space="0" w:color="auto"/>
              <w:right w:val="single" w:sz="4" w:space="0" w:color="auto"/>
            </w:tcBorders>
            <w:shd w:val="clear" w:color="000000" w:fill="BDD7EE"/>
            <w:noWrap/>
            <w:vAlign w:val="bottom"/>
            <w:hideMark/>
          </w:tcPr>
          <w:p w14:paraId="7CAECAD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tcBorders>
              <w:top w:val="nil"/>
              <w:left w:val="nil"/>
              <w:bottom w:val="single" w:sz="4" w:space="0" w:color="auto"/>
              <w:right w:val="single" w:sz="4" w:space="0" w:color="auto"/>
            </w:tcBorders>
            <w:shd w:val="clear" w:color="000000" w:fill="BDD7EE"/>
            <w:noWrap/>
            <w:vAlign w:val="bottom"/>
            <w:hideMark/>
          </w:tcPr>
          <w:p w14:paraId="58A9A1A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007" w:type="dxa"/>
            <w:tcBorders>
              <w:top w:val="nil"/>
              <w:left w:val="nil"/>
              <w:bottom w:val="single" w:sz="4" w:space="0" w:color="auto"/>
              <w:right w:val="single" w:sz="4" w:space="0" w:color="auto"/>
            </w:tcBorders>
            <w:shd w:val="clear" w:color="000000" w:fill="BDD7EE"/>
            <w:noWrap/>
            <w:vAlign w:val="bottom"/>
            <w:hideMark/>
          </w:tcPr>
          <w:p w14:paraId="7EAC73F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66500783"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103C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3A7B905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Aterrizaje de azaleas</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15DFEC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$2,232,215</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E04CF18"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989B6A5"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single" w:sz="4" w:space="0" w:color="auto"/>
              <w:left w:val="nil"/>
              <w:bottom w:val="single" w:sz="4" w:space="0" w:color="auto"/>
              <w:right w:val="single" w:sz="4" w:space="0" w:color="auto"/>
            </w:tcBorders>
            <w:shd w:val="clear" w:color="auto" w:fill="auto"/>
            <w:vAlign w:val="bottom"/>
          </w:tcPr>
          <w:p w14:paraId="5330933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098C4C1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2B1895C1"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D21C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6F45AC6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Rastro de magnolia</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EF4C95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$2,245,000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DCA5E8"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ED5A1EC"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single" w:sz="4" w:space="0" w:color="auto"/>
              <w:left w:val="nil"/>
              <w:bottom w:val="single" w:sz="4" w:space="0" w:color="auto"/>
              <w:right w:val="single" w:sz="4" w:space="0" w:color="auto"/>
            </w:tcBorders>
            <w:shd w:val="clear" w:color="auto" w:fill="auto"/>
            <w:vAlign w:val="bottom"/>
          </w:tcPr>
          <w:p w14:paraId="64B1E99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185C619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3213D908"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5D3E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510FD12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Cresta de la Trinidad</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6D7F639"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$1.800.000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60DCADE"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5A2C582D"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single" w:sz="4" w:space="0" w:color="auto"/>
              <w:left w:val="nil"/>
              <w:bottom w:val="single" w:sz="4" w:space="0" w:color="auto"/>
              <w:right w:val="single" w:sz="4" w:space="0" w:color="auto"/>
            </w:tcBorders>
            <w:shd w:val="clear" w:color="auto" w:fill="auto"/>
            <w:vAlign w:val="bottom"/>
          </w:tcPr>
          <w:p w14:paraId="723F92A8"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0BEA2ED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210E5D87"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9C31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lastRenderedPageBreak/>
              <w:t>Año 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603E82F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Aterrizaje del ruiseñor</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932A18E"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$2,245,450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66CB967"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4115EB7"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single" w:sz="4" w:space="0" w:color="auto"/>
              <w:left w:val="nil"/>
              <w:bottom w:val="single" w:sz="4" w:space="0" w:color="auto"/>
              <w:right w:val="single" w:sz="4" w:space="0" w:color="auto"/>
            </w:tcBorders>
            <w:shd w:val="clear" w:color="auto" w:fill="auto"/>
            <w:vAlign w:val="bottom"/>
          </w:tcPr>
          <w:p w14:paraId="796B5217"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48</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253944B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7800DE51"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6C23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4CF6487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Apartamentos para Personas Mayores en High Point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7FBA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$2,245,450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78E8632"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21BEF30C"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single" w:sz="4" w:space="0" w:color="auto"/>
              <w:left w:val="nil"/>
              <w:bottom w:val="single" w:sz="4" w:space="0" w:color="auto"/>
              <w:right w:val="single" w:sz="4" w:space="0" w:color="auto"/>
            </w:tcBorders>
            <w:shd w:val="clear" w:color="auto" w:fill="auto"/>
            <w:vAlign w:val="bottom"/>
          </w:tcPr>
          <w:p w14:paraId="357EE6C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60675A5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6257E7BC"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DC42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2C3B20C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La colina en la montaña de arena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4470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$2,245,450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904E8B9"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C60E8AE"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single" w:sz="4" w:space="0" w:color="auto"/>
              <w:left w:val="nil"/>
              <w:bottom w:val="single" w:sz="4" w:space="0" w:color="auto"/>
              <w:right w:val="single" w:sz="4" w:space="0" w:color="auto"/>
            </w:tcBorders>
            <w:shd w:val="clear" w:color="auto" w:fill="auto"/>
            <w:vAlign w:val="bottom"/>
          </w:tcPr>
          <w:p w14:paraId="2CCB557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0F9BAD6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37E8EFD4"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214A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0ABF2017" w14:textId="77777777" w:rsidR="004E459E" w:rsidRPr="004E459E" w:rsidRDefault="004E459E" w:rsidP="00B163EB">
            <w:pPr>
              <w:widowControl/>
              <w:autoSpaceDE/>
              <w:autoSpaceDN/>
              <w:adjustRightInd/>
              <w:rPr>
                <w:rFonts w:ascii="Segoe UI" w:hAnsi="Segoe UI" w:cs="Segoe UI"/>
                <w:sz w:val="16"/>
                <w:szCs w:val="16"/>
              </w:rPr>
            </w:pPr>
            <w:r w:rsidRPr="004E459E">
              <w:rPr>
                <w:rFonts w:ascii="Segoe UI" w:hAnsi="Segoe UI" w:cs="Segoe UI"/>
                <w:sz w:val="16"/>
                <w:szCs w:val="16"/>
              </w:rPr>
              <w:t>Jardines Seth Davis</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13EC887" w14:textId="77777777" w:rsidR="004E459E" w:rsidRPr="004E459E" w:rsidRDefault="004E459E" w:rsidP="00B163EB">
            <w:pPr>
              <w:widowControl/>
              <w:autoSpaceDE/>
              <w:autoSpaceDN/>
              <w:adjustRightInd/>
              <w:jc w:val="right"/>
              <w:rPr>
                <w:rFonts w:ascii="Segoe UI" w:hAnsi="Segoe UI" w:cs="Segoe UI"/>
                <w:sz w:val="16"/>
                <w:szCs w:val="16"/>
              </w:rPr>
            </w:pPr>
            <w:r w:rsidRPr="004E459E">
              <w:rPr>
                <w:rFonts w:ascii="Segoe UI" w:hAnsi="Segoe UI" w:cs="Segoe UI"/>
                <w:sz w:val="16"/>
                <w:szCs w:val="16"/>
              </w:rPr>
              <w:t>$1,724,760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09FC965"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4CFE062D"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single" w:sz="4" w:space="0" w:color="auto"/>
              <w:left w:val="nil"/>
              <w:bottom w:val="single" w:sz="4" w:space="0" w:color="auto"/>
              <w:right w:val="single" w:sz="4" w:space="0" w:color="auto"/>
            </w:tcBorders>
            <w:shd w:val="clear" w:color="auto" w:fill="auto"/>
            <w:vAlign w:val="bottom"/>
          </w:tcPr>
          <w:p w14:paraId="483FC80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48</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51EACDE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586ED5AD"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7E456F9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48D7741C" w14:textId="77777777" w:rsidR="004E459E" w:rsidRPr="004E459E" w:rsidRDefault="004E459E" w:rsidP="00B163EB">
            <w:pPr>
              <w:widowControl/>
              <w:autoSpaceDE/>
              <w:autoSpaceDN/>
              <w:adjustRightInd/>
              <w:rPr>
                <w:rFonts w:ascii="Segoe UI" w:hAnsi="Segoe UI" w:cs="Segoe UI"/>
                <w:sz w:val="16"/>
                <w:szCs w:val="16"/>
              </w:rPr>
            </w:pPr>
            <w:r w:rsidRPr="004E459E">
              <w:rPr>
                <w:rFonts w:ascii="Segoe UI" w:hAnsi="Segoe UI" w:cs="Segoe UI"/>
                <w:sz w:val="16"/>
                <w:szCs w:val="16"/>
              </w:rPr>
              <w:t>Lugar de madreselva</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C8E381B" w14:textId="77777777" w:rsidR="004E459E" w:rsidRPr="004E459E" w:rsidRDefault="004E459E" w:rsidP="00B163EB">
            <w:pPr>
              <w:widowControl/>
              <w:autoSpaceDE/>
              <w:autoSpaceDN/>
              <w:adjustRightInd/>
              <w:jc w:val="right"/>
              <w:rPr>
                <w:rFonts w:ascii="Segoe UI" w:hAnsi="Segoe UI" w:cs="Segoe UI"/>
                <w:sz w:val="16"/>
                <w:szCs w:val="16"/>
              </w:rPr>
            </w:pPr>
            <w:r w:rsidRPr="004E459E">
              <w:rPr>
                <w:rFonts w:ascii="Segoe UI" w:hAnsi="Segoe UI" w:cs="Segoe UI"/>
                <w:sz w:val="16"/>
                <w:szCs w:val="16"/>
              </w:rPr>
              <w:t>$2,057,930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70B26CB"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1DC226D"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single" w:sz="4" w:space="0" w:color="auto"/>
              <w:left w:val="nil"/>
              <w:bottom w:val="single" w:sz="4" w:space="0" w:color="auto"/>
              <w:right w:val="single" w:sz="4" w:space="0" w:color="auto"/>
            </w:tcBorders>
            <w:shd w:val="clear" w:color="auto" w:fill="auto"/>
            <w:vAlign w:val="bottom"/>
          </w:tcPr>
          <w:p w14:paraId="4521598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2B75920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5E2ECED9" w14:textId="77777777" w:rsidTr="00B163EB">
        <w:trPr>
          <w:trHeight w:val="315"/>
        </w:trPr>
        <w:tc>
          <w:tcPr>
            <w:tcW w:w="872" w:type="dxa"/>
            <w:tcBorders>
              <w:top w:val="nil"/>
              <w:left w:val="nil"/>
              <w:bottom w:val="nil"/>
              <w:right w:val="nil"/>
            </w:tcBorders>
            <w:shd w:val="clear" w:color="000000" w:fill="BFBFBF"/>
            <w:noWrap/>
            <w:vAlign w:val="bottom"/>
            <w:hideMark/>
          </w:tcPr>
          <w:p w14:paraId="2F08393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2070" w:type="dxa"/>
            <w:tcBorders>
              <w:top w:val="nil"/>
              <w:left w:val="single" w:sz="4" w:space="0" w:color="auto"/>
              <w:bottom w:val="nil"/>
              <w:right w:val="single" w:sz="4" w:space="0" w:color="auto"/>
            </w:tcBorders>
            <w:shd w:val="clear" w:color="000000" w:fill="BFBFBF"/>
            <w:vAlign w:val="bottom"/>
            <w:hideMark/>
          </w:tcPr>
          <w:p w14:paraId="6987FE5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710" w:type="dxa"/>
            <w:tcBorders>
              <w:top w:val="nil"/>
              <w:left w:val="nil"/>
              <w:bottom w:val="nil"/>
              <w:right w:val="single" w:sz="4" w:space="0" w:color="auto"/>
            </w:tcBorders>
            <w:shd w:val="clear" w:color="auto" w:fill="auto"/>
            <w:noWrap/>
            <w:vAlign w:val="bottom"/>
            <w:hideMark/>
          </w:tcPr>
          <w:p w14:paraId="2135707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$16,796,255</w:t>
            </w:r>
          </w:p>
        </w:tc>
        <w:tc>
          <w:tcPr>
            <w:tcW w:w="1620" w:type="dxa"/>
            <w:tcBorders>
              <w:top w:val="nil"/>
              <w:left w:val="nil"/>
              <w:bottom w:val="nil"/>
              <w:right w:val="nil"/>
            </w:tcBorders>
            <w:shd w:val="clear" w:color="000000" w:fill="BFBFBF"/>
            <w:noWrap/>
            <w:vAlign w:val="bottom"/>
            <w:hideMark/>
          </w:tcPr>
          <w:p w14:paraId="1A28D17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260" w:type="dxa"/>
            <w:tcBorders>
              <w:top w:val="nil"/>
              <w:left w:val="single" w:sz="4" w:space="0" w:color="auto"/>
              <w:bottom w:val="nil"/>
              <w:right w:val="single" w:sz="4" w:space="0" w:color="auto"/>
            </w:tcBorders>
            <w:shd w:val="clear" w:color="000000" w:fill="BFBFBF"/>
            <w:vAlign w:val="bottom"/>
            <w:hideMark/>
          </w:tcPr>
          <w:p w14:paraId="2AF961B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578" w:type="dxa"/>
            <w:tcBorders>
              <w:top w:val="nil"/>
              <w:left w:val="nil"/>
              <w:bottom w:val="nil"/>
              <w:right w:val="single" w:sz="4" w:space="0" w:color="auto"/>
            </w:tcBorders>
            <w:shd w:val="clear" w:color="000000" w:fill="FFFFFF"/>
            <w:vAlign w:val="bottom"/>
            <w:hideMark/>
          </w:tcPr>
          <w:p w14:paraId="3C271B0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432</w:t>
            </w:r>
          </w:p>
        </w:tc>
        <w:tc>
          <w:tcPr>
            <w:tcW w:w="1007" w:type="dxa"/>
            <w:tcBorders>
              <w:top w:val="nil"/>
              <w:left w:val="nil"/>
              <w:bottom w:val="nil"/>
              <w:right w:val="single" w:sz="4" w:space="0" w:color="auto"/>
            </w:tcBorders>
            <w:shd w:val="clear" w:color="000000" w:fill="BFBFBF"/>
            <w:noWrap/>
            <w:vAlign w:val="bottom"/>
            <w:hideMark/>
          </w:tcPr>
          <w:p w14:paraId="43458C9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r>
      <w:tr w:rsidR="004E459E" w:rsidRPr="004E459E" w14:paraId="261EB635" w14:textId="77777777" w:rsidTr="00B163EB">
        <w:trPr>
          <w:trHeight w:val="45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246C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2018044</w:t>
            </w:r>
          </w:p>
        </w:tc>
        <w:tc>
          <w:tcPr>
            <w:tcW w:w="2070" w:type="dxa"/>
            <w:tcBorders>
              <w:top w:val="single" w:sz="4" w:space="0" w:color="auto"/>
              <w:left w:val="nil"/>
              <w:bottom w:val="single" w:sz="4" w:space="0" w:color="auto"/>
              <w:right w:val="single" w:sz="4" w:space="0" w:color="auto"/>
            </w:tcBorders>
            <w:shd w:val="clear" w:color="auto" w:fill="auto"/>
            <w:vAlign w:val="bottom"/>
          </w:tcPr>
          <w:p w14:paraId="6C231CD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Carrera de los Appaloosa</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16FD77"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F06741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$2,363,535</w:t>
            </w:r>
          </w:p>
        </w:tc>
        <w:tc>
          <w:tcPr>
            <w:tcW w:w="1260" w:type="dxa"/>
            <w:tcBorders>
              <w:top w:val="single" w:sz="4" w:space="0" w:color="auto"/>
              <w:left w:val="nil"/>
              <w:bottom w:val="single" w:sz="4" w:space="0" w:color="auto"/>
              <w:right w:val="single" w:sz="4" w:space="0" w:color="auto"/>
            </w:tcBorders>
            <w:shd w:val="clear" w:color="auto" w:fill="auto"/>
            <w:vAlign w:val="bottom"/>
          </w:tcPr>
          <w:p w14:paraId="35A0FA4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covington</w:t>
            </w:r>
          </w:p>
        </w:tc>
        <w:tc>
          <w:tcPr>
            <w:tcW w:w="578" w:type="dxa"/>
            <w:tcBorders>
              <w:top w:val="single" w:sz="4" w:space="0" w:color="auto"/>
              <w:left w:val="nil"/>
              <w:bottom w:val="single" w:sz="4" w:space="0" w:color="auto"/>
              <w:right w:val="single" w:sz="4" w:space="0" w:color="auto"/>
            </w:tcBorders>
            <w:shd w:val="clear" w:color="auto" w:fill="auto"/>
            <w:vAlign w:val="bottom"/>
          </w:tcPr>
          <w:p w14:paraId="7BAEB1A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77E1A25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1A60398D"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340E2C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2018025</w:t>
            </w:r>
          </w:p>
        </w:tc>
        <w:tc>
          <w:tcPr>
            <w:tcW w:w="2070" w:type="dxa"/>
            <w:tcBorders>
              <w:top w:val="nil"/>
              <w:left w:val="nil"/>
              <w:bottom w:val="single" w:sz="4" w:space="0" w:color="auto"/>
              <w:right w:val="single" w:sz="4" w:space="0" w:color="auto"/>
            </w:tcBorders>
            <w:shd w:val="clear" w:color="auto" w:fill="auto"/>
            <w:vAlign w:val="bottom"/>
          </w:tcPr>
          <w:p w14:paraId="6B499A4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Graceway</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01AF89E9"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464A4F0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$244,060</w:t>
            </w:r>
          </w:p>
        </w:tc>
        <w:tc>
          <w:tcPr>
            <w:tcW w:w="1260" w:type="dxa"/>
            <w:tcBorders>
              <w:top w:val="nil"/>
              <w:left w:val="nil"/>
              <w:bottom w:val="single" w:sz="4" w:space="0" w:color="auto"/>
              <w:right w:val="single" w:sz="4" w:space="0" w:color="auto"/>
            </w:tcBorders>
            <w:shd w:val="clear" w:color="auto" w:fill="auto"/>
            <w:vAlign w:val="bottom"/>
          </w:tcPr>
          <w:p w14:paraId="2BC7109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baldwin</w:t>
            </w:r>
          </w:p>
        </w:tc>
        <w:tc>
          <w:tcPr>
            <w:tcW w:w="578" w:type="dxa"/>
            <w:tcBorders>
              <w:top w:val="nil"/>
              <w:left w:val="nil"/>
              <w:bottom w:val="single" w:sz="4" w:space="0" w:color="auto"/>
              <w:right w:val="single" w:sz="4" w:space="0" w:color="auto"/>
            </w:tcBorders>
            <w:shd w:val="clear" w:color="auto" w:fill="auto"/>
            <w:vAlign w:val="bottom"/>
          </w:tcPr>
          <w:p w14:paraId="0ED47F8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48</w:t>
            </w:r>
          </w:p>
        </w:tc>
        <w:tc>
          <w:tcPr>
            <w:tcW w:w="1007" w:type="dxa"/>
            <w:tcBorders>
              <w:top w:val="nil"/>
              <w:left w:val="nil"/>
              <w:bottom w:val="single" w:sz="4" w:space="0" w:color="auto"/>
              <w:right w:val="single" w:sz="4" w:space="0" w:color="auto"/>
            </w:tcBorders>
            <w:shd w:val="clear" w:color="auto" w:fill="auto"/>
            <w:noWrap/>
            <w:vAlign w:val="bottom"/>
          </w:tcPr>
          <w:p w14:paraId="092CE52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00B50141" w14:textId="77777777" w:rsidTr="00B163EB">
        <w:trPr>
          <w:trHeight w:val="45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88CA00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2018038</w:t>
            </w:r>
          </w:p>
        </w:tc>
        <w:tc>
          <w:tcPr>
            <w:tcW w:w="2070" w:type="dxa"/>
            <w:tcBorders>
              <w:top w:val="nil"/>
              <w:left w:val="nil"/>
              <w:bottom w:val="single" w:sz="4" w:space="0" w:color="auto"/>
              <w:right w:val="single" w:sz="4" w:space="0" w:color="auto"/>
            </w:tcBorders>
            <w:shd w:val="clear" w:color="auto" w:fill="auto"/>
            <w:vAlign w:val="bottom"/>
          </w:tcPr>
          <w:p w14:paraId="45E4032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La cala en Newhaven</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575A14D5"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35DE208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$2,201,090</w:t>
            </w:r>
          </w:p>
        </w:tc>
        <w:tc>
          <w:tcPr>
            <w:tcW w:w="1260" w:type="dxa"/>
            <w:tcBorders>
              <w:top w:val="nil"/>
              <w:left w:val="nil"/>
              <w:bottom w:val="single" w:sz="4" w:space="0" w:color="auto"/>
              <w:right w:val="single" w:sz="4" w:space="0" w:color="auto"/>
            </w:tcBorders>
            <w:shd w:val="clear" w:color="auto" w:fill="auto"/>
            <w:vAlign w:val="bottom"/>
          </w:tcPr>
          <w:p w14:paraId="259272C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marshall</w:t>
            </w:r>
          </w:p>
        </w:tc>
        <w:tc>
          <w:tcPr>
            <w:tcW w:w="578" w:type="dxa"/>
            <w:tcBorders>
              <w:top w:val="nil"/>
              <w:left w:val="nil"/>
              <w:bottom w:val="single" w:sz="4" w:space="0" w:color="auto"/>
              <w:right w:val="single" w:sz="4" w:space="0" w:color="auto"/>
            </w:tcBorders>
            <w:shd w:val="clear" w:color="auto" w:fill="auto"/>
            <w:vAlign w:val="bottom"/>
          </w:tcPr>
          <w:p w14:paraId="7E4AC5D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159498C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610DD6AA"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AFDC59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2018018</w:t>
            </w:r>
          </w:p>
        </w:tc>
        <w:tc>
          <w:tcPr>
            <w:tcW w:w="2070" w:type="dxa"/>
            <w:tcBorders>
              <w:top w:val="nil"/>
              <w:left w:val="nil"/>
              <w:bottom w:val="single" w:sz="4" w:space="0" w:color="auto"/>
              <w:right w:val="single" w:sz="4" w:space="0" w:color="auto"/>
            </w:tcBorders>
            <w:shd w:val="clear" w:color="auto" w:fill="auto"/>
            <w:vAlign w:val="bottom"/>
          </w:tcPr>
          <w:p w14:paraId="349348A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Arboleda de madreselva</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1156A5C1"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44219F5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$2,363,535</w:t>
            </w:r>
          </w:p>
        </w:tc>
        <w:tc>
          <w:tcPr>
            <w:tcW w:w="1260" w:type="dxa"/>
            <w:tcBorders>
              <w:top w:val="nil"/>
              <w:left w:val="nil"/>
              <w:bottom w:val="single" w:sz="4" w:space="0" w:color="auto"/>
              <w:right w:val="single" w:sz="4" w:space="0" w:color="auto"/>
            </w:tcBorders>
            <w:shd w:val="clear" w:color="auto" w:fill="auto"/>
            <w:noWrap/>
            <w:vAlign w:val="bottom"/>
          </w:tcPr>
          <w:p w14:paraId="58EB090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houston</w:t>
            </w:r>
          </w:p>
        </w:tc>
        <w:tc>
          <w:tcPr>
            <w:tcW w:w="578" w:type="dxa"/>
            <w:tcBorders>
              <w:top w:val="nil"/>
              <w:left w:val="nil"/>
              <w:bottom w:val="single" w:sz="4" w:space="0" w:color="auto"/>
              <w:right w:val="single" w:sz="4" w:space="0" w:color="auto"/>
            </w:tcBorders>
            <w:shd w:val="clear" w:color="auto" w:fill="auto"/>
            <w:vAlign w:val="bottom"/>
          </w:tcPr>
          <w:p w14:paraId="4BC70AE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48</w:t>
            </w:r>
          </w:p>
        </w:tc>
        <w:tc>
          <w:tcPr>
            <w:tcW w:w="1007" w:type="dxa"/>
            <w:tcBorders>
              <w:top w:val="nil"/>
              <w:left w:val="nil"/>
              <w:bottom w:val="single" w:sz="4" w:space="0" w:color="auto"/>
              <w:right w:val="single" w:sz="4" w:space="0" w:color="auto"/>
            </w:tcBorders>
            <w:shd w:val="clear" w:color="auto" w:fill="auto"/>
            <w:noWrap/>
            <w:vAlign w:val="bottom"/>
          </w:tcPr>
          <w:p w14:paraId="2DF9BE7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3467C32B"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AF1315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2018002</w:t>
            </w:r>
          </w:p>
        </w:tc>
        <w:tc>
          <w:tcPr>
            <w:tcW w:w="2070" w:type="dxa"/>
            <w:tcBorders>
              <w:top w:val="nil"/>
              <w:left w:val="nil"/>
              <w:bottom w:val="single" w:sz="4" w:space="0" w:color="auto"/>
              <w:right w:val="single" w:sz="4" w:space="0" w:color="auto"/>
            </w:tcBorders>
            <w:shd w:val="clear" w:color="auto" w:fill="auto"/>
            <w:vAlign w:val="bottom"/>
          </w:tcPr>
          <w:p w14:paraId="41FFB56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Cresta de Nathan</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09DFB4CC"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6627B14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$2,363,535</w:t>
            </w:r>
          </w:p>
        </w:tc>
        <w:tc>
          <w:tcPr>
            <w:tcW w:w="1260" w:type="dxa"/>
            <w:tcBorders>
              <w:top w:val="nil"/>
              <w:left w:val="nil"/>
              <w:bottom w:val="single" w:sz="4" w:space="0" w:color="auto"/>
              <w:right w:val="single" w:sz="4" w:space="0" w:color="auto"/>
            </w:tcBorders>
            <w:shd w:val="clear" w:color="auto" w:fill="auto"/>
            <w:noWrap/>
            <w:vAlign w:val="bottom"/>
          </w:tcPr>
          <w:p w14:paraId="1BC9C3D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elmore</w:t>
            </w:r>
          </w:p>
        </w:tc>
        <w:tc>
          <w:tcPr>
            <w:tcW w:w="578" w:type="dxa"/>
            <w:tcBorders>
              <w:top w:val="nil"/>
              <w:left w:val="nil"/>
              <w:bottom w:val="single" w:sz="4" w:space="0" w:color="auto"/>
              <w:right w:val="single" w:sz="4" w:space="0" w:color="auto"/>
            </w:tcBorders>
            <w:shd w:val="clear" w:color="auto" w:fill="auto"/>
            <w:vAlign w:val="bottom"/>
          </w:tcPr>
          <w:p w14:paraId="266B0C6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73C7006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6B4F1996"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BB7086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2018030</w:t>
            </w:r>
          </w:p>
        </w:tc>
        <w:tc>
          <w:tcPr>
            <w:tcW w:w="2070" w:type="dxa"/>
            <w:tcBorders>
              <w:top w:val="nil"/>
              <w:left w:val="nil"/>
              <w:bottom w:val="single" w:sz="4" w:space="0" w:color="auto"/>
              <w:right w:val="single" w:sz="4" w:space="0" w:color="auto"/>
            </w:tcBorders>
            <w:shd w:val="clear" w:color="auto" w:fill="auto"/>
            <w:vAlign w:val="bottom"/>
          </w:tcPr>
          <w:p w14:paraId="07C9878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Villas del sur en Thomasville</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5961C792"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17321158"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$2,149,820</w:t>
            </w:r>
          </w:p>
        </w:tc>
        <w:tc>
          <w:tcPr>
            <w:tcW w:w="1260" w:type="dxa"/>
            <w:tcBorders>
              <w:top w:val="nil"/>
              <w:left w:val="nil"/>
              <w:bottom w:val="single" w:sz="4" w:space="0" w:color="auto"/>
              <w:right w:val="single" w:sz="4" w:space="0" w:color="auto"/>
            </w:tcBorders>
            <w:shd w:val="clear" w:color="auto" w:fill="auto"/>
            <w:noWrap/>
            <w:vAlign w:val="bottom"/>
          </w:tcPr>
          <w:p w14:paraId="76D0269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clark</w:t>
            </w:r>
          </w:p>
        </w:tc>
        <w:tc>
          <w:tcPr>
            <w:tcW w:w="578" w:type="dxa"/>
            <w:tcBorders>
              <w:top w:val="nil"/>
              <w:left w:val="nil"/>
              <w:bottom w:val="single" w:sz="4" w:space="0" w:color="auto"/>
              <w:right w:val="single" w:sz="4" w:space="0" w:color="auto"/>
            </w:tcBorders>
            <w:shd w:val="clear" w:color="auto" w:fill="auto"/>
            <w:vAlign w:val="bottom"/>
          </w:tcPr>
          <w:p w14:paraId="2A6690C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48</w:t>
            </w:r>
          </w:p>
        </w:tc>
        <w:tc>
          <w:tcPr>
            <w:tcW w:w="1007" w:type="dxa"/>
            <w:tcBorders>
              <w:top w:val="nil"/>
              <w:left w:val="nil"/>
              <w:bottom w:val="single" w:sz="4" w:space="0" w:color="auto"/>
              <w:right w:val="single" w:sz="4" w:space="0" w:color="auto"/>
            </w:tcBorders>
            <w:shd w:val="clear" w:color="auto" w:fill="auto"/>
            <w:noWrap/>
            <w:vAlign w:val="bottom"/>
          </w:tcPr>
          <w:p w14:paraId="3BCE102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19FEE8D9"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49572C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2018006</w:t>
            </w:r>
          </w:p>
        </w:tc>
        <w:tc>
          <w:tcPr>
            <w:tcW w:w="2070" w:type="dxa"/>
            <w:tcBorders>
              <w:top w:val="nil"/>
              <w:left w:val="nil"/>
              <w:bottom w:val="single" w:sz="4" w:space="0" w:color="auto"/>
              <w:right w:val="single" w:sz="4" w:space="0" w:color="auto"/>
            </w:tcBorders>
            <w:shd w:val="clear" w:color="auto" w:fill="auto"/>
            <w:vAlign w:val="bottom"/>
          </w:tcPr>
          <w:p w14:paraId="0460E35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Pueblo en Bridge Creek</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13FDFFB6"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124795B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$168,940</w:t>
            </w:r>
          </w:p>
        </w:tc>
        <w:tc>
          <w:tcPr>
            <w:tcW w:w="1260" w:type="dxa"/>
            <w:tcBorders>
              <w:top w:val="nil"/>
              <w:left w:val="nil"/>
              <w:bottom w:val="single" w:sz="4" w:space="0" w:color="auto"/>
              <w:right w:val="single" w:sz="4" w:space="0" w:color="auto"/>
            </w:tcBorders>
            <w:shd w:val="clear" w:color="auto" w:fill="auto"/>
            <w:noWrap/>
            <w:vAlign w:val="bottom"/>
          </w:tcPr>
          <w:p w14:paraId="5F46D0C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cullman</w:t>
            </w:r>
          </w:p>
        </w:tc>
        <w:tc>
          <w:tcPr>
            <w:tcW w:w="578" w:type="dxa"/>
            <w:tcBorders>
              <w:top w:val="nil"/>
              <w:left w:val="nil"/>
              <w:bottom w:val="single" w:sz="4" w:space="0" w:color="auto"/>
              <w:right w:val="single" w:sz="4" w:space="0" w:color="auto"/>
            </w:tcBorders>
            <w:shd w:val="clear" w:color="auto" w:fill="auto"/>
            <w:vAlign w:val="bottom"/>
          </w:tcPr>
          <w:p w14:paraId="3AC4AA47"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25C537E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33CA2598"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337825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2019036</w:t>
            </w:r>
          </w:p>
        </w:tc>
        <w:tc>
          <w:tcPr>
            <w:tcW w:w="2070" w:type="dxa"/>
            <w:tcBorders>
              <w:top w:val="nil"/>
              <w:left w:val="nil"/>
              <w:bottom w:val="single" w:sz="4" w:space="0" w:color="auto"/>
              <w:right w:val="single" w:sz="4" w:space="0" w:color="auto"/>
            </w:tcBorders>
            <w:shd w:val="clear" w:color="auto" w:fill="auto"/>
            <w:vAlign w:val="bottom"/>
          </w:tcPr>
          <w:p w14:paraId="638FC4E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Atmore Senior Village</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1D80C8F4"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70A9EA9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$1,504,940</w:t>
            </w:r>
          </w:p>
        </w:tc>
        <w:tc>
          <w:tcPr>
            <w:tcW w:w="1260" w:type="dxa"/>
            <w:tcBorders>
              <w:top w:val="nil"/>
              <w:left w:val="nil"/>
              <w:bottom w:val="single" w:sz="4" w:space="0" w:color="auto"/>
              <w:right w:val="single" w:sz="4" w:space="0" w:color="auto"/>
            </w:tcBorders>
            <w:shd w:val="clear" w:color="auto" w:fill="auto"/>
            <w:noWrap/>
            <w:vAlign w:val="bottom"/>
          </w:tcPr>
          <w:p w14:paraId="419A8F2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Escambia</w:t>
            </w:r>
          </w:p>
        </w:tc>
        <w:tc>
          <w:tcPr>
            <w:tcW w:w="578" w:type="dxa"/>
            <w:tcBorders>
              <w:top w:val="nil"/>
              <w:left w:val="nil"/>
              <w:bottom w:val="single" w:sz="4" w:space="0" w:color="auto"/>
              <w:right w:val="single" w:sz="4" w:space="0" w:color="auto"/>
            </w:tcBorders>
            <w:shd w:val="clear" w:color="auto" w:fill="auto"/>
            <w:vAlign w:val="bottom"/>
          </w:tcPr>
          <w:p w14:paraId="6172D0C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50</w:t>
            </w:r>
          </w:p>
        </w:tc>
        <w:tc>
          <w:tcPr>
            <w:tcW w:w="1007" w:type="dxa"/>
            <w:tcBorders>
              <w:top w:val="nil"/>
              <w:left w:val="nil"/>
              <w:bottom w:val="single" w:sz="4" w:space="0" w:color="auto"/>
              <w:right w:val="single" w:sz="4" w:space="0" w:color="auto"/>
            </w:tcBorders>
            <w:shd w:val="clear" w:color="auto" w:fill="auto"/>
            <w:noWrap/>
            <w:vAlign w:val="bottom"/>
          </w:tcPr>
          <w:p w14:paraId="0CBFC3E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3249970B"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D10FB0D"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000000" w:fill="BFBFBF"/>
            <w:noWrap/>
            <w:vAlign w:val="bottom"/>
          </w:tcPr>
          <w:p w14:paraId="3F7C22D3"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710" w:type="dxa"/>
            <w:tcBorders>
              <w:top w:val="single" w:sz="4" w:space="0" w:color="auto"/>
              <w:left w:val="nil"/>
              <w:bottom w:val="single" w:sz="4" w:space="0" w:color="auto"/>
              <w:right w:val="single" w:sz="4" w:space="0" w:color="auto"/>
            </w:tcBorders>
            <w:shd w:val="clear" w:color="000000" w:fill="BFBFBF"/>
            <w:noWrap/>
            <w:vAlign w:val="bottom"/>
          </w:tcPr>
          <w:p w14:paraId="1850D14C"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6F79FF8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$13,359,455</w:t>
            </w:r>
          </w:p>
        </w:tc>
        <w:tc>
          <w:tcPr>
            <w:tcW w:w="1260" w:type="dxa"/>
            <w:tcBorders>
              <w:top w:val="single" w:sz="4" w:space="0" w:color="auto"/>
              <w:left w:val="nil"/>
              <w:bottom w:val="single" w:sz="4" w:space="0" w:color="auto"/>
              <w:right w:val="single" w:sz="4" w:space="0" w:color="auto"/>
            </w:tcBorders>
            <w:shd w:val="clear" w:color="000000" w:fill="BFBFBF"/>
            <w:noWrap/>
            <w:vAlign w:val="bottom"/>
          </w:tcPr>
          <w:p w14:paraId="364C398E"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single" w:sz="4" w:space="0" w:color="auto"/>
              <w:right w:val="single" w:sz="4" w:space="0" w:color="auto"/>
            </w:tcBorders>
            <w:shd w:val="clear" w:color="auto" w:fill="auto"/>
            <w:noWrap/>
            <w:vAlign w:val="bottom"/>
          </w:tcPr>
          <w:p w14:paraId="2548C4E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418</w:t>
            </w:r>
          </w:p>
        </w:tc>
        <w:tc>
          <w:tcPr>
            <w:tcW w:w="1007" w:type="dxa"/>
            <w:tcBorders>
              <w:top w:val="single" w:sz="4" w:space="0" w:color="auto"/>
              <w:left w:val="nil"/>
              <w:bottom w:val="single" w:sz="4" w:space="0" w:color="auto"/>
              <w:right w:val="single" w:sz="4" w:space="0" w:color="auto"/>
            </w:tcBorders>
            <w:shd w:val="clear" w:color="000000" w:fill="BFBFBF"/>
            <w:noWrap/>
            <w:vAlign w:val="bottom"/>
          </w:tcPr>
          <w:p w14:paraId="73B64387" w14:textId="77777777" w:rsidR="004E459E" w:rsidRPr="004E459E" w:rsidRDefault="004E459E" w:rsidP="00B163EB">
            <w:pPr>
              <w:widowControl/>
              <w:autoSpaceDE/>
              <w:autoSpaceDN/>
              <w:adjustRightInd/>
              <w:rPr>
                <w:rFonts w:ascii="Segoe UI" w:hAnsi="Segoe UI" w:cs="Segoe UI"/>
                <w:color w:val="000000"/>
                <w:sz w:val="16"/>
                <w:szCs w:val="16"/>
              </w:rPr>
            </w:pPr>
          </w:p>
        </w:tc>
      </w:tr>
    </w:tbl>
    <w:p w14:paraId="6EF857F9" w14:textId="77777777" w:rsidR="004E459E" w:rsidRPr="004E459E" w:rsidRDefault="004E459E" w:rsidP="004E459E"/>
    <w:tbl>
      <w:tblPr>
        <w:tblW w:w="9117" w:type="dxa"/>
        <w:tblInd w:w="113" w:type="dxa"/>
        <w:tblLook w:val="04A0" w:firstRow="1" w:lastRow="0" w:firstColumn="1" w:lastColumn="0" w:noHBand="0" w:noVBand="1"/>
      </w:tblPr>
      <w:tblGrid>
        <w:gridCol w:w="884"/>
        <w:gridCol w:w="1997"/>
        <w:gridCol w:w="1651"/>
        <w:gridCol w:w="1565"/>
        <w:gridCol w:w="1219"/>
        <w:gridCol w:w="851"/>
        <w:gridCol w:w="1070"/>
      </w:tblGrid>
      <w:tr w:rsidR="004E459E" w:rsidRPr="004E459E" w14:paraId="5622C88A" w14:textId="77777777" w:rsidTr="00B163EB">
        <w:trPr>
          <w:trHeight w:val="300"/>
        </w:trPr>
        <w:tc>
          <w:tcPr>
            <w:tcW w:w="9117" w:type="dxa"/>
            <w:gridSpan w:val="7"/>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853E91D" w14:textId="77777777" w:rsidR="004E459E" w:rsidRPr="004E459E" w:rsidRDefault="004E459E" w:rsidP="00B163EB">
            <w:pPr>
              <w:widowControl/>
              <w:autoSpaceDE/>
              <w:autoSpaceDN/>
              <w:adjustRightInd/>
              <w:jc w:val="center"/>
              <w:rPr>
                <w:rFonts w:ascii="Calibri" w:hAnsi="Calibri"/>
                <w:b/>
                <w:bCs/>
                <w:sz w:val="22"/>
                <w:szCs w:val="22"/>
              </w:rPr>
            </w:pPr>
            <w:r w:rsidRPr="004E459E">
              <w:rPr>
                <w:rFonts w:ascii="Calibri" w:hAnsi="Calibri"/>
                <w:b/>
                <w:bCs/>
                <w:sz w:val="22"/>
                <w:szCs w:val="22"/>
              </w:rPr>
              <w:t>Plan Estratégico / Plan de Acción Avances en el Programa HOME - PY2020</w:t>
            </w:r>
          </w:p>
        </w:tc>
      </w:tr>
      <w:tr w:rsidR="004E459E" w:rsidRPr="004E459E" w14:paraId="1204DE4C" w14:textId="77777777" w:rsidTr="00B163EB">
        <w:trPr>
          <w:trHeight w:val="870"/>
        </w:trPr>
        <w:tc>
          <w:tcPr>
            <w:tcW w:w="872" w:type="dxa"/>
            <w:tcBorders>
              <w:top w:val="nil"/>
              <w:left w:val="single" w:sz="4" w:space="0" w:color="auto"/>
              <w:bottom w:val="single" w:sz="4" w:space="0" w:color="auto"/>
              <w:right w:val="single" w:sz="4" w:space="0" w:color="auto"/>
            </w:tcBorders>
            <w:shd w:val="clear" w:color="000000" w:fill="BDD7EE"/>
            <w:vAlign w:val="bottom"/>
            <w:hideMark/>
          </w:tcPr>
          <w:p w14:paraId="0F74292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de premios</w:t>
            </w:r>
          </w:p>
        </w:tc>
        <w:tc>
          <w:tcPr>
            <w:tcW w:w="2070" w:type="dxa"/>
            <w:tcBorders>
              <w:top w:val="nil"/>
              <w:left w:val="nil"/>
              <w:bottom w:val="single" w:sz="4" w:space="0" w:color="auto"/>
              <w:right w:val="single" w:sz="4" w:space="0" w:color="auto"/>
            </w:tcBorders>
            <w:shd w:val="clear" w:color="000000" w:fill="BDD7EE"/>
            <w:noWrap/>
            <w:vAlign w:val="bottom"/>
            <w:hideMark/>
          </w:tcPr>
          <w:p w14:paraId="765BA0E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710" w:type="dxa"/>
            <w:tcBorders>
              <w:top w:val="nil"/>
              <w:left w:val="nil"/>
              <w:bottom w:val="single" w:sz="4" w:space="0" w:color="auto"/>
              <w:right w:val="single" w:sz="4" w:space="0" w:color="auto"/>
            </w:tcBorders>
            <w:shd w:val="clear" w:color="000000" w:fill="9BC2E6"/>
            <w:vAlign w:val="bottom"/>
            <w:hideMark/>
          </w:tcPr>
          <w:p w14:paraId="34386854"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DE ACCIÓN </w:t>
            </w:r>
            <w:r w:rsidRPr="004E459E">
              <w:rPr>
                <w:rFonts w:ascii="Segoe UI" w:hAnsi="Segoe UI" w:cs="Segoe UI"/>
                <w:b/>
                <w:bCs/>
                <w:color w:val="000000"/>
                <w:sz w:val="16"/>
                <w:szCs w:val="16"/>
              </w:rPr>
              <w:br/>
              <w:t>(Otorgado en el año 2020)</w:t>
            </w:r>
          </w:p>
        </w:tc>
        <w:tc>
          <w:tcPr>
            <w:tcW w:w="1620" w:type="dxa"/>
            <w:tcBorders>
              <w:top w:val="nil"/>
              <w:left w:val="nil"/>
              <w:bottom w:val="single" w:sz="4" w:space="0" w:color="auto"/>
              <w:right w:val="single" w:sz="4" w:space="0" w:color="auto"/>
            </w:tcBorders>
            <w:shd w:val="clear" w:color="000000" w:fill="9BC2E6"/>
            <w:vAlign w:val="bottom"/>
            <w:hideMark/>
          </w:tcPr>
          <w:p w14:paraId="73073129"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ESTRATÉGICO </w:t>
            </w:r>
            <w:r w:rsidRPr="004E459E">
              <w:rPr>
                <w:rFonts w:ascii="Segoe UI" w:hAnsi="Segoe UI" w:cs="Segoe UI"/>
                <w:b/>
                <w:bCs/>
                <w:color w:val="000000"/>
                <w:sz w:val="16"/>
                <w:szCs w:val="16"/>
              </w:rPr>
              <w:br/>
              <w:t>(Cerrado en PY2020)</w:t>
            </w:r>
          </w:p>
        </w:tc>
        <w:tc>
          <w:tcPr>
            <w:tcW w:w="1260" w:type="dxa"/>
            <w:tcBorders>
              <w:top w:val="nil"/>
              <w:left w:val="nil"/>
              <w:bottom w:val="single" w:sz="4" w:space="0" w:color="auto"/>
              <w:right w:val="single" w:sz="4" w:space="0" w:color="auto"/>
            </w:tcBorders>
            <w:shd w:val="clear" w:color="000000" w:fill="BDD7EE"/>
            <w:noWrap/>
            <w:vAlign w:val="bottom"/>
            <w:hideMark/>
          </w:tcPr>
          <w:p w14:paraId="75F5D92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tcBorders>
              <w:top w:val="nil"/>
              <w:left w:val="nil"/>
              <w:bottom w:val="single" w:sz="4" w:space="0" w:color="auto"/>
              <w:right w:val="single" w:sz="4" w:space="0" w:color="auto"/>
            </w:tcBorders>
            <w:shd w:val="clear" w:color="000000" w:fill="BDD7EE"/>
            <w:noWrap/>
            <w:vAlign w:val="bottom"/>
            <w:hideMark/>
          </w:tcPr>
          <w:p w14:paraId="739845F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007" w:type="dxa"/>
            <w:tcBorders>
              <w:top w:val="nil"/>
              <w:left w:val="nil"/>
              <w:bottom w:val="single" w:sz="4" w:space="0" w:color="auto"/>
              <w:right w:val="single" w:sz="4" w:space="0" w:color="auto"/>
            </w:tcBorders>
            <w:shd w:val="clear" w:color="000000" w:fill="BDD7EE"/>
            <w:noWrap/>
            <w:vAlign w:val="bottom"/>
            <w:hideMark/>
          </w:tcPr>
          <w:p w14:paraId="33C119B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039434A1"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0C86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p w14:paraId="67A4D322"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3944B6A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Las maderas en Galloway</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C1F6BA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$2,368,000.00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C719060"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2BBCA13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jackson</w:t>
            </w:r>
          </w:p>
        </w:tc>
        <w:tc>
          <w:tcPr>
            <w:tcW w:w="578" w:type="dxa"/>
            <w:tcBorders>
              <w:top w:val="single" w:sz="4" w:space="0" w:color="auto"/>
              <w:left w:val="nil"/>
              <w:bottom w:val="single" w:sz="4" w:space="0" w:color="auto"/>
              <w:right w:val="single" w:sz="4" w:space="0" w:color="auto"/>
            </w:tcBorders>
            <w:shd w:val="clear" w:color="auto" w:fill="auto"/>
            <w:vAlign w:val="bottom"/>
            <w:hideMark/>
          </w:tcPr>
          <w:p w14:paraId="7E82B6C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77AB597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Multifamiliar</w:t>
            </w:r>
          </w:p>
        </w:tc>
      </w:tr>
      <w:tr w:rsidR="004E459E" w:rsidRPr="004E459E" w14:paraId="26A8C368"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3A47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71B9F20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Pueblo en Hixon Pond II</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586CD3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$12,710,400.00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F7C56C8"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01A044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DeKalb</w:t>
            </w:r>
          </w:p>
        </w:tc>
        <w:tc>
          <w:tcPr>
            <w:tcW w:w="578" w:type="dxa"/>
            <w:tcBorders>
              <w:top w:val="single" w:sz="4" w:space="0" w:color="auto"/>
              <w:left w:val="nil"/>
              <w:bottom w:val="single" w:sz="4" w:space="0" w:color="auto"/>
              <w:right w:val="single" w:sz="4" w:space="0" w:color="auto"/>
            </w:tcBorders>
            <w:shd w:val="clear" w:color="auto" w:fill="auto"/>
            <w:vAlign w:val="bottom"/>
            <w:hideMark/>
          </w:tcPr>
          <w:p w14:paraId="01231EE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3B64D76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4E459E" w14:paraId="18FB4EFB"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D26E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17AB2A2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Apartamentos para Personas Mayores en Meadowood Creek</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C7C6AF7"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$2,018,300.00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C204EEF"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2E81126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marion</w:t>
            </w:r>
          </w:p>
        </w:tc>
        <w:tc>
          <w:tcPr>
            <w:tcW w:w="578" w:type="dxa"/>
            <w:tcBorders>
              <w:top w:val="single" w:sz="4" w:space="0" w:color="auto"/>
              <w:left w:val="nil"/>
              <w:bottom w:val="single" w:sz="4" w:space="0" w:color="auto"/>
              <w:right w:val="single" w:sz="4" w:space="0" w:color="auto"/>
            </w:tcBorders>
            <w:shd w:val="clear" w:color="auto" w:fill="auto"/>
            <w:vAlign w:val="bottom"/>
            <w:hideMark/>
          </w:tcPr>
          <w:p w14:paraId="28AC8CC8"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42</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7EA19C6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4E459E" w14:paraId="31851F0A"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1A20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4B813B1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Sendero heredado</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7C48758"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$1,535,000.00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9891855"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6B7734C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Móvil</w:t>
            </w:r>
          </w:p>
        </w:tc>
        <w:tc>
          <w:tcPr>
            <w:tcW w:w="578" w:type="dxa"/>
            <w:tcBorders>
              <w:top w:val="single" w:sz="4" w:space="0" w:color="auto"/>
              <w:left w:val="nil"/>
              <w:bottom w:val="single" w:sz="4" w:space="0" w:color="auto"/>
              <w:right w:val="single" w:sz="4" w:space="0" w:color="auto"/>
            </w:tcBorders>
            <w:shd w:val="clear" w:color="auto" w:fill="auto"/>
            <w:vAlign w:val="bottom"/>
            <w:hideMark/>
          </w:tcPr>
          <w:p w14:paraId="5731274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13BC152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4E459E" w14:paraId="761EF43E"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4853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tcPr>
          <w:p w14:paraId="577887B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Rastro de roble de sauce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B82C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$1,801,000.00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CD4B31B"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66E7F01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montgomery</w:t>
            </w:r>
          </w:p>
        </w:tc>
        <w:tc>
          <w:tcPr>
            <w:tcW w:w="578" w:type="dxa"/>
            <w:tcBorders>
              <w:top w:val="single" w:sz="4" w:space="0" w:color="auto"/>
              <w:left w:val="nil"/>
              <w:bottom w:val="single" w:sz="4" w:space="0" w:color="auto"/>
              <w:right w:val="single" w:sz="4" w:space="0" w:color="auto"/>
            </w:tcBorders>
            <w:shd w:val="clear" w:color="auto" w:fill="auto"/>
            <w:vAlign w:val="bottom"/>
          </w:tcPr>
          <w:p w14:paraId="6AF2A80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7A24F02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4E459E" w14:paraId="57CFB917"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CDF2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tcPr>
          <w:p w14:paraId="6359423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Alturas esterlinas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E258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$1,458,200.00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B0274F3"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684D5E1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Autauga</w:t>
            </w:r>
          </w:p>
        </w:tc>
        <w:tc>
          <w:tcPr>
            <w:tcW w:w="578" w:type="dxa"/>
            <w:tcBorders>
              <w:top w:val="single" w:sz="4" w:space="0" w:color="auto"/>
              <w:left w:val="nil"/>
              <w:bottom w:val="single" w:sz="4" w:space="0" w:color="auto"/>
              <w:right w:val="single" w:sz="4" w:space="0" w:color="auto"/>
            </w:tcBorders>
            <w:shd w:val="clear" w:color="auto" w:fill="auto"/>
            <w:vAlign w:val="bottom"/>
          </w:tcPr>
          <w:p w14:paraId="7B1EE9E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55</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6C00051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4E459E" w14:paraId="1B31BBE5"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C85B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tcPr>
          <w:p w14:paraId="30A1A514" w14:textId="77777777" w:rsidR="004E459E" w:rsidRPr="004E459E" w:rsidRDefault="004E459E" w:rsidP="00B163EB">
            <w:pPr>
              <w:widowControl/>
              <w:autoSpaceDE/>
              <w:autoSpaceDN/>
              <w:adjustRightInd/>
              <w:rPr>
                <w:rFonts w:ascii="Segoe UI" w:hAnsi="Segoe UI" w:cs="Segoe UI"/>
                <w:sz w:val="16"/>
                <w:szCs w:val="16"/>
              </w:rPr>
            </w:pPr>
            <w:r w:rsidRPr="004E459E">
              <w:rPr>
                <w:rFonts w:ascii="Segoe UI" w:hAnsi="Segoe UI" w:cs="Segoe UI"/>
                <w:sz w:val="16"/>
                <w:szCs w:val="16"/>
              </w:rPr>
              <w:t>Rastro de cedro</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46B892" w14:textId="77777777" w:rsidR="004E459E" w:rsidRPr="004E459E" w:rsidRDefault="004E459E" w:rsidP="00B163EB">
            <w:pPr>
              <w:widowControl/>
              <w:autoSpaceDE/>
              <w:autoSpaceDN/>
              <w:adjustRightInd/>
              <w:jc w:val="right"/>
              <w:rPr>
                <w:rFonts w:ascii="Segoe UI" w:hAnsi="Segoe UI" w:cs="Segoe UI"/>
                <w:sz w:val="16"/>
                <w:szCs w:val="16"/>
              </w:rPr>
            </w:pPr>
            <w:r w:rsidRPr="004E459E">
              <w:rPr>
                <w:rFonts w:ascii="Segoe UI" w:hAnsi="Segoe UI" w:cs="Segoe UI"/>
                <w:sz w:val="16"/>
                <w:szCs w:val="16"/>
              </w:rPr>
              <w:t>$2,234,900.00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8239DBE"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396760A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Colbert</w:t>
            </w:r>
          </w:p>
        </w:tc>
        <w:tc>
          <w:tcPr>
            <w:tcW w:w="578" w:type="dxa"/>
            <w:tcBorders>
              <w:top w:val="single" w:sz="4" w:space="0" w:color="auto"/>
              <w:left w:val="nil"/>
              <w:bottom w:val="single" w:sz="4" w:space="0" w:color="auto"/>
              <w:right w:val="single" w:sz="4" w:space="0" w:color="auto"/>
            </w:tcBorders>
            <w:shd w:val="clear" w:color="auto" w:fill="auto"/>
            <w:vAlign w:val="bottom"/>
          </w:tcPr>
          <w:p w14:paraId="4DF3F6AE"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234B4F6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4E459E" w14:paraId="268D0599"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210B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tcPr>
          <w:p w14:paraId="1049069E" w14:textId="77777777" w:rsidR="004E459E" w:rsidRPr="004E459E" w:rsidRDefault="004E459E" w:rsidP="00B163EB">
            <w:pPr>
              <w:widowControl/>
              <w:autoSpaceDE/>
              <w:autoSpaceDN/>
              <w:adjustRightInd/>
              <w:rPr>
                <w:rFonts w:ascii="Segoe UI" w:hAnsi="Segoe UI" w:cs="Segoe UI"/>
                <w:sz w:val="16"/>
                <w:szCs w:val="16"/>
              </w:rPr>
            </w:pPr>
            <w:r w:rsidRPr="004E459E">
              <w:rPr>
                <w:rFonts w:ascii="Segoe UI" w:hAnsi="Segoe UI" w:cs="Segoe UI"/>
                <w:sz w:val="16"/>
                <w:szCs w:val="16"/>
              </w:rPr>
              <w:t>Cresta de carbón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C8F9AB6" w14:textId="77777777" w:rsidR="004E459E" w:rsidRPr="004E459E" w:rsidRDefault="004E459E" w:rsidP="00B163EB">
            <w:pPr>
              <w:widowControl/>
              <w:autoSpaceDE/>
              <w:autoSpaceDN/>
              <w:adjustRightInd/>
              <w:jc w:val="right"/>
              <w:rPr>
                <w:rFonts w:ascii="Segoe UI" w:hAnsi="Segoe UI" w:cs="Segoe UI"/>
                <w:sz w:val="16"/>
                <w:szCs w:val="16"/>
              </w:rPr>
            </w:pPr>
            <w:r w:rsidRPr="004E459E">
              <w:rPr>
                <w:rFonts w:ascii="Segoe UI" w:hAnsi="Segoe UI" w:cs="Segoe UI"/>
                <w:sz w:val="16"/>
                <w:szCs w:val="16"/>
              </w:rPr>
              <w:t>$2,250,000.00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C2F249E"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79C757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Caminante</w:t>
            </w:r>
          </w:p>
        </w:tc>
        <w:tc>
          <w:tcPr>
            <w:tcW w:w="578" w:type="dxa"/>
            <w:tcBorders>
              <w:top w:val="single" w:sz="4" w:space="0" w:color="auto"/>
              <w:left w:val="nil"/>
              <w:bottom w:val="single" w:sz="4" w:space="0" w:color="auto"/>
              <w:right w:val="single" w:sz="4" w:space="0" w:color="auto"/>
            </w:tcBorders>
            <w:shd w:val="clear" w:color="auto" w:fill="auto"/>
            <w:vAlign w:val="bottom"/>
          </w:tcPr>
          <w:p w14:paraId="1853860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5748FFD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5922E256" w14:textId="77777777" w:rsidTr="00B163EB">
        <w:trPr>
          <w:trHeight w:val="315"/>
        </w:trPr>
        <w:tc>
          <w:tcPr>
            <w:tcW w:w="872" w:type="dxa"/>
            <w:tcBorders>
              <w:top w:val="nil"/>
              <w:left w:val="nil"/>
              <w:bottom w:val="nil"/>
              <w:right w:val="nil"/>
            </w:tcBorders>
            <w:shd w:val="clear" w:color="000000" w:fill="BFBFBF"/>
            <w:noWrap/>
            <w:vAlign w:val="bottom"/>
            <w:hideMark/>
          </w:tcPr>
          <w:p w14:paraId="0B1C948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2070" w:type="dxa"/>
            <w:tcBorders>
              <w:top w:val="nil"/>
              <w:left w:val="single" w:sz="4" w:space="0" w:color="auto"/>
              <w:bottom w:val="nil"/>
              <w:right w:val="single" w:sz="4" w:space="0" w:color="auto"/>
            </w:tcBorders>
            <w:shd w:val="clear" w:color="000000" w:fill="BFBFBF"/>
            <w:vAlign w:val="bottom"/>
            <w:hideMark/>
          </w:tcPr>
          <w:p w14:paraId="627ABFA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710" w:type="dxa"/>
            <w:tcBorders>
              <w:top w:val="nil"/>
              <w:left w:val="nil"/>
              <w:bottom w:val="nil"/>
              <w:right w:val="single" w:sz="4" w:space="0" w:color="auto"/>
            </w:tcBorders>
            <w:shd w:val="clear" w:color="auto" w:fill="auto"/>
            <w:noWrap/>
            <w:vAlign w:val="bottom"/>
            <w:hideMark/>
          </w:tcPr>
          <w:p w14:paraId="1A16735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26.375.800</w:t>
            </w:r>
          </w:p>
        </w:tc>
        <w:tc>
          <w:tcPr>
            <w:tcW w:w="1620" w:type="dxa"/>
            <w:tcBorders>
              <w:top w:val="nil"/>
              <w:left w:val="nil"/>
              <w:bottom w:val="nil"/>
              <w:right w:val="nil"/>
            </w:tcBorders>
            <w:shd w:val="clear" w:color="000000" w:fill="BFBFBF"/>
            <w:noWrap/>
            <w:vAlign w:val="bottom"/>
            <w:hideMark/>
          </w:tcPr>
          <w:p w14:paraId="6A544B2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260" w:type="dxa"/>
            <w:tcBorders>
              <w:top w:val="nil"/>
              <w:left w:val="single" w:sz="4" w:space="0" w:color="auto"/>
              <w:bottom w:val="nil"/>
              <w:right w:val="single" w:sz="4" w:space="0" w:color="auto"/>
            </w:tcBorders>
            <w:shd w:val="clear" w:color="000000" w:fill="BFBFBF"/>
            <w:vAlign w:val="bottom"/>
            <w:hideMark/>
          </w:tcPr>
          <w:p w14:paraId="3ED473A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578" w:type="dxa"/>
            <w:tcBorders>
              <w:top w:val="nil"/>
              <w:left w:val="nil"/>
              <w:bottom w:val="nil"/>
              <w:right w:val="single" w:sz="4" w:space="0" w:color="auto"/>
            </w:tcBorders>
            <w:shd w:val="clear" w:color="000000" w:fill="FFFFFF"/>
            <w:vAlign w:val="bottom"/>
            <w:hideMark/>
          </w:tcPr>
          <w:p w14:paraId="7766C9D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433</w:t>
            </w:r>
          </w:p>
        </w:tc>
        <w:tc>
          <w:tcPr>
            <w:tcW w:w="1007" w:type="dxa"/>
            <w:tcBorders>
              <w:top w:val="nil"/>
              <w:left w:val="nil"/>
              <w:bottom w:val="nil"/>
              <w:right w:val="single" w:sz="4" w:space="0" w:color="auto"/>
            </w:tcBorders>
            <w:shd w:val="clear" w:color="000000" w:fill="BFBFBF"/>
            <w:noWrap/>
            <w:vAlign w:val="bottom"/>
            <w:hideMark/>
          </w:tcPr>
          <w:p w14:paraId="3D5AA2C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r>
      <w:tr w:rsidR="004E459E" w:rsidRPr="004E459E" w14:paraId="2D1E8DC1" w14:textId="77777777" w:rsidTr="00B163EB">
        <w:trPr>
          <w:trHeight w:val="45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1F2B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2017</w:t>
            </w:r>
          </w:p>
        </w:tc>
        <w:tc>
          <w:tcPr>
            <w:tcW w:w="2070" w:type="dxa"/>
            <w:tcBorders>
              <w:top w:val="single" w:sz="4" w:space="0" w:color="auto"/>
              <w:left w:val="nil"/>
              <w:bottom w:val="single" w:sz="4" w:space="0" w:color="auto"/>
              <w:right w:val="single" w:sz="4" w:space="0" w:color="auto"/>
            </w:tcBorders>
            <w:shd w:val="clear" w:color="auto" w:fill="auto"/>
            <w:vAlign w:val="bottom"/>
          </w:tcPr>
          <w:p w14:paraId="24D9C29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Pueblo de Peyton Ridge</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0A8F04"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D1D71D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$1,600,000.00</w:t>
            </w:r>
          </w:p>
        </w:tc>
        <w:tc>
          <w:tcPr>
            <w:tcW w:w="1260" w:type="dxa"/>
            <w:tcBorders>
              <w:top w:val="single" w:sz="4" w:space="0" w:color="auto"/>
              <w:left w:val="nil"/>
              <w:bottom w:val="single" w:sz="4" w:space="0" w:color="auto"/>
              <w:right w:val="single" w:sz="4" w:space="0" w:color="auto"/>
            </w:tcBorders>
            <w:shd w:val="clear" w:color="auto" w:fill="auto"/>
            <w:vAlign w:val="bottom"/>
          </w:tcPr>
          <w:p w14:paraId="0DA4C90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Caliza</w:t>
            </w:r>
          </w:p>
        </w:tc>
        <w:tc>
          <w:tcPr>
            <w:tcW w:w="578" w:type="dxa"/>
            <w:tcBorders>
              <w:top w:val="single" w:sz="4" w:space="0" w:color="auto"/>
              <w:left w:val="nil"/>
              <w:bottom w:val="single" w:sz="4" w:space="0" w:color="auto"/>
              <w:right w:val="single" w:sz="4" w:space="0" w:color="auto"/>
            </w:tcBorders>
            <w:shd w:val="clear" w:color="auto" w:fill="auto"/>
            <w:vAlign w:val="bottom"/>
          </w:tcPr>
          <w:p w14:paraId="05BFEFE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2F64124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4E459E" w14:paraId="433F0B6C"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830FC0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lastRenderedPageBreak/>
              <w:t>Año 2017</w:t>
            </w:r>
          </w:p>
        </w:tc>
        <w:tc>
          <w:tcPr>
            <w:tcW w:w="2070" w:type="dxa"/>
            <w:tcBorders>
              <w:top w:val="nil"/>
              <w:left w:val="nil"/>
              <w:bottom w:val="single" w:sz="4" w:space="0" w:color="auto"/>
              <w:right w:val="single" w:sz="4" w:space="0" w:color="auto"/>
            </w:tcBorders>
            <w:shd w:val="clear" w:color="auto" w:fill="auto"/>
            <w:vAlign w:val="bottom"/>
          </w:tcPr>
          <w:p w14:paraId="5A418D5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Apartamentos en Vista del Orchard</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1FD8BCB8"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58CC9E7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$1,408,000.00</w:t>
            </w:r>
          </w:p>
        </w:tc>
        <w:tc>
          <w:tcPr>
            <w:tcW w:w="1260" w:type="dxa"/>
            <w:tcBorders>
              <w:top w:val="nil"/>
              <w:left w:val="nil"/>
              <w:bottom w:val="single" w:sz="4" w:space="0" w:color="auto"/>
              <w:right w:val="single" w:sz="4" w:space="0" w:color="auto"/>
            </w:tcBorders>
            <w:shd w:val="clear" w:color="auto" w:fill="auto"/>
            <w:vAlign w:val="bottom"/>
          </w:tcPr>
          <w:p w14:paraId="3CE7D08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jackson</w:t>
            </w:r>
          </w:p>
        </w:tc>
        <w:tc>
          <w:tcPr>
            <w:tcW w:w="578" w:type="dxa"/>
            <w:tcBorders>
              <w:top w:val="nil"/>
              <w:left w:val="nil"/>
              <w:bottom w:val="single" w:sz="4" w:space="0" w:color="auto"/>
              <w:right w:val="single" w:sz="4" w:space="0" w:color="auto"/>
            </w:tcBorders>
            <w:shd w:val="clear" w:color="auto" w:fill="auto"/>
            <w:vAlign w:val="bottom"/>
          </w:tcPr>
          <w:p w14:paraId="2436FB8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6C5CE80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4E459E" w14:paraId="3D83087B" w14:textId="77777777" w:rsidTr="00B163EB">
        <w:trPr>
          <w:trHeight w:val="45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4A5F9D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2017</w:t>
            </w:r>
          </w:p>
        </w:tc>
        <w:tc>
          <w:tcPr>
            <w:tcW w:w="2070" w:type="dxa"/>
            <w:tcBorders>
              <w:top w:val="nil"/>
              <w:left w:val="nil"/>
              <w:bottom w:val="single" w:sz="4" w:space="0" w:color="auto"/>
              <w:right w:val="single" w:sz="4" w:space="0" w:color="auto"/>
            </w:tcBorders>
            <w:shd w:val="clear" w:color="auto" w:fill="auto"/>
            <w:vAlign w:val="bottom"/>
          </w:tcPr>
          <w:p w14:paraId="4E6E6B2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Las fincas de Kendal</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7D115390"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1CBFB57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$1,595,300.00</w:t>
            </w:r>
          </w:p>
        </w:tc>
        <w:tc>
          <w:tcPr>
            <w:tcW w:w="1260" w:type="dxa"/>
            <w:tcBorders>
              <w:top w:val="nil"/>
              <w:left w:val="nil"/>
              <w:bottom w:val="single" w:sz="4" w:space="0" w:color="auto"/>
              <w:right w:val="single" w:sz="4" w:space="0" w:color="auto"/>
            </w:tcBorders>
            <w:shd w:val="clear" w:color="auto" w:fill="auto"/>
            <w:vAlign w:val="bottom"/>
          </w:tcPr>
          <w:p w14:paraId="01A0B34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chilton</w:t>
            </w:r>
          </w:p>
        </w:tc>
        <w:tc>
          <w:tcPr>
            <w:tcW w:w="578" w:type="dxa"/>
            <w:tcBorders>
              <w:top w:val="nil"/>
              <w:left w:val="nil"/>
              <w:bottom w:val="single" w:sz="4" w:space="0" w:color="auto"/>
              <w:right w:val="single" w:sz="4" w:space="0" w:color="auto"/>
            </w:tcBorders>
            <w:shd w:val="clear" w:color="auto" w:fill="auto"/>
            <w:vAlign w:val="bottom"/>
          </w:tcPr>
          <w:p w14:paraId="0D097A1E"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3F9E788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Multifamiliar</w:t>
            </w:r>
          </w:p>
        </w:tc>
      </w:tr>
      <w:tr w:rsidR="004E459E" w:rsidRPr="004E459E" w14:paraId="4D0E0825"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6E93DA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2017</w:t>
            </w:r>
          </w:p>
        </w:tc>
        <w:tc>
          <w:tcPr>
            <w:tcW w:w="2070" w:type="dxa"/>
            <w:tcBorders>
              <w:top w:val="nil"/>
              <w:left w:val="nil"/>
              <w:bottom w:val="single" w:sz="4" w:space="0" w:color="auto"/>
              <w:right w:val="single" w:sz="4" w:space="0" w:color="auto"/>
            </w:tcBorders>
            <w:shd w:val="clear" w:color="auto" w:fill="auto"/>
            <w:vAlign w:val="bottom"/>
          </w:tcPr>
          <w:p w14:paraId="1CEE5FB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Las logias en Lincoln</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7FDAF6F2"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0E40B1B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$1,600,000.00</w:t>
            </w:r>
          </w:p>
        </w:tc>
        <w:tc>
          <w:tcPr>
            <w:tcW w:w="1260" w:type="dxa"/>
            <w:tcBorders>
              <w:top w:val="nil"/>
              <w:left w:val="nil"/>
              <w:bottom w:val="single" w:sz="4" w:space="0" w:color="auto"/>
              <w:right w:val="single" w:sz="4" w:space="0" w:color="auto"/>
            </w:tcBorders>
            <w:shd w:val="clear" w:color="auto" w:fill="auto"/>
            <w:noWrap/>
            <w:vAlign w:val="bottom"/>
          </w:tcPr>
          <w:p w14:paraId="62EE0FB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dallas</w:t>
            </w:r>
          </w:p>
        </w:tc>
        <w:tc>
          <w:tcPr>
            <w:tcW w:w="578" w:type="dxa"/>
            <w:tcBorders>
              <w:top w:val="nil"/>
              <w:left w:val="nil"/>
              <w:bottom w:val="single" w:sz="4" w:space="0" w:color="auto"/>
              <w:right w:val="single" w:sz="4" w:space="0" w:color="auto"/>
            </w:tcBorders>
            <w:shd w:val="clear" w:color="auto" w:fill="auto"/>
            <w:vAlign w:val="bottom"/>
          </w:tcPr>
          <w:p w14:paraId="61DEE58E"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3F196A4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Multifamiliar</w:t>
            </w:r>
          </w:p>
        </w:tc>
      </w:tr>
      <w:tr w:rsidR="004E459E" w:rsidRPr="004E459E" w14:paraId="3CF69ABF"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E5B46B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2017</w:t>
            </w:r>
          </w:p>
        </w:tc>
        <w:tc>
          <w:tcPr>
            <w:tcW w:w="2070" w:type="dxa"/>
            <w:tcBorders>
              <w:top w:val="nil"/>
              <w:left w:val="nil"/>
              <w:bottom w:val="single" w:sz="4" w:space="0" w:color="auto"/>
              <w:right w:val="single" w:sz="4" w:space="0" w:color="auto"/>
            </w:tcBorders>
            <w:shd w:val="clear" w:color="auto" w:fill="auto"/>
            <w:vAlign w:val="bottom"/>
          </w:tcPr>
          <w:p w14:paraId="7EB3A03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Pueblo para personas mayores del valle</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4C15FC07"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02726C3E"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$1,600,000.00</w:t>
            </w:r>
          </w:p>
        </w:tc>
        <w:tc>
          <w:tcPr>
            <w:tcW w:w="1260" w:type="dxa"/>
            <w:tcBorders>
              <w:top w:val="nil"/>
              <w:left w:val="nil"/>
              <w:bottom w:val="single" w:sz="4" w:space="0" w:color="auto"/>
              <w:right w:val="single" w:sz="4" w:space="0" w:color="auto"/>
            </w:tcBorders>
            <w:shd w:val="clear" w:color="auto" w:fill="auto"/>
            <w:noWrap/>
            <w:vAlign w:val="bottom"/>
          </w:tcPr>
          <w:p w14:paraId="7AAF35E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Cámaras</w:t>
            </w:r>
          </w:p>
        </w:tc>
        <w:tc>
          <w:tcPr>
            <w:tcW w:w="578" w:type="dxa"/>
            <w:tcBorders>
              <w:top w:val="nil"/>
              <w:left w:val="nil"/>
              <w:bottom w:val="single" w:sz="4" w:space="0" w:color="auto"/>
              <w:right w:val="single" w:sz="4" w:space="0" w:color="auto"/>
            </w:tcBorders>
            <w:shd w:val="clear" w:color="auto" w:fill="auto"/>
            <w:vAlign w:val="bottom"/>
          </w:tcPr>
          <w:p w14:paraId="2EB2CAC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1C1A6DE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4E459E" w14:paraId="301BEA18"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B9B5FD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2017</w:t>
            </w:r>
          </w:p>
        </w:tc>
        <w:tc>
          <w:tcPr>
            <w:tcW w:w="2070" w:type="dxa"/>
            <w:tcBorders>
              <w:top w:val="nil"/>
              <w:left w:val="nil"/>
              <w:bottom w:val="single" w:sz="4" w:space="0" w:color="auto"/>
              <w:right w:val="single" w:sz="4" w:space="0" w:color="auto"/>
            </w:tcBorders>
            <w:shd w:val="clear" w:color="auto" w:fill="auto"/>
            <w:vAlign w:val="bottom"/>
          </w:tcPr>
          <w:p w14:paraId="72B8756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Lago Trinidad</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297CB009"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2F7A04F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$1,600,000.00</w:t>
            </w:r>
          </w:p>
        </w:tc>
        <w:tc>
          <w:tcPr>
            <w:tcW w:w="1260" w:type="dxa"/>
            <w:tcBorders>
              <w:top w:val="nil"/>
              <w:left w:val="nil"/>
              <w:bottom w:val="single" w:sz="4" w:space="0" w:color="auto"/>
              <w:right w:val="single" w:sz="4" w:space="0" w:color="auto"/>
            </w:tcBorders>
            <w:shd w:val="clear" w:color="auto" w:fill="auto"/>
            <w:noWrap/>
            <w:vAlign w:val="bottom"/>
          </w:tcPr>
          <w:p w14:paraId="771E2ED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Sotavento</w:t>
            </w:r>
          </w:p>
        </w:tc>
        <w:tc>
          <w:tcPr>
            <w:tcW w:w="578" w:type="dxa"/>
            <w:tcBorders>
              <w:top w:val="nil"/>
              <w:left w:val="nil"/>
              <w:bottom w:val="single" w:sz="4" w:space="0" w:color="auto"/>
              <w:right w:val="single" w:sz="4" w:space="0" w:color="auto"/>
            </w:tcBorders>
            <w:shd w:val="clear" w:color="auto" w:fill="auto"/>
            <w:vAlign w:val="bottom"/>
          </w:tcPr>
          <w:p w14:paraId="5BF781C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413BD9B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Multifamiliar</w:t>
            </w:r>
          </w:p>
        </w:tc>
      </w:tr>
      <w:tr w:rsidR="004E459E" w:rsidRPr="004E459E" w14:paraId="3C23CBB6"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9F05F6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2017</w:t>
            </w:r>
          </w:p>
        </w:tc>
        <w:tc>
          <w:tcPr>
            <w:tcW w:w="2070" w:type="dxa"/>
            <w:tcBorders>
              <w:top w:val="nil"/>
              <w:left w:val="nil"/>
              <w:bottom w:val="single" w:sz="4" w:space="0" w:color="auto"/>
              <w:right w:val="single" w:sz="4" w:space="0" w:color="auto"/>
            </w:tcBorders>
            <w:shd w:val="clear" w:color="auto" w:fill="auto"/>
            <w:vAlign w:val="bottom"/>
          </w:tcPr>
          <w:p w14:paraId="5589C81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Pueblo en Rock Springs</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21CDFEFD"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76BBE13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$1,600,000.00</w:t>
            </w:r>
          </w:p>
        </w:tc>
        <w:tc>
          <w:tcPr>
            <w:tcW w:w="1260" w:type="dxa"/>
            <w:tcBorders>
              <w:top w:val="nil"/>
              <w:left w:val="nil"/>
              <w:bottom w:val="single" w:sz="4" w:space="0" w:color="auto"/>
              <w:right w:val="single" w:sz="4" w:space="0" w:color="auto"/>
            </w:tcBorders>
            <w:shd w:val="clear" w:color="auto" w:fill="auto"/>
            <w:noWrap/>
            <w:vAlign w:val="bottom"/>
          </w:tcPr>
          <w:p w14:paraId="20BBC26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santa clara</w:t>
            </w:r>
          </w:p>
        </w:tc>
        <w:tc>
          <w:tcPr>
            <w:tcW w:w="578" w:type="dxa"/>
            <w:tcBorders>
              <w:top w:val="nil"/>
              <w:left w:val="nil"/>
              <w:bottom w:val="single" w:sz="4" w:space="0" w:color="auto"/>
              <w:right w:val="single" w:sz="4" w:space="0" w:color="auto"/>
            </w:tcBorders>
            <w:shd w:val="clear" w:color="auto" w:fill="auto"/>
            <w:vAlign w:val="bottom"/>
          </w:tcPr>
          <w:p w14:paraId="5E1D2DD9"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sz w:val="16"/>
                <w:szCs w:val="16"/>
              </w:rPr>
              <w:t>56</w:t>
            </w:r>
          </w:p>
        </w:tc>
        <w:tc>
          <w:tcPr>
            <w:tcW w:w="1007" w:type="dxa"/>
            <w:tcBorders>
              <w:top w:val="nil"/>
              <w:left w:val="nil"/>
              <w:bottom w:val="single" w:sz="4" w:space="0" w:color="auto"/>
              <w:right w:val="single" w:sz="4" w:space="0" w:color="auto"/>
            </w:tcBorders>
            <w:shd w:val="clear" w:color="auto" w:fill="auto"/>
            <w:noWrap/>
            <w:vAlign w:val="bottom"/>
          </w:tcPr>
          <w:p w14:paraId="2074CE8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Anciano</w:t>
            </w:r>
          </w:p>
        </w:tc>
      </w:tr>
      <w:tr w:rsidR="004E459E" w:rsidRPr="00103A49" w14:paraId="7E6CC0A8"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44AE793"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000000" w:fill="BFBFBF"/>
            <w:noWrap/>
            <w:vAlign w:val="bottom"/>
          </w:tcPr>
          <w:p w14:paraId="08A2BFCF"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710" w:type="dxa"/>
            <w:tcBorders>
              <w:top w:val="single" w:sz="4" w:space="0" w:color="auto"/>
              <w:left w:val="nil"/>
              <w:bottom w:val="single" w:sz="4" w:space="0" w:color="auto"/>
              <w:right w:val="single" w:sz="4" w:space="0" w:color="auto"/>
            </w:tcBorders>
            <w:shd w:val="clear" w:color="000000" w:fill="BFBFBF"/>
            <w:noWrap/>
            <w:vAlign w:val="bottom"/>
          </w:tcPr>
          <w:p w14:paraId="66A50DA9"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650A05B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11.003.300</w:t>
            </w:r>
          </w:p>
        </w:tc>
        <w:tc>
          <w:tcPr>
            <w:tcW w:w="1260" w:type="dxa"/>
            <w:tcBorders>
              <w:top w:val="single" w:sz="4" w:space="0" w:color="auto"/>
              <w:left w:val="nil"/>
              <w:bottom w:val="single" w:sz="4" w:space="0" w:color="auto"/>
              <w:right w:val="single" w:sz="4" w:space="0" w:color="auto"/>
            </w:tcBorders>
            <w:shd w:val="clear" w:color="000000" w:fill="BFBFBF"/>
            <w:noWrap/>
            <w:vAlign w:val="bottom"/>
          </w:tcPr>
          <w:p w14:paraId="4C89A727"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single" w:sz="4" w:space="0" w:color="auto"/>
              <w:right w:val="single" w:sz="4" w:space="0" w:color="auto"/>
            </w:tcBorders>
            <w:shd w:val="clear" w:color="auto" w:fill="auto"/>
            <w:noWrap/>
            <w:vAlign w:val="bottom"/>
          </w:tcPr>
          <w:p w14:paraId="57DE5810" w14:textId="77777777" w:rsidR="004E459E" w:rsidRPr="008A0EE1"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392</w:t>
            </w:r>
          </w:p>
        </w:tc>
        <w:tc>
          <w:tcPr>
            <w:tcW w:w="1007" w:type="dxa"/>
            <w:tcBorders>
              <w:top w:val="single" w:sz="4" w:space="0" w:color="auto"/>
              <w:left w:val="nil"/>
              <w:bottom w:val="single" w:sz="4" w:space="0" w:color="auto"/>
              <w:right w:val="single" w:sz="4" w:space="0" w:color="auto"/>
            </w:tcBorders>
            <w:shd w:val="clear" w:color="000000" w:fill="BFBFBF"/>
            <w:noWrap/>
            <w:vAlign w:val="bottom"/>
          </w:tcPr>
          <w:p w14:paraId="07E52FF0" w14:textId="77777777" w:rsidR="004E459E" w:rsidRPr="008A0EE1" w:rsidRDefault="004E459E" w:rsidP="00B163EB">
            <w:pPr>
              <w:widowControl/>
              <w:autoSpaceDE/>
              <w:autoSpaceDN/>
              <w:adjustRightInd/>
              <w:rPr>
                <w:rFonts w:ascii="Segoe UI" w:hAnsi="Segoe UI" w:cs="Segoe UI"/>
                <w:color w:val="000000"/>
                <w:sz w:val="16"/>
                <w:szCs w:val="16"/>
              </w:rPr>
            </w:pPr>
          </w:p>
        </w:tc>
      </w:tr>
    </w:tbl>
    <w:p w14:paraId="2D27EF42" w14:textId="77777777" w:rsidR="004E459E" w:rsidRDefault="004E459E" w:rsidP="004E459E">
      <w:pPr>
        <w:pStyle w:val="PlainText"/>
        <w:rPr>
          <w:rFonts w:ascii="Times New Roman" w:hAnsi="Times New Roman" w:cs="Times New Roman"/>
          <w:spacing w:val="-3"/>
          <w:sz w:val="24"/>
          <w:szCs w:val="24"/>
        </w:rPr>
      </w:pPr>
    </w:p>
    <w:p w14:paraId="70128520" w14:textId="77777777" w:rsidR="004E459E" w:rsidRDefault="004E459E" w:rsidP="004E459E">
      <w:pPr>
        <w:pStyle w:val="PlainText"/>
        <w:rPr>
          <w:rFonts w:ascii="Times New Roman" w:hAnsi="Times New Roman" w:cs="Times New Roman"/>
          <w:spacing w:val="-3"/>
          <w:sz w:val="24"/>
          <w:szCs w:val="24"/>
        </w:rPr>
      </w:pPr>
    </w:p>
    <w:p w14:paraId="118A07C7" w14:textId="77777777" w:rsidR="005A5CCF" w:rsidRDefault="005A5CCF" w:rsidP="004E459E">
      <w:pPr>
        <w:pStyle w:val="PlainText"/>
        <w:rPr>
          <w:rFonts w:ascii="Times New Roman" w:hAnsi="Times New Roman" w:cs="Times New Roman"/>
          <w:spacing w:val="-3"/>
          <w:sz w:val="24"/>
          <w:szCs w:val="24"/>
        </w:rPr>
      </w:pPr>
    </w:p>
    <w:p w14:paraId="7759072D" w14:textId="77777777" w:rsidR="005A5CCF" w:rsidRDefault="005A5CCF" w:rsidP="004E459E">
      <w:pPr>
        <w:pStyle w:val="PlainText"/>
        <w:rPr>
          <w:rFonts w:ascii="Times New Roman" w:hAnsi="Times New Roman" w:cs="Times New Roman"/>
          <w:spacing w:val="-3"/>
          <w:sz w:val="24"/>
          <w:szCs w:val="24"/>
        </w:rPr>
      </w:pPr>
    </w:p>
    <w:p w14:paraId="2D7537CB" w14:textId="77777777" w:rsidR="005A5CCF" w:rsidRDefault="005A5CCF" w:rsidP="004E459E">
      <w:pPr>
        <w:pStyle w:val="PlainText"/>
        <w:rPr>
          <w:rFonts w:ascii="Times New Roman" w:hAnsi="Times New Roman" w:cs="Times New Roman"/>
          <w:spacing w:val="-3"/>
          <w:sz w:val="24"/>
          <w:szCs w:val="24"/>
        </w:rPr>
      </w:pPr>
    </w:p>
    <w:p w14:paraId="04EA36B3" w14:textId="77777777" w:rsidR="005A5CCF" w:rsidRDefault="005A5CCF" w:rsidP="004E459E">
      <w:pPr>
        <w:pStyle w:val="PlainText"/>
        <w:rPr>
          <w:rFonts w:ascii="Times New Roman" w:hAnsi="Times New Roman" w:cs="Times New Roman"/>
          <w:spacing w:val="-3"/>
          <w:sz w:val="24"/>
          <w:szCs w:val="24"/>
        </w:rPr>
      </w:pPr>
    </w:p>
    <w:p w14:paraId="28411D3D" w14:textId="77777777" w:rsidR="005A5CCF" w:rsidRDefault="005A5CCF" w:rsidP="004E459E">
      <w:pPr>
        <w:pStyle w:val="PlainText"/>
        <w:rPr>
          <w:rFonts w:ascii="Times New Roman" w:hAnsi="Times New Roman" w:cs="Times New Roman"/>
          <w:spacing w:val="-3"/>
          <w:sz w:val="24"/>
          <w:szCs w:val="24"/>
        </w:rPr>
      </w:pPr>
    </w:p>
    <w:p w14:paraId="650B6714" w14:textId="77777777" w:rsidR="005A5CCF" w:rsidRDefault="005A5CCF" w:rsidP="004E459E">
      <w:pPr>
        <w:pStyle w:val="PlainText"/>
        <w:rPr>
          <w:rFonts w:ascii="Times New Roman" w:hAnsi="Times New Roman" w:cs="Times New Roman"/>
          <w:spacing w:val="-3"/>
          <w:sz w:val="24"/>
          <w:szCs w:val="24"/>
        </w:rPr>
      </w:pPr>
    </w:p>
    <w:p w14:paraId="017E53C5" w14:textId="77777777" w:rsidR="005A5CCF" w:rsidRDefault="005A5CCF" w:rsidP="004E459E">
      <w:pPr>
        <w:pStyle w:val="PlainText"/>
        <w:rPr>
          <w:rFonts w:ascii="Times New Roman" w:hAnsi="Times New Roman" w:cs="Times New Roman"/>
          <w:spacing w:val="-3"/>
          <w:sz w:val="24"/>
          <w:szCs w:val="24"/>
        </w:rPr>
      </w:pPr>
    </w:p>
    <w:p w14:paraId="66605673" w14:textId="77777777" w:rsidR="005A5CCF" w:rsidRDefault="005A5CCF" w:rsidP="004E459E">
      <w:pPr>
        <w:pStyle w:val="PlainText"/>
        <w:rPr>
          <w:rFonts w:ascii="Times New Roman" w:hAnsi="Times New Roman" w:cs="Times New Roman"/>
          <w:spacing w:val="-3"/>
          <w:sz w:val="24"/>
          <w:szCs w:val="24"/>
        </w:rPr>
      </w:pPr>
    </w:p>
    <w:p w14:paraId="18E1683A" w14:textId="77777777" w:rsidR="005A5CCF" w:rsidRDefault="005A5CCF" w:rsidP="004E459E">
      <w:pPr>
        <w:pStyle w:val="PlainText"/>
        <w:rPr>
          <w:rFonts w:ascii="Times New Roman" w:hAnsi="Times New Roman" w:cs="Times New Roman"/>
          <w:spacing w:val="-3"/>
          <w:sz w:val="24"/>
          <w:szCs w:val="24"/>
        </w:rPr>
      </w:pPr>
    </w:p>
    <w:p w14:paraId="1A682DF9" w14:textId="77777777" w:rsidR="005A5CCF" w:rsidRDefault="005A5CCF" w:rsidP="004E459E">
      <w:pPr>
        <w:pStyle w:val="PlainText"/>
        <w:rPr>
          <w:rFonts w:ascii="Times New Roman" w:hAnsi="Times New Roman" w:cs="Times New Roman"/>
          <w:spacing w:val="-3"/>
          <w:sz w:val="24"/>
          <w:szCs w:val="24"/>
        </w:rPr>
      </w:pPr>
    </w:p>
    <w:p w14:paraId="29B86613" w14:textId="77777777" w:rsidR="005A5CCF" w:rsidRDefault="005A5CCF" w:rsidP="004E459E">
      <w:pPr>
        <w:pStyle w:val="PlainText"/>
        <w:rPr>
          <w:rFonts w:ascii="Times New Roman" w:hAnsi="Times New Roman" w:cs="Times New Roman"/>
          <w:spacing w:val="-3"/>
          <w:sz w:val="24"/>
          <w:szCs w:val="24"/>
        </w:rPr>
      </w:pPr>
    </w:p>
    <w:p w14:paraId="2230BEB8" w14:textId="77777777" w:rsidR="005A5CCF" w:rsidRDefault="005A5CCF" w:rsidP="004E459E">
      <w:pPr>
        <w:pStyle w:val="PlainText"/>
        <w:rPr>
          <w:rFonts w:ascii="Times New Roman" w:hAnsi="Times New Roman" w:cs="Times New Roman"/>
          <w:spacing w:val="-3"/>
          <w:sz w:val="24"/>
          <w:szCs w:val="24"/>
        </w:rPr>
      </w:pPr>
    </w:p>
    <w:p w14:paraId="43116E30" w14:textId="77777777" w:rsidR="005A5CCF" w:rsidRDefault="005A5CCF" w:rsidP="004E459E">
      <w:pPr>
        <w:pStyle w:val="PlainText"/>
        <w:rPr>
          <w:rFonts w:ascii="Times New Roman" w:hAnsi="Times New Roman" w:cs="Times New Roman"/>
          <w:spacing w:val="-3"/>
          <w:sz w:val="24"/>
          <w:szCs w:val="24"/>
        </w:rPr>
      </w:pPr>
    </w:p>
    <w:p w14:paraId="0EBCFD02" w14:textId="77777777" w:rsidR="005A5CCF" w:rsidRDefault="005A5CCF" w:rsidP="004E459E">
      <w:pPr>
        <w:pStyle w:val="PlainText"/>
        <w:rPr>
          <w:rFonts w:ascii="Times New Roman" w:hAnsi="Times New Roman" w:cs="Times New Roman"/>
          <w:spacing w:val="-3"/>
          <w:sz w:val="24"/>
          <w:szCs w:val="24"/>
        </w:rPr>
      </w:pPr>
    </w:p>
    <w:p w14:paraId="0342F9D7" w14:textId="77777777" w:rsidR="005A5CCF" w:rsidRDefault="005A5CCF" w:rsidP="004E459E">
      <w:pPr>
        <w:pStyle w:val="PlainText"/>
        <w:rPr>
          <w:rFonts w:ascii="Times New Roman" w:hAnsi="Times New Roman" w:cs="Times New Roman"/>
          <w:spacing w:val="-3"/>
          <w:sz w:val="24"/>
          <w:szCs w:val="24"/>
        </w:rPr>
      </w:pPr>
    </w:p>
    <w:p w14:paraId="3B7764DA" w14:textId="77777777" w:rsidR="005A5CCF" w:rsidRDefault="005A5CCF" w:rsidP="004E459E">
      <w:pPr>
        <w:pStyle w:val="PlainText"/>
        <w:rPr>
          <w:rFonts w:ascii="Times New Roman" w:hAnsi="Times New Roman" w:cs="Times New Roman"/>
          <w:spacing w:val="-3"/>
          <w:sz w:val="24"/>
          <w:szCs w:val="24"/>
        </w:rPr>
      </w:pPr>
    </w:p>
    <w:p w14:paraId="6E64DE6E" w14:textId="77777777" w:rsidR="004E459E" w:rsidRDefault="004E459E" w:rsidP="004E459E">
      <w:pPr>
        <w:rPr>
          <w:sz w:val="18"/>
          <w:szCs w:val="18"/>
        </w:rPr>
      </w:pPr>
    </w:p>
    <w:tbl>
      <w:tblPr>
        <w:tblStyle w:val="TableGrid"/>
        <w:tblW w:w="9468" w:type="dxa"/>
        <w:tblLayout w:type="fixed"/>
        <w:tblLook w:val="04A0" w:firstRow="1" w:lastRow="0" w:firstColumn="1" w:lastColumn="0" w:noHBand="0" w:noVBand="1"/>
      </w:tblPr>
      <w:tblGrid>
        <w:gridCol w:w="1278"/>
        <w:gridCol w:w="1350"/>
        <w:gridCol w:w="1170"/>
        <w:gridCol w:w="1777"/>
        <w:gridCol w:w="1013"/>
        <w:gridCol w:w="810"/>
        <w:gridCol w:w="1080"/>
        <w:gridCol w:w="990"/>
      </w:tblGrid>
      <w:tr w:rsidR="004E459E" w:rsidRPr="004E459E" w14:paraId="402AE616" w14:textId="77777777" w:rsidTr="00B163EB">
        <w:tc>
          <w:tcPr>
            <w:tcW w:w="1278" w:type="dxa"/>
          </w:tcPr>
          <w:p w14:paraId="2EB60DA2" w14:textId="77777777" w:rsidR="004E459E" w:rsidRPr="004E459E" w:rsidRDefault="004E459E" w:rsidP="00B163EB">
            <w:pPr>
              <w:rPr>
                <w:b/>
                <w:sz w:val="18"/>
                <w:szCs w:val="18"/>
              </w:rPr>
            </w:pPr>
            <w:r w:rsidRPr="004E459E">
              <w:rPr>
                <w:b/>
                <w:sz w:val="18"/>
                <w:szCs w:val="18"/>
              </w:rPr>
              <w:t>Meta</w:t>
            </w:r>
          </w:p>
        </w:tc>
        <w:tc>
          <w:tcPr>
            <w:tcW w:w="1350" w:type="dxa"/>
          </w:tcPr>
          <w:p w14:paraId="1935DA71" w14:textId="77777777" w:rsidR="004E459E" w:rsidRPr="004E459E" w:rsidRDefault="004E459E" w:rsidP="00B163EB">
            <w:pPr>
              <w:rPr>
                <w:b/>
                <w:sz w:val="18"/>
                <w:szCs w:val="18"/>
              </w:rPr>
            </w:pPr>
            <w:r w:rsidRPr="004E459E">
              <w:rPr>
                <w:b/>
                <w:sz w:val="18"/>
                <w:szCs w:val="18"/>
              </w:rPr>
              <w:t>Categoría</w:t>
            </w:r>
          </w:p>
        </w:tc>
        <w:tc>
          <w:tcPr>
            <w:tcW w:w="1170" w:type="dxa"/>
          </w:tcPr>
          <w:p w14:paraId="4209EBAE" w14:textId="77777777" w:rsidR="004E459E" w:rsidRPr="004E459E" w:rsidRDefault="004E459E" w:rsidP="00B163EB">
            <w:pPr>
              <w:rPr>
                <w:b/>
                <w:sz w:val="18"/>
                <w:szCs w:val="18"/>
              </w:rPr>
            </w:pPr>
            <w:r w:rsidRPr="004E459E">
              <w:rPr>
                <w:b/>
                <w:sz w:val="18"/>
                <w:szCs w:val="18"/>
              </w:rPr>
              <w:t>Fondos</w:t>
            </w:r>
          </w:p>
        </w:tc>
        <w:tc>
          <w:tcPr>
            <w:tcW w:w="5670" w:type="dxa"/>
            <w:gridSpan w:val="5"/>
          </w:tcPr>
          <w:p w14:paraId="11A348C2" w14:textId="77777777" w:rsidR="004E459E" w:rsidRPr="004E459E" w:rsidRDefault="004E459E" w:rsidP="00B163EB">
            <w:pPr>
              <w:rPr>
                <w:b/>
                <w:sz w:val="18"/>
                <w:szCs w:val="18"/>
              </w:rPr>
            </w:pPr>
            <w:r w:rsidRPr="004E459E">
              <w:rPr>
                <w:b/>
                <w:sz w:val="18"/>
                <w:szCs w:val="18"/>
              </w:rPr>
              <w:t>Resultado</w:t>
            </w:r>
          </w:p>
        </w:tc>
      </w:tr>
      <w:tr w:rsidR="004E459E" w:rsidRPr="004E459E" w14:paraId="2650263A" w14:textId="77777777" w:rsidTr="00B163EB">
        <w:tc>
          <w:tcPr>
            <w:tcW w:w="1278" w:type="dxa"/>
          </w:tcPr>
          <w:p w14:paraId="48C9A8E4" w14:textId="77777777" w:rsidR="004E459E" w:rsidRPr="004E459E" w:rsidRDefault="004E459E" w:rsidP="00B163EB">
            <w:pPr>
              <w:rPr>
                <w:b/>
                <w:sz w:val="18"/>
                <w:szCs w:val="18"/>
              </w:rPr>
            </w:pPr>
            <w:r w:rsidRPr="004E459E">
              <w:rPr>
                <w:b/>
                <w:color w:val="FF0000"/>
                <w:sz w:val="18"/>
                <w:szCs w:val="18"/>
              </w:rPr>
              <w:t>Programa HOPWA de Alabama</w:t>
            </w:r>
          </w:p>
        </w:tc>
        <w:tc>
          <w:tcPr>
            <w:tcW w:w="1350" w:type="dxa"/>
          </w:tcPr>
          <w:p w14:paraId="7B6116EE" w14:textId="77777777" w:rsidR="004E459E" w:rsidRPr="004E459E" w:rsidRDefault="004E459E" w:rsidP="00B163EB">
            <w:pPr>
              <w:rPr>
                <w:b/>
                <w:sz w:val="18"/>
                <w:szCs w:val="18"/>
              </w:rPr>
            </w:pPr>
            <w:r w:rsidRPr="004E459E">
              <w:rPr>
                <w:b/>
                <w:sz w:val="18"/>
                <w:szCs w:val="18"/>
              </w:rPr>
              <w:t>Sin hogar</w:t>
            </w:r>
          </w:p>
        </w:tc>
        <w:tc>
          <w:tcPr>
            <w:tcW w:w="1170" w:type="dxa"/>
          </w:tcPr>
          <w:p w14:paraId="56B99C13" w14:textId="77777777" w:rsidR="004E459E" w:rsidRPr="004E459E" w:rsidRDefault="004E459E" w:rsidP="00B163EB">
            <w:pPr>
              <w:rPr>
                <w:b/>
                <w:sz w:val="18"/>
                <w:szCs w:val="18"/>
              </w:rPr>
            </w:pPr>
            <w:r w:rsidRPr="004E459E">
              <w:rPr>
                <w:b/>
                <w:sz w:val="18"/>
                <w:szCs w:val="18"/>
              </w:rPr>
              <w:t>Fuente: HOPWA</w:t>
            </w:r>
          </w:p>
          <w:p w14:paraId="29A5693C" w14:textId="77777777" w:rsidR="004E459E" w:rsidRPr="004E459E" w:rsidRDefault="004E459E" w:rsidP="00B163EB">
            <w:pPr>
              <w:rPr>
                <w:b/>
                <w:sz w:val="18"/>
                <w:szCs w:val="18"/>
              </w:rPr>
            </w:pPr>
          </w:p>
          <w:p w14:paraId="49C2DE97" w14:textId="77777777" w:rsidR="004E459E" w:rsidRPr="004E459E" w:rsidRDefault="004E459E" w:rsidP="00B163EB">
            <w:pPr>
              <w:rPr>
                <w:b/>
                <w:sz w:val="18"/>
                <w:szCs w:val="18"/>
              </w:rPr>
            </w:pPr>
            <w:r w:rsidRPr="004E459E">
              <w:rPr>
                <w:b/>
                <w:sz w:val="18"/>
                <w:szCs w:val="18"/>
              </w:rPr>
              <w:t xml:space="preserve">Monto: Año 2023 = </w:t>
            </w:r>
            <w:r w:rsidRPr="004E459E">
              <w:rPr>
                <w:b/>
                <w:spacing w:val="-3"/>
                <w:sz w:val="18"/>
                <w:szCs w:val="18"/>
              </w:rPr>
              <w:t>$4,251,646</w:t>
            </w:r>
          </w:p>
        </w:tc>
        <w:tc>
          <w:tcPr>
            <w:tcW w:w="1777" w:type="dxa"/>
          </w:tcPr>
          <w:p w14:paraId="53E21EBF" w14:textId="77777777" w:rsidR="004E459E" w:rsidRPr="004E459E" w:rsidRDefault="004E459E" w:rsidP="00B163EB">
            <w:pPr>
              <w:rPr>
                <w:b/>
                <w:sz w:val="18"/>
                <w:szCs w:val="18"/>
              </w:rPr>
            </w:pPr>
            <w:r w:rsidRPr="004E459E">
              <w:rPr>
                <w:b/>
                <w:sz w:val="18"/>
                <w:szCs w:val="18"/>
              </w:rPr>
              <w:t>Indicador</w:t>
            </w:r>
          </w:p>
        </w:tc>
        <w:tc>
          <w:tcPr>
            <w:tcW w:w="1013" w:type="dxa"/>
          </w:tcPr>
          <w:p w14:paraId="24C261B3" w14:textId="77777777" w:rsidR="004E459E" w:rsidRPr="004E459E" w:rsidRDefault="004E459E" w:rsidP="00B163EB">
            <w:pPr>
              <w:rPr>
                <w:b/>
                <w:sz w:val="18"/>
                <w:szCs w:val="18"/>
              </w:rPr>
            </w:pPr>
            <w:r w:rsidRPr="004E459E">
              <w:rPr>
                <w:b/>
                <w:sz w:val="18"/>
                <w:szCs w:val="18"/>
              </w:rPr>
              <w:t>Esperado</w:t>
            </w:r>
          </w:p>
        </w:tc>
        <w:tc>
          <w:tcPr>
            <w:tcW w:w="810" w:type="dxa"/>
          </w:tcPr>
          <w:p w14:paraId="502AE179" w14:textId="77777777" w:rsidR="004E459E" w:rsidRPr="004E459E" w:rsidRDefault="004E459E" w:rsidP="00B163EB">
            <w:pPr>
              <w:rPr>
                <w:b/>
                <w:sz w:val="18"/>
                <w:szCs w:val="18"/>
              </w:rPr>
            </w:pPr>
            <w:r w:rsidRPr="004E459E">
              <w:rPr>
                <w:b/>
                <w:sz w:val="18"/>
                <w:szCs w:val="18"/>
              </w:rPr>
              <w:t>Actual</w:t>
            </w:r>
          </w:p>
        </w:tc>
        <w:tc>
          <w:tcPr>
            <w:tcW w:w="1080" w:type="dxa"/>
          </w:tcPr>
          <w:p w14:paraId="1818C9CF" w14:textId="77777777" w:rsidR="004E459E" w:rsidRPr="004E459E" w:rsidRDefault="004E459E" w:rsidP="00B163EB">
            <w:pPr>
              <w:rPr>
                <w:b/>
                <w:sz w:val="18"/>
                <w:szCs w:val="18"/>
              </w:rPr>
            </w:pPr>
            <w:r w:rsidRPr="004E459E">
              <w:rPr>
                <w:b/>
                <w:sz w:val="18"/>
                <w:szCs w:val="18"/>
              </w:rPr>
              <w:t>Unidad de medida</w:t>
            </w:r>
          </w:p>
        </w:tc>
        <w:tc>
          <w:tcPr>
            <w:tcW w:w="990" w:type="dxa"/>
          </w:tcPr>
          <w:p w14:paraId="0A02BE6E" w14:textId="77777777" w:rsidR="004E459E" w:rsidRPr="004E459E" w:rsidRDefault="004E459E" w:rsidP="00B163EB">
            <w:pPr>
              <w:rPr>
                <w:b/>
                <w:sz w:val="18"/>
                <w:szCs w:val="18"/>
              </w:rPr>
            </w:pPr>
            <w:r w:rsidRPr="004E459E">
              <w:rPr>
                <w:b/>
                <w:sz w:val="18"/>
                <w:szCs w:val="18"/>
              </w:rPr>
              <w:t>Porcentaje completo</w:t>
            </w:r>
          </w:p>
        </w:tc>
      </w:tr>
      <w:tr w:rsidR="004E459E" w:rsidRPr="004E459E" w14:paraId="063990E4" w14:textId="77777777" w:rsidTr="00B163EB">
        <w:tc>
          <w:tcPr>
            <w:tcW w:w="1278" w:type="dxa"/>
          </w:tcPr>
          <w:p w14:paraId="6BD7559C" w14:textId="77777777" w:rsidR="004E459E" w:rsidRPr="004E459E" w:rsidRDefault="004E459E" w:rsidP="00B163EB">
            <w:pPr>
              <w:rPr>
                <w:sz w:val="18"/>
                <w:szCs w:val="18"/>
              </w:rPr>
            </w:pPr>
          </w:p>
        </w:tc>
        <w:tc>
          <w:tcPr>
            <w:tcW w:w="1350" w:type="dxa"/>
          </w:tcPr>
          <w:p w14:paraId="3EFC3A02" w14:textId="77777777" w:rsidR="004E459E" w:rsidRPr="004E459E" w:rsidRDefault="004E459E" w:rsidP="00B163EB">
            <w:pPr>
              <w:rPr>
                <w:sz w:val="18"/>
                <w:szCs w:val="18"/>
              </w:rPr>
            </w:pPr>
          </w:p>
        </w:tc>
        <w:tc>
          <w:tcPr>
            <w:tcW w:w="1170" w:type="dxa"/>
          </w:tcPr>
          <w:p w14:paraId="6D4A2DC6" w14:textId="77777777" w:rsidR="004E459E" w:rsidRPr="004E459E" w:rsidRDefault="004E459E" w:rsidP="00B163EB">
            <w:pPr>
              <w:rPr>
                <w:sz w:val="18"/>
                <w:szCs w:val="18"/>
              </w:rPr>
            </w:pPr>
          </w:p>
        </w:tc>
        <w:tc>
          <w:tcPr>
            <w:tcW w:w="1777" w:type="dxa"/>
          </w:tcPr>
          <w:p w14:paraId="51CAF6F8" w14:textId="77777777" w:rsidR="004E459E" w:rsidRPr="004E459E" w:rsidRDefault="004E459E" w:rsidP="00B163EB">
            <w:pPr>
              <w:rPr>
                <w:sz w:val="18"/>
                <w:szCs w:val="18"/>
              </w:rPr>
            </w:pPr>
            <w:r w:rsidRPr="004E459E">
              <w:rPr>
                <w:sz w:val="18"/>
                <w:szCs w:val="18"/>
              </w:rPr>
              <w:t>Asistencia de alquiler basada en inquilinos / Realojamiento rápido</w:t>
            </w:r>
          </w:p>
        </w:tc>
        <w:tc>
          <w:tcPr>
            <w:tcW w:w="1013" w:type="dxa"/>
          </w:tcPr>
          <w:p w14:paraId="7271739D" w14:textId="5F3B8964" w:rsidR="004E459E" w:rsidRPr="004E459E" w:rsidRDefault="00CE68CC" w:rsidP="00B163EB">
            <w:pPr>
              <w:rPr>
                <w:sz w:val="18"/>
                <w:szCs w:val="18"/>
              </w:rPr>
            </w:pPr>
            <w:r>
              <w:rPr>
                <w:sz w:val="18"/>
                <w:szCs w:val="18"/>
              </w:rPr>
              <w:t>400</w:t>
            </w:r>
          </w:p>
          <w:p w14:paraId="056D40FB" w14:textId="77777777" w:rsidR="004E459E" w:rsidRPr="004E459E" w:rsidRDefault="004E459E" w:rsidP="00B163EB">
            <w:pPr>
              <w:rPr>
                <w:sz w:val="18"/>
                <w:szCs w:val="18"/>
              </w:rPr>
            </w:pPr>
          </w:p>
          <w:p w14:paraId="4B6282DF" w14:textId="77777777" w:rsidR="004E459E" w:rsidRPr="004E459E" w:rsidRDefault="004E459E" w:rsidP="00B163EB">
            <w:pPr>
              <w:rPr>
                <w:sz w:val="18"/>
                <w:szCs w:val="18"/>
              </w:rPr>
            </w:pPr>
            <w:r w:rsidRPr="004E459E">
              <w:rPr>
                <w:sz w:val="18"/>
                <w:szCs w:val="18"/>
              </w:rPr>
              <w:t>(100</w:t>
            </w:r>
          </w:p>
          <w:p w14:paraId="66D88B60" w14:textId="5678E089" w:rsidR="00CF14FD" w:rsidRDefault="00CF14FD" w:rsidP="00B163EB">
            <w:pPr>
              <w:rPr>
                <w:sz w:val="18"/>
                <w:szCs w:val="18"/>
              </w:rPr>
            </w:pPr>
            <w:r w:rsidRPr="004E459E">
              <w:rPr>
                <w:sz w:val="18"/>
                <w:szCs w:val="18"/>
              </w:rPr>
              <w:t>En</w:t>
            </w:r>
          </w:p>
          <w:p w14:paraId="1D438CDD" w14:textId="764ABED5" w:rsidR="004E459E" w:rsidRPr="004E459E" w:rsidRDefault="004E459E" w:rsidP="00B163EB">
            <w:pPr>
              <w:rPr>
                <w:sz w:val="18"/>
                <w:szCs w:val="18"/>
              </w:rPr>
            </w:pPr>
            <w:r w:rsidRPr="004E459E">
              <w:rPr>
                <w:sz w:val="18"/>
                <w:szCs w:val="18"/>
              </w:rPr>
              <w:t>Año 2020</w:t>
            </w:r>
          </w:p>
          <w:p w14:paraId="437FCAAF" w14:textId="77777777" w:rsidR="004E459E" w:rsidRPr="004E459E" w:rsidRDefault="004E459E" w:rsidP="00B163EB">
            <w:pPr>
              <w:rPr>
                <w:sz w:val="18"/>
                <w:szCs w:val="18"/>
              </w:rPr>
            </w:pPr>
            <w:r w:rsidRPr="004E459E">
              <w:rPr>
                <w:sz w:val="18"/>
                <w:szCs w:val="18"/>
              </w:rPr>
              <w:t>+</w:t>
            </w:r>
          </w:p>
          <w:p w14:paraId="188F7198" w14:textId="77777777" w:rsidR="004E459E" w:rsidRPr="004E459E" w:rsidRDefault="004E459E" w:rsidP="00B163EB">
            <w:pPr>
              <w:rPr>
                <w:sz w:val="18"/>
                <w:szCs w:val="18"/>
              </w:rPr>
            </w:pPr>
            <w:r w:rsidRPr="004E459E">
              <w:rPr>
                <w:sz w:val="18"/>
                <w:szCs w:val="18"/>
              </w:rPr>
              <w:t>100 en el año 2021</w:t>
            </w:r>
          </w:p>
          <w:p w14:paraId="52059BC6" w14:textId="77777777" w:rsidR="004E459E" w:rsidRPr="004E459E" w:rsidRDefault="004E459E" w:rsidP="00B163EB">
            <w:pPr>
              <w:rPr>
                <w:sz w:val="18"/>
                <w:szCs w:val="18"/>
              </w:rPr>
            </w:pPr>
            <w:r w:rsidRPr="004E459E">
              <w:rPr>
                <w:sz w:val="18"/>
                <w:szCs w:val="18"/>
              </w:rPr>
              <w:t>+</w:t>
            </w:r>
          </w:p>
          <w:p w14:paraId="3C35E6AD" w14:textId="77777777" w:rsidR="004E459E" w:rsidRPr="004E459E" w:rsidRDefault="004E459E" w:rsidP="00B163EB">
            <w:pPr>
              <w:rPr>
                <w:sz w:val="18"/>
                <w:szCs w:val="18"/>
              </w:rPr>
            </w:pPr>
            <w:r w:rsidRPr="004E459E">
              <w:rPr>
                <w:sz w:val="18"/>
                <w:szCs w:val="18"/>
              </w:rPr>
              <w:t>100 en el año 2022</w:t>
            </w:r>
          </w:p>
          <w:p w14:paraId="3ED67C52" w14:textId="77777777" w:rsidR="00CE68CC" w:rsidRDefault="004E459E" w:rsidP="00B163EB">
            <w:pPr>
              <w:rPr>
                <w:sz w:val="18"/>
                <w:szCs w:val="18"/>
              </w:rPr>
            </w:pPr>
            <w:r w:rsidRPr="004E459E">
              <w:rPr>
                <w:sz w:val="18"/>
                <w:szCs w:val="18"/>
              </w:rPr>
              <w:t>+</w:t>
            </w:r>
          </w:p>
          <w:p w14:paraId="65E5E86B" w14:textId="7BE943AF" w:rsidR="004E459E" w:rsidRPr="004E459E" w:rsidRDefault="004E459E" w:rsidP="00B163EB">
            <w:pPr>
              <w:rPr>
                <w:sz w:val="18"/>
                <w:szCs w:val="18"/>
              </w:rPr>
            </w:pPr>
            <w:r w:rsidRPr="004E459E">
              <w:rPr>
                <w:sz w:val="18"/>
                <w:szCs w:val="18"/>
              </w:rPr>
              <w:lastRenderedPageBreak/>
              <w:t>100 en el año 2023</w:t>
            </w:r>
          </w:p>
          <w:p w14:paraId="5E9797E2" w14:textId="77777777" w:rsidR="00CE68CC" w:rsidRDefault="004E459E" w:rsidP="00B163EB">
            <w:pPr>
              <w:rPr>
                <w:sz w:val="18"/>
                <w:szCs w:val="18"/>
              </w:rPr>
            </w:pPr>
            <w:r w:rsidRPr="004E459E">
              <w:rPr>
                <w:sz w:val="18"/>
                <w:szCs w:val="18"/>
              </w:rPr>
              <w:t>=</w:t>
            </w:r>
          </w:p>
          <w:p w14:paraId="40122BE9" w14:textId="78AA9A5B" w:rsidR="004E459E" w:rsidRPr="004E459E" w:rsidRDefault="004E459E" w:rsidP="00B163EB">
            <w:pPr>
              <w:rPr>
                <w:sz w:val="18"/>
                <w:szCs w:val="18"/>
              </w:rPr>
            </w:pPr>
            <w:r w:rsidRPr="004E459E">
              <w:rPr>
                <w:sz w:val="18"/>
                <w:szCs w:val="18"/>
              </w:rPr>
              <w:t>400)</w:t>
            </w:r>
          </w:p>
        </w:tc>
        <w:tc>
          <w:tcPr>
            <w:tcW w:w="810" w:type="dxa"/>
          </w:tcPr>
          <w:p w14:paraId="142B57B9" w14:textId="77777777" w:rsidR="004E459E" w:rsidRPr="004E459E" w:rsidRDefault="004E459E" w:rsidP="00B163EB">
            <w:pPr>
              <w:rPr>
                <w:sz w:val="18"/>
                <w:szCs w:val="18"/>
              </w:rPr>
            </w:pPr>
            <w:r w:rsidRPr="004E459E">
              <w:rPr>
                <w:sz w:val="18"/>
                <w:szCs w:val="18"/>
              </w:rPr>
              <w:lastRenderedPageBreak/>
              <w:t>278</w:t>
            </w:r>
          </w:p>
          <w:p w14:paraId="5DD11205" w14:textId="77777777" w:rsidR="004E459E" w:rsidRPr="004E459E" w:rsidRDefault="004E459E" w:rsidP="00B163EB">
            <w:pPr>
              <w:rPr>
                <w:sz w:val="18"/>
                <w:szCs w:val="18"/>
              </w:rPr>
            </w:pPr>
          </w:p>
          <w:p w14:paraId="38AD4466" w14:textId="77777777" w:rsidR="004E459E" w:rsidRPr="004E459E" w:rsidRDefault="004E459E" w:rsidP="00B163EB">
            <w:pPr>
              <w:rPr>
                <w:sz w:val="18"/>
                <w:szCs w:val="18"/>
              </w:rPr>
            </w:pPr>
            <w:r w:rsidRPr="004E459E">
              <w:rPr>
                <w:sz w:val="18"/>
                <w:szCs w:val="18"/>
              </w:rPr>
              <w:t>(69</w:t>
            </w:r>
          </w:p>
          <w:p w14:paraId="6A25DD2F" w14:textId="34F1956E" w:rsidR="004E459E" w:rsidRPr="004E459E" w:rsidRDefault="00CF14FD" w:rsidP="00B163EB">
            <w:pPr>
              <w:rPr>
                <w:sz w:val="18"/>
                <w:szCs w:val="18"/>
              </w:rPr>
            </w:pPr>
            <w:r>
              <w:rPr>
                <w:sz w:val="18"/>
                <w:szCs w:val="18"/>
              </w:rPr>
              <w:t>en el año 2020</w:t>
            </w:r>
          </w:p>
          <w:p w14:paraId="49A35600" w14:textId="77777777" w:rsidR="004E459E" w:rsidRPr="004E459E" w:rsidRDefault="004E459E" w:rsidP="00B163EB">
            <w:pPr>
              <w:rPr>
                <w:sz w:val="18"/>
                <w:szCs w:val="18"/>
              </w:rPr>
            </w:pPr>
            <w:r w:rsidRPr="004E459E">
              <w:rPr>
                <w:sz w:val="18"/>
                <w:szCs w:val="18"/>
              </w:rPr>
              <w:t>+</w:t>
            </w:r>
          </w:p>
          <w:p w14:paraId="1A27167E" w14:textId="77777777" w:rsidR="004E459E" w:rsidRPr="004E459E" w:rsidRDefault="004E459E" w:rsidP="00B163EB">
            <w:pPr>
              <w:rPr>
                <w:sz w:val="18"/>
                <w:szCs w:val="18"/>
              </w:rPr>
            </w:pPr>
            <w:r w:rsidRPr="004E459E">
              <w:rPr>
                <w:sz w:val="18"/>
                <w:szCs w:val="18"/>
              </w:rPr>
              <w:t>69 en el año 2021</w:t>
            </w:r>
          </w:p>
          <w:p w14:paraId="6896A71A" w14:textId="77777777" w:rsidR="004E459E" w:rsidRPr="004E459E" w:rsidRDefault="004E459E" w:rsidP="00B163EB">
            <w:pPr>
              <w:rPr>
                <w:sz w:val="18"/>
                <w:szCs w:val="18"/>
              </w:rPr>
            </w:pPr>
            <w:r w:rsidRPr="004E459E">
              <w:rPr>
                <w:sz w:val="18"/>
                <w:szCs w:val="18"/>
              </w:rPr>
              <w:t>+</w:t>
            </w:r>
          </w:p>
          <w:p w14:paraId="76958DA6" w14:textId="77777777" w:rsidR="004E459E" w:rsidRPr="004E459E" w:rsidRDefault="004E459E" w:rsidP="00B163EB">
            <w:pPr>
              <w:rPr>
                <w:sz w:val="18"/>
                <w:szCs w:val="18"/>
              </w:rPr>
            </w:pPr>
            <w:r w:rsidRPr="004E459E">
              <w:rPr>
                <w:sz w:val="18"/>
                <w:szCs w:val="18"/>
              </w:rPr>
              <w:t xml:space="preserve">68 en el </w:t>
            </w:r>
            <w:r w:rsidRPr="004E459E">
              <w:rPr>
                <w:sz w:val="18"/>
                <w:szCs w:val="18"/>
              </w:rPr>
              <w:lastRenderedPageBreak/>
              <w:t>año 2022</w:t>
            </w:r>
          </w:p>
          <w:p w14:paraId="7E47CC58" w14:textId="77777777" w:rsidR="00CE68CC" w:rsidRDefault="004E459E" w:rsidP="00B163EB">
            <w:pPr>
              <w:rPr>
                <w:sz w:val="18"/>
                <w:szCs w:val="18"/>
              </w:rPr>
            </w:pPr>
            <w:r w:rsidRPr="004E459E">
              <w:rPr>
                <w:sz w:val="18"/>
                <w:szCs w:val="18"/>
              </w:rPr>
              <w:t>+</w:t>
            </w:r>
          </w:p>
          <w:p w14:paraId="4BE721BC" w14:textId="23774641" w:rsidR="004E459E" w:rsidRPr="004E459E" w:rsidRDefault="004E459E" w:rsidP="00B163EB">
            <w:pPr>
              <w:rPr>
                <w:sz w:val="18"/>
                <w:szCs w:val="18"/>
              </w:rPr>
            </w:pPr>
            <w:r w:rsidRPr="004E459E">
              <w:rPr>
                <w:sz w:val="18"/>
                <w:szCs w:val="18"/>
              </w:rPr>
              <w:t>72 en el año 2023</w:t>
            </w:r>
          </w:p>
          <w:p w14:paraId="64155084" w14:textId="77777777" w:rsidR="00CE68CC" w:rsidRDefault="004E459E" w:rsidP="00B163EB">
            <w:pPr>
              <w:rPr>
                <w:sz w:val="18"/>
                <w:szCs w:val="18"/>
              </w:rPr>
            </w:pPr>
            <w:r w:rsidRPr="004E459E">
              <w:rPr>
                <w:sz w:val="18"/>
                <w:szCs w:val="18"/>
              </w:rPr>
              <w:t>=</w:t>
            </w:r>
          </w:p>
          <w:p w14:paraId="7D05F678" w14:textId="20BEB2EB" w:rsidR="004E459E" w:rsidRPr="004E459E" w:rsidRDefault="004E459E" w:rsidP="00B163EB">
            <w:pPr>
              <w:rPr>
                <w:sz w:val="18"/>
                <w:szCs w:val="18"/>
              </w:rPr>
            </w:pPr>
            <w:r w:rsidRPr="004E459E">
              <w:rPr>
                <w:sz w:val="18"/>
                <w:szCs w:val="18"/>
              </w:rPr>
              <w:t>278</w:t>
            </w:r>
          </w:p>
        </w:tc>
        <w:tc>
          <w:tcPr>
            <w:tcW w:w="1080" w:type="dxa"/>
          </w:tcPr>
          <w:p w14:paraId="68CD5D3E" w14:textId="77777777" w:rsidR="004E459E" w:rsidRPr="004E459E" w:rsidRDefault="004E459E" w:rsidP="00B163EB">
            <w:pPr>
              <w:rPr>
                <w:sz w:val="18"/>
                <w:szCs w:val="18"/>
              </w:rPr>
            </w:pPr>
            <w:r w:rsidRPr="004E459E">
              <w:rPr>
                <w:sz w:val="18"/>
                <w:szCs w:val="18"/>
              </w:rPr>
              <w:lastRenderedPageBreak/>
              <w:t>Hogares asistidos</w:t>
            </w:r>
          </w:p>
        </w:tc>
        <w:tc>
          <w:tcPr>
            <w:tcW w:w="990" w:type="dxa"/>
          </w:tcPr>
          <w:p w14:paraId="297EF2E9" w14:textId="786502E0" w:rsidR="004E459E" w:rsidRPr="004E459E" w:rsidRDefault="00CE68CC" w:rsidP="00B163EB">
            <w:pPr>
              <w:rPr>
                <w:sz w:val="18"/>
                <w:szCs w:val="18"/>
              </w:rPr>
            </w:pPr>
            <w:r>
              <w:rPr>
                <w:sz w:val="18"/>
                <w:szCs w:val="18"/>
              </w:rPr>
              <w:t>69,5%</w:t>
            </w:r>
          </w:p>
        </w:tc>
      </w:tr>
      <w:tr w:rsidR="004E459E" w:rsidRPr="004E459E" w14:paraId="5C99A3F1" w14:textId="77777777" w:rsidTr="00B163EB">
        <w:tc>
          <w:tcPr>
            <w:tcW w:w="1278" w:type="dxa"/>
          </w:tcPr>
          <w:p w14:paraId="69782FCD" w14:textId="77777777" w:rsidR="004E459E" w:rsidRPr="004E459E" w:rsidRDefault="004E459E" w:rsidP="00B163EB">
            <w:pPr>
              <w:rPr>
                <w:sz w:val="18"/>
                <w:szCs w:val="18"/>
              </w:rPr>
            </w:pPr>
          </w:p>
        </w:tc>
        <w:tc>
          <w:tcPr>
            <w:tcW w:w="1350" w:type="dxa"/>
          </w:tcPr>
          <w:p w14:paraId="42CEB56C" w14:textId="77777777" w:rsidR="004E459E" w:rsidRPr="004E459E" w:rsidRDefault="004E459E" w:rsidP="00B163EB">
            <w:pPr>
              <w:rPr>
                <w:sz w:val="18"/>
                <w:szCs w:val="18"/>
              </w:rPr>
            </w:pPr>
          </w:p>
        </w:tc>
        <w:tc>
          <w:tcPr>
            <w:tcW w:w="1170" w:type="dxa"/>
          </w:tcPr>
          <w:p w14:paraId="0F12C3EF" w14:textId="77777777" w:rsidR="004E459E" w:rsidRPr="004E459E" w:rsidRDefault="004E459E" w:rsidP="00B163EB">
            <w:pPr>
              <w:rPr>
                <w:sz w:val="18"/>
                <w:szCs w:val="18"/>
              </w:rPr>
            </w:pPr>
          </w:p>
        </w:tc>
        <w:tc>
          <w:tcPr>
            <w:tcW w:w="1777" w:type="dxa"/>
          </w:tcPr>
          <w:p w14:paraId="5DF3572D" w14:textId="77777777" w:rsidR="004E459E" w:rsidRPr="004E459E" w:rsidRDefault="004E459E" w:rsidP="00B163EB">
            <w:pPr>
              <w:rPr>
                <w:sz w:val="18"/>
                <w:szCs w:val="18"/>
              </w:rPr>
            </w:pPr>
            <w:r w:rsidRPr="004E459E">
              <w:rPr>
                <w:sz w:val="18"/>
                <w:szCs w:val="18"/>
              </w:rPr>
              <w:t>Refugio nocturno para personas sin hogar</w:t>
            </w:r>
          </w:p>
        </w:tc>
        <w:tc>
          <w:tcPr>
            <w:tcW w:w="1013" w:type="dxa"/>
          </w:tcPr>
          <w:p w14:paraId="5B6451C2" w14:textId="27959763" w:rsidR="004E459E" w:rsidRPr="004E459E" w:rsidRDefault="00CE68CC" w:rsidP="00B163EB">
            <w:pPr>
              <w:rPr>
                <w:sz w:val="18"/>
                <w:szCs w:val="18"/>
              </w:rPr>
            </w:pPr>
            <w:r>
              <w:rPr>
                <w:sz w:val="18"/>
                <w:szCs w:val="18"/>
              </w:rPr>
              <w:t>120</w:t>
            </w:r>
          </w:p>
          <w:p w14:paraId="32A15558" w14:textId="77777777" w:rsidR="004E459E" w:rsidRPr="004E459E" w:rsidRDefault="004E459E" w:rsidP="00B163EB">
            <w:pPr>
              <w:rPr>
                <w:sz w:val="18"/>
                <w:szCs w:val="18"/>
              </w:rPr>
            </w:pPr>
          </w:p>
          <w:p w14:paraId="7253F0F3" w14:textId="77777777" w:rsidR="004E459E" w:rsidRPr="004E459E" w:rsidRDefault="004E459E" w:rsidP="00B163EB">
            <w:pPr>
              <w:rPr>
                <w:sz w:val="18"/>
                <w:szCs w:val="18"/>
              </w:rPr>
            </w:pPr>
            <w:r w:rsidRPr="004E459E">
              <w:rPr>
                <w:sz w:val="18"/>
                <w:szCs w:val="18"/>
              </w:rPr>
              <w:t>(30</w:t>
            </w:r>
          </w:p>
          <w:p w14:paraId="76AD6E7A" w14:textId="61C96C4B" w:rsidR="00CF14FD" w:rsidRDefault="00CF14FD" w:rsidP="00B163EB">
            <w:pPr>
              <w:rPr>
                <w:sz w:val="18"/>
                <w:szCs w:val="18"/>
              </w:rPr>
            </w:pPr>
            <w:r w:rsidRPr="004E459E">
              <w:rPr>
                <w:sz w:val="18"/>
                <w:szCs w:val="18"/>
              </w:rPr>
              <w:t>En</w:t>
            </w:r>
          </w:p>
          <w:p w14:paraId="194F8E45" w14:textId="074C672B" w:rsidR="004E459E" w:rsidRPr="004E459E" w:rsidRDefault="004E459E" w:rsidP="00B163EB">
            <w:pPr>
              <w:rPr>
                <w:sz w:val="18"/>
                <w:szCs w:val="18"/>
              </w:rPr>
            </w:pPr>
            <w:r w:rsidRPr="004E459E">
              <w:rPr>
                <w:sz w:val="18"/>
                <w:szCs w:val="18"/>
              </w:rPr>
              <w:t>Año 2020</w:t>
            </w:r>
          </w:p>
          <w:p w14:paraId="1C11A770" w14:textId="77777777" w:rsidR="004E459E" w:rsidRPr="004E459E" w:rsidRDefault="004E459E" w:rsidP="00B163EB">
            <w:pPr>
              <w:rPr>
                <w:sz w:val="18"/>
                <w:szCs w:val="18"/>
              </w:rPr>
            </w:pPr>
            <w:r w:rsidRPr="004E459E">
              <w:rPr>
                <w:sz w:val="18"/>
                <w:szCs w:val="18"/>
              </w:rPr>
              <w:t>+</w:t>
            </w:r>
          </w:p>
          <w:p w14:paraId="6C513A44" w14:textId="77777777" w:rsidR="004E459E" w:rsidRPr="004E459E" w:rsidRDefault="004E459E" w:rsidP="00B163EB">
            <w:pPr>
              <w:rPr>
                <w:sz w:val="18"/>
                <w:szCs w:val="18"/>
              </w:rPr>
            </w:pPr>
            <w:r w:rsidRPr="004E459E">
              <w:rPr>
                <w:sz w:val="18"/>
                <w:szCs w:val="18"/>
              </w:rPr>
              <w:t>30 en el año 2021</w:t>
            </w:r>
          </w:p>
          <w:p w14:paraId="033546F5" w14:textId="77777777" w:rsidR="004E459E" w:rsidRPr="004E459E" w:rsidRDefault="004E459E" w:rsidP="00B163EB">
            <w:pPr>
              <w:rPr>
                <w:sz w:val="18"/>
                <w:szCs w:val="18"/>
              </w:rPr>
            </w:pPr>
            <w:r w:rsidRPr="004E459E">
              <w:rPr>
                <w:sz w:val="18"/>
                <w:szCs w:val="18"/>
              </w:rPr>
              <w:t>+</w:t>
            </w:r>
          </w:p>
          <w:p w14:paraId="2DEFC90C" w14:textId="77777777" w:rsidR="004E459E" w:rsidRPr="004E459E" w:rsidRDefault="004E459E" w:rsidP="00B163EB">
            <w:pPr>
              <w:rPr>
                <w:sz w:val="18"/>
                <w:szCs w:val="18"/>
              </w:rPr>
            </w:pPr>
            <w:r w:rsidRPr="004E459E">
              <w:rPr>
                <w:sz w:val="18"/>
                <w:szCs w:val="18"/>
              </w:rPr>
              <w:t>30 en el año 2022</w:t>
            </w:r>
          </w:p>
          <w:p w14:paraId="62C87683" w14:textId="77777777" w:rsidR="00CE68CC" w:rsidRDefault="004E459E" w:rsidP="00B163EB">
            <w:pPr>
              <w:rPr>
                <w:sz w:val="18"/>
                <w:szCs w:val="18"/>
              </w:rPr>
            </w:pPr>
            <w:r w:rsidRPr="004E459E">
              <w:rPr>
                <w:sz w:val="18"/>
                <w:szCs w:val="18"/>
              </w:rPr>
              <w:t>+</w:t>
            </w:r>
          </w:p>
          <w:p w14:paraId="281435FA" w14:textId="3F777753" w:rsidR="004E459E" w:rsidRPr="004E459E" w:rsidRDefault="004E459E" w:rsidP="00B163EB">
            <w:pPr>
              <w:rPr>
                <w:sz w:val="18"/>
                <w:szCs w:val="18"/>
              </w:rPr>
            </w:pPr>
            <w:r w:rsidRPr="004E459E">
              <w:rPr>
                <w:sz w:val="18"/>
                <w:szCs w:val="18"/>
              </w:rPr>
              <w:t>30 pulgadas</w:t>
            </w:r>
          </w:p>
          <w:p w14:paraId="2A677C88" w14:textId="77777777" w:rsidR="004E459E" w:rsidRPr="004E459E" w:rsidRDefault="004E459E" w:rsidP="00B163EB">
            <w:pPr>
              <w:rPr>
                <w:sz w:val="18"/>
                <w:szCs w:val="18"/>
              </w:rPr>
            </w:pPr>
            <w:r w:rsidRPr="004E459E">
              <w:rPr>
                <w:sz w:val="18"/>
                <w:szCs w:val="18"/>
              </w:rPr>
              <w:t>Año 2023</w:t>
            </w:r>
          </w:p>
          <w:p w14:paraId="6866389E" w14:textId="77777777" w:rsidR="00CE68CC" w:rsidRDefault="004E459E" w:rsidP="00B163EB">
            <w:pPr>
              <w:rPr>
                <w:sz w:val="18"/>
                <w:szCs w:val="18"/>
              </w:rPr>
            </w:pPr>
            <w:r w:rsidRPr="004E459E">
              <w:rPr>
                <w:sz w:val="18"/>
                <w:szCs w:val="18"/>
              </w:rPr>
              <w:t>=</w:t>
            </w:r>
          </w:p>
          <w:p w14:paraId="5F213689" w14:textId="3496FF9C" w:rsidR="004E459E" w:rsidRPr="004E459E" w:rsidRDefault="004E459E" w:rsidP="00B163EB">
            <w:pPr>
              <w:rPr>
                <w:sz w:val="18"/>
                <w:szCs w:val="18"/>
              </w:rPr>
            </w:pPr>
            <w:r w:rsidRPr="004E459E">
              <w:rPr>
                <w:sz w:val="18"/>
                <w:szCs w:val="18"/>
              </w:rPr>
              <w:t>120</w:t>
            </w:r>
          </w:p>
        </w:tc>
        <w:tc>
          <w:tcPr>
            <w:tcW w:w="810" w:type="dxa"/>
          </w:tcPr>
          <w:p w14:paraId="18360A67" w14:textId="77777777" w:rsidR="004E459E" w:rsidRPr="004E459E" w:rsidRDefault="004E459E" w:rsidP="00B163EB">
            <w:pPr>
              <w:rPr>
                <w:sz w:val="18"/>
                <w:szCs w:val="18"/>
              </w:rPr>
            </w:pPr>
            <w:r w:rsidRPr="004E459E">
              <w:rPr>
                <w:sz w:val="18"/>
                <w:szCs w:val="18"/>
              </w:rPr>
              <w:t>91</w:t>
            </w:r>
          </w:p>
          <w:p w14:paraId="6C39C2B8" w14:textId="77777777" w:rsidR="004E459E" w:rsidRPr="004E459E" w:rsidRDefault="004E459E" w:rsidP="00B163EB">
            <w:pPr>
              <w:rPr>
                <w:sz w:val="18"/>
                <w:szCs w:val="18"/>
              </w:rPr>
            </w:pPr>
          </w:p>
          <w:p w14:paraId="7EEFFA9C" w14:textId="77777777" w:rsidR="004E459E" w:rsidRPr="004E459E" w:rsidRDefault="004E459E" w:rsidP="00B163EB">
            <w:pPr>
              <w:rPr>
                <w:sz w:val="18"/>
                <w:szCs w:val="18"/>
              </w:rPr>
            </w:pPr>
            <w:r w:rsidRPr="004E459E">
              <w:rPr>
                <w:sz w:val="18"/>
                <w:szCs w:val="18"/>
              </w:rPr>
              <w:t>(26</w:t>
            </w:r>
          </w:p>
          <w:p w14:paraId="576E36EB" w14:textId="77777777" w:rsidR="004E459E" w:rsidRPr="004E459E" w:rsidRDefault="004E459E" w:rsidP="00B163EB">
            <w:pPr>
              <w:rPr>
                <w:sz w:val="18"/>
                <w:szCs w:val="18"/>
              </w:rPr>
            </w:pPr>
            <w:r w:rsidRPr="004E459E">
              <w:rPr>
                <w:sz w:val="18"/>
                <w:szCs w:val="18"/>
              </w:rPr>
              <w:t>en el año 2020</w:t>
            </w:r>
          </w:p>
          <w:p w14:paraId="3A3DC624" w14:textId="77777777" w:rsidR="004E459E" w:rsidRPr="004E459E" w:rsidRDefault="004E459E" w:rsidP="00B163EB">
            <w:pPr>
              <w:rPr>
                <w:sz w:val="18"/>
                <w:szCs w:val="18"/>
              </w:rPr>
            </w:pPr>
            <w:r w:rsidRPr="004E459E">
              <w:rPr>
                <w:sz w:val="18"/>
                <w:szCs w:val="18"/>
              </w:rPr>
              <w:t>+</w:t>
            </w:r>
          </w:p>
          <w:p w14:paraId="6EE714B6" w14:textId="77777777" w:rsidR="004E459E" w:rsidRPr="004E459E" w:rsidRDefault="004E459E" w:rsidP="00B163EB">
            <w:pPr>
              <w:rPr>
                <w:sz w:val="18"/>
                <w:szCs w:val="18"/>
              </w:rPr>
            </w:pPr>
            <w:r w:rsidRPr="004E459E">
              <w:rPr>
                <w:sz w:val="18"/>
                <w:szCs w:val="18"/>
              </w:rPr>
              <w:t>25 en el año 2021</w:t>
            </w:r>
          </w:p>
          <w:p w14:paraId="32128ED1" w14:textId="77777777" w:rsidR="004E459E" w:rsidRPr="004E459E" w:rsidRDefault="004E459E" w:rsidP="00B163EB">
            <w:pPr>
              <w:rPr>
                <w:sz w:val="18"/>
                <w:szCs w:val="18"/>
              </w:rPr>
            </w:pPr>
            <w:r w:rsidRPr="004E459E">
              <w:rPr>
                <w:sz w:val="18"/>
                <w:szCs w:val="18"/>
              </w:rPr>
              <w:t>+</w:t>
            </w:r>
          </w:p>
          <w:p w14:paraId="0CFDB5C8" w14:textId="77777777" w:rsidR="004E459E" w:rsidRPr="004E459E" w:rsidRDefault="004E459E" w:rsidP="00B163EB">
            <w:pPr>
              <w:rPr>
                <w:sz w:val="18"/>
                <w:szCs w:val="18"/>
              </w:rPr>
            </w:pPr>
            <w:r w:rsidRPr="004E459E">
              <w:rPr>
                <w:sz w:val="18"/>
                <w:szCs w:val="18"/>
              </w:rPr>
              <w:t>16 en el año 2022</w:t>
            </w:r>
          </w:p>
          <w:p w14:paraId="6AD52A0E" w14:textId="77777777" w:rsidR="00CE68CC" w:rsidRDefault="004E459E" w:rsidP="00B163EB">
            <w:pPr>
              <w:rPr>
                <w:sz w:val="18"/>
                <w:szCs w:val="18"/>
              </w:rPr>
            </w:pPr>
            <w:r w:rsidRPr="004E459E">
              <w:rPr>
                <w:sz w:val="18"/>
                <w:szCs w:val="18"/>
              </w:rPr>
              <w:t>+</w:t>
            </w:r>
          </w:p>
          <w:p w14:paraId="5A593542" w14:textId="31CEEFE0" w:rsidR="004E459E" w:rsidRPr="004E459E" w:rsidRDefault="004E459E" w:rsidP="00B163EB">
            <w:pPr>
              <w:rPr>
                <w:sz w:val="18"/>
                <w:szCs w:val="18"/>
              </w:rPr>
            </w:pPr>
            <w:r w:rsidRPr="004E459E">
              <w:rPr>
                <w:sz w:val="18"/>
                <w:szCs w:val="18"/>
              </w:rPr>
              <w:t>24 pulgadas</w:t>
            </w:r>
          </w:p>
          <w:p w14:paraId="6428E051" w14:textId="3598B970" w:rsidR="004E459E" w:rsidRPr="004E459E" w:rsidRDefault="004E459E" w:rsidP="00CE68CC">
            <w:pPr>
              <w:rPr>
                <w:sz w:val="18"/>
                <w:szCs w:val="18"/>
              </w:rPr>
            </w:pPr>
            <w:r w:rsidRPr="004E459E">
              <w:rPr>
                <w:sz w:val="18"/>
                <w:szCs w:val="18"/>
              </w:rPr>
              <w:t>Año 2023= 91</w:t>
            </w:r>
          </w:p>
        </w:tc>
        <w:tc>
          <w:tcPr>
            <w:tcW w:w="1080" w:type="dxa"/>
          </w:tcPr>
          <w:p w14:paraId="0F326BE1" w14:textId="77777777" w:rsidR="004E459E" w:rsidRPr="004E459E" w:rsidRDefault="004E459E" w:rsidP="00B163EB">
            <w:pPr>
              <w:rPr>
                <w:sz w:val="18"/>
                <w:szCs w:val="18"/>
              </w:rPr>
            </w:pPr>
            <w:r w:rsidRPr="004E459E">
              <w:rPr>
                <w:sz w:val="18"/>
                <w:szCs w:val="18"/>
              </w:rPr>
              <w:t>Personas asistidas</w:t>
            </w:r>
          </w:p>
        </w:tc>
        <w:tc>
          <w:tcPr>
            <w:tcW w:w="990" w:type="dxa"/>
          </w:tcPr>
          <w:p w14:paraId="1C615229" w14:textId="25C01A68" w:rsidR="004E459E" w:rsidRPr="004E459E" w:rsidRDefault="00CE68CC" w:rsidP="00B163EB">
            <w:pPr>
              <w:rPr>
                <w:sz w:val="18"/>
                <w:szCs w:val="18"/>
              </w:rPr>
            </w:pPr>
            <w:r>
              <w:rPr>
                <w:sz w:val="18"/>
                <w:szCs w:val="18"/>
              </w:rPr>
              <w:t>75,8%</w:t>
            </w:r>
          </w:p>
        </w:tc>
      </w:tr>
      <w:tr w:rsidR="004E459E" w:rsidRPr="004E459E" w14:paraId="3DEA5938" w14:textId="77777777" w:rsidTr="00B163EB">
        <w:tc>
          <w:tcPr>
            <w:tcW w:w="1278" w:type="dxa"/>
          </w:tcPr>
          <w:p w14:paraId="0D334579" w14:textId="77777777" w:rsidR="004E459E" w:rsidRPr="004E459E" w:rsidRDefault="004E459E" w:rsidP="00B163EB">
            <w:pPr>
              <w:rPr>
                <w:sz w:val="18"/>
                <w:szCs w:val="18"/>
              </w:rPr>
            </w:pPr>
          </w:p>
        </w:tc>
        <w:tc>
          <w:tcPr>
            <w:tcW w:w="1350" w:type="dxa"/>
          </w:tcPr>
          <w:p w14:paraId="02FCDC2C" w14:textId="77777777" w:rsidR="004E459E" w:rsidRPr="004E459E" w:rsidRDefault="004E459E" w:rsidP="00B163EB">
            <w:pPr>
              <w:rPr>
                <w:sz w:val="18"/>
                <w:szCs w:val="18"/>
              </w:rPr>
            </w:pPr>
          </w:p>
        </w:tc>
        <w:tc>
          <w:tcPr>
            <w:tcW w:w="1170" w:type="dxa"/>
          </w:tcPr>
          <w:p w14:paraId="399733B7" w14:textId="77777777" w:rsidR="004E459E" w:rsidRPr="004E459E" w:rsidRDefault="004E459E" w:rsidP="00B163EB">
            <w:pPr>
              <w:rPr>
                <w:sz w:val="18"/>
                <w:szCs w:val="18"/>
              </w:rPr>
            </w:pPr>
          </w:p>
        </w:tc>
        <w:tc>
          <w:tcPr>
            <w:tcW w:w="1777" w:type="dxa"/>
          </w:tcPr>
          <w:p w14:paraId="78A7C201" w14:textId="77777777" w:rsidR="004E459E" w:rsidRPr="004E459E" w:rsidRDefault="004E459E" w:rsidP="00B163EB">
            <w:pPr>
              <w:rPr>
                <w:sz w:val="18"/>
                <w:szCs w:val="18"/>
              </w:rPr>
            </w:pPr>
            <w:r w:rsidRPr="004E459E">
              <w:rPr>
                <w:sz w:val="18"/>
                <w:szCs w:val="18"/>
              </w:rPr>
              <w:t>Se agregaron viviendas para personas con VIH/SIDA</w:t>
            </w:r>
          </w:p>
        </w:tc>
        <w:tc>
          <w:tcPr>
            <w:tcW w:w="1013" w:type="dxa"/>
          </w:tcPr>
          <w:p w14:paraId="56CA9EFE" w14:textId="3E00540F" w:rsidR="004E459E" w:rsidRPr="004E459E" w:rsidRDefault="00CE68CC" w:rsidP="00B163EB">
            <w:pPr>
              <w:rPr>
                <w:sz w:val="18"/>
                <w:szCs w:val="18"/>
              </w:rPr>
            </w:pPr>
            <w:r>
              <w:rPr>
                <w:sz w:val="18"/>
                <w:szCs w:val="18"/>
              </w:rPr>
              <w:t>400</w:t>
            </w:r>
          </w:p>
          <w:p w14:paraId="36424F37" w14:textId="77777777" w:rsidR="004E459E" w:rsidRPr="004E459E" w:rsidRDefault="004E459E" w:rsidP="00B163EB">
            <w:pPr>
              <w:rPr>
                <w:sz w:val="18"/>
                <w:szCs w:val="18"/>
              </w:rPr>
            </w:pPr>
          </w:p>
          <w:p w14:paraId="28E5BBC3" w14:textId="77777777" w:rsidR="004E459E" w:rsidRPr="004E459E" w:rsidRDefault="004E459E" w:rsidP="00B163EB">
            <w:pPr>
              <w:rPr>
                <w:sz w:val="18"/>
                <w:szCs w:val="18"/>
              </w:rPr>
            </w:pPr>
            <w:r w:rsidRPr="004E459E">
              <w:rPr>
                <w:sz w:val="18"/>
                <w:szCs w:val="18"/>
              </w:rPr>
              <w:t>(100</w:t>
            </w:r>
          </w:p>
          <w:p w14:paraId="4739E1D8" w14:textId="3933748D" w:rsidR="00CF14FD" w:rsidRDefault="00CF14FD" w:rsidP="00B163EB">
            <w:pPr>
              <w:rPr>
                <w:sz w:val="18"/>
                <w:szCs w:val="18"/>
              </w:rPr>
            </w:pPr>
            <w:r w:rsidRPr="004E459E">
              <w:rPr>
                <w:sz w:val="18"/>
                <w:szCs w:val="18"/>
              </w:rPr>
              <w:t>En</w:t>
            </w:r>
          </w:p>
          <w:p w14:paraId="1060E5F5" w14:textId="060B134D" w:rsidR="004E459E" w:rsidRPr="004E459E" w:rsidRDefault="004E459E" w:rsidP="00B163EB">
            <w:pPr>
              <w:rPr>
                <w:sz w:val="18"/>
                <w:szCs w:val="18"/>
              </w:rPr>
            </w:pPr>
            <w:r w:rsidRPr="004E459E">
              <w:rPr>
                <w:sz w:val="18"/>
                <w:szCs w:val="18"/>
              </w:rPr>
              <w:t>Año 2020</w:t>
            </w:r>
          </w:p>
          <w:p w14:paraId="7062B1BB" w14:textId="77777777" w:rsidR="004E459E" w:rsidRPr="004E459E" w:rsidRDefault="004E459E" w:rsidP="00B163EB">
            <w:pPr>
              <w:rPr>
                <w:sz w:val="18"/>
                <w:szCs w:val="18"/>
              </w:rPr>
            </w:pPr>
            <w:r w:rsidRPr="004E459E">
              <w:rPr>
                <w:sz w:val="18"/>
                <w:szCs w:val="18"/>
              </w:rPr>
              <w:t>+</w:t>
            </w:r>
          </w:p>
          <w:p w14:paraId="154948F3" w14:textId="77777777" w:rsidR="004E459E" w:rsidRPr="004E459E" w:rsidRDefault="004E459E" w:rsidP="00B163EB">
            <w:pPr>
              <w:rPr>
                <w:sz w:val="18"/>
                <w:szCs w:val="18"/>
              </w:rPr>
            </w:pPr>
            <w:r w:rsidRPr="004E459E">
              <w:rPr>
                <w:sz w:val="18"/>
                <w:szCs w:val="18"/>
              </w:rPr>
              <w:t>100 en el año 2021</w:t>
            </w:r>
          </w:p>
          <w:p w14:paraId="3780490D" w14:textId="77777777" w:rsidR="004E459E" w:rsidRPr="004E459E" w:rsidRDefault="004E459E" w:rsidP="00B163EB">
            <w:pPr>
              <w:rPr>
                <w:sz w:val="18"/>
                <w:szCs w:val="18"/>
              </w:rPr>
            </w:pPr>
            <w:r w:rsidRPr="004E459E">
              <w:rPr>
                <w:sz w:val="18"/>
                <w:szCs w:val="18"/>
              </w:rPr>
              <w:t>+</w:t>
            </w:r>
          </w:p>
          <w:p w14:paraId="4F7F4918" w14:textId="77777777" w:rsidR="004E459E" w:rsidRPr="004E459E" w:rsidRDefault="004E459E" w:rsidP="00B163EB">
            <w:pPr>
              <w:rPr>
                <w:sz w:val="18"/>
                <w:szCs w:val="18"/>
              </w:rPr>
            </w:pPr>
            <w:r w:rsidRPr="004E459E">
              <w:rPr>
                <w:sz w:val="18"/>
                <w:szCs w:val="18"/>
              </w:rPr>
              <w:t>100 en el año 2022</w:t>
            </w:r>
          </w:p>
          <w:p w14:paraId="61240199" w14:textId="77777777" w:rsidR="004E459E" w:rsidRPr="004E459E" w:rsidRDefault="004E459E" w:rsidP="00B163EB">
            <w:pPr>
              <w:rPr>
                <w:sz w:val="18"/>
                <w:szCs w:val="18"/>
              </w:rPr>
            </w:pPr>
            <w:r w:rsidRPr="004E459E">
              <w:rPr>
                <w:sz w:val="18"/>
                <w:szCs w:val="18"/>
              </w:rPr>
              <w:t>+</w:t>
            </w:r>
          </w:p>
          <w:p w14:paraId="3D5E294B" w14:textId="77777777" w:rsidR="004E459E" w:rsidRPr="004E459E" w:rsidRDefault="004E459E" w:rsidP="00B163EB">
            <w:pPr>
              <w:rPr>
                <w:sz w:val="18"/>
                <w:szCs w:val="18"/>
              </w:rPr>
            </w:pPr>
            <w:r w:rsidRPr="004E459E">
              <w:rPr>
                <w:sz w:val="18"/>
                <w:szCs w:val="18"/>
              </w:rPr>
              <w:t>100 en</w:t>
            </w:r>
          </w:p>
          <w:p w14:paraId="6062EC80" w14:textId="77777777" w:rsidR="004E459E" w:rsidRPr="004E459E" w:rsidRDefault="004E459E" w:rsidP="00B163EB">
            <w:pPr>
              <w:rPr>
                <w:sz w:val="18"/>
                <w:szCs w:val="18"/>
              </w:rPr>
            </w:pPr>
            <w:r w:rsidRPr="004E459E">
              <w:rPr>
                <w:sz w:val="18"/>
                <w:szCs w:val="18"/>
              </w:rPr>
              <w:t>Año 2023</w:t>
            </w:r>
          </w:p>
          <w:p w14:paraId="363B958E" w14:textId="77777777" w:rsidR="00CE68CC" w:rsidRDefault="004E459E" w:rsidP="00B163EB">
            <w:pPr>
              <w:rPr>
                <w:sz w:val="18"/>
                <w:szCs w:val="18"/>
              </w:rPr>
            </w:pPr>
            <w:r w:rsidRPr="004E459E">
              <w:rPr>
                <w:sz w:val="18"/>
                <w:szCs w:val="18"/>
              </w:rPr>
              <w:t>=</w:t>
            </w:r>
          </w:p>
          <w:p w14:paraId="4E17C490" w14:textId="3F0ECF82" w:rsidR="004E459E" w:rsidRPr="004E459E" w:rsidRDefault="004E459E" w:rsidP="00B163EB">
            <w:pPr>
              <w:rPr>
                <w:sz w:val="18"/>
                <w:szCs w:val="18"/>
              </w:rPr>
            </w:pPr>
            <w:r w:rsidRPr="004E459E">
              <w:rPr>
                <w:sz w:val="18"/>
                <w:szCs w:val="18"/>
              </w:rPr>
              <w:t>400</w:t>
            </w:r>
          </w:p>
        </w:tc>
        <w:tc>
          <w:tcPr>
            <w:tcW w:w="810" w:type="dxa"/>
          </w:tcPr>
          <w:p w14:paraId="00DCAEE5" w14:textId="77777777" w:rsidR="004E459E" w:rsidRPr="004E459E" w:rsidRDefault="004E459E" w:rsidP="00B163EB">
            <w:pPr>
              <w:rPr>
                <w:sz w:val="18"/>
                <w:szCs w:val="18"/>
              </w:rPr>
            </w:pPr>
            <w:r w:rsidRPr="004E459E">
              <w:rPr>
                <w:sz w:val="18"/>
                <w:szCs w:val="18"/>
              </w:rPr>
              <w:t>291</w:t>
            </w:r>
          </w:p>
          <w:p w14:paraId="2D2E2DDB" w14:textId="77777777" w:rsidR="004E459E" w:rsidRPr="004E459E" w:rsidRDefault="004E459E" w:rsidP="00B163EB">
            <w:pPr>
              <w:rPr>
                <w:sz w:val="18"/>
                <w:szCs w:val="18"/>
              </w:rPr>
            </w:pPr>
          </w:p>
          <w:p w14:paraId="5FA1F9E8" w14:textId="77777777" w:rsidR="004E459E" w:rsidRPr="004E459E" w:rsidRDefault="004E459E" w:rsidP="00B163EB">
            <w:pPr>
              <w:rPr>
                <w:sz w:val="18"/>
                <w:szCs w:val="18"/>
              </w:rPr>
            </w:pPr>
            <w:r w:rsidRPr="004E459E">
              <w:rPr>
                <w:sz w:val="18"/>
                <w:szCs w:val="18"/>
              </w:rPr>
              <w:t>69</w:t>
            </w:r>
          </w:p>
          <w:p w14:paraId="63FD2C55" w14:textId="77777777" w:rsidR="004E459E" w:rsidRPr="004E459E" w:rsidRDefault="004E459E" w:rsidP="00B163EB">
            <w:pPr>
              <w:rPr>
                <w:sz w:val="18"/>
                <w:szCs w:val="18"/>
              </w:rPr>
            </w:pPr>
            <w:r w:rsidRPr="004E459E">
              <w:rPr>
                <w:sz w:val="18"/>
                <w:szCs w:val="18"/>
              </w:rPr>
              <w:t>en el año 2020</w:t>
            </w:r>
          </w:p>
          <w:p w14:paraId="029AA262" w14:textId="77777777" w:rsidR="004E459E" w:rsidRPr="004E459E" w:rsidRDefault="004E459E" w:rsidP="00B163EB">
            <w:pPr>
              <w:rPr>
                <w:sz w:val="18"/>
                <w:szCs w:val="18"/>
              </w:rPr>
            </w:pPr>
            <w:r w:rsidRPr="004E459E">
              <w:rPr>
                <w:sz w:val="18"/>
                <w:szCs w:val="18"/>
              </w:rPr>
              <w:t>+</w:t>
            </w:r>
          </w:p>
          <w:p w14:paraId="0154337E" w14:textId="77777777" w:rsidR="004E459E" w:rsidRPr="004E459E" w:rsidRDefault="004E459E" w:rsidP="00B163EB">
            <w:pPr>
              <w:rPr>
                <w:sz w:val="18"/>
                <w:szCs w:val="18"/>
              </w:rPr>
            </w:pPr>
            <w:r w:rsidRPr="004E459E">
              <w:rPr>
                <w:sz w:val="18"/>
                <w:szCs w:val="18"/>
              </w:rPr>
              <w:t>69 en el año 2021</w:t>
            </w:r>
          </w:p>
          <w:p w14:paraId="16480A7F" w14:textId="77777777" w:rsidR="004E459E" w:rsidRPr="004E459E" w:rsidRDefault="004E459E" w:rsidP="00B163EB">
            <w:pPr>
              <w:rPr>
                <w:sz w:val="18"/>
                <w:szCs w:val="18"/>
              </w:rPr>
            </w:pPr>
            <w:r w:rsidRPr="004E459E">
              <w:rPr>
                <w:sz w:val="18"/>
                <w:szCs w:val="18"/>
              </w:rPr>
              <w:t>+</w:t>
            </w:r>
          </w:p>
          <w:p w14:paraId="64C76A91" w14:textId="77777777" w:rsidR="004E459E" w:rsidRPr="004E459E" w:rsidRDefault="004E459E" w:rsidP="00B163EB">
            <w:pPr>
              <w:rPr>
                <w:sz w:val="18"/>
                <w:szCs w:val="18"/>
              </w:rPr>
            </w:pPr>
            <w:r w:rsidRPr="004E459E">
              <w:rPr>
                <w:sz w:val="18"/>
                <w:szCs w:val="18"/>
              </w:rPr>
              <w:t>78 en el año 2022</w:t>
            </w:r>
          </w:p>
          <w:p w14:paraId="515031D8" w14:textId="77777777" w:rsidR="004E459E" w:rsidRPr="004E459E" w:rsidRDefault="004E459E" w:rsidP="00B163EB">
            <w:pPr>
              <w:rPr>
                <w:sz w:val="18"/>
                <w:szCs w:val="18"/>
              </w:rPr>
            </w:pPr>
            <w:r w:rsidRPr="004E459E">
              <w:rPr>
                <w:sz w:val="18"/>
                <w:szCs w:val="18"/>
              </w:rPr>
              <w:t>+</w:t>
            </w:r>
          </w:p>
          <w:p w14:paraId="0C95107A" w14:textId="77777777" w:rsidR="004E459E" w:rsidRPr="004E459E" w:rsidRDefault="004E459E" w:rsidP="00B163EB">
            <w:pPr>
              <w:rPr>
                <w:sz w:val="18"/>
                <w:szCs w:val="18"/>
              </w:rPr>
            </w:pPr>
            <w:r w:rsidRPr="004E459E">
              <w:rPr>
                <w:sz w:val="18"/>
                <w:szCs w:val="18"/>
              </w:rPr>
              <w:t>75 pulgadas</w:t>
            </w:r>
          </w:p>
          <w:p w14:paraId="4DA5C61A" w14:textId="77777777" w:rsidR="004E459E" w:rsidRPr="004E459E" w:rsidRDefault="004E459E" w:rsidP="00B163EB">
            <w:pPr>
              <w:rPr>
                <w:sz w:val="18"/>
                <w:szCs w:val="18"/>
              </w:rPr>
            </w:pPr>
            <w:r w:rsidRPr="004E459E">
              <w:rPr>
                <w:sz w:val="18"/>
                <w:szCs w:val="18"/>
              </w:rPr>
              <w:t>Año 2023</w:t>
            </w:r>
          </w:p>
          <w:p w14:paraId="4138638B" w14:textId="77777777" w:rsidR="00CE68CC" w:rsidRDefault="004E459E" w:rsidP="00B163EB">
            <w:pPr>
              <w:rPr>
                <w:sz w:val="18"/>
                <w:szCs w:val="18"/>
              </w:rPr>
            </w:pPr>
            <w:r w:rsidRPr="004E459E">
              <w:rPr>
                <w:sz w:val="18"/>
                <w:szCs w:val="18"/>
              </w:rPr>
              <w:t>=</w:t>
            </w:r>
          </w:p>
          <w:p w14:paraId="133989F0" w14:textId="71F02EC9" w:rsidR="00CE68CC" w:rsidRDefault="004E459E" w:rsidP="00CE68CC">
            <w:pPr>
              <w:rPr>
                <w:sz w:val="18"/>
                <w:szCs w:val="18"/>
              </w:rPr>
            </w:pPr>
            <w:r w:rsidRPr="004E459E">
              <w:rPr>
                <w:sz w:val="18"/>
                <w:szCs w:val="18"/>
              </w:rPr>
              <w:t>291</w:t>
            </w:r>
          </w:p>
          <w:p w14:paraId="00500831" w14:textId="77777777" w:rsidR="00CE68CC" w:rsidRDefault="00CE68CC" w:rsidP="00CE68CC">
            <w:pPr>
              <w:rPr>
                <w:sz w:val="18"/>
                <w:szCs w:val="18"/>
              </w:rPr>
            </w:pPr>
          </w:p>
          <w:p w14:paraId="34F11CCC" w14:textId="77777777" w:rsidR="00CE68CC" w:rsidRDefault="00CE68CC" w:rsidP="00CE68CC">
            <w:pPr>
              <w:rPr>
                <w:sz w:val="18"/>
                <w:szCs w:val="18"/>
              </w:rPr>
            </w:pPr>
          </w:p>
          <w:p w14:paraId="42160968" w14:textId="1D9D3DB6" w:rsidR="00CE68CC" w:rsidRPr="004E459E" w:rsidRDefault="00CE68CC" w:rsidP="00CE68CC">
            <w:pPr>
              <w:rPr>
                <w:sz w:val="18"/>
                <w:szCs w:val="18"/>
              </w:rPr>
            </w:pPr>
          </w:p>
        </w:tc>
        <w:tc>
          <w:tcPr>
            <w:tcW w:w="1080" w:type="dxa"/>
          </w:tcPr>
          <w:p w14:paraId="62739FB7" w14:textId="77777777" w:rsidR="004E459E" w:rsidRPr="004E459E" w:rsidRDefault="004E459E" w:rsidP="00B163EB">
            <w:pPr>
              <w:rPr>
                <w:sz w:val="18"/>
                <w:szCs w:val="18"/>
              </w:rPr>
            </w:pPr>
            <w:r w:rsidRPr="004E459E">
              <w:rPr>
                <w:sz w:val="18"/>
                <w:szCs w:val="18"/>
              </w:rPr>
              <w:t>Unidad de vivienda familiar</w:t>
            </w:r>
          </w:p>
        </w:tc>
        <w:tc>
          <w:tcPr>
            <w:tcW w:w="990" w:type="dxa"/>
          </w:tcPr>
          <w:p w14:paraId="08C30D85" w14:textId="50EFC644" w:rsidR="004E459E" w:rsidRPr="004E459E" w:rsidRDefault="00316E98" w:rsidP="00B163EB">
            <w:pPr>
              <w:rPr>
                <w:sz w:val="18"/>
                <w:szCs w:val="18"/>
              </w:rPr>
            </w:pPr>
            <w:r>
              <w:rPr>
                <w:sz w:val="18"/>
                <w:szCs w:val="18"/>
              </w:rPr>
              <w:t>72,8%</w:t>
            </w:r>
          </w:p>
        </w:tc>
      </w:tr>
      <w:tr w:rsidR="004E459E" w:rsidRPr="004E459E" w14:paraId="34106BE0" w14:textId="77777777" w:rsidTr="00B163EB">
        <w:tc>
          <w:tcPr>
            <w:tcW w:w="1278" w:type="dxa"/>
          </w:tcPr>
          <w:p w14:paraId="626D9222" w14:textId="77777777" w:rsidR="004E459E" w:rsidRPr="004E459E" w:rsidRDefault="004E459E" w:rsidP="00B163EB">
            <w:pPr>
              <w:rPr>
                <w:sz w:val="18"/>
                <w:szCs w:val="18"/>
              </w:rPr>
            </w:pPr>
          </w:p>
        </w:tc>
        <w:tc>
          <w:tcPr>
            <w:tcW w:w="1350" w:type="dxa"/>
          </w:tcPr>
          <w:p w14:paraId="208C058F" w14:textId="77777777" w:rsidR="004E459E" w:rsidRPr="004E459E" w:rsidRDefault="004E459E" w:rsidP="00B163EB">
            <w:pPr>
              <w:rPr>
                <w:sz w:val="18"/>
                <w:szCs w:val="18"/>
              </w:rPr>
            </w:pPr>
          </w:p>
        </w:tc>
        <w:tc>
          <w:tcPr>
            <w:tcW w:w="1170" w:type="dxa"/>
          </w:tcPr>
          <w:p w14:paraId="36BE054F" w14:textId="77777777" w:rsidR="004E459E" w:rsidRPr="004E459E" w:rsidRDefault="004E459E" w:rsidP="00B163EB">
            <w:pPr>
              <w:rPr>
                <w:sz w:val="18"/>
                <w:szCs w:val="18"/>
              </w:rPr>
            </w:pPr>
          </w:p>
        </w:tc>
        <w:tc>
          <w:tcPr>
            <w:tcW w:w="1777" w:type="dxa"/>
          </w:tcPr>
          <w:p w14:paraId="32DE70AE" w14:textId="77777777" w:rsidR="004E459E" w:rsidRPr="004E459E" w:rsidRDefault="004E459E" w:rsidP="00B163EB">
            <w:pPr>
              <w:rPr>
                <w:sz w:val="18"/>
                <w:szCs w:val="18"/>
              </w:rPr>
            </w:pPr>
            <w:r w:rsidRPr="004E459E">
              <w:rPr>
                <w:sz w:val="18"/>
                <w:szCs w:val="18"/>
              </w:rPr>
              <w:t>Operaciones de vivienda para VIH/SIDA</w:t>
            </w:r>
          </w:p>
        </w:tc>
        <w:tc>
          <w:tcPr>
            <w:tcW w:w="1013" w:type="dxa"/>
          </w:tcPr>
          <w:p w14:paraId="1A9599E8" w14:textId="7917670C" w:rsidR="004E459E" w:rsidRPr="004E459E" w:rsidRDefault="00316E98" w:rsidP="00B163EB">
            <w:pPr>
              <w:rPr>
                <w:sz w:val="18"/>
                <w:szCs w:val="18"/>
              </w:rPr>
            </w:pPr>
            <w:r>
              <w:rPr>
                <w:sz w:val="18"/>
                <w:szCs w:val="18"/>
              </w:rPr>
              <w:t>400</w:t>
            </w:r>
          </w:p>
          <w:p w14:paraId="783E12D3" w14:textId="77777777" w:rsidR="004E459E" w:rsidRPr="004E459E" w:rsidRDefault="004E459E" w:rsidP="00B163EB">
            <w:pPr>
              <w:rPr>
                <w:sz w:val="18"/>
                <w:szCs w:val="18"/>
              </w:rPr>
            </w:pPr>
          </w:p>
          <w:p w14:paraId="006515AD" w14:textId="77777777" w:rsidR="004E459E" w:rsidRPr="004E459E" w:rsidRDefault="004E459E" w:rsidP="00B163EB">
            <w:pPr>
              <w:rPr>
                <w:sz w:val="18"/>
                <w:szCs w:val="18"/>
              </w:rPr>
            </w:pPr>
            <w:r w:rsidRPr="004E459E">
              <w:rPr>
                <w:sz w:val="18"/>
                <w:szCs w:val="18"/>
              </w:rPr>
              <w:t>(100</w:t>
            </w:r>
          </w:p>
          <w:p w14:paraId="790C2713" w14:textId="66A06EA7" w:rsidR="00CF14FD" w:rsidRDefault="00CF14FD" w:rsidP="00B163EB">
            <w:pPr>
              <w:rPr>
                <w:sz w:val="18"/>
                <w:szCs w:val="18"/>
              </w:rPr>
            </w:pPr>
            <w:r w:rsidRPr="004E459E">
              <w:rPr>
                <w:sz w:val="18"/>
                <w:szCs w:val="18"/>
              </w:rPr>
              <w:t>En</w:t>
            </w:r>
          </w:p>
          <w:p w14:paraId="40FD4C6A" w14:textId="33C1F84D" w:rsidR="004E459E" w:rsidRPr="004E459E" w:rsidRDefault="004E459E" w:rsidP="00B163EB">
            <w:pPr>
              <w:rPr>
                <w:sz w:val="18"/>
                <w:szCs w:val="18"/>
              </w:rPr>
            </w:pPr>
            <w:r w:rsidRPr="004E459E">
              <w:rPr>
                <w:sz w:val="18"/>
                <w:szCs w:val="18"/>
              </w:rPr>
              <w:lastRenderedPageBreak/>
              <w:t>Año 2020</w:t>
            </w:r>
          </w:p>
          <w:p w14:paraId="50694BAF" w14:textId="77777777" w:rsidR="004E459E" w:rsidRPr="004E459E" w:rsidRDefault="004E459E" w:rsidP="00B163EB">
            <w:pPr>
              <w:rPr>
                <w:sz w:val="18"/>
                <w:szCs w:val="18"/>
              </w:rPr>
            </w:pPr>
            <w:r w:rsidRPr="004E459E">
              <w:rPr>
                <w:sz w:val="18"/>
                <w:szCs w:val="18"/>
              </w:rPr>
              <w:t>+</w:t>
            </w:r>
          </w:p>
          <w:p w14:paraId="7289643E" w14:textId="77777777" w:rsidR="004E459E" w:rsidRPr="004E459E" w:rsidRDefault="004E459E" w:rsidP="00B163EB">
            <w:pPr>
              <w:rPr>
                <w:sz w:val="18"/>
                <w:szCs w:val="18"/>
              </w:rPr>
            </w:pPr>
            <w:r w:rsidRPr="004E459E">
              <w:rPr>
                <w:sz w:val="18"/>
                <w:szCs w:val="18"/>
              </w:rPr>
              <w:t>100 en el año 2021</w:t>
            </w:r>
          </w:p>
          <w:p w14:paraId="1BD79F67" w14:textId="77777777" w:rsidR="004E459E" w:rsidRPr="004E459E" w:rsidRDefault="004E459E" w:rsidP="00B163EB">
            <w:pPr>
              <w:rPr>
                <w:sz w:val="18"/>
                <w:szCs w:val="18"/>
              </w:rPr>
            </w:pPr>
            <w:r w:rsidRPr="004E459E">
              <w:rPr>
                <w:sz w:val="18"/>
                <w:szCs w:val="18"/>
              </w:rPr>
              <w:t>+</w:t>
            </w:r>
          </w:p>
          <w:p w14:paraId="3A0AF614" w14:textId="77777777" w:rsidR="004E459E" w:rsidRPr="004E459E" w:rsidRDefault="004E459E" w:rsidP="00B163EB">
            <w:pPr>
              <w:rPr>
                <w:sz w:val="18"/>
                <w:szCs w:val="18"/>
              </w:rPr>
            </w:pPr>
            <w:r w:rsidRPr="004E459E">
              <w:rPr>
                <w:sz w:val="18"/>
                <w:szCs w:val="18"/>
              </w:rPr>
              <w:t>100 en el año 2022</w:t>
            </w:r>
          </w:p>
          <w:p w14:paraId="518F37EE" w14:textId="77777777" w:rsidR="004E459E" w:rsidRPr="004E459E" w:rsidRDefault="004E459E" w:rsidP="00B163EB">
            <w:pPr>
              <w:rPr>
                <w:sz w:val="18"/>
                <w:szCs w:val="18"/>
              </w:rPr>
            </w:pPr>
            <w:r w:rsidRPr="004E459E">
              <w:rPr>
                <w:sz w:val="18"/>
                <w:szCs w:val="18"/>
              </w:rPr>
              <w:t>+</w:t>
            </w:r>
          </w:p>
          <w:p w14:paraId="7E61770E" w14:textId="77777777" w:rsidR="004E459E" w:rsidRPr="004E459E" w:rsidRDefault="004E459E" w:rsidP="00B163EB">
            <w:pPr>
              <w:rPr>
                <w:sz w:val="18"/>
                <w:szCs w:val="18"/>
              </w:rPr>
            </w:pPr>
            <w:r w:rsidRPr="004E459E">
              <w:rPr>
                <w:sz w:val="18"/>
                <w:szCs w:val="18"/>
              </w:rPr>
              <w:t>100 en</w:t>
            </w:r>
          </w:p>
          <w:p w14:paraId="7C214CDE" w14:textId="77777777" w:rsidR="004E459E" w:rsidRPr="004E459E" w:rsidRDefault="004E459E" w:rsidP="00B163EB">
            <w:pPr>
              <w:rPr>
                <w:sz w:val="18"/>
                <w:szCs w:val="18"/>
              </w:rPr>
            </w:pPr>
            <w:r w:rsidRPr="004E459E">
              <w:rPr>
                <w:sz w:val="18"/>
                <w:szCs w:val="18"/>
              </w:rPr>
              <w:t>Año 2023</w:t>
            </w:r>
          </w:p>
          <w:p w14:paraId="72CB0B24" w14:textId="77777777" w:rsidR="00316E98" w:rsidRDefault="004E459E" w:rsidP="00B163EB">
            <w:pPr>
              <w:rPr>
                <w:sz w:val="18"/>
                <w:szCs w:val="18"/>
              </w:rPr>
            </w:pPr>
            <w:r w:rsidRPr="004E459E">
              <w:rPr>
                <w:sz w:val="18"/>
                <w:szCs w:val="18"/>
              </w:rPr>
              <w:t>=</w:t>
            </w:r>
          </w:p>
          <w:p w14:paraId="248ED95C" w14:textId="727756DE" w:rsidR="004E459E" w:rsidRPr="004E459E" w:rsidRDefault="004E459E" w:rsidP="00B163EB">
            <w:pPr>
              <w:rPr>
                <w:sz w:val="18"/>
                <w:szCs w:val="18"/>
              </w:rPr>
            </w:pPr>
            <w:r w:rsidRPr="004E459E">
              <w:rPr>
                <w:sz w:val="18"/>
                <w:szCs w:val="18"/>
              </w:rPr>
              <w:t>400)</w:t>
            </w:r>
          </w:p>
        </w:tc>
        <w:tc>
          <w:tcPr>
            <w:tcW w:w="810" w:type="dxa"/>
          </w:tcPr>
          <w:p w14:paraId="173569E1" w14:textId="77777777" w:rsidR="004E459E" w:rsidRPr="004E459E" w:rsidRDefault="004E459E" w:rsidP="00B163EB">
            <w:pPr>
              <w:rPr>
                <w:sz w:val="18"/>
                <w:szCs w:val="18"/>
              </w:rPr>
            </w:pPr>
            <w:r w:rsidRPr="004E459E">
              <w:rPr>
                <w:sz w:val="18"/>
                <w:szCs w:val="18"/>
              </w:rPr>
              <w:lastRenderedPageBreak/>
              <w:t>388</w:t>
            </w:r>
          </w:p>
          <w:p w14:paraId="772B8CD7" w14:textId="77777777" w:rsidR="004E459E" w:rsidRPr="004E459E" w:rsidRDefault="004E459E" w:rsidP="00B163EB">
            <w:pPr>
              <w:rPr>
                <w:sz w:val="18"/>
                <w:szCs w:val="18"/>
              </w:rPr>
            </w:pPr>
          </w:p>
          <w:p w14:paraId="5CC70578" w14:textId="77777777" w:rsidR="004E459E" w:rsidRPr="004E459E" w:rsidRDefault="004E459E" w:rsidP="00B163EB">
            <w:pPr>
              <w:rPr>
                <w:sz w:val="18"/>
                <w:szCs w:val="18"/>
              </w:rPr>
            </w:pPr>
            <w:r w:rsidRPr="004E459E">
              <w:rPr>
                <w:sz w:val="18"/>
                <w:szCs w:val="18"/>
              </w:rPr>
              <w:t>(103</w:t>
            </w:r>
          </w:p>
          <w:p w14:paraId="5A29C60D" w14:textId="77777777" w:rsidR="004E459E" w:rsidRPr="004E459E" w:rsidRDefault="004E459E" w:rsidP="00B163EB">
            <w:pPr>
              <w:rPr>
                <w:sz w:val="18"/>
                <w:szCs w:val="18"/>
              </w:rPr>
            </w:pPr>
            <w:r w:rsidRPr="004E459E">
              <w:rPr>
                <w:sz w:val="18"/>
                <w:szCs w:val="18"/>
              </w:rPr>
              <w:t xml:space="preserve">en el </w:t>
            </w:r>
            <w:r w:rsidRPr="004E459E">
              <w:rPr>
                <w:sz w:val="18"/>
                <w:szCs w:val="18"/>
              </w:rPr>
              <w:lastRenderedPageBreak/>
              <w:t>año 2020</w:t>
            </w:r>
          </w:p>
          <w:p w14:paraId="0F9FCB6C" w14:textId="77777777" w:rsidR="004E459E" w:rsidRPr="004E459E" w:rsidRDefault="004E459E" w:rsidP="00B163EB">
            <w:pPr>
              <w:rPr>
                <w:sz w:val="18"/>
                <w:szCs w:val="18"/>
              </w:rPr>
            </w:pPr>
            <w:r w:rsidRPr="004E459E">
              <w:rPr>
                <w:sz w:val="18"/>
                <w:szCs w:val="18"/>
              </w:rPr>
              <w:t>+</w:t>
            </w:r>
          </w:p>
          <w:p w14:paraId="004BBAE4" w14:textId="77777777" w:rsidR="004E459E" w:rsidRPr="004E459E" w:rsidRDefault="004E459E" w:rsidP="00B163EB">
            <w:pPr>
              <w:rPr>
                <w:sz w:val="18"/>
                <w:szCs w:val="18"/>
              </w:rPr>
            </w:pPr>
            <w:r w:rsidRPr="004E459E">
              <w:rPr>
                <w:sz w:val="18"/>
                <w:szCs w:val="18"/>
              </w:rPr>
              <w:t>85 en el año 2021</w:t>
            </w:r>
          </w:p>
          <w:p w14:paraId="744D6955" w14:textId="77777777" w:rsidR="004E459E" w:rsidRPr="004E459E" w:rsidRDefault="004E459E" w:rsidP="00B163EB">
            <w:pPr>
              <w:rPr>
                <w:sz w:val="18"/>
                <w:szCs w:val="18"/>
              </w:rPr>
            </w:pPr>
            <w:r w:rsidRPr="004E459E">
              <w:rPr>
                <w:sz w:val="18"/>
                <w:szCs w:val="18"/>
              </w:rPr>
              <w:t>+</w:t>
            </w:r>
          </w:p>
          <w:p w14:paraId="58CEDE09" w14:textId="77777777" w:rsidR="004E459E" w:rsidRPr="004E459E" w:rsidRDefault="004E459E" w:rsidP="00B163EB">
            <w:pPr>
              <w:rPr>
                <w:sz w:val="18"/>
                <w:szCs w:val="18"/>
              </w:rPr>
            </w:pPr>
            <w:r w:rsidRPr="004E459E">
              <w:rPr>
                <w:sz w:val="18"/>
                <w:szCs w:val="18"/>
              </w:rPr>
              <w:t>78 en el año 2022</w:t>
            </w:r>
          </w:p>
          <w:p w14:paraId="1328E6C0" w14:textId="77777777" w:rsidR="004E459E" w:rsidRPr="004E459E" w:rsidRDefault="004E459E" w:rsidP="00B163EB">
            <w:pPr>
              <w:rPr>
                <w:sz w:val="18"/>
                <w:szCs w:val="18"/>
              </w:rPr>
            </w:pPr>
            <w:r w:rsidRPr="004E459E">
              <w:rPr>
                <w:sz w:val="18"/>
                <w:szCs w:val="18"/>
              </w:rPr>
              <w:t>+</w:t>
            </w:r>
          </w:p>
          <w:p w14:paraId="2329014F" w14:textId="77777777" w:rsidR="004E459E" w:rsidRPr="004E459E" w:rsidRDefault="004E459E" w:rsidP="00B163EB">
            <w:pPr>
              <w:rPr>
                <w:sz w:val="18"/>
                <w:szCs w:val="18"/>
              </w:rPr>
            </w:pPr>
            <w:r w:rsidRPr="004E459E">
              <w:rPr>
                <w:sz w:val="18"/>
                <w:szCs w:val="18"/>
              </w:rPr>
              <w:t>122 pulgadas</w:t>
            </w:r>
          </w:p>
          <w:p w14:paraId="7723F7F5" w14:textId="77777777" w:rsidR="004E459E" w:rsidRPr="004E459E" w:rsidRDefault="004E459E" w:rsidP="00B163EB">
            <w:pPr>
              <w:rPr>
                <w:sz w:val="18"/>
                <w:szCs w:val="18"/>
              </w:rPr>
            </w:pPr>
            <w:r w:rsidRPr="004E459E">
              <w:rPr>
                <w:sz w:val="18"/>
                <w:szCs w:val="18"/>
              </w:rPr>
              <w:t>Año 2023</w:t>
            </w:r>
          </w:p>
          <w:p w14:paraId="55F5F878" w14:textId="77777777" w:rsidR="00316E98" w:rsidRDefault="004E459E" w:rsidP="00B163EB">
            <w:pPr>
              <w:rPr>
                <w:sz w:val="18"/>
                <w:szCs w:val="18"/>
              </w:rPr>
            </w:pPr>
            <w:r w:rsidRPr="004E459E">
              <w:rPr>
                <w:sz w:val="18"/>
                <w:szCs w:val="18"/>
              </w:rPr>
              <w:t>=</w:t>
            </w:r>
          </w:p>
          <w:p w14:paraId="39EC5E0D" w14:textId="5849F35A" w:rsidR="004E459E" w:rsidRPr="004E459E" w:rsidRDefault="004E459E" w:rsidP="00B163EB">
            <w:pPr>
              <w:rPr>
                <w:sz w:val="18"/>
                <w:szCs w:val="18"/>
              </w:rPr>
            </w:pPr>
            <w:r w:rsidRPr="004E459E">
              <w:rPr>
                <w:sz w:val="18"/>
                <w:szCs w:val="18"/>
              </w:rPr>
              <w:t>388</w:t>
            </w:r>
          </w:p>
        </w:tc>
        <w:tc>
          <w:tcPr>
            <w:tcW w:w="1080" w:type="dxa"/>
          </w:tcPr>
          <w:p w14:paraId="3BE0EFDD" w14:textId="77777777" w:rsidR="004E459E" w:rsidRPr="004E459E" w:rsidRDefault="004E459E" w:rsidP="00B163EB">
            <w:pPr>
              <w:rPr>
                <w:sz w:val="18"/>
                <w:szCs w:val="18"/>
              </w:rPr>
            </w:pPr>
            <w:r w:rsidRPr="004E459E">
              <w:rPr>
                <w:sz w:val="18"/>
                <w:szCs w:val="18"/>
              </w:rPr>
              <w:lastRenderedPageBreak/>
              <w:t>Unidad de vivienda familiar</w:t>
            </w:r>
          </w:p>
        </w:tc>
        <w:tc>
          <w:tcPr>
            <w:tcW w:w="990" w:type="dxa"/>
          </w:tcPr>
          <w:p w14:paraId="3F5ED4A4" w14:textId="14B69964" w:rsidR="004E459E" w:rsidRPr="004E459E" w:rsidRDefault="004E459E" w:rsidP="00B163EB">
            <w:pPr>
              <w:rPr>
                <w:sz w:val="18"/>
                <w:szCs w:val="18"/>
              </w:rPr>
            </w:pPr>
            <w:r w:rsidRPr="004E459E">
              <w:rPr>
                <w:sz w:val="18"/>
                <w:szCs w:val="18"/>
              </w:rPr>
              <w:t>97%</w:t>
            </w:r>
          </w:p>
        </w:tc>
      </w:tr>
    </w:tbl>
    <w:p w14:paraId="7507311C" w14:textId="77777777" w:rsidR="004E459E" w:rsidRPr="004E459E" w:rsidRDefault="004E459E" w:rsidP="004E459E">
      <w:pPr>
        <w:rPr>
          <w:sz w:val="18"/>
          <w:szCs w:val="18"/>
        </w:rPr>
      </w:pPr>
    </w:p>
    <w:p w14:paraId="2FF3FCFA" w14:textId="77777777" w:rsidR="004E459E" w:rsidRPr="004E459E" w:rsidRDefault="004E459E" w:rsidP="004E459E">
      <w:pPr>
        <w:rPr>
          <w:sz w:val="18"/>
          <w:szCs w:val="18"/>
        </w:rPr>
      </w:pPr>
    </w:p>
    <w:p w14:paraId="3FC7929E" w14:textId="77777777" w:rsidR="004E459E" w:rsidRDefault="004E459E" w:rsidP="004E459E"/>
    <w:p w14:paraId="6DAAA6A4" w14:textId="77777777" w:rsidR="00D57A74" w:rsidRPr="004E459E" w:rsidRDefault="00D57A74" w:rsidP="004E459E"/>
    <w:tbl>
      <w:tblPr>
        <w:tblStyle w:val="TableGrid"/>
        <w:tblW w:w="0" w:type="auto"/>
        <w:tblLook w:val="04A0" w:firstRow="1" w:lastRow="0" w:firstColumn="1" w:lastColumn="0" w:noHBand="0" w:noVBand="1"/>
      </w:tblPr>
      <w:tblGrid>
        <w:gridCol w:w="1200"/>
        <w:gridCol w:w="1424"/>
        <w:gridCol w:w="1109"/>
        <w:gridCol w:w="1726"/>
        <w:gridCol w:w="983"/>
        <w:gridCol w:w="804"/>
        <w:gridCol w:w="1058"/>
        <w:gridCol w:w="1046"/>
      </w:tblGrid>
      <w:tr w:rsidR="004E459E" w:rsidRPr="004E459E" w14:paraId="3DE1E2E5" w14:textId="77777777" w:rsidTr="00B163EB">
        <w:tc>
          <w:tcPr>
            <w:tcW w:w="1209" w:type="dxa"/>
          </w:tcPr>
          <w:p w14:paraId="66509BE0" w14:textId="77777777" w:rsidR="004E459E" w:rsidRPr="004E459E" w:rsidRDefault="004E459E" w:rsidP="00B163EB">
            <w:pPr>
              <w:rPr>
                <w:b/>
                <w:sz w:val="18"/>
                <w:szCs w:val="18"/>
              </w:rPr>
            </w:pPr>
            <w:r w:rsidRPr="004E459E">
              <w:rPr>
                <w:b/>
                <w:sz w:val="18"/>
                <w:szCs w:val="18"/>
              </w:rPr>
              <w:t>Meta</w:t>
            </w:r>
          </w:p>
        </w:tc>
        <w:tc>
          <w:tcPr>
            <w:tcW w:w="1437" w:type="dxa"/>
          </w:tcPr>
          <w:p w14:paraId="3D78D078" w14:textId="77777777" w:rsidR="004E459E" w:rsidRPr="004E459E" w:rsidRDefault="004E459E" w:rsidP="00B163EB">
            <w:pPr>
              <w:rPr>
                <w:b/>
                <w:sz w:val="18"/>
                <w:szCs w:val="18"/>
              </w:rPr>
            </w:pPr>
            <w:r w:rsidRPr="004E459E">
              <w:rPr>
                <w:b/>
                <w:sz w:val="18"/>
                <w:szCs w:val="18"/>
              </w:rPr>
              <w:t>Categoría</w:t>
            </w:r>
          </w:p>
        </w:tc>
        <w:tc>
          <w:tcPr>
            <w:tcW w:w="1115" w:type="dxa"/>
          </w:tcPr>
          <w:p w14:paraId="5EE25B3E" w14:textId="77777777" w:rsidR="004E459E" w:rsidRPr="004E459E" w:rsidRDefault="004E459E" w:rsidP="00B163EB">
            <w:pPr>
              <w:rPr>
                <w:b/>
                <w:sz w:val="18"/>
                <w:szCs w:val="18"/>
              </w:rPr>
            </w:pPr>
            <w:r w:rsidRPr="004E459E">
              <w:rPr>
                <w:b/>
                <w:sz w:val="18"/>
                <w:szCs w:val="18"/>
              </w:rPr>
              <w:t>Fondos</w:t>
            </w:r>
          </w:p>
        </w:tc>
        <w:tc>
          <w:tcPr>
            <w:tcW w:w="5589" w:type="dxa"/>
            <w:gridSpan w:val="5"/>
          </w:tcPr>
          <w:p w14:paraId="2CD33696" w14:textId="77777777" w:rsidR="004E459E" w:rsidRPr="004E459E" w:rsidRDefault="004E459E" w:rsidP="00B163EB">
            <w:pPr>
              <w:rPr>
                <w:b/>
                <w:sz w:val="18"/>
                <w:szCs w:val="18"/>
              </w:rPr>
            </w:pPr>
            <w:r w:rsidRPr="004E459E">
              <w:rPr>
                <w:b/>
                <w:sz w:val="18"/>
                <w:szCs w:val="18"/>
              </w:rPr>
              <w:t>Resultado</w:t>
            </w:r>
          </w:p>
        </w:tc>
      </w:tr>
      <w:tr w:rsidR="004E459E" w:rsidRPr="004E459E" w14:paraId="65F7138B" w14:textId="77777777" w:rsidTr="00B163EB">
        <w:tc>
          <w:tcPr>
            <w:tcW w:w="1209" w:type="dxa"/>
          </w:tcPr>
          <w:p w14:paraId="1DCA5332" w14:textId="77777777" w:rsidR="004E459E" w:rsidRPr="004E459E" w:rsidRDefault="004E459E" w:rsidP="00B163EB">
            <w:pPr>
              <w:rPr>
                <w:b/>
                <w:sz w:val="18"/>
                <w:szCs w:val="18"/>
              </w:rPr>
            </w:pPr>
            <w:r w:rsidRPr="004E459E">
              <w:rPr>
                <w:b/>
                <w:color w:val="FF0000"/>
                <w:sz w:val="18"/>
                <w:szCs w:val="18"/>
              </w:rPr>
              <w:t>Programa HOPWA-CV de Alabama</w:t>
            </w:r>
          </w:p>
        </w:tc>
        <w:tc>
          <w:tcPr>
            <w:tcW w:w="1437" w:type="dxa"/>
          </w:tcPr>
          <w:p w14:paraId="75E65D22" w14:textId="77777777" w:rsidR="004E459E" w:rsidRPr="004E459E" w:rsidRDefault="004E459E" w:rsidP="00B163EB">
            <w:pPr>
              <w:rPr>
                <w:b/>
                <w:sz w:val="18"/>
                <w:szCs w:val="18"/>
              </w:rPr>
            </w:pPr>
            <w:r w:rsidRPr="004E459E">
              <w:rPr>
                <w:b/>
                <w:sz w:val="18"/>
                <w:szCs w:val="18"/>
              </w:rPr>
              <w:t>Otros – Ley CARES</w:t>
            </w:r>
          </w:p>
          <w:p w14:paraId="218FD57E" w14:textId="77777777" w:rsidR="004E459E" w:rsidRPr="004E459E" w:rsidRDefault="004E459E" w:rsidP="00B163EB">
            <w:pPr>
              <w:rPr>
                <w:b/>
                <w:sz w:val="18"/>
                <w:szCs w:val="18"/>
              </w:rPr>
            </w:pPr>
            <w:r w:rsidRPr="004E459E">
              <w:rPr>
                <w:b/>
                <w:sz w:val="18"/>
                <w:szCs w:val="18"/>
              </w:rPr>
              <w:t>Actividades del programa HOPWA-CV</w:t>
            </w:r>
          </w:p>
        </w:tc>
        <w:tc>
          <w:tcPr>
            <w:tcW w:w="1115" w:type="dxa"/>
          </w:tcPr>
          <w:p w14:paraId="25FE0B3B" w14:textId="77777777" w:rsidR="004E459E" w:rsidRPr="004E459E" w:rsidRDefault="004E459E" w:rsidP="00B163EB">
            <w:pPr>
              <w:rPr>
                <w:b/>
                <w:sz w:val="18"/>
                <w:szCs w:val="18"/>
              </w:rPr>
            </w:pPr>
            <w:r w:rsidRPr="004E459E">
              <w:rPr>
                <w:b/>
                <w:sz w:val="18"/>
                <w:szCs w:val="18"/>
              </w:rPr>
              <w:t>Fuente:</w:t>
            </w:r>
          </w:p>
          <w:p w14:paraId="1E01A2B7" w14:textId="77777777" w:rsidR="004E459E" w:rsidRPr="004E459E" w:rsidRDefault="004E459E" w:rsidP="00B163EB">
            <w:pPr>
              <w:rPr>
                <w:b/>
                <w:sz w:val="18"/>
                <w:szCs w:val="18"/>
              </w:rPr>
            </w:pPr>
            <w:r w:rsidRPr="004E459E">
              <w:rPr>
                <w:b/>
                <w:sz w:val="18"/>
                <w:szCs w:val="18"/>
              </w:rPr>
              <w:t>Otros (Ley CARES, HOPWA-CV)</w:t>
            </w:r>
          </w:p>
          <w:p w14:paraId="3FCBF683" w14:textId="77777777" w:rsidR="004E459E" w:rsidRPr="004E459E" w:rsidRDefault="004E459E" w:rsidP="00B163EB">
            <w:pPr>
              <w:rPr>
                <w:b/>
                <w:sz w:val="18"/>
                <w:szCs w:val="18"/>
              </w:rPr>
            </w:pPr>
          </w:p>
          <w:p w14:paraId="0EBCC3A1" w14:textId="77777777" w:rsidR="004E459E" w:rsidRPr="004E459E" w:rsidRDefault="004E459E" w:rsidP="00B163EB">
            <w:pPr>
              <w:rPr>
                <w:b/>
                <w:sz w:val="18"/>
                <w:szCs w:val="18"/>
              </w:rPr>
            </w:pPr>
            <w:r w:rsidRPr="004E459E">
              <w:rPr>
                <w:b/>
                <w:sz w:val="18"/>
                <w:szCs w:val="18"/>
              </w:rPr>
              <w:t>Monto: Año 2020 =</w:t>
            </w:r>
          </w:p>
          <w:p w14:paraId="7AA9A843" w14:textId="77777777" w:rsidR="004E459E" w:rsidRPr="004E459E" w:rsidRDefault="004E459E" w:rsidP="00B163EB">
            <w:pPr>
              <w:rPr>
                <w:b/>
                <w:sz w:val="18"/>
                <w:szCs w:val="18"/>
              </w:rPr>
            </w:pPr>
            <w:r w:rsidRPr="004E459E">
              <w:rPr>
                <w:b/>
                <w:sz w:val="18"/>
                <w:szCs w:val="18"/>
              </w:rPr>
              <w:t>$365,910</w:t>
            </w:r>
          </w:p>
        </w:tc>
        <w:tc>
          <w:tcPr>
            <w:tcW w:w="1750" w:type="dxa"/>
          </w:tcPr>
          <w:p w14:paraId="59A91C0F" w14:textId="77777777" w:rsidR="004E459E" w:rsidRPr="004E459E" w:rsidRDefault="004E459E" w:rsidP="00B163EB">
            <w:pPr>
              <w:rPr>
                <w:b/>
                <w:sz w:val="18"/>
                <w:szCs w:val="18"/>
              </w:rPr>
            </w:pPr>
            <w:r w:rsidRPr="004E459E">
              <w:rPr>
                <w:b/>
                <w:sz w:val="18"/>
                <w:szCs w:val="18"/>
              </w:rPr>
              <w:t>Indicador</w:t>
            </w:r>
          </w:p>
        </w:tc>
        <w:tc>
          <w:tcPr>
            <w:tcW w:w="984" w:type="dxa"/>
          </w:tcPr>
          <w:p w14:paraId="47A63FE5" w14:textId="77777777" w:rsidR="004E459E" w:rsidRPr="004E459E" w:rsidRDefault="004E459E" w:rsidP="00B163EB">
            <w:pPr>
              <w:rPr>
                <w:b/>
                <w:sz w:val="18"/>
                <w:szCs w:val="18"/>
              </w:rPr>
            </w:pPr>
            <w:r w:rsidRPr="004E459E">
              <w:rPr>
                <w:b/>
                <w:sz w:val="18"/>
                <w:szCs w:val="18"/>
              </w:rPr>
              <w:t>Esperado</w:t>
            </w:r>
          </w:p>
        </w:tc>
        <w:tc>
          <w:tcPr>
            <w:tcW w:w="807" w:type="dxa"/>
          </w:tcPr>
          <w:p w14:paraId="4FEE02DE" w14:textId="77777777" w:rsidR="004E459E" w:rsidRPr="004E459E" w:rsidRDefault="004E459E" w:rsidP="00B163EB">
            <w:pPr>
              <w:rPr>
                <w:b/>
                <w:sz w:val="18"/>
                <w:szCs w:val="18"/>
              </w:rPr>
            </w:pPr>
            <w:r w:rsidRPr="004E459E">
              <w:rPr>
                <w:b/>
                <w:sz w:val="18"/>
                <w:szCs w:val="18"/>
              </w:rPr>
              <w:t>Actual</w:t>
            </w:r>
          </w:p>
        </w:tc>
        <w:tc>
          <w:tcPr>
            <w:tcW w:w="1066" w:type="dxa"/>
          </w:tcPr>
          <w:p w14:paraId="78F0CDD8" w14:textId="77777777" w:rsidR="004E459E" w:rsidRPr="004E459E" w:rsidRDefault="004E459E" w:rsidP="00B163EB">
            <w:pPr>
              <w:rPr>
                <w:b/>
                <w:sz w:val="18"/>
                <w:szCs w:val="18"/>
              </w:rPr>
            </w:pPr>
            <w:r w:rsidRPr="004E459E">
              <w:rPr>
                <w:b/>
                <w:sz w:val="18"/>
                <w:szCs w:val="18"/>
              </w:rPr>
              <w:t>Unidad de medida</w:t>
            </w:r>
          </w:p>
        </w:tc>
        <w:tc>
          <w:tcPr>
            <w:tcW w:w="982" w:type="dxa"/>
          </w:tcPr>
          <w:p w14:paraId="4915D772" w14:textId="77777777" w:rsidR="004E459E" w:rsidRPr="004E459E" w:rsidRDefault="004E459E" w:rsidP="00B163EB">
            <w:pPr>
              <w:rPr>
                <w:b/>
                <w:sz w:val="18"/>
                <w:szCs w:val="18"/>
              </w:rPr>
            </w:pPr>
            <w:r w:rsidRPr="004E459E">
              <w:rPr>
                <w:b/>
                <w:sz w:val="18"/>
                <w:szCs w:val="18"/>
              </w:rPr>
              <w:t>Porcentaje completo</w:t>
            </w:r>
          </w:p>
        </w:tc>
      </w:tr>
      <w:tr w:rsidR="004E459E" w:rsidRPr="00CF14FD" w14:paraId="46BF1FF7" w14:textId="77777777" w:rsidTr="00B163EB">
        <w:tc>
          <w:tcPr>
            <w:tcW w:w="3761" w:type="dxa"/>
            <w:gridSpan w:val="3"/>
          </w:tcPr>
          <w:p w14:paraId="52B5A13F" w14:textId="77777777" w:rsidR="004E459E" w:rsidRPr="004E459E" w:rsidRDefault="004E459E" w:rsidP="00B163EB">
            <w:pPr>
              <w:rPr>
                <w:sz w:val="18"/>
                <w:szCs w:val="18"/>
              </w:rPr>
            </w:pPr>
          </w:p>
        </w:tc>
        <w:tc>
          <w:tcPr>
            <w:tcW w:w="1750" w:type="dxa"/>
          </w:tcPr>
          <w:p w14:paraId="1CF7E15B" w14:textId="77777777" w:rsidR="004E459E" w:rsidRPr="00CF14FD" w:rsidRDefault="004E459E" w:rsidP="00B163EB">
            <w:pPr>
              <w:rPr>
                <w:sz w:val="18"/>
                <w:szCs w:val="18"/>
              </w:rPr>
            </w:pPr>
            <w:r w:rsidRPr="00CF14FD">
              <w:rPr>
                <w:sz w:val="18"/>
                <w:szCs w:val="18"/>
              </w:rPr>
              <w:t>Asistencia financiera directa a compradores de vivienda</w:t>
            </w:r>
          </w:p>
        </w:tc>
        <w:tc>
          <w:tcPr>
            <w:tcW w:w="984" w:type="dxa"/>
          </w:tcPr>
          <w:p w14:paraId="6C8D1003" w14:textId="77777777" w:rsidR="004E459E" w:rsidRPr="00CF14FD" w:rsidRDefault="004E459E" w:rsidP="00B163EB">
            <w:pPr>
              <w:rPr>
                <w:sz w:val="18"/>
                <w:szCs w:val="18"/>
              </w:rPr>
            </w:pPr>
            <w:r w:rsidRPr="00CF14FD">
              <w:rPr>
                <w:sz w:val="18"/>
                <w:szCs w:val="18"/>
              </w:rPr>
              <w:t>0</w:t>
            </w:r>
          </w:p>
        </w:tc>
        <w:tc>
          <w:tcPr>
            <w:tcW w:w="807" w:type="dxa"/>
          </w:tcPr>
          <w:p w14:paraId="7AAC2684" w14:textId="77777777" w:rsidR="004E459E" w:rsidRPr="00CF14FD" w:rsidRDefault="004E459E" w:rsidP="00B163EB">
            <w:pPr>
              <w:rPr>
                <w:sz w:val="18"/>
                <w:szCs w:val="18"/>
              </w:rPr>
            </w:pPr>
            <w:r w:rsidRPr="00CF14FD">
              <w:rPr>
                <w:sz w:val="18"/>
                <w:szCs w:val="18"/>
              </w:rPr>
              <w:t>0</w:t>
            </w:r>
          </w:p>
        </w:tc>
        <w:tc>
          <w:tcPr>
            <w:tcW w:w="1066" w:type="dxa"/>
          </w:tcPr>
          <w:p w14:paraId="394E97A8" w14:textId="77777777" w:rsidR="004E459E" w:rsidRPr="00CF14FD" w:rsidRDefault="004E459E" w:rsidP="00B163EB">
            <w:pPr>
              <w:rPr>
                <w:sz w:val="18"/>
                <w:szCs w:val="18"/>
              </w:rPr>
            </w:pPr>
            <w:r w:rsidRPr="00CF14FD">
              <w:rPr>
                <w:sz w:val="18"/>
                <w:szCs w:val="18"/>
              </w:rPr>
              <w:t>Hogares asistidos</w:t>
            </w:r>
          </w:p>
        </w:tc>
        <w:tc>
          <w:tcPr>
            <w:tcW w:w="982" w:type="dxa"/>
          </w:tcPr>
          <w:p w14:paraId="171CCBB2" w14:textId="77777777" w:rsidR="004E459E" w:rsidRPr="00CF14FD" w:rsidRDefault="004E459E" w:rsidP="00B163EB">
            <w:pPr>
              <w:rPr>
                <w:sz w:val="18"/>
                <w:szCs w:val="18"/>
              </w:rPr>
            </w:pPr>
            <w:r w:rsidRPr="00CF14FD">
              <w:rPr>
                <w:sz w:val="18"/>
                <w:szCs w:val="18"/>
              </w:rPr>
              <w:t>0%</w:t>
            </w:r>
          </w:p>
        </w:tc>
      </w:tr>
      <w:tr w:rsidR="004E459E" w:rsidRPr="00CF14FD" w14:paraId="31E64584" w14:textId="77777777" w:rsidTr="00B163EB">
        <w:tc>
          <w:tcPr>
            <w:tcW w:w="3761" w:type="dxa"/>
            <w:gridSpan w:val="3"/>
          </w:tcPr>
          <w:p w14:paraId="2D3A1854" w14:textId="77777777" w:rsidR="004E459E" w:rsidRPr="00CF14FD" w:rsidRDefault="004E459E" w:rsidP="00B163EB">
            <w:pPr>
              <w:rPr>
                <w:sz w:val="18"/>
                <w:szCs w:val="18"/>
              </w:rPr>
            </w:pPr>
          </w:p>
        </w:tc>
        <w:tc>
          <w:tcPr>
            <w:tcW w:w="1750" w:type="dxa"/>
          </w:tcPr>
          <w:p w14:paraId="28C420F0" w14:textId="77777777" w:rsidR="004E459E" w:rsidRPr="00CF14FD" w:rsidRDefault="004E459E" w:rsidP="00B163EB">
            <w:pPr>
              <w:rPr>
                <w:sz w:val="18"/>
                <w:szCs w:val="18"/>
              </w:rPr>
            </w:pPr>
            <w:r w:rsidRPr="00CF14FD">
              <w:rPr>
                <w:sz w:val="18"/>
                <w:szCs w:val="18"/>
              </w:rPr>
              <w:t>Refugio nocturno para personas sin hogar</w:t>
            </w:r>
          </w:p>
        </w:tc>
        <w:tc>
          <w:tcPr>
            <w:tcW w:w="984" w:type="dxa"/>
          </w:tcPr>
          <w:p w14:paraId="0730698A" w14:textId="77777777" w:rsidR="004E459E" w:rsidRPr="00CF14FD" w:rsidRDefault="004E459E" w:rsidP="00B163EB">
            <w:pPr>
              <w:rPr>
                <w:sz w:val="18"/>
                <w:szCs w:val="18"/>
              </w:rPr>
            </w:pPr>
            <w:r w:rsidRPr="00CF14FD">
              <w:rPr>
                <w:sz w:val="18"/>
                <w:szCs w:val="18"/>
              </w:rPr>
              <w:t>0</w:t>
            </w:r>
          </w:p>
        </w:tc>
        <w:tc>
          <w:tcPr>
            <w:tcW w:w="807" w:type="dxa"/>
          </w:tcPr>
          <w:p w14:paraId="674D7825" w14:textId="77777777" w:rsidR="004E459E" w:rsidRPr="00CF14FD" w:rsidRDefault="004E459E" w:rsidP="00B163EB">
            <w:pPr>
              <w:rPr>
                <w:sz w:val="18"/>
                <w:szCs w:val="18"/>
              </w:rPr>
            </w:pPr>
            <w:r w:rsidRPr="00CF14FD">
              <w:rPr>
                <w:sz w:val="18"/>
                <w:szCs w:val="18"/>
              </w:rPr>
              <w:t>0</w:t>
            </w:r>
          </w:p>
        </w:tc>
        <w:tc>
          <w:tcPr>
            <w:tcW w:w="1066" w:type="dxa"/>
          </w:tcPr>
          <w:p w14:paraId="2207194E" w14:textId="77777777" w:rsidR="004E459E" w:rsidRPr="00CF14FD" w:rsidRDefault="004E459E" w:rsidP="00B163EB">
            <w:pPr>
              <w:rPr>
                <w:sz w:val="18"/>
                <w:szCs w:val="18"/>
              </w:rPr>
            </w:pPr>
            <w:r w:rsidRPr="00CF14FD">
              <w:rPr>
                <w:sz w:val="18"/>
                <w:szCs w:val="18"/>
              </w:rPr>
              <w:t>Personas asistidas</w:t>
            </w:r>
          </w:p>
        </w:tc>
        <w:tc>
          <w:tcPr>
            <w:tcW w:w="982" w:type="dxa"/>
          </w:tcPr>
          <w:p w14:paraId="05629477" w14:textId="77777777" w:rsidR="004E459E" w:rsidRPr="00CF14FD" w:rsidRDefault="004E459E" w:rsidP="00B163EB">
            <w:pPr>
              <w:rPr>
                <w:sz w:val="18"/>
                <w:szCs w:val="18"/>
              </w:rPr>
            </w:pPr>
            <w:r w:rsidRPr="00CF14FD">
              <w:rPr>
                <w:sz w:val="18"/>
                <w:szCs w:val="18"/>
              </w:rPr>
              <w:t>0%</w:t>
            </w:r>
          </w:p>
        </w:tc>
      </w:tr>
      <w:tr w:rsidR="004E459E" w:rsidRPr="00CF14FD" w14:paraId="35253A61" w14:textId="77777777" w:rsidTr="00B163EB">
        <w:tc>
          <w:tcPr>
            <w:tcW w:w="3761" w:type="dxa"/>
            <w:gridSpan w:val="3"/>
          </w:tcPr>
          <w:p w14:paraId="6A0599D7" w14:textId="77777777" w:rsidR="004E459E" w:rsidRPr="00CF14FD" w:rsidRDefault="004E459E" w:rsidP="00B163EB">
            <w:pPr>
              <w:rPr>
                <w:sz w:val="18"/>
                <w:szCs w:val="18"/>
              </w:rPr>
            </w:pPr>
          </w:p>
        </w:tc>
        <w:tc>
          <w:tcPr>
            <w:tcW w:w="1750" w:type="dxa"/>
          </w:tcPr>
          <w:p w14:paraId="73EBB27B" w14:textId="77777777" w:rsidR="004E459E" w:rsidRPr="00CF14FD" w:rsidRDefault="004E459E" w:rsidP="00B163EB">
            <w:pPr>
              <w:rPr>
                <w:sz w:val="18"/>
                <w:szCs w:val="18"/>
              </w:rPr>
            </w:pPr>
            <w:r w:rsidRPr="00CF14FD">
              <w:rPr>
                <w:sz w:val="18"/>
                <w:szCs w:val="18"/>
              </w:rPr>
              <w:t>Prevención de la falta de vivienda</w:t>
            </w:r>
          </w:p>
        </w:tc>
        <w:tc>
          <w:tcPr>
            <w:tcW w:w="984" w:type="dxa"/>
          </w:tcPr>
          <w:p w14:paraId="342B0FAC" w14:textId="77777777" w:rsidR="004E459E" w:rsidRPr="00CF14FD" w:rsidRDefault="004E459E" w:rsidP="00B163EB">
            <w:pPr>
              <w:rPr>
                <w:sz w:val="18"/>
                <w:szCs w:val="18"/>
              </w:rPr>
            </w:pPr>
            <w:r w:rsidRPr="00CF14FD">
              <w:rPr>
                <w:sz w:val="18"/>
                <w:szCs w:val="18"/>
              </w:rPr>
              <w:t>0</w:t>
            </w:r>
          </w:p>
        </w:tc>
        <w:tc>
          <w:tcPr>
            <w:tcW w:w="807" w:type="dxa"/>
          </w:tcPr>
          <w:p w14:paraId="7304FE0A" w14:textId="77777777" w:rsidR="004E459E" w:rsidRPr="00CF14FD" w:rsidRDefault="004E459E" w:rsidP="00B163EB">
            <w:pPr>
              <w:rPr>
                <w:sz w:val="18"/>
                <w:szCs w:val="18"/>
              </w:rPr>
            </w:pPr>
            <w:r w:rsidRPr="00CF14FD">
              <w:rPr>
                <w:sz w:val="18"/>
                <w:szCs w:val="18"/>
              </w:rPr>
              <w:t>0</w:t>
            </w:r>
          </w:p>
        </w:tc>
        <w:tc>
          <w:tcPr>
            <w:tcW w:w="1066" w:type="dxa"/>
          </w:tcPr>
          <w:p w14:paraId="2192CD8E" w14:textId="77777777" w:rsidR="004E459E" w:rsidRPr="00CF14FD" w:rsidRDefault="004E459E" w:rsidP="00B163EB">
            <w:pPr>
              <w:rPr>
                <w:sz w:val="18"/>
                <w:szCs w:val="18"/>
              </w:rPr>
            </w:pPr>
            <w:r w:rsidRPr="00CF14FD">
              <w:rPr>
                <w:sz w:val="18"/>
                <w:szCs w:val="18"/>
              </w:rPr>
              <w:t>Personas asistidas</w:t>
            </w:r>
          </w:p>
        </w:tc>
        <w:tc>
          <w:tcPr>
            <w:tcW w:w="982" w:type="dxa"/>
          </w:tcPr>
          <w:p w14:paraId="17E4873F" w14:textId="77777777" w:rsidR="004E459E" w:rsidRPr="00CF14FD" w:rsidRDefault="004E459E" w:rsidP="00B163EB">
            <w:pPr>
              <w:rPr>
                <w:sz w:val="18"/>
                <w:szCs w:val="18"/>
              </w:rPr>
            </w:pPr>
            <w:r w:rsidRPr="00CF14FD">
              <w:rPr>
                <w:sz w:val="18"/>
                <w:szCs w:val="18"/>
              </w:rPr>
              <w:t>0%</w:t>
            </w:r>
          </w:p>
        </w:tc>
      </w:tr>
      <w:tr w:rsidR="004E459E" w:rsidRPr="004E459E" w14:paraId="60675EEF" w14:textId="77777777" w:rsidTr="00B163EB">
        <w:tc>
          <w:tcPr>
            <w:tcW w:w="3761" w:type="dxa"/>
            <w:gridSpan w:val="3"/>
          </w:tcPr>
          <w:p w14:paraId="703D6172" w14:textId="77777777" w:rsidR="004E459E" w:rsidRPr="00CF14FD" w:rsidRDefault="004E459E" w:rsidP="00B163EB">
            <w:pPr>
              <w:rPr>
                <w:sz w:val="18"/>
                <w:szCs w:val="18"/>
              </w:rPr>
            </w:pPr>
          </w:p>
        </w:tc>
        <w:tc>
          <w:tcPr>
            <w:tcW w:w="1750" w:type="dxa"/>
          </w:tcPr>
          <w:p w14:paraId="7DD033D1" w14:textId="77777777" w:rsidR="004E459E" w:rsidRPr="00CF14FD" w:rsidRDefault="004E459E" w:rsidP="00B163EB">
            <w:pPr>
              <w:rPr>
                <w:sz w:val="18"/>
                <w:szCs w:val="18"/>
              </w:rPr>
            </w:pPr>
            <w:r w:rsidRPr="00CF14FD">
              <w:rPr>
                <w:sz w:val="18"/>
                <w:szCs w:val="18"/>
              </w:rPr>
              <w:t>Otro</w:t>
            </w:r>
          </w:p>
        </w:tc>
        <w:tc>
          <w:tcPr>
            <w:tcW w:w="984" w:type="dxa"/>
          </w:tcPr>
          <w:p w14:paraId="3760DE39" w14:textId="77777777" w:rsidR="004E459E" w:rsidRPr="00CF14FD" w:rsidRDefault="004E459E" w:rsidP="00B163EB">
            <w:pPr>
              <w:rPr>
                <w:sz w:val="18"/>
                <w:szCs w:val="18"/>
              </w:rPr>
            </w:pPr>
            <w:r w:rsidRPr="00CF14FD">
              <w:rPr>
                <w:sz w:val="18"/>
                <w:szCs w:val="18"/>
              </w:rPr>
              <w:t>1</w:t>
            </w:r>
          </w:p>
        </w:tc>
        <w:tc>
          <w:tcPr>
            <w:tcW w:w="807" w:type="dxa"/>
          </w:tcPr>
          <w:p w14:paraId="1A3A0FF2" w14:textId="77777777" w:rsidR="004E459E" w:rsidRPr="00CF14FD" w:rsidRDefault="004E459E" w:rsidP="00B163EB">
            <w:pPr>
              <w:rPr>
                <w:sz w:val="18"/>
                <w:szCs w:val="18"/>
              </w:rPr>
            </w:pPr>
            <w:r w:rsidRPr="00CF14FD">
              <w:rPr>
                <w:sz w:val="18"/>
                <w:szCs w:val="18"/>
              </w:rPr>
              <w:t>4</w:t>
            </w:r>
          </w:p>
        </w:tc>
        <w:tc>
          <w:tcPr>
            <w:tcW w:w="1066" w:type="dxa"/>
          </w:tcPr>
          <w:p w14:paraId="40826538" w14:textId="77777777" w:rsidR="004E459E" w:rsidRPr="00CF14FD" w:rsidRDefault="004E459E" w:rsidP="00B163EB">
            <w:pPr>
              <w:rPr>
                <w:sz w:val="18"/>
                <w:szCs w:val="18"/>
              </w:rPr>
            </w:pPr>
            <w:r w:rsidRPr="00CF14FD">
              <w:rPr>
                <w:sz w:val="18"/>
                <w:szCs w:val="18"/>
              </w:rPr>
              <w:t>Otro</w:t>
            </w:r>
          </w:p>
        </w:tc>
        <w:tc>
          <w:tcPr>
            <w:tcW w:w="982" w:type="dxa"/>
          </w:tcPr>
          <w:p w14:paraId="6571F8EC" w14:textId="77777777" w:rsidR="004E459E" w:rsidRPr="00CF14FD" w:rsidRDefault="004E459E" w:rsidP="00B163EB">
            <w:pPr>
              <w:rPr>
                <w:sz w:val="18"/>
                <w:szCs w:val="18"/>
              </w:rPr>
            </w:pPr>
            <w:r w:rsidRPr="00CF14FD">
              <w:rPr>
                <w:sz w:val="18"/>
                <w:szCs w:val="18"/>
              </w:rPr>
              <w:t>400%</w:t>
            </w:r>
          </w:p>
        </w:tc>
      </w:tr>
    </w:tbl>
    <w:p w14:paraId="78B1D18F" w14:textId="77777777" w:rsidR="004E459E" w:rsidRPr="004E459E" w:rsidRDefault="004E459E" w:rsidP="004E459E">
      <w:pPr>
        <w:rPr>
          <w:sz w:val="18"/>
          <w:szCs w:val="18"/>
        </w:rPr>
      </w:pPr>
    </w:p>
    <w:p w14:paraId="5A813316" w14:textId="77777777" w:rsidR="004E459E" w:rsidRDefault="004E459E" w:rsidP="004E459E">
      <w:pPr>
        <w:pStyle w:val="PlainText"/>
        <w:rPr>
          <w:rFonts w:ascii="Times New Roman" w:hAnsi="Times New Roman" w:cs="Times New Roman"/>
          <w:bCs/>
          <w:sz w:val="24"/>
          <w:szCs w:val="24"/>
        </w:rPr>
      </w:pPr>
    </w:p>
    <w:p w14:paraId="791CF637" w14:textId="77777777" w:rsidR="00D57A74" w:rsidRDefault="00D57A74" w:rsidP="004E459E">
      <w:pPr>
        <w:pStyle w:val="PlainText"/>
        <w:rPr>
          <w:rFonts w:ascii="Times New Roman" w:hAnsi="Times New Roman" w:cs="Times New Roman"/>
          <w:bCs/>
          <w:sz w:val="24"/>
          <w:szCs w:val="24"/>
        </w:rPr>
      </w:pPr>
    </w:p>
    <w:p w14:paraId="1CADE500" w14:textId="77777777" w:rsidR="00D57A74" w:rsidRDefault="00D57A74" w:rsidP="004E459E">
      <w:pPr>
        <w:pStyle w:val="PlainText"/>
        <w:rPr>
          <w:rFonts w:ascii="Times New Roman" w:hAnsi="Times New Roman" w:cs="Times New Roman"/>
          <w:bCs/>
          <w:sz w:val="24"/>
          <w:szCs w:val="24"/>
        </w:rPr>
      </w:pPr>
    </w:p>
    <w:p w14:paraId="122D1667" w14:textId="77777777" w:rsidR="00D57A74" w:rsidRDefault="00D57A74" w:rsidP="004E459E">
      <w:pPr>
        <w:pStyle w:val="PlainText"/>
        <w:rPr>
          <w:rFonts w:ascii="Times New Roman" w:hAnsi="Times New Roman" w:cs="Times New Roman"/>
          <w:bCs/>
          <w:sz w:val="24"/>
          <w:szCs w:val="24"/>
        </w:rPr>
      </w:pPr>
    </w:p>
    <w:p w14:paraId="19ECA4CE" w14:textId="77777777" w:rsidR="00D57A74" w:rsidRDefault="00D57A74" w:rsidP="004E459E">
      <w:pPr>
        <w:pStyle w:val="PlainText"/>
        <w:rPr>
          <w:rFonts w:ascii="Times New Roman" w:hAnsi="Times New Roman" w:cs="Times New Roman"/>
          <w:bCs/>
          <w:sz w:val="24"/>
          <w:szCs w:val="24"/>
        </w:rPr>
      </w:pPr>
    </w:p>
    <w:p w14:paraId="60EC1508" w14:textId="77777777" w:rsidR="00D57A74" w:rsidRDefault="00D57A74" w:rsidP="004E459E">
      <w:pPr>
        <w:pStyle w:val="PlainText"/>
        <w:rPr>
          <w:rFonts w:ascii="Times New Roman" w:hAnsi="Times New Roman" w:cs="Times New Roman"/>
          <w:bCs/>
          <w:sz w:val="24"/>
          <w:szCs w:val="24"/>
        </w:rPr>
      </w:pPr>
    </w:p>
    <w:p w14:paraId="14F7A96A" w14:textId="77777777" w:rsidR="00D57A74" w:rsidRDefault="00D57A74" w:rsidP="004E459E">
      <w:pPr>
        <w:pStyle w:val="PlainText"/>
        <w:rPr>
          <w:rFonts w:ascii="Times New Roman" w:hAnsi="Times New Roman" w:cs="Times New Roman"/>
          <w:bCs/>
          <w:sz w:val="24"/>
          <w:szCs w:val="24"/>
        </w:rPr>
      </w:pPr>
    </w:p>
    <w:p w14:paraId="1A836959" w14:textId="77777777" w:rsidR="00D57A74" w:rsidRDefault="00D57A74" w:rsidP="004E459E">
      <w:pPr>
        <w:pStyle w:val="PlainText"/>
        <w:rPr>
          <w:rFonts w:ascii="Times New Roman" w:hAnsi="Times New Roman" w:cs="Times New Roman"/>
          <w:bCs/>
          <w:sz w:val="24"/>
          <w:szCs w:val="24"/>
        </w:rPr>
      </w:pPr>
    </w:p>
    <w:p w14:paraId="7EAC413A" w14:textId="77777777" w:rsidR="00D57A74" w:rsidRDefault="00D57A74" w:rsidP="004E459E">
      <w:pPr>
        <w:pStyle w:val="PlainText"/>
        <w:rPr>
          <w:rFonts w:ascii="Times New Roman" w:hAnsi="Times New Roman" w:cs="Times New Roman"/>
          <w:bCs/>
          <w:sz w:val="24"/>
          <w:szCs w:val="24"/>
        </w:rPr>
      </w:pPr>
    </w:p>
    <w:p w14:paraId="4C520FF7" w14:textId="77777777" w:rsidR="00D57A74" w:rsidRDefault="00D57A74" w:rsidP="004E459E">
      <w:pPr>
        <w:pStyle w:val="PlainText"/>
        <w:rPr>
          <w:rFonts w:ascii="Times New Roman" w:hAnsi="Times New Roman" w:cs="Times New Roman"/>
          <w:bCs/>
          <w:sz w:val="24"/>
          <w:szCs w:val="24"/>
        </w:rPr>
      </w:pPr>
    </w:p>
    <w:p w14:paraId="18BC3E1D" w14:textId="77777777" w:rsidR="00D57A74" w:rsidRDefault="00D57A74" w:rsidP="004E459E">
      <w:pPr>
        <w:pStyle w:val="PlainText"/>
        <w:rPr>
          <w:rFonts w:ascii="Times New Roman" w:hAnsi="Times New Roman" w:cs="Times New Roman"/>
          <w:bCs/>
          <w:sz w:val="24"/>
          <w:szCs w:val="24"/>
        </w:rPr>
      </w:pPr>
    </w:p>
    <w:p w14:paraId="22FA9ED7" w14:textId="77777777" w:rsidR="00D57A74" w:rsidRDefault="00D57A74" w:rsidP="004E459E">
      <w:pPr>
        <w:pStyle w:val="PlainText"/>
        <w:rPr>
          <w:rFonts w:ascii="Times New Roman" w:hAnsi="Times New Roman" w:cs="Times New Roman"/>
          <w:bCs/>
          <w:sz w:val="24"/>
          <w:szCs w:val="24"/>
        </w:rPr>
      </w:pPr>
    </w:p>
    <w:p w14:paraId="0729B721" w14:textId="77777777" w:rsidR="00D57A74" w:rsidRDefault="00D57A74" w:rsidP="004E459E">
      <w:pPr>
        <w:pStyle w:val="PlainText"/>
        <w:rPr>
          <w:rFonts w:ascii="Times New Roman" w:hAnsi="Times New Roman" w:cs="Times New Roman"/>
          <w:bCs/>
          <w:sz w:val="24"/>
          <w:szCs w:val="24"/>
        </w:rPr>
      </w:pPr>
    </w:p>
    <w:p w14:paraId="03E146E8" w14:textId="77777777" w:rsidR="00D57A74" w:rsidRDefault="00D57A74" w:rsidP="004E459E">
      <w:pPr>
        <w:pStyle w:val="PlainText"/>
        <w:rPr>
          <w:rFonts w:ascii="Times New Roman" w:hAnsi="Times New Roman" w:cs="Times New Roman"/>
          <w:bCs/>
          <w:sz w:val="24"/>
          <w:szCs w:val="24"/>
        </w:rPr>
      </w:pPr>
    </w:p>
    <w:p w14:paraId="1D8ED5ED" w14:textId="77777777" w:rsidR="00D57A74" w:rsidRPr="004E459E" w:rsidRDefault="00D57A74" w:rsidP="004E459E">
      <w:pPr>
        <w:pStyle w:val="PlainText"/>
        <w:rPr>
          <w:rFonts w:ascii="Times New Roman" w:hAnsi="Times New Roman" w:cs="Times New Roman"/>
          <w:bCs/>
          <w:sz w:val="24"/>
          <w:szCs w:val="24"/>
        </w:rPr>
      </w:pPr>
    </w:p>
    <w:tbl>
      <w:tblPr>
        <w:tblStyle w:val="TableGrid"/>
        <w:tblW w:w="9468" w:type="dxa"/>
        <w:tblLayout w:type="fixed"/>
        <w:tblLook w:val="04A0" w:firstRow="1" w:lastRow="0" w:firstColumn="1" w:lastColumn="0" w:noHBand="0" w:noVBand="1"/>
      </w:tblPr>
      <w:tblGrid>
        <w:gridCol w:w="1278"/>
        <w:gridCol w:w="1350"/>
        <w:gridCol w:w="1170"/>
        <w:gridCol w:w="1327"/>
        <w:gridCol w:w="1170"/>
        <w:gridCol w:w="1103"/>
        <w:gridCol w:w="1080"/>
        <w:gridCol w:w="990"/>
      </w:tblGrid>
      <w:tr w:rsidR="004E459E" w:rsidRPr="004E459E" w14:paraId="53C12BCB" w14:textId="77777777" w:rsidTr="00B163EB">
        <w:tc>
          <w:tcPr>
            <w:tcW w:w="1278" w:type="dxa"/>
          </w:tcPr>
          <w:p w14:paraId="2991ABDC" w14:textId="77777777" w:rsidR="004E459E" w:rsidRPr="004E459E" w:rsidRDefault="004E459E" w:rsidP="00B163EB">
            <w:pPr>
              <w:rPr>
                <w:b/>
                <w:sz w:val="18"/>
                <w:szCs w:val="18"/>
              </w:rPr>
            </w:pPr>
            <w:r w:rsidRPr="004E459E">
              <w:rPr>
                <w:b/>
                <w:sz w:val="18"/>
                <w:szCs w:val="18"/>
              </w:rPr>
              <w:t>Meta</w:t>
            </w:r>
          </w:p>
        </w:tc>
        <w:tc>
          <w:tcPr>
            <w:tcW w:w="1350" w:type="dxa"/>
          </w:tcPr>
          <w:p w14:paraId="547ADABB" w14:textId="77777777" w:rsidR="004E459E" w:rsidRPr="004E459E" w:rsidRDefault="004E459E" w:rsidP="00B163EB">
            <w:pPr>
              <w:rPr>
                <w:b/>
                <w:sz w:val="18"/>
                <w:szCs w:val="18"/>
              </w:rPr>
            </w:pPr>
            <w:r w:rsidRPr="004E459E">
              <w:rPr>
                <w:b/>
                <w:sz w:val="18"/>
                <w:szCs w:val="18"/>
              </w:rPr>
              <w:t>Categoría</w:t>
            </w:r>
          </w:p>
        </w:tc>
        <w:tc>
          <w:tcPr>
            <w:tcW w:w="1170" w:type="dxa"/>
          </w:tcPr>
          <w:p w14:paraId="0826208A" w14:textId="77777777" w:rsidR="004E459E" w:rsidRPr="004E459E" w:rsidRDefault="004E459E" w:rsidP="00B163EB">
            <w:pPr>
              <w:rPr>
                <w:b/>
                <w:sz w:val="18"/>
                <w:szCs w:val="18"/>
              </w:rPr>
            </w:pPr>
            <w:r w:rsidRPr="004E459E">
              <w:rPr>
                <w:b/>
                <w:sz w:val="18"/>
                <w:szCs w:val="18"/>
              </w:rPr>
              <w:t>Fondos</w:t>
            </w:r>
          </w:p>
        </w:tc>
        <w:tc>
          <w:tcPr>
            <w:tcW w:w="5670" w:type="dxa"/>
            <w:gridSpan w:val="5"/>
          </w:tcPr>
          <w:p w14:paraId="39BAF120" w14:textId="77777777" w:rsidR="004E459E" w:rsidRPr="004E459E" w:rsidRDefault="004E459E" w:rsidP="00B163EB">
            <w:pPr>
              <w:rPr>
                <w:b/>
                <w:sz w:val="18"/>
                <w:szCs w:val="18"/>
              </w:rPr>
            </w:pPr>
            <w:r w:rsidRPr="004E459E">
              <w:rPr>
                <w:b/>
                <w:sz w:val="18"/>
                <w:szCs w:val="18"/>
              </w:rPr>
              <w:t>Resultado</w:t>
            </w:r>
          </w:p>
        </w:tc>
      </w:tr>
      <w:tr w:rsidR="004E459E" w:rsidRPr="004E459E" w14:paraId="71AC7BC4" w14:textId="77777777" w:rsidTr="00B163EB">
        <w:tc>
          <w:tcPr>
            <w:tcW w:w="1278" w:type="dxa"/>
          </w:tcPr>
          <w:p w14:paraId="34B9FC6A" w14:textId="77777777" w:rsidR="004E459E" w:rsidRPr="004E459E" w:rsidRDefault="004E459E" w:rsidP="00B163EB">
            <w:pPr>
              <w:rPr>
                <w:b/>
                <w:sz w:val="18"/>
                <w:szCs w:val="18"/>
              </w:rPr>
            </w:pPr>
            <w:r w:rsidRPr="004E459E">
              <w:rPr>
                <w:b/>
                <w:color w:val="FF0000"/>
                <w:sz w:val="18"/>
                <w:szCs w:val="18"/>
              </w:rPr>
              <w:t>Programa HTF de Alabama</w:t>
            </w:r>
          </w:p>
        </w:tc>
        <w:tc>
          <w:tcPr>
            <w:tcW w:w="1350" w:type="dxa"/>
          </w:tcPr>
          <w:p w14:paraId="5E153709" w14:textId="77777777" w:rsidR="004E459E" w:rsidRPr="004E459E" w:rsidRDefault="004E459E" w:rsidP="00B163EB">
            <w:pPr>
              <w:rPr>
                <w:b/>
                <w:sz w:val="18"/>
                <w:szCs w:val="18"/>
              </w:rPr>
            </w:pPr>
            <w:r w:rsidRPr="004E459E">
              <w:rPr>
                <w:b/>
                <w:sz w:val="18"/>
                <w:szCs w:val="18"/>
              </w:rPr>
              <w:t>Vivienda asequible</w:t>
            </w:r>
          </w:p>
        </w:tc>
        <w:tc>
          <w:tcPr>
            <w:tcW w:w="1170" w:type="dxa"/>
          </w:tcPr>
          <w:p w14:paraId="6EED4DE0" w14:textId="77777777" w:rsidR="004E459E" w:rsidRPr="004E459E" w:rsidRDefault="004E459E" w:rsidP="00B163EB">
            <w:pPr>
              <w:rPr>
                <w:b/>
                <w:sz w:val="18"/>
                <w:szCs w:val="18"/>
              </w:rPr>
            </w:pPr>
            <w:r w:rsidRPr="004E459E">
              <w:rPr>
                <w:b/>
                <w:sz w:val="18"/>
                <w:szCs w:val="18"/>
              </w:rPr>
              <w:t>Fuente:</w:t>
            </w:r>
          </w:p>
          <w:p w14:paraId="20D18303" w14:textId="77777777" w:rsidR="004E459E" w:rsidRPr="004E459E" w:rsidRDefault="004E459E" w:rsidP="00B163EB">
            <w:pPr>
              <w:rPr>
                <w:b/>
                <w:sz w:val="18"/>
                <w:szCs w:val="18"/>
              </w:rPr>
            </w:pPr>
          </w:p>
          <w:p w14:paraId="209BCEA7" w14:textId="77777777" w:rsidR="004E459E" w:rsidRPr="004E459E" w:rsidRDefault="004E459E" w:rsidP="00B163EB">
            <w:pPr>
              <w:rPr>
                <w:b/>
                <w:sz w:val="18"/>
                <w:szCs w:val="18"/>
              </w:rPr>
            </w:pPr>
            <w:r w:rsidRPr="004E459E">
              <w:rPr>
                <w:b/>
                <w:sz w:val="18"/>
                <w:szCs w:val="18"/>
              </w:rPr>
              <w:t>htf</w:t>
            </w:r>
          </w:p>
          <w:p w14:paraId="145397DD" w14:textId="77777777" w:rsidR="004E459E" w:rsidRPr="004E459E" w:rsidRDefault="004E459E" w:rsidP="00B163EB">
            <w:pPr>
              <w:rPr>
                <w:bCs/>
                <w:sz w:val="18"/>
                <w:szCs w:val="18"/>
              </w:rPr>
            </w:pPr>
            <w:r w:rsidRPr="004E459E">
              <w:rPr>
                <w:b/>
                <w:sz w:val="18"/>
                <w:szCs w:val="18"/>
              </w:rPr>
              <w:t>Años 2020 – Años 2024</w:t>
            </w:r>
          </w:p>
        </w:tc>
        <w:tc>
          <w:tcPr>
            <w:tcW w:w="1327" w:type="dxa"/>
          </w:tcPr>
          <w:p w14:paraId="65F5BFCA" w14:textId="77777777" w:rsidR="004E459E" w:rsidRPr="004E459E" w:rsidRDefault="004E459E" w:rsidP="00B163EB">
            <w:pPr>
              <w:rPr>
                <w:b/>
                <w:sz w:val="18"/>
                <w:szCs w:val="18"/>
              </w:rPr>
            </w:pPr>
            <w:r w:rsidRPr="004E459E">
              <w:rPr>
                <w:b/>
                <w:sz w:val="18"/>
                <w:szCs w:val="18"/>
              </w:rPr>
              <w:t>Indicador</w:t>
            </w:r>
          </w:p>
        </w:tc>
        <w:tc>
          <w:tcPr>
            <w:tcW w:w="1170" w:type="dxa"/>
          </w:tcPr>
          <w:p w14:paraId="1FCBA5AA" w14:textId="77777777" w:rsidR="004E459E" w:rsidRPr="004E459E" w:rsidRDefault="004E459E" w:rsidP="00B163EB">
            <w:pPr>
              <w:rPr>
                <w:b/>
                <w:sz w:val="18"/>
                <w:szCs w:val="18"/>
              </w:rPr>
            </w:pPr>
            <w:r w:rsidRPr="004E459E">
              <w:rPr>
                <w:b/>
                <w:sz w:val="18"/>
                <w:szCs w:val="18"/>
              </w:rPr>
              <w:t>Esperado</w:t>
            </w:r>
          </w:p>
        </w:tc>
        <w:tc>
          <w:tcPr>
            <w:tcW w:w="1103" w:type="dxa"/>
          </w:tcPr>
          <w:p w14:paraId="629F3935" w14:textId="77777777" w:rsidR="004E459E" w:rsidRPr="004E459E" w:rsidRDefault="004E459E" w:rsidP="00B163EB">
            <w:pPr>
              <w:rPr>
                <w:b/>
                <w:sz w:val="18"/>
                <w:szCs w:val="18"/>
              </w:rPr>
            </w:pPr>
            <w:r w:rsidRPr="004E459E">
              <w:rPr>
                <w:b/>
                <w:sz w:val="18"/>
                <w:szCs w:val="18"/>
              </w:rPr>
              <w:t>Actual</w:t>
            </w:r>
          </w:p>
        </w:tc>
        <w:tc>
          <w:tcPr>
            <w:tcW w:w="1080" w:type="dxa"/>
          </w:tcPr>
          <w:p w14:paraId="116286EA" w14:textId="77777777" w:rsidR="004E459E" w:rsidRPr="004E459E" w:rsidRDefault="004E459E" w:rsidP="00B163EB">
            <w:pPr>
              <w:rPr>
                <w:b/>
                <w:sz w:val="18"/>
                <w:szCs w:val="18"/>
              </w:rPr>
            </w:pPr>
            <w:r w:rsidRPr="004E459E">
              <w:rPr>
                <w:b/>
                <w:sz w:val="18"/>
                <w:szCs w:val="18"/>
              </w:rPr>
              <w:t>Unidad de medida</w:t>
            </w:r>
          </w:p>
        </w:tc>
        <w:tc>
          <w:tcPr>
            <w:tcW w:w="990" w:type="dxa"/>
          </w:tcPr>
          <w:p w14:paraId="0BDE7EA0" w14:textId="77777777" w:rsidR="004E459E" w:rsidRPr="004E459E" w:rsidRDefault="004E459E" w:rsidP="00B163EB">
            <w:pPr>
              <w:rPr>
                <w:b/>
                <w:sz w:val="18"/>
                <w:szCs w:val="18"/>
              </w:rPr>
            </w:pPr>
            <w:r w:rsidRPr="004E459E">
              <w:rPr>
                <w:b/>
                <w:sz w:val="18"/>
                <w:szCs w:val="18"/>
              </w:rPr>
              <w:t>Porcentaje completo</w:t>
            </w:r>
          </w:p>
        </w:tc>
      </w:tr>
      <w:tr w:rsidR="004E459E" w:rsidRPr="004E459E" w14:paraId="10F751E7" w14:textId="77777777" w:rsidTr="00B163EB">
        <w:tc>
          <w:tcPr>
            <w:tcW w:w="1278" w:type="dxa"/>
          </w:tcPr>
          <w:p w14:paraId="0114FE86" w14:textId="77777777" w:rsidR="004E459E" w:rsidRPr="004E459E" w:rsidRDefault="004E459E" w:rsidP="00B163EB">
            <w:pPr>
              <w:rPr>
                <w:sz w:val="18"/>
                <w:szCs w:val="18"/>
              </w:rPr>
            </w:pPr>
            <w:bookmarkStart w:id="15" w:name="_Hlk512348668"/>
          </w:p>
        </w:tc>
        <w:tc>
          <w:tcPr>
            <w:tcW w:w="1350" w:type="dxa"/>
          </w:tcPr>
          <w:p w14:paraId="1D7518F3" w14:textId="77777777" w:rsidR="004E459E" w:rsidRPr="004E459E" w:rsidRDefault="004E459E" w:rsidP="00B163EB">
            <w:pPr>
              <w:rPr>
                <w:sz w:val="18"/>
                <w:szCs w:val="18"/>
              </w:rPr>
            </w:pPr>
          </w:p>
        </w:tc>
        <w:tc>
          <w:tcPr>
            <w:tcW w:w="1170" w:type="dxa"/>
          </w:tcPr>
          <w:p w14:paraId="304AD395" w14:textId="77777777" w:rsidR="004E459E" w:rsidRPr="004E459E" w:rsidRDefault="004E459E" w:rsidP="00B163EB">
            <w:pPr>
              <w:rPr>
                <w:sz w:val="18"/>
                <w:szCs w:val="18"/>
              </w:rPr>
            </w:pPr>
            <w:r w:rsidRPr="004E459E">
              <w:rPr>
                <w:sz w:val="18"/>
                <w:szCs w:val="18"/>
              </w:rPr>
              <w:t>$20,734,290Total hasta la fecha</w:t>
            </w:r>
          </w:p>
          <w:p w14:paraId="41A3CE0A" w14:textId="77777777" w:rsidR="004E459E" w:rsidRPr="004E459E" w:rsidRDefault="004E459E" w:rsidP="00B163EB">
            <w:pPr>
              <w:rPr>
                <w:sz w:val="18"/>
                <w:szCs w:val="18"/>
              </w:rPr>
            </w:pPr>
          </w:p>
          <w:p w14:paraId="44241BBA" w14:textId="77777777" w:rsidR="004E459E" w:rsidRPr="004E459E" w:rsidRDefault="004E459E" w:rsidP="00B163EB">
            <w:pPr>
              <w:rPr>
                <w:sz w:val="18"/>
                <w:szCs w:val="18"/>
              </w:rPr>
            </w:pPr>
            <w:r w:rsidRPr="004E459E">
              <w:rPr>
                <w:sz w:val="18"/>
                <w:szCs w:val="18"/>
              </w:rPr>
              <w:t>Año 2024</w:t>
            </w:r>
          </w:p>
          <w:p w14:paraId="384898AB" w14:textId="77777777" w:rsidR="004E459E" w:rsidRPr="004E459E" w:rsidRDefault="004E459E" w:rsidP="00B163EB">
            <w:pPr>
              <w:rPr>
                <w:bCs/>
                <w:sz w:val="18"/>
                <w:szCs w:val="18"/>
              </w:rPr>
            </w:pPr>
          </w:p>
          <w:p w14:paraId="5415B9C0" w14:textId="77777777" w:rsidR="004E459E" w:rsidRPr="004E459E" w:rsidRDefault="004E459E" w:rsidP="00B163EB">
            <w:pPr>
              <w:rPr>
                <w:bCs/>
                <w:sz w:val="18"/>
                <w:szCs w:val="18"/>
              </w:rPr>
            </w:pPr>
            <w:r w:rsidRPr="004E459E">
              <w:rPr>
                <w:bCs/>
                <w:sz w:val="18"/>
                <w:szCs w:val="18"/>
              </w:rPr>
              <w:t>Año 2023</w:t>
            </w:r>
          </w:p>
          <w:p w14:paraId="6083EE96" w14:textId="77777777" w:rsidR="004E459E" w:rsidRPr="004E459E" w:rsidRDefault="004E459E" w:rsidP="00B163EB">
            <w:pPr>
              <w:rPr>
                <w:bCs/>
                <w:sz w:val="18"/>
                <w:szCs w:val="18"/>
              </w:rPr>
            </w:pPr>
            <w:r w:rsidRPr="004E459E">
              <w:rPr>
                <w:bCs/>
                <w:sz w:val="18"/>
                <w:szCs w:val="18"/>
              </w:rPr>
              <w:t>$3,468,012</w:t>
            </w:r>
          </w:p>
          <w:p w14:paraId="4064E9A7" w14:textId="77777777" w:rsidR="004E459E" w:rsidRPr="004E459E" w:rsidRDefault="004E459E" w:rsidP="00B163EB">
            <w:pPr>
              <w:rPr>
                <w:bCs/>
                <w:sz w:val="18"/>
                <w:szCs w:val="18"/>
              </w:rPr>
            </w:pPr>
          </w:p>
          <w:p w14:paraId="7A647A7D" w14:textId="77777777" w:rsidR="004E459E" w:rsidRPr="004E459E" w:rsidRDefault="004E459E" w:rsidP="00B163EB">
            <w:pPr>
              <w:rPr>
                <w:bCs/>
                <w:sz w:val="18"/>
                <w:szCs w:val="18"/>
              </w:rPr>
            </w:pPr>
            <w:r w:rsidRPr="004E459E">
              <w:rPr>
                <w:bCs/>
                <w:sz w:val="18"/>
                <w:szCs w:val="18"/>
              </w:rPr>
              <w:t>Año 2022</w:t>
            </w:r>
          </w:p>
          <w:p w14:paraId="7BBC10E8" w14:textId="77777777" w:rsidR="004E459E" w:rsidRPr="004E459E" w:rsidRDefault="004E459E" w:rsidP="00B163EB">
            <w:pPr>
              <w:rPr>
                <w:bCs/>
                <w:sz w:val="18"/>
                <w:szCs w:val="18"/>
              </w:rPr>
            </w:pPr>
            <w:r w:rsidRPr="004E459E">
              <w:rPr>
                <w:bCs/>
                <w:sz w:val="18"/>
                <w:szCs w:val="18"/>
              </w:rPr>
              <w:t>$7,451,918</w:t>
            </w:r>
          </w:p>
          <w:p w14:paraId="78E18C17" w14:textId="77777777" w:rsidR="004E459E" w:rsidRPr="004E459E" w:rsidRDefault="004E459E" w:rsidP="00B163EB">
            <w:pPr>
              <w:rPr>
                <w:bCs/>
                <w:sz w:val="18"/>
                <w:szCs w:val="18"/>
              </w:rPr>
            </w:pPr>
          </w:p>
          <w:p w14:paraId="7FC83946" w14:textId="77777777" w:rsidR="004E459E" w:rsidRPr="004E459E" w:rsidRDefault="004E459E" w:rsidP="00B163EB">
            <w:pPr>
              <w:rPr>
                <w:bCs/>
                <w:sz w:val="18"/>
                <w:szCs w:val="18"/>
              </w:rPr>
            </w:pPr>
            <w:r w:rsidRPr="004E459E">
              <w:rPr>
                <w:bCs/>
                <w:sz w:val="18"/>
                <w:szCs w:val="18"/>
              </w:rPr>
              <w:t>Año 2021</w:t>
            </w:r>
          </w:p>
          <w:p w14:paraId="3F4A3A6D" w14:textId="77777777" w:rsidR="004E459E" w:rsidRPr="004E459E" w:rsidRDefault="004E459E" w:rsidP="00B163EB">
            <w:pPr>
              <w:rPr>
                <w:bCs/>
                <w:sz w:val="18"/>
                <w:szCs w:val="18"/>
              </w:rPr>
            </w:pPr>
            <w:r w:rsidRPr="004E459E">
              <w:rPr>
                <w:bCs/>
                <w:sz w:val="18"/>
                <w:szCs w:val="18"/>
              </w:rPr>
              <w:t>$6,690,654</w:t>
            </w:r>
          </w:p>
          <w:p w14:paraId="1DB03527" w14:textId="77777777" w:rsidR="004E459E" w:rsidRPr="004E459E" w:rsidRDefault="004E459E" w:rsidP="00B163EB">
            <w:pPr>
              <w:rPr>
                <w:sz w:val="18"/>
                <w:szCs w:val="18"/>
              </w:rPr>
            </w:pPr>
          </w:p>
          <w:p w14:paraId="0BF3CC93" w14:textId="77777777" w:rsidR="004E459E" w:rsidRPr="004E459E" w:rsidRDefault="004E459E" w:rsidP="00B163EB">
            <w:pPr>
              <w:rPr>
                <w:sz w:val="18"/>
                <w:szCs w:val="18"/>
              </w:rPr>
            </w:pPr>
            <w:r w:rsidRPr="004E459E">
              <w:rPr>
                <w:sz w:val="18"/>
                <w:szCs w:val="18"/>
              </w:rPr>
              <w:t>Año 2020</w:t>
            </w:r>
          </w:p>
          <w:p w14:paraId="22FBC7BF" w14:textId="77777777" w:rsidR="004E459E" w:rsidRPr="004E459E" w:rsidRDefault="004E459E" w:rsidP="00B163EB">
            <w:pPr>
              <w:rPr>
                <w:sz w:val="18"/>
                <w:szCs w:val="18"/>
              </w:rPr>
            </w:pPr>
            <w:r w:rsidRPr="004E459E">
              <w:rPr>
                <w:sz w:val="18"/>
                <w:szCs w:val="18"/>
              </w:rPr>
              <w:t>$3,123,706</w:t>
            </w:r>
          </w:p>
        </w:tc>
        <w:tc>
          <w:tcPr>
            <w:tcW w:w="1327" w:type="dxa"/>
          </w:tcPr>
          <w:p w14:paraId="302AA189" w14:textId="77777777" w:rsidR="004E459E" w:rsidRPr="004E459E" w:rsidRDefault="004E459E" w:rsidP="00B163EB">
            <w:pPr>
              <w:rPr>
                <w:sz w:val="18"/>
                <w:szCs w:val="18"/>
              </w:rPr>
            </w:pPr>
            <w:r w:rsidRPr="004E459E">
              <w:rPr>
                <w:sz w:val="18"/>
                <w:szCs w:val="18"/>
              </w:rPr>
              <w:t>Unidades de alquiler construidas</w:t>
            </w:r>
          </w:p>
          <w:p w14:paraId="6E83D29E" w14:textId="77777777" w:rsidR="004E459E" w:rsidRPr="004E459E" w:rsidRDefault="004E459E" w:rsidP="00B163EB">
            <w:pPr>
              <w:rPr>
                <w:sz w:val="18"/>
                <w:szCs w:val="18"/>
              </w:rPr>
            </w:pPr>
          </w:p>
          <w:p w14:paraId="5233ED09" w14:textId="77777777" w:rsidR="004E459E" w:rsidRPr="004E459E" w:rsidRDefault="004E459E" w:rsidP="00B163EB">
            <w:pPr>
              <w:rPr>
                <w:sz w:val="18"/>
                <w:szCs w:val="18"/>
              </w:rPr>
            </w:pPr>
            <w:r w:rsidRPr="004E459E">
              <w:rPr>
                <w:sz w:val="18"/>
                <w:szCs w:val="18"/>
              </w:rPr>
              <w:t xml:space="preserve"> </w:t>
            </w:r>
          </w:p>
        </w:tc>
        <w:tc>
          <w:tcPr>
            <w:tcW w:w="1170" w:type="dxa"/>
          </w:tcPr>
          <w:p w14:paraId="2D195301" w14:textId="77777777" w:rsidR="004E459E" w:rsidRPr="004E459E" w:rsidRDefault="004E459E" w:rsidP="00B163EB">
            <w:pPr>
              <w:rPr>
                <w:sz w:val="18"/>
                <w:szCs w:val="18"/>
              </w:rPr>
            </w:pPr>
            <w:r w:rsidRPr="004E459E">
              <w:rPr>
                <w:sz w:val="18"/>
                <w:szCs w:val="18"/>
              </w:rPr>
              <w:t>75 en total</w:t>
            </w:r>
          </w:p>
          <w:p w14:paraId="3F9213F2" w14:textId="77777777" w:rsidR="004E459E" w:rsidRPr="004E459E" w:rsidRDefault="004E459E" w:rsidP="00B163EB">
            <w:pPr>
              <w:rPr>
                <w:sz w:val="18"/>
                <w:szCs w:val="18"/>
              </w:rPr>
            </w:pPr>
          </w:p>
          <w:p w14:paraId="621408CC" w14:textId="77777777" w:rsidR="004E459E" w:rsidRPr="004E459E" w:rsidRDefault="004E459E" w:rsidP="00B163EB">
            <w:pPr>
              <w:rPr>
                <w:sz w:val="18"/>
                <w:szCs w:val="18"/>
              </w:rPr>
            </w:pPr>
          </w:p>
          <w:p w14:paraId="35A26ACD" w14:textId="77777777" w:rsidR="004E459E" w:rsidRPr="004E459E" w:rsidRDefault="004E459E" w:rsidP="00B163EB">
            <w:pPr>
              <w:rPr>
                <w:sz w:val="18"/>
                <w:szCs w:val="18"/>
              </w:rPr>
            </w:pPr>
            <w:r w:rsidRPr="004E459E">
              <w:rPr>
                <w:sz w:val="18"/>
                <w:szCs w:val="18"/>
              </w:rPr>
              <w:t>Año 2024 – 15</w:t>
            </w:r>
          </w:p>
          <w:p w14:paraId="32E81B82" w14:textId="77777777" w:rsidR="004E459E" w:rsidRPr="004E459E" w:rsidRDefault="004E459E" w:rsidP="00B163EB">
            <w:pPr>
              <w:rPr>
                <w:sz w:val="18"/>
                <w:szCs w:val="18"/>
              </w:rPr>
            </w:pPr>
          </w:p>
          <w:p w14:paraId="0D740653" w14:textId="77777777" w:rsidR="004E459E" w:rsidRPr="004E459E" w:rsidRDefault="004E459E" w:rsidP="00B163EB">
            <w:pPr>
              <w:rPr>
                <w:sz w:val="18"/>
                <w:szCs w:val="18"/>
              </w:rPr>
            </w:pPr>
            <w:r w:rsidRPr="004E459E">
              <w:rPr>
                <w:sz w:val="18"/>
                <w:szCs w:val="18"/>
              </w:rPr>
              <w:t>Año 2023 – 15</w:t>
            </w:r>
          </w:p>
          <w:p w14:paraId="37234531" w14:textId="77777777" w:rsidR="004E459E" w:rsidRPr="004E459E" w:rsidRDefault="004E459E" w:rsidP="00B163EB">
            <w:pPr>
              <w:rPr>
                <w:sz w:val="18"/>
                <w:szCs w:val="18"/>
              </w:rPr>
            </w:pPr>
          </w:p>
          <w:p w14:paraId="5F2234A0" w14:textId="77777777" w:rsidR="004E459E" w:rsidRPr="004E459E" w:rsidRDefault="004E459E" w:rsidP="00B163EB">
            <w:pPr>
              <w:rPr>
                <w:sz w:val="18"/>
                <w:szCs w:val="18"/>
              </w:rPr>
            </w:pPr>
          </w:p>
          <w:p w14:paraId="3E49D76F" w14:textId="77777777" w:rsidR="004E459E" w:rsidRPr="004E459E" w:rsidRDefault="004E459E" w:rsidP="00B163EB">
            <w:pPr>
              <w:rPr>
                <w:sz w:val="18"/>
                <w:szCs w:val="18"/>
              </w:rPr>
            </w:pPr>
            <w:r w:rsidRPr="004E459E">
              <w:rPr>
                <w:sz w:val="18"/>
                <w:szCs w:val="18"/>
              </w:rPr>
              <w:t>Año fiscal 2022 – 15</w:t>
            </w:r>
          </w:p>
          <w:p w14:paraId="31DA9A16" w14:textId="77777777" w:rsidR="004E459E" w:rsidRPr="004E459E" w:rsidRDefault="004E459E" w:rsidP="00B163EB">
            <w:pPr>
              <w:rPr>
                <w:sz w:val="18"/>
                <w:szCs w:val="18"/>
              </w:rPr>
            </w:pPr>
          </w:p>
          <w:p w14:paraId="2A5612E3" w14:textId="77777777" w:rsidR="004E459E" w:rsidRPr="004E459E" w:rsidRDefault="004E459E" w:rsidP="00B163EB">
            <w:pPr>
              <w:rPr>
                <w:sz w:val="18"/>
                <w:szCs w:val="18"/>
              </w:rPr>
            </w:pPr>
          </w:p>
          <w:p w14:paraId="431F6096" w14:textId="77777777" w:rsidR="004E459E" w:rsidRPr="004E459E" w:rsidRDefault="004E459E" w:rsidP="00B163EB">
            <w:pPr>
              <w:rPr>
                <w:sz w:val="18"/>
                <w:szCs w:val="18"/>
              </w:rPr>
            </w:pPr>
            <w:r w:rsidRPr="004E459E">
              <w:rPr>
                <w:sz w:val="18"/>
                <w:szCs w:val="18"/>
              </w:rPr>
              <w:t>Año fiscal 2021 – 15</w:t>
            </w:r>
          </w:p>
          <w:p w14:paraId="25C93755" w14:textId="77777777" w:rsidR="004E459E" w:rsidRPr="004E459E" w:rsidRDefault="004E459E" w:rsidP="00B163EB">
            <w:pPr>
              <w:rPr>
                <w:sz w:val="18"/>
                <w:szCs w:val="18"/>
              </w:rPr>
            </w:pPr>
          </w:p>
          <w:p w14:paraId="335C6D61" w14:textId="77777777" w:rsidR="004E459E" w:rsidRPr="004E459E" w:rsidRDefault="004E459E" w:rsidP="00B163EB">
            <w:pPr>
              <w:rPr>
                <w:sz w:val="18"/>
                <w:szCs w:val="18"/>
              </w:rPr>
            </w:pPr>
          </w:p>
          <w:p w14:paraId="7BDCF03C" w14:textId="77777777" w:rsidR="004E459E" w:rsidRPr="004E459E" w:rsidRDefault="004E459E" w:rsidP="00B163EB">
            <w:pPr>
              <w:rPr>
                <w:sz w:val="18"/>
                <w:szCs w:val="18"/>
              </w:rPr>
            </w:pPr>
            <w:r w:rsidRPr="004E459E">
              <w:rPr>
                <w:sz w:val="18"/>
                <w:szCs w:val="18"/>
              </w:rPr>
              <w:t>Año 2020 - 15</w:t>
            </w:r>
          </w:p>
        </w:tc>
        <w:tc>
          <w:tcPr>
            <w:tcW w:w="1103" w:type="dxa"/>
          </w:tcPr>
          <w:p w14:paraId="65F9315E" w14:textId="77777777" w:rsidR="004E459E" w:rsidRPr="004E459E" w:rsidRDefault="004E459E" w:rsidP="00B163EB">
            <w:pPr>
              <w:rPr>
                <w:sz w:val="18"/>
                <w:szCs w:val="18"/>
              </w:rPr>
            </w:pPr>
            <w:r w:rsidRPr="004E459E">
              <w:rPr>
                <w:sz w:val="18"/>
                <w:szCs w:val="18"/>
              </w:rPr>
              <w:t>36 hasta la fecha</w:t>
            </w:r>
          </w:p>
          <w:p w14:paraId="23E7E1DB" w14:textId="77777777" w:rsidR="004E459E" w:rsidRPr="004E459E" w:rsidRDefault="004E459E" w:rsidP="00B163EB">
            <w:pPr>
              <w:rPr>
                <w:sz w:val="18"/>
                <w:szCs w:val="18"/>
              </w:rPr>
            </w:pPr>
          </w:p>
          <w:p w14:paraId="11D047F5" w14:textId="77777777" w:rsidR="004E459E" w:rsidRPr="004E459E" w:rsidRDefault="004E459E" w:rsidP="00B163EB">
            <w:pPr>
              <w:rPr>
                <w:sz w:val="18"/>
                <w:szCs w:val="18"/>
              </w:rPr>
            </w:pPr>
          </w:p>
          <w:p w14:paraId="7E653AB9" w14:textId="77777777" w:rsidR="004E459E" w:rsidRPr="004E459E" w:rsidRDefault="004E459E" w:rsidP="00B163EB">
            <w:pPr>
              <w:rPr>
                <w:sz w:val="18"/>
                <w:szCs w:val="18"/>
              </w:rPr>
            </w:pPr>
            <w:r w:rsidRPr="004E459E">
              <w:rPr>
                <w:sz w:val="18"/>
                <w:szCs w:val="18"/>
              </w:rPr>
              <w:t>Año 2024</w:t>
            </w:r>
          </w:p>
          <w:p w14:paraId="0C8AB84E" w14:textId="77777777" w:rsidR="004E459E" w:rsidRPr="004E459E" w:rsidRDefault="004E459E" w:rsidP="00B163EB">
            <w:pPr>
              <w:rPr>
                <w:sz w:val="18"/>
                <w:szCs w:val="18"/>
              </w:rPr>
            </w:pPr>
          </w:p>
          <w:p w14:paraId="40CD4DCB" w14:textId="77777777" w:rsidR="004E459E" w:rsidRPr="004E459E" w:rsidRDefault="004E459E" w:rsidP="00B163EB">
            <w:pPr>
              <w:rPr>
                <w:sz w:val="17"/>
                <w:szCs w:val="17"/>
              </w:rPr>
            </w:pPr>
            <w:r w:rsidRPr="004E459E">
              <w:rPr>
                <w:sz w:val="17"/>
                <w:szCs w:val="17"/>
              </w:rPr>
              <w:t>Año fiscal 2023 - 17</w:t>
            </w:r>
          </w:p>
          <w:p w14:paraId="1F2E4D33" w14:textId="77777777" w:rsidR="004E459E" w:rsidRPr="004E459E" w:rsidRDefault="004E459E" w:rsidP="00B163EB">
            <w:pPr>
              <w:rPr>
                <w:sz w:val="18"/>
                <w:szCs w:val="18"/>
              </w:rPr>
            </w:pPr>
          </w:p>
          <w:p w14:paraId="4E5458F2" w14:textId="77777777" w:rsidR="004E459E" w:rsidRPr="004E459E" w:rsidRDefault="004E459E" w:rsidP="00B163EB">
            <w:pPr>
              <w:rPr>
                <w:sz w:val="18"/>
                <w:szCs w:val="18"/>
              </w:rPr>
            </w:pPr>
          </w:p>
          <w:p w14:paraId="14E51754" w14:textId="77777777" w:rsidR="004E459E" w:rsidRPr="004E459E" w:rsidRDefault="004E459E" w:rsidP="00B163EB">
            <w:pPr>
              <w:rPr>
                <w:sz w:val="18"/>
                <w:szCs w:val="18"/>
              </w:rPr>
            </w:pPr>
            <w:r w:rsidRPr="004E459E">
              <w:rPr>
                <w:sz w:val="18"/>
                <w:szCs w:val="18"/>
              </w:rPr>
              <w:t>Año fiscal 2022 - 3</w:t>
            </w:r>
          </w:p>
          <w:p w14:paraId="33BCBC12" w14:textId="77777777" w:rsidR="004E459E" w:rsidRPr="004E459E" w:rsidRDefault="004E459E" w:rsidP="00B163EB">
            <w:pPr>
              <w:rPr>
                <w:sz w:val="18"/>
                <w:szCs w:val="18"/>
              </w:rPr>
            </w:pPr>
          </w:p>
          <w:p w14:paraId="6A87CE1C" w14:textId="77777777" w:rsidR="004E459E" w:rsidRPr="004E459E" w:rsidRDefault="004E459E" w:rsidP="00B163EB">
            <w:pPr>
              <w:rPr>
                <w:sz w:val="18"/>
                <w:szCs w:val="18"/>
              </w:rPr>
            </w:pPr>
          </w:p>
          <w:p w14:paraId="76FB04A0" w14:textId="77777777" w:rsidR="004E459E" w:rsidRPr="004E459E" w:rsidRDefault="004E459E" w:rsidP="00B163EB">
            <w:pPr>
              <w:rPr>
                <w:sz w:val="18"/>
                <w:szCs w:val="18"/>
              </w:rPr>
            </w:pPr>
            <w:r w:rsidRPr="004E459E">
              <w:rPr>
                <w:sz w:val="18"/>
                <w:szCs w:val="18"/>
              </w:rPr>
              <w:t>Año fiscal 2021 - 7</w:t>
            </w:r>
          </w:p>
          <w:p w14:paraId="16ED6304" w14:textId="77777777" w:rsidR="004E459E" w:rsidRPr="004E459E" w:rsidRDefault="004E459E" w:rsidP="00B163EB">
            <w:pPr>
              <w:rPr>
                <w:sz w:val="18"/>
                <w:szCs w:val="18"/>
              </w:rPr>
            </w:pPr>
          </w:p>
          <w:p w14:paraId="2BFC51B8" w14:textId="77777777" w:rsidR="004E459E" w:rsidRPr="004E459E" w:rsidRDefault="004E459E" w:rsidP="00B163EB">
            <w:pPr>
              <w:rPr>
                <w:sz w:val="18"/>
                <w:szCs w:val="18"/>
              </w:rPr>
            </w:pPr>
          </w:p>
          <w:p w14:paraId="09D7BB57" w14:textId="77777777" w:rsidR="004E459E" w:rsidRPr="004E459E" w:rsidRDefault="004E459E" w:rsidP="00B163EB">
            <w:pPr>
              <w:rPr>
                <w:sz w:val="18"/>
                <w:szCs w:val="18"/>
              </w:rPr>
            </w:pPr>
            <w:r w:rsidRPr="004E459E">
              <w:rPr>
                <w:sz w:val="18"/>
                <w:szCs w:val="18"/>
              </w:rPr>
              <w:t>Año 2020 - 9</w:t>
            </w:r>
          </w:p>
        </w:tc>
        <w:tc>
          <w:tcPr>
            <w:tcW w:w="1080" w:type="dxa"/>
          </w:tcPr>
          <w:p w14:paraId="343AB4A0" w14:textId="77777777" w:rsidR="004E459E" w:rsidRPr="004E459E" w:rsidRDefault="004E459E" w:rsidP="00B163EB">
            <w:pPr>
              <w:rPr>
                <w:sz w:val="18"/>
                <w:szCs w:val="18"/>
              </w:rPr>
            </w:pPr>
            <w:r w:rsidRPr="004E459E">
              <w:rPr>
                <w:sz w:val="18"/>
                <w:szCs w:val="18"/>
              </w:rPr>
              <w:t>Unidad de vivienda familiar</w:t>
            </w:r>
          </w:p>
        </w:tc>
        <w:tc>
          <w:tcPr>
            <w:tcW w:w="990" w:type="dxa"/>
          </w:tcPr>
          <w:p w14:paraId="4B30248F" w14:textId="77777777" w:rsidR="004E459E" w:rsidRPr="004E459E" w:rsidRDefault="004E459E" w:rsidP="00B163EB">
            <w:pPr>
              <w:rPr>
                <w:sz w:val="18"/>
                <w:szCs w:val="18"/>
              </w:rPr>
            </w:pPr>
            <w:r w:rsidRPr="004E459E">
              <w:rPr>
                <w:sz w:val="18"/>
                <w:szCs w:val="18"/>
              </w:rPr>
              <w:t>33%</w:t>
            </w:r>
          </w:p>
        </w:tc>
      </w:tr>
      <w:bookmarkEnd w:id="15"/>
    </w:tbl>
    <w:p w14:paraId="7B0DB71F" w14:textId="77777777" w:rsidR="004E459E" w:rsidRPr="004E459E" w:rsidRDefault="004E459E" w:rsidP="004E459E"/>
    <w:p w14:paraId="583726E8" w14:textId="77777777" w:rsidR="004E459E" w:rsidRPr="004E459E" w:rsidRDefault="004E459E" w:rsidP="004E459E"/>
    <w:p w14:paraId="56DC7BDB" w14:textId="77777777" w:rsidR="004E459E" w:rsidRPr="004E459E" w:rsidRDefault="004E459E" w:rsidP="004E459E">
      <w:pPr>
        <w:pStyle w:val="PlainText"/>
        <w:rPr>
          <w:rFonts w:ascii="Times New Roman" w:hAnsi="Times New Roman" w:cs="Times New Roman"/>
          <w:sz w:val="24"/>
          <w:szCs w:val="24"/>
        </w:rPr>
      </w:pPr>
      <w:r w:rsidRPr="004E459E">
        <w:rPr>
          <w:rFonts w:ascii="Times New Roman" w:hAnsi="Times New Roman" w:cs="Times New Roman"/>
          <w:sz w:val="24"/>
          <w:szCs w:val="24"/>
        </w:rPr>
        <w:tab/>
      </w:r>
      <w:r w:rsidRPr="004E459E">
        <w:rPr>
          <w:rFonts w:ascii="Times New Roman" w:hAnsi="Times New Roman" w:cs="Times New Roman"/>
          <w:b/>
          <w:sz w:val="24"/>
          <w:szCs w:val="24"/>
          <w:u w:val="single"/>
        </w:rPr>
        <w:t>htf</w:t>
      </w:r>
      <w:r w:rsidRPr="004E459E">
        <w:rPr>
          <w:rFonts w:ascii="Times New Roman" w:hAnsi="Times New Roman" w:cs="Times New Roman"/>
          <w:sz w:val="24"/>
          <w:szCs w:val="24"/>
        </w:rPr>
        <w:t xml:space="preserve"> </w:t>
      </w:r>
      <w:r w:rsidRPr="004E459E">
        <w:rPr>
          <w:rFonts w:ascii="Times New Roman" w:hAnsi="Times New Roman" w:cs="Times New Roman"/>
          <w:sz w:val="24"/>
          <w:szCs w:val="24"/>
        </w:rPr>
        <w:tab/>
        <w:t>Consulte el Informe IDIS PR-109 para obtener datos que respalden las cifras de la tabla anterior. Durante el año del programa 2023, se completó la construcción y se cerró el préstamo del HTF para dos (2) proyectos que utilizan fondos del HTF de 2018, 2019 y 2021.</w:t>
      </w:r>
    </w:p>
    <w:p w14:paraId="638857C6" w14:textId="77777777" w:rsidR="004E459E" w:rsidRPr="004E459E" w:rsidRDefault="004E459E" w:rsidP="004E459E">
      <w:pPr>
        <w:pStyle w:val="PlainText"/>
        <w:ind w:firstLine="720"/>
        <w:rPr>
          <w:rFonts w:ascii="Times New Roman" w:hAnsi="Times New Roman" w:cs="Times New Roman"/>
          <w:sz w:val="24"/>
          <w:szCs w:val="24"/>
        </w:rPr>
      </w:pPr>
      <w:r w:rsidRPr="004E459E">
        <w:rPr>
          <w:rFonts w:ascii="Times New Roman" w:hAnsi="Times New Roman" w:cs="Times New Roman"/>
          <w:sz w:val="24"/>
          <w:szCs w:val="24"/>
        </w:rPr>
        <w:t xml:space="preserve">1. </w:t>
      </w:r>
      <w:r w:rsidRPr="004E459E">
        <w:rPr>
          <w:rFonts w:ascii="Times New Roman" w:hAnsi="Times New Roman" w:cs="Times New Roman"/>
          <w:sz w:val="24"/>
          <w:szCs w:val="24"/>
        </w:rPr>
        <w:tab/>
        <w:t>Sweetwater Ridge en el condado de Lauderdale con 14 unidades HTF por $800,000.</w:t>
      </w:r>
    </w:p>
    <w:p w14:paraId="009C3142" w14:textId="77777777" w:rsidR="004E459E" w:rsidRPr="004E459E" w:rsidRDefault="004E459E" w:rsidP="004E459E">
      <w:pPr>
        <w:pStyle w:val="PlainText"/>
        <w:ind w:firstLine="720"/>
        <w:rPr>
          <w:rFonts w:ascii="Times New Roman" w:hAnsi="Times New Roman" w:cs="Times New Roman"/>
          <w:sz w:val="24"/>
          <w:szCs w:val="24"/>
        </w:rPr>
      </w:pPr>
      <w:r w:rsidRPr="004E459E">
        <w:rPr>
          <w:rFonts w:ascii="Times New Roman" w:hAnsi="Times New Roman" w:cs="Times New Roman"/>
          <w:sz w:val="24"/>
          <w:szCs w:val="24"/>
        </w:rPr>
        <w:t xml:space="preserve">2. </w:t>
      </w:r>
      <w:r w:rsidRPr="004E459E">
        <w:rPr>
          <w:rFonts w:ascii="Times New Roman" w:hAnsi="Times New Roman" w:cs="Times New Roman"/>
          <w:sz w:val="24"/>
          <w:szCs w:val="24"/>
        </w:rPr>
        <w:tab/>
        <w:t>The Pines at Harwick en el condado de DeKalb con 3 unidades HTF por $500,150</w:t>
      </w:r>
    </w:p>
    <w:p w14:paraId="031A5ACA" w14:textId="77777777" w:rsidR="004E459E" w:rsidRPr="004E459E" w:rsidRDefault="004E459E" w:rsidP="004E459E">
      <w:pPr>
        <w:pStyle w:val="PlainText"/>
        <w:ind w:firstLine="720"/>
        <w:rPr>
          <w:rFonts w:ascii="Times New Roman" w:hAnsi="Times New Roman" w:cs="Times New Roman"/>
          <w:sz w:val="24"/>
          <w:szCs w:val="24"/>
        </w:rPr>
      </w:pPr>
      <w:r w:rsidRPr="004E459E">
        <w:rPr>
          <w:rFonts w:ascii="Times New Roman" w:hAnsi="Times New Roman" w:cs="Times New Roman"/>
          <w:sz w:val="24"/>
          <w:szCs w:val="24"/>
        </w:rPr>
        <w:t>.</w:t>
      </w:r>
    </w:p>
    <w:p w14:paraId="2519B880" w14:textId="77777777" w:rsidR="004E459E" w:rsidRPr="004E459E" w:rsidRDefault="004E459E" w:rsidP="004E459E">
      <w:pPr>
        <w:pStyle w:val="PlainText"/>
        <w:rPr>
          <w:rFonts w:ascii="Times New Roman" w:hAnsi="Times New Roman" w:cs="Times New Roman"/>
          <w:sz w:val="24"/>
          <w:szCs w:val="24"/>
        </w:rPr>
      </w:pPr>
      <w:r w:rsidRPr="004E459E">
        <w:rPr>
          <w:rFonts w:ascii="Times New Roman" w:hAnsi="Times New Roman" w:cs="Times New Roman"/>
          <w:bCs/>
          <w:sz w:val="24"/>
          <w:szCs w:val="24"/>
        </w:rPr>
        <w:tab/>
      </w:r>
      <w:r w:rsidRPr="004E459E">
        <w:rPr>
          <w:rFonts w:ascii="Times New Roman" w:hAnsi="Times New Roman" w:cs="Times New Roman"/>
          <w:sz w:val="24"/>
          <w:szCs w:val="24"/>
        </w:rPr>
        <w:t>En el año 2021, AHFA emitió compromisos por un total de $8,390,485 de fondos HTF para construir diez (10) proyectos que contendrán 84 nuevas unidades HTF. Debido a los retrasos causados por la pandemia de COVID-19, se espera que estos proyectos completen su construcción en 2025. Durante el año del programa 2021, se completó la construcción y se cerraron los préstamos del HTF en tres (3) proyectos, todos utilizando fondos del HTF de 2016:</w:t>
      </w:r>
    </w:p>
    <w:p w14:paraId="66C7BF8E" w14:textId="77777777" w:rsidR="004E459E" w:rsidRPr="004E459E" w:rsidRDefault="004E459E" w:rsidP="004E459E">
      <w:pPr>
        <w:pStyle w:val="PlainText"/>
        <w:rPr>
          <w:rFonts w:ascii="Times New Roman" w:hAnsi="Times New Roman" w:cs="Times New Roman"/>
          <w:bCs/>
          <w:sz w:val="24"/>
          <w:szCs w:val="24"/>
        </w:rPr>
      </w:pPr>
      <w:r w:rsidRPr="004E459E">
        <w:rPr>
          <w:rFonts w:ascii="Times New Roman" w:hAnsi="Times New Roman" w:cs="Times New Roman"/>
          <w:sz w:val="24"/>
          <w:szCs w:val="24"/>
        </w:rPr>
        <w:tab/>
        <w:t xml:space="preserve">1. </w:t>
      </w:r>
      <w:r w:rsidRPr="004E459E">
        <w:rPr>
          <w:rFonts w:ascii="Times New Roman" w:hAnsi="Times New Roman" w:cs="Times New Roman"/>
          <w:sz w:val="24"/>
          <w:szCs w:val="24"/>
        </w:rPr>
        <w:tab/>
      </w:r>
      <w:r w:rsidRPr="004E459E">
        <w:rPr>
          <w:rFonts w:ascii="Times New Roman" w:hAnsi="Times New Roman" w:cs="Times New Roman"/>
          <w:bCs/>
          <w:sz w:val="24"/>
          <w:szCs w:val="24"/>
        </w:rPr>
        <w:t>The Cove en Newhaven en el condado de Marshall con 3 unidades HTF por $407,800.</w:t>
      </w:r>
    </w:p>
    <w:p w14:paraId="180C8CDB" w14:textId="77777777" w:rsidR="004E459E" w:rsidRPr="004E459E" w:rsidRDefault="004E459E" w:rsidP="004E459E">
      <w:pPr>
        <w:pStyle w:val="PlainText"/>
        <w:rPr>
          <w:rFonts w:ascii="Times New Roman" w:hAnsi="Times New Roman" w:cs="Times New Roman"/>
          <w:bCs/>
          <w:sz w:val="24"/>
          <w:szCs w:val="24"/>
        </w:rPr>
      </w:pPr>
      <w:r w:rsidRPr="004E459E">
        <w:rPr>
          <w:rFonts w:ascii="Times New Roman" w:hAnsi="Times New Roman" w:cs="Times New Roman"/>
          <w:bCs/>
          <w:sz w:val="24"/>
          <w:szCs w:val="24"/>
        </w:rPr>
        <w:tab/>
        <w:t>2.The Village at Bridge Creek en el condado de Cullman con 3 unidades HTF por $348,332.</w:t>
      </w:r>
    </w:p>
    <w:p w14:paraId="34847CAF" w14:textId="77777777" w:rsidR="004E459E" w:rsidRPr="004E459E" w:rsidRDefault="004E459E" w:rsidP="004E459E">
      <w:pPr>
        <w:pStyle w:val="PlainText"/>
        <w:rPr>
          <w:rFonts w:ascii="Times New Roman" w:hAnsi="Times New Roman" w:cs="Times New Roman"/>
          <w:bCs/>
          <w:sz w:val="24"/>
          <w:szCs w:val="24"/>
        </w:rPr>
      </w:pPr>
      <w:r w:rsidRPr="004E459E">
        <w:rPr>
          <w:rFonts w:ascii="Times New Roman" w:hAnsi="Times New Roman" w:cs="Times New Roman"/>
          <w:bCs/>
          <w:sz w:val="24"/>
          <w:szCs w:val="24"/>
        </w:rPr>
        <w:tab/>
        <w:t>3.Appaloosa Run en el condado de Covington con 3 unidades HTF por $408,332.</w:t>
      </w:r>
    </w:p>
    <w:p w14:paraId="59B01838" w14:textId="77777777" w:rsidR="004E459E" w:rsidRPr="004E459E" w:rsidRDefault="004E459E" w:rsidP="004E459E">
      <w:pPr>
        <w:pStyle w:val="PlainText"/>
        <w:rPr>
          <w:rFonts w:ascii="Times New Roman" w:hAnsi="Times New Roman" w:cs="Times New Roman"/>
          <w:bCs/>
          <w:sz w:val="24"/>
          <w:szCs w:val="24"/>
        </w:rPr>
      </w:pPr>
    </w:p>
    <w:p w14:paraId="539E0398" w14:textId="77777777" w:rsidR="004E459E" w:rsidRPr="004E459E" w:rsidRDefault="004E459E" w:rsidP="004E459E">
      <w:pPr>
        <w:pStyle w:val="PlainText"/>
        <w:rPr>
          <w:rFonts w:ascii="Times New Roman" w:hAnsi="Times New Roman" w:cs="Times New Roman"/>
          <w:sz w:val="24"/>
          <w:szCs w:val="24"/>
        </w:rPr>
      </w:pPr>
      <w:r w:rsidRPr="004E459E">
        <w:rPr>
          <w:rFonts w:ascii="Times New Roman" w:hAnsi="Times New Roman" w:cs="Times New Roman"/>
          <w:sz w:val="24"/>
          <w:szCs w:val="24"/>
        </w:rPr>
        <w:tab/>
        <w:t>En el año 2020, AHFA asumió compromisos por $4,332,796 de fondos HTF para seis (6) proyectos por un total de 69 unidades HTF. Se espera que estos proyectos completen la construcción para 2023. Además, se completó la construcción y se cerraron los préstamos HTF en dos (2) proyectos financiados por HTF que utilizaron $962,490 en fondos de HTF del año fiscal 2017 (consulte el Informe IDIS de metas y logros de ConPlan y el Informe de retiro PR05 por proyecto). y Actividad) y creando 7 unidades HTF. Estos proyectos recibieron Compromisos HTF en el Ciclo de Solicitud de 2017.</w:t>
      </w:r>
    </w:p>
    <w:p w14:paraId="6FFCC398" w14:textId="77777777" w:rsidR="004E459E" w:rsidRPr="004E459E" w:rsidRDefault="004E459E" w:rsidP="004E459E">
      <w:pPr>
        <w:pStyle w:val="PlainText"/>
        <w:rPr>
          <w:rFonts w:ascii="Times New Roman" w:hAnsi="Times New Roman" w:cs="Times New Roman"/>
          <w:sz w:val="24"/>
          <w:szCs w:val="24"/>
        </w:rPr>
      </w:pPr>
    </w:p>
    <w:p w14:paraId="4EE89534" w14:textId="77777777" w:rsidR="004E459E" w:rsidRPr="004E459E" w:rsidRDefault="004E459E" w:rsidP="004E459E">
      <w:pPr>
        <w:pStyle w:val="PlainText"/>
        <w:rPr>
          <w:rFonts w:ascii="Times New Roman" w:hAnsi="Times New Roman" w:cs="Times New Roman"/>
          <w:sz w:val="24"/>
          <w:szCs w:val="24"/>
        </w:rPr>
      </w:pPr>
    </w:p>
    <w:p w14:paraId="4BB0D6D0" w14:textId="77777777" w:rsidR="004E459E" w:rsidRPr="004E459E" w:rsidRDefault="004E459E" w:rsidP="004E459E">
      <w:pPr>
        <w:pStyle w:val="PlainText"/>
        <w:rPr>
          <w:rFonts w:ascii="Times New Roman" w:hAnsi="Times New Roman" w:cs="Times New Roman"/>
          <w:sz w:val="24"/>
          <w:szCs w:val="24"/>
        </w:rPr>
      </w:pPr>
    </w:p>
    <w:p w14:paraId="5A2DCB1E" w14:textId="77777777" w:rsidR="004E459E" w:rsidRPr="004E459E" w:rsidRDefault="004E459E" w:rsidP="004E459E">
      <w:pPr>
        <w:pStyle w:val="PlainText"/>
        <w:rPr>
          <w:rFonts w:ascii="Times New Roman" w:hAnsi="Times New Roman" w:cs="Times New Roman"/>
          <w:sz w:val="24"/>
          <w:szCs w:val="24"/>
        </w:rPr>
      </w:pPr>
    </w:p>
    <w:tbl>
      <w:tblPr>
        <w:tblW w:w="9117" w:type="dxa"/>
        <w:tblInd w:w="113" w:type="dxa"/>
        <w:tblLook w:val="04A0" w:firstRow="1" w:lastRow="0" w:firstColumn="1" w:lastColumn="0" w:noHBand="0" w:noVBand="1"/>
      </w:tblPr>
      <w:tblGrid>
        <w:gridCol w:w="884"/>
        <w:gridCol w:w="1997"/>
        <w:gridCol w:w="1651"/>
        <w:gridCol w:w="1565"/>
        <w:gridCol w:w="1219"/>
        <w:gridCol w:w="851"/>
        <w:gridCol w:w="1070"/>
      </w:tblGrid>
      <w:tr w:rsidR="004E459E" w:rsidRPr="004E459E" w14:paraId="18339E7C" w14:textId="77777777" w:rsidTr="00B163EB">
        <w:trPr>
          <w:trHeight w:val="300"/>
        </w:trPr>
        <w:tc>
          <w:tcPr>
            <w:tcW w:w="9117" w:type="dxa"/>
            <w:gridSpan w:val="7"/>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9D62AC5" w14:textId="77777777" w:rsidR="004E459E" w:rsidRPr="004E459E" w:rsidRDefault="004E459E" w:rsidP="00B163EB">
            <w:pPr>
              <w:widowControl/>
              <w:autoSpaceDE/>
              <w:autoSpaceDN/>
              <w:adjustRightInd/>
              <w:jc w:val="center"/>
              <w:rPr>
                <w:rFonts w:ascii="Calibri" w:hAnsi="Calibri"/>
                <w:b/>
                <w:bCs/>
                <w:sz w:val="22"/>
                <w:szCs w:val="22"/>
              </w:rPr>
            </w:pPr>
            <w:r w:rsidRPr="004E459E">
              <w:rPr>
                <w:rFonts w:ascii="Calibri" w:hAnsi="Calibri"/>
                <w:b/>
                <w:bCs/>
                <w:sz w:val="22"/>
                <w:szCs w:val="22"/>
              </w:rPr>
              <w:t>Plan Estratégico / Plan de Acción Avances en el Programa HTF - PY2023</w:t>
            </w:r>
          </w:p>
        </w:tc>
      </w:tr>
      <w:tr w:rsidR="004E459E" w:rsidRPr="004E459E" w14:paraId="35B404CB" w14:textId="77777777" w:rsidTr="00B163EB">
        <w:trPr>
          <w:trHeight w:val="870"/>
        </w:trPr>
        <w:tc>
          <w:tcPr>
            <w:tcW w:w="872" w:type="dxa"/>
            <w:tcBorders>
              <w:top w:val="nil"/>
              <w:left w:val="single" w:sz="4" w:space="0" w:color="auto"/>
              <w:bottom w:val="single" w:sz="4" w:space="0" w:color="auto"/>
              <w:right w:val="single" w:sz="4" w:space="0" w:color="auto"/>
            </w:tcBorders>
            <w:shd w:val="clear" w:color="000000" w:fill="BDD7EE"/>
            <w:vAlign w:val="bottom"/>
            <w:hideMark/>
          </w:tcPr>
          <w:p w14:paraId="0F53C98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de premios</w:t>
            </w:r>
          </w:p>
        </w:tc>
        <w:tc>
          <w:tcPr>
            <w:tcW w:w="2070" w:type="dxa"/>
            <w:tcBorders>
              <w:top w:val="nil"/>
              <w:left w:val="nil"/>
              <w:bottom w:val="single" w:sz="4" w:space="0" w:color="auto"/>
              <w:right w:val="single" w:sz="4" w:space="0" w:color="auto"/>
            </w:tcBorders>
            <w:shd w:val="clear" w:color="000000" w:fill="BDD7EE"/>
            <w:noWrap/>
            <w:vAlign w:val="bottom"/>
            <w:hideMark/>
          </w:tcPr>
          <w:p w14:paraId="1C65EDC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710" w:type="dxa"/>
            <w:tcBorders>
              <w:top w:val="nil"/>
              <w:left w:val="nil"/>
              <w:bottom w:val="single" w:sz="4" w:space="0" w:color="auto"/>
              <w:right w:val="single" w:sz="4" w:space="0" w:color="auto"/>
            </w:tcBorders>
            <w:shd w:val="clear" w:color="000000" w:fill="9BC2E6"/>
            <w:vAlign w:val="bottom"/>
            <w:hideMark/>
          </w:tcPr>
          <w:p w14:paraId="0D606ABA"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DE ACCIÓN </w:t>
            </w:r>
            <w:r w:rsidRPr="004E459E">
              <w:rPr>
                <w:rFonts w:ascii="Segoe UI" w:hAnsi="Segoe UI" w:cs="Segoe UI"/>
                <w:b/>
                <w:bCs/>
                <w:color w:val="000000"/>
                <w:sz w:val="16"/>
                <w:szCs w:val="16"/>
              </w:rPr>
              <w:br/>
              <w:t>(Otorgado en el año 2023)</w:t>
            </w:r>
          </w:p>
        </w:tc>
        <w:tc>
          <w:tcPr>
            <w:tcW w:w="1620" w:type="dxa"/>
            <w:tcBorders>
              <w:top w:val="nil"/>
              <w:left w:val="nil"/>
              <w:bottom w:val="single" w:sz="4" w:space="0" w:color="auto"/>
              <w:right w:val="single" w:sz="4" w:space="0" w:color="auto"/>
            </w:tcBorders>
            <w:shd w:val="clear" w:color="000000" w:fill="9BC2E6"/>
            <w:vAlign w:val="bottom"/>
            <w:hideMark/>
          </w:tcPr>
          <w:p w14:paraId="46EB1D37"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ESTRATÉGICO </w:t>
            </w:r>
            <w:r w:rsidRPr="004E459E">
              <w:rPr>
                <w:rFonts w:ascii="Segoe UI" w:hAnsi="Segoe UI" w:cs="Segoe UI"/>
                <w:b/>
                <w:bCs/>
                <w:color w:val="000000"/>
                <w:sz w:val="16"/>
                <w:szCs w:val="16"/>
              </w:rPr>
              <w:br/>
              <w:t>(Cerrado en PY2023)</w:t>
            </w:r>
          </w:p>
        </w:tc>
        <w:tc>
          <w:tcPr>
            <w:tcW w:w="1260" w:type="dxa"/>
            <w:tcBorders>
              <w:top w:val="nil"/>
              <w:left w:val="nil"/>
              <w:bottom w:val="single" w:sz="4" w:space="0" w:color="auto"/>
              <w:right w:val="single" w:sz="4" w:space="0" w:color="auto"/>
            </w:tcBorders>
            <w:shd w:val="clear" w:color="000000" w:fill="BDD7EE"/>
            <w:noWrap/>
            <w:vAlign w:val="bottom"/>
            <w:hideMark/>
          </w:tcPr>
          <w:p w14:paraId="44CC90E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tcBorders>
              <w:top w:val="nil"/>
              <w:left w:val="nil"/>
              <w:bottom w:val="single" w:sz="4" w:space="0" w:color="auto"/>
              <w:right w:val="single" w:sz="4" w:space="0" w:color="auto"/>
            </w:tcBorders>
            <w:shd w:val="clear" w:color="000000" w:fill="BDD7EE"/>
            <w:noWrap/>
            <w:vAlign w:val="bottom"/>
            <w:hideMark/>
          </w:tcPr>
          <w:p w14:paraId="76E1056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007" w:type="dxa"/>
            <w:tcBorders>
              <w:top w:val="nil"/>
              <w:left w:val="nil"/>
              <w:bottom w:val="single" w:sz="4" w:space="0" w:color="auto"/>
              <w:right w:val="single" w:sz="4" w:space="0" w:color="auto"/>
            </w:tcBorders>
            <w:shd w:val="clear" w:color="000000" w:fill="BDD7EE"/>
            <w:noWrap/>
            <w:vAlign w:val="bottom"/>
            <w:hideMark/>
          </w:tcPr>
          <w:p w14:paraId="31982AF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6B8F8A94"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89DC9" w14:textId="77777777" w:rsidR="004E459E" w:rsidRPr="004E459E" w:rsidRDefault="004E459E" w:rsidP="00B163EB">
            <w:pPr>
              <w:widowControl/>
              <w:autoSpaceDE/>
              <w:autoSpaceDN/>
              <w:adjustRightInd/>
              <w:rPr>
                <w:rFonts w:ascii="Segoe UI" w:hAnsi="Segoe UI" w:cs="Segoe UI"/>
                <w:color w:val="000000"/>
                <w:sz w:val="16"/>
                <w:szCs w:val="16"/>
              </w:rPr>
            </w:pPr>
          </w:p>
          <w:p w14:paraId="6F3A1124"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21B08C37"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CFFD07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xml:space="preserve">              </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CECCE01"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33A7CA5D"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single" w:sz="4" w:space="0" w:color="auto"/>
              <w:left w:val="nil"/>
              <w:bottom w:val="single" w:sz="4" w:space="0" w:color="auto"/>
              <w:right w:val="single" w:sz="4" w:space="0" w:color="auto"/>
            </w:tcBorders>
            <w:shd w:val="clear" w:color="auto" w:fill="auto"/>
            <w:vAlign w:val="bottom"/>
            <w:hideMark/>
          </w:tcPr>
          <w:p w14:paraId="470B2EFF"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1316C4FB" w14:textId="77777777" w:rsidR="004E459E" w:rsidRPr="004E459E" w:rsidRDefault="004E459E" w:rsidP="00B163EB">
            <w:pPr>
              <w:widowControl/>
              <w:autoSpaceDE/>
              <w:autoSpaceDN/>
              <w:adjustRightInd/>
              <w:rPr>
                <w:rFonts w:ascii="Segoe UI" w:hAnsi="Segoe UI" w:cs="Segoe UI"/>
                <w:color w:val="000000"/>
                <w:sz w:val="16"/>
                <w:szCs w:val="16"/>
              </w:rPr>
            </w:pPr>
          </w:p>
        </w:tc>
      </w:tr>
      <w:tr w:rsidR="004E459E" w:rsidRPr="004E459E" w14:paraId="0922B7CD" w14:textId="77777777" w:rsidTr="00B163EB">
        <w:trPr>
          <w:trHeight w:val="315"/>
        </w:trPr>
        <w:tc>
          <w:tcPr>
            <w:tcW w:w="872" w:type="dxa"/>
            <w:tcBorders>
              <w:top w:val="nil"/>
              <w:left w:val="nil"/>
              <w:bottom w:val="nil"/>
              <w:right w:val="nil"/>
            </w:tcBorders>
            <w:shd w:val="clear" w:color="000000" w:fill="BFBFBF"/>
            <w:noWrap/>
            <w:vAlign w:val="bottom"/>
            <w:hideMark/>
          </w:tcPr>
          <w:p w14:paraId="7CC42ED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2070" w:type="dxa"/>
            <w:tcBorders>
              <w:top w:val="nil"/>
              <w:left w:val="single" w:sz="4" w:space="0" w:color="auto"/>
              <w:bottom w:val="nil"/>
              <w:right w:val="single" w:sz="4" w:space="0" w:color="auto"/>
            </w:tcBorders>
            <w:shd w:val="clear" w:color="000000" w:fill="BFBFBF"/>
            <w:vAlign w:val="bottom"/>
            <w:hideMark/>
          </w:tcPr>
          <w:p w14:paraId="0D46280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710" w:type="dxa"/>
            <w:tcBorders>
              <w:top w:val="nil"/>
              <w:left w:val="nil"/>
              <w:bottom w:val="nil"/>
              <w:right w:val="single" w:sz="4" w:space="0" w:color="auto"/>
            </w:tcBorders>
            <w:shd w:val="clear" w:color="auto" w:fill="auto"/>
            <w:noWrap/>
            <w:vAlign w:val="bottom"/>
            <w:hideMark/>
          </w:tcPr>
          <w:p w14:paraId="57797AD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$0</w:t>
            </w:r>
          </w:p>
        </w:tc>
        <w:tc>
          <w:tcPr>
            <w:tcW w:w="1620" w:type="dxa"/>
            <w:tcBorders>
              <w:top w:val="nil"/>
              <w:left w:val="nil"/>
              <w:bottom w:val="nil"/>
              <w:right w:val="nil"/>
            </w:tcBorders>
            <w:shd w:val="clear" w:color="000000" w:fill="BFBFBF"/>
            <w:noWrap/>
            <w:vAlign w:val="bottom"/>
            <w:hideMark/>
          </w:tcPr>
          <w:p w14:paraId="6A6B5B9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260" w:type="dxa"/>
            <w:tcBorders>
              <w:top w:val="nil"/>
              <w:left w:val="single" w:sz="4" w:space="0" w:color="auto"/>
              <w:bottom w:val="nil"/>
              <w:right w:val="single" w:sz="4" w:space="0" w:color="auto"/>
            </w:tcBorders>
            <w:shd w:val="clear" w:color="000000" w:fill="BFBFBF"/>
            <w:vAlign w:val="bottom"/>
            <w:hideMark/>
          </w:tcPr>
          <w:p w14:paraId="33A5412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578" w:type="dxa"/>
            <w:tcBorders>
              <w:top w:val="nil"/>
              <w:left w:val="nil"/>
              <w:bottom w:val="nil"/>
              <w:right w:val="single" w:sz="4" w:space="0" w:color="auto"/>
            </w:tcBorders>
            <w:shd w:val="clear" w:color="000000" w:fill="FFFFFF"/>
            <w:vAlign w:val="bottom"/>
            <w:hideMark/>
          </w:tcPr>
          <w:p w14:paraId="65C1C085"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007" w:type="dxa"/>
            <w:tcBorders>
              <w:top w:val="nil"/>
              <w:left w:val="nil"/>
              <w:bottom w:val="nil"/>
              <w:right w:val="single" w:sz="4" w:space="0" w:color="auto"/>
            </w:tcBorders>
            <w:shd w:val="clear" w:color="000000" w:fill="BFBFBF"/>
            <w:noWrap/>
            <w:vAlign w:val="bottom"/>
            <w:hideMark/>
          </w:tcPr>
          <w:p w14:paraId="5503AD7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r>
      <w:tr w:rsidR="004E459E" w:rsidRPr="004E459E" w14:paraId="6AFB54F6" w14:textId="77777777" w:rsidTr="00B163EB">
        <w:trPr>
          <w:trHeight w:val="45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F9D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2019</w:t>
            </w:r>
          </w:p>
        </w:tc>
        <w:tc>
          <w:tcPr>
            <w:tcW w:w="2070" w:type="dxa"/>
            <w:tcBorders>
              <w:top w:val="single" w:sz="4" w:space="0" w:color="auto"/>
              <w:left w:val="nil"/>
              <w:bottom w:val="single" w:sz="4" w:space="0" w:color="auto"/>
              <w:right w:val="single" w:sz="4" w:space="0" w:color="auto"/>
            </w:tcBorders>
            <w:shd w:val="clear" w:color="auto" w:fill="auto"/>
            <w:vAlign w:val="bottom"/>
          </w:tcPr>
          <w:p w14:paraId="450A295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Cresta de agua dulce</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1E1851D"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3BC8972"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$800,000</w:t>
            </w:r>
          </w:p>
        </w:tc>
        <w:tc>
          <w:tcPr>
            <w:tcW w:w="1260" w:type="dxa"/>
            <w:tcBorders>
              <w:top w:val="single" w:sz="4" w:space="0" w:color="auto"/>
              <w:left w:val="nil"/>
              <w:bottom w:val="single" w:sz="4" w:space="0" w:color="auto"/>
              <w:right w:val="single" w:sz="4" w:space="0" w:color="auto"/>
            </w:tcBorders>
            <w:shd w:val="clear" w:color="auto" w:fill="auto"/>
            <w:vAlign w:val="bottom"/>
          </w:tcPr>
          <w:p w14:paraId="62F1A11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Lauderdale</w:t>
            </w:r>
          </w:p>
        </w:tc>
        <w:tc>
          <w:tcPr>
            <w:tcW w:w="578" w:type="dxa"/>
            <w:tcBorders>
              <w:top w:val="single" w:sz="4" w:space="0" w:color="auto"/>
              <w:left w:val="nil"/>
              <w:bottom w:val="single" w:sz="4" w:space="0" w:color="auto"/>
              <w:right w:val="single" w:sz="4" w:space="0" w:color="auto"/>
            </w:tcBorders>
            <w:shd w:val="clear" w:color="auto" w:fill="auto"/>
            <w:vAlign w:val="bottom"/>
          </w:tcPr>
          <w:p w14:paraId="6ABD146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14</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72C42CE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7A3C12AD"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6F7404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nil"/>
              <w:left w:val="nil"/>
              <w:bottom w:val="single" w:sz="4" w:space="0" w:color="auto"/>
              <w:right w:val="single" w:sz="4" w:space="0" w:color="auto"/>
            </w:tcBorders>
            <w:shd w:val="clear" w:color="auto" w:fill="auto"/>
            <w:vAlign w:val="bottom"/>
          </w:tcPr>
          <w:p w14:paraId="166AA93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Los pinos de Harwick</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14EA2AED"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767D8350"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$500,150</w:t>
            </w:r>
          </w:p>
        </w:tc>
        <w:tc>
          <w:tcPr>
            <w:tcW w:w="1260" w:type="dxa"/>
            <w:tcBorders>
              <w:top w:val="nil"/>
              <w:left w:val="nil"/>
              <w:bottom w:val="single" w:sz="4" w:space="0" w:color="auto"/>
              <w:right w:val="single" w:sz="4" w:space="0" w:color="auto"/>
            </w:tcBorders>
            <w:shd w:val="clear" w:color="auto" w:fill="auto"/>
            <w:vAlign w:val="bottom"/>
          </w:tcPr>
          <w:p w14:paraId="48237D4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DeKalb</w:t>
            </w:r>
          </w:p>
        </w:tc>
        <w:tc>
          <w:tcPr>
            <w:tcW w:w="578" w:type="dxa"/>
            <w:tcBorders>
              <w:top w:val="nil"/>
              <w:left w:val="nil"/>
              <w:bottom w:val="single" w:sz="4" w:space="0" w:color="auto"/>
              <w:right w:val="single" w:sz="4" w:space="0" w:color="auto"/>
            </w:tcBorders>
            <w:shd w:val="clear" w:color="auto" w:fill="auto"/>
            <w:vAlign w:val="bottom"/>
          </w:tcPr>
          <w:p w14:paraId="14894E1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w:t>
            </w:r>
          </w:p>
        </w:tc>
        <w:tc>
          <w:tcPr>
            <w:tcW w:w="1007" w:type="dxa"/>
            <w:tcBorders>
              <w:top w:val="nil"/>
              <w:left w:val="nil"/>
              <w:bottom w:val="single" w:sz="4" w:space="0" w:color="auto"/>
              <w:right w:val="single" w:sz="4" w:space="0" w:color="auto"/>
            </w:tcBorders>
            <w:shd w:val="clear" w:color="auto" w:fill="auto"/>
            <w:noWrap/>
            <w:vAlign w:val="bottom"/>
          </w:tcPr>
          <w:p w14:paraId="72852DD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3E1A5048"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DA57001"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000000" w:fill="BFBFBF"/>
            <w:noWrap/>
            <w:vAlign w:val="bottom"/>
          </w:tcPr>
          <w:p w14:paraId="7EC6CB9F"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710" w:type="dxa"/>
            <w:tcBorders>
              <w:top w:val="single" w:sz="4" w:space="0" w:color="auto"/>
              <w:left w:val="nil"/>
              <w:bottom w:val="single" w:sz="4" w:space="0" w:color="auto"/>
              <w:right w:val="single" w:sz="4" w:space="0" w:color="auto"/>
            </w:tcBorders>
            <w:shd w:val="clear" w:color="000000" w:fill="BFBFBF"/>
            <w:noWrap/>
            <w:vAlign w:val="bottom"/>
          </w:tcPr>
          <w:p w14:paraId="2B7E9D4E"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33658DA2"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$1,300,150</w:t>
            </w:r>
          </w:p>
        </w:tc>
        <w:tc>
          <w:tcPr>
            <w:tcW w:w="1260" w:type="dxa"/>
            <w:tcBorders>
              <w:top w:val="single" w:sz="4" w:space="0" w:color="auto"/>
              <w:left w:val="nil"/>
              <w:bottom w:val="single" w:sz="4" w:space="0" w:color="auto"/>
              <w:right w:val="single" w:sz="4" w:space="0" w:color="auto"/>
            </w:tcBorders>
            <w:shd w:val="clear" w:color="000000" w:fill="BFBFBF"/>
            <w:noWrap/>
            <w:vAlign w:val="bottom"/>
          </w:tcPr>
          <w:p w14:paraId="59F74097"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single" w:sz="4" w:space="0" w:color="auto"/>
              <w:right w:val="single" w:sz="4" w:space="0" w:color="auto"/>
            </w:tcBorders>
            <w:shd w:val="clear" w:color="auto" w:fill="auto"/>
            <w:noWrap/>
            <w:vAlign w:val="bottom"/>
          </w:tcPr>
          <w:p w14:paraId="7D75B84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17</w:t>
            </w:r>
          </w:p>
        </w:tc>
        <w:tc>
          <w:tcPr>
            <w:tcW w:w="1007" w:type="dxa"/>
            <w:tcBorders>
              <w:top w:val="single" w:sz="4" w:space="0" w:color="auto"/>
              <w:left w:val="nil"/>
              <w:bottom w:val="single" w:sz="4" w:space="0" w:color="auto"/>
              <w:right w:val="single" w:sz="4" w:space="0" w:color="auto"/>
            </w:tcBorders>
            <w:shd w:val="clear" w:color="000000" w:fill="BFBFBF"/>
            <w:noWrap/>
            <w:vAlign w:val="bottom"/>
          </w:tcPr>
          <w:p w14:paraId="282C147A" w14:textId="77777777" w:rsidR="004E459E" w:rsidRPr="004E459E" w:rsidRDefault="004E459E" w:rsidP="00B163EB">
            <w:pPr>
              <w:widowControl/>
              <w:autoSpaceDE/>
              <w:autoSpaceDN/>
              <w:adjustRightInd/>
              <w:rPr>
                <w:rFonts w:ascii="Segoe UI" w:hAnsi="Segoe UI" w:cs="Segoe UI"/>
                <w:color w:val="000000"/>
                <w:sz w:val="16"/>
                <w:szCs w:val="16"/>
              </w:rPr>
            </w:pPr>
          </w:p>
        </w:tc>
      </w:tr>
    </w:tbl>
    <w:p w14:paraId="1286AA55" w14:textId="77777777" w:rsidR="004E459E" w:rsidRPr="004E459E" w:rsidRDefault="004E459E" w:rsidP="004E459E">
      <w:pPr>
        <w:pStyle w:val="PlainText"/>
        <w:rPr>
          <w:rFonts w:ascii="Times New Roman" w:hAnsi="Times New Roman" w:cs="Times New Roman"/>
          <w:sz w:val="24"/>
          <w:szCs w:val="24"/>
        </w:rPr>
      </w:pPr>
    </w:p>
    <w:p w14:paraId="53413FFE" w14:textId="77777777" w:rsidR="004E459E" w:rsidRPr="004E459E" w:rsidRDefault="004E459E" w:rsidP="004E459E">
      <w:pPr>
        <w:pStyle w:val="PlainText"/>
        <w:rPr>
          <w:rFonts w:ascii="Times New Roman" w:hAnsi="Times New Roman" w:cs="Times New Roman"/>
          <w:sz w:val="24"/>
          <w:szCs w:val="24"/>
        </w:rPr>
      </w:pPr>
    </w:p>
    <w:tbl>
      <w:tblPr>
        <w:tblW w:w="9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019"/>
        <w:gridCol w:w="1669"/>
        <w:gridCol w:w="1582"/>
        <w:gridCol w:w="1231"/>
        <w:gridCol w:w="859"/>
        <w:gridCol w:w="985"/>
      </w:tblGrid>
      <w:tr w:rsidR="004E459E" w:rsidRPr="004E459E" w14:paraId="15268D6D" w14:textId="77777777" w:rsidTr="00B163EB">
        <w:trPr>
          <w:trHeight w:val="300"/>
        </w:trPr>
        <w:tc>
          <w:tcPr>
            <w:tcW w:w="9117" w:type="dxa"/>
            <w:gridSpan w:val="7"/>
            <w:shd w:val="clear" w:color="000000" w:fill="9BC2E6"/>
            <w:noWrap/>
            <w:vAlign w:val="bottom"/>
            <w:hideMark/>
          </w:tcPr>
          <w:p w14:paraId="0940C732" w14:textId="77777777" w:rsidR="004E459E" w:rsidRPr="004E459E" w:rsidRDefault="004E459E" w:rsidP="00B163EB">
            <w:pPr>
              <w:widowControl/>
              <w:autoSpaceDE/>
              <w:autoSpaceDN/>
              <w:adjustRightInd/>
              <w:jc w:val="center"/>
              <w:rPr>
                <w:rFonts w:ascii="Calibri" w:hAnsi="Calibri"/>
                <w:b/>
                <w:bCs/>
                <w:sz w:val="22"/>
                <w:szCs w:val="22"/>
              </w:rPr>
            </w:pPr>
            <w:r w:rsidRPr="004E459E">
              <w:rPr>
                <w:rFonts w:ascii="Calibri" w:hAnsi="Calibri"/>
                <w:b/>
                <w:bCs/>
                <w:sz w:val="22"/>
                <w:szCs w:val="22"/>
              </w:rPr>
              <w:t>Plan Estratégico / Plan de Acción Avances en el Programa HTF - PY2022</w:t>
            </w:r>
          </w:p>
        </w:tc>
      </w:tr>
      <w:tr w:rsidR="004E459E" w:rsidRPr="004E459E" w14:paraId="5054647B" w14:textId="77777777" w:rsidTr="00B163EB">
        <w:trPr>
          <w:trHeight w:val="870"/>
        </w:trPr>
        <w:tc>
          <w:tcPr>
            <w:tcW w:w="872" w:type="dxa"/>
            <w:shd w:val="clear" w:color="000000" w:fill="BDD7EE"/>
            <w:vAlign w:val="bottom"/>
            <w:hideMark/>
          </w:tcPr>
          <w:p w14:paraId="030C544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de premios</w:t>
            </w:r>
          </w:p>
        </w:tc>
        <w:tc>
          <w:tcPr>
            <w:tcW w:w="2070" w:type="dxa"/>
            <w:shd w:val="clear" w:color="000000" w:fill="BDD7EE"/>
            <w:noWrap/>
            <w:vAlign w:val="bottom"/>
            <w:hideMark/>
          </w:tcPr>
          <w:p w14:paraId="0B0A252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710" w:type="dxa"/>
            <w:shd w:val="clear" w:color="000000" w:fill="9BC2E6"/>
            <w:vAlign w:val="bottom"/>
            <w:hideMark/>
          </w:tcPr>
          <w:p w14:paraId="1F3FF83A"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DE ACCIÓN </w:t>
            </w:r>
            <w:r w:rsidRPr="004E459E">
              <w:rPr>
                <w:rFonts w:ascii="Segoe UI" w:hAnsi="Segoe UI" w:cs="Segoe UI"/>
                <w:b/>
                <w:bCs/>
                <w:color w:val="000000"/>
                <w:sz w:val="16"/>
                <w:szCs w:val="16"/>
              </w:rPr>
              <w:br/>
              <w:t>(Otorgado en el año 2022)</w:t>
            </w:r>
          </w:p>
        </w:tc>
        <w:tc>
          <w:tcPr>
            <w:tcW w:w="1620" w:type="dxa"/>
            <w:shd w:val="clear" w:color="000000" w:fill="9BC2E6"/>
            <w:vAlign w:val="bottom"/>
            <w:hideMark/>
          </w:tcPr>
          <w:p w14:paraId="7422963C"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ESTRATÉGICO </w:t>
            </w:r>
            <w:r w:rsidRPr="004E459E">
              <w:rPr>
                <w:rFonts w:ascii="Segoe UI" w:hAnsi="Segoe UI" w:cs="Segoe UI"/>
                <w:b/>
                <w:bCs/>
                <w:color w:val="000000"/>
                <w:sz w:val="16"/>
                <w:szCs w:val="16"/>
              </w:rPr>
              <w:br/>
              <w:t>(Cerrado en PY2022)</w:t>
            </w:r>
          </w:p>
        </w:tc>
        <w:tc>
          <w:tcPr>
            <w:tcW w:w="1260" w:type="dxa"/>
            <w:shd w:val="clear" w:color="000000" w:fill="BDD7EE"/>
            <w:noWrap/>
            <w:vAlign w:val="bottom"/>
            <w:hideMark/>
          </w:tcPr>
          <w:p w14:paraId="6DEA703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shd w:val="clear" w:color="000000" w:fill="BDD7EE"/>
            <w:noWrap/>
            <w:vAlign w:val="bottom"/>
            <w:hideMark/>
          </w:tcPr>
          <w:p w14:paraId="55DF221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007" w:type="dxa"/>
            <w:shd w:val="clear" w:color="000000" w:fill="BDD7EE"/>
            <w:noWrap/>
            <w:vAlign w:val="bottom"/>
            <w:hideMark/>
          </w:tcPr>
          <w:p w14:paraId="6C2B331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451C6A86" w14:textId="77777777" w:rsidTr="00B163EB">
        <w:trPr>
          <w:trHeight w:val="300"/>
        </w:trPr>
        <w:tc>
          <w:tcPr>
            <w:tcW w:w="872" w:type="dxa"/>
            <w:shd w:val="clear" w:color="auto" w:fill="auto"/>
            <w:noWrap/>
            <w:vAlign w:val="bottom"/>
          </w:tcPr>
          <w:p w14:paraId="509F9C3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2022</w:t>
            </w:r>
          </w:p>
        </w:tc>
        <w:tc>
          <w:tcPr>
            <w:tcW w:w="2070" w:type="dxa"/>
            <w:shd w:val="clear" w:color="auto" w:fill="auto"/>
            <w:vAlign w:val="bottom"/>
          </w:tcPr>
          <w:p w14:paraId="163912D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Cresta de la Trinidad</w:t>
            </w:r>
          </w:p>
        </w:tc>
        <w:tc>
          <w:tcPr>
            <w:tcW w:w="1710" w:type="dxa"/>
            <w:shd w:val="clear" w:color="auto" w:fill="auto"/>
            <w:noWrap/>
            <w:vAlign w:val="bottom"/>
          </w:tcPr>
          <w:p w14:paraId="2695B88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$802,000</w:t>
            </w:r>
          </w:p>
        </w:tc>
        <w:tc>
          <w:tcPr>
            <w:tcW w:w="1620" w:type="dxa"/>
            <w:shd w:val="clear" w:color="auto" w:fill="BFBFBF" w:themeFill="background1" w:themeFillShade="BF"/>
            <w:noWrap/>
            <w:vAlign w:val="bottom"/>
          </w:tcPr>
          <w:p w14:paraId="58D4B968"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shd w:val="clear" w:color="auto" w:fill="auto"/>
            <w:vAlign w:val="bottom"/>
          </w:tcPr>
          <w:p w14:paraId="73D9A49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Sotavento</w:t>
            </w:r>
          </w:p>
        </w:tc>
        <w:tc>
          <w:tcPr>
            <w:tcW w:w="578" w:type="dxa"/>
            <w:shd w:val="clear" w:color="auto" w:fill="auto"/>
            <w:vAlign w:val="bottom"/>
          </w:tcPr>
          <w:p w14:paraId="7F8D396E"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w:t>
            </w:r>
          </w:p>
        </w:tc>
        <w:tc>
          <w:tcPr>
            <w:tcW w:w="1007" w:type="dxa"/>
            <w:shd w:val="clear" w:color="auto" w:fill="auto"/>
            <w:noWrap/>
            <w:vAlign w:val="bottom"/>
          </w:tcPr>
          <w:p w14:paraId="67E130D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bl>
    <w:p w14:paraId="6E2F6128" w14:textId="77777777" w:rsidR="005A5CCF" w:rsidRPr="004E459E" w:rsidRDefault="005A5CCF" w:rsidP="004E459E">
      <w:pPr>
        <w:pStyle w:val="PlainText"/>
        <w:rPr>
          <w:rFonts w:ascii="Times New Roman" w:hAnsi="Times New Roman" w:cs="Times New Roman"/>
          <w:sz w:val="24"/>
          <w:szCs w:val="24"/>
        </w:rPr>
      </w:pPr>
    </w:p>
    <w:p w14:paraId="2AAF2A80" w14:textId="77777777" w:rsidR="004E459E" w:rsidRPr="004E459E" w:rsidRDefault="004E459E" w:rsidP="004E459E">
      <w:pPr>
        <w:rPr>
          <w:b/>
        </w:rPr>
      </w:pPr>
    </w:p>
    <w:tbl>
      <w:tblPr>
        <w:tblW w:w="9117" w:type="dxa"/>
        <w:tblInd w:w="113" w:type="dxa"/>
        <w:tblLook w:val="04A0" w:firstRow="1" w:lastRow="0" w:firstColumn="1" w:lastColumn="0" w:noHBand="0" w:noVBand="1"/>
      </w:tblPr>
      <w:tblGrid>
        <w:gridCol w:w="884"/>
        <w:gridCol w:w="1997"/>
        <w:gridCol w:w="1651"/>
        <w:gridCol w:w="1565"/>
        <w:gridCol w:w="1219"/>
        <w:gridCol w:w="851"/>
        <w:gridCol w:w="1070"/>
      </w:tblGrid>
      <w:tr w:rsidR="004E459E" w:rsidRPr="004E459E" w14:paraId="6287FC80" w14:textId="77777777" w:rsidTr="00B163EB">
        <w:trPr>
          <w:trHeight w:val="300"/>
        </w:trPr>
        <w:tc>
          <w:tcPr>
            <w:tcW w:w="9117" w:type="dxa"/>
            <w:gridSpan w:val="7"/>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CFE4ACB" w14:textId="77777777" w:rsidR="004E459E" w:rsidRPr="004E459E" w:rsidRDefault="004E459E" w:rsidP="00B163EB">
            <w:pPr>
              <w:widowControl/>
              <w:autoSpaceDE/>
              <w:autoSpaceDN/>
              <w:adjustRightInd/>
              <w:jc w:val="center"/>
              <w:rPr>
                <w:rFonts w:ascii="Calibri" w:hAnsi="Calibri"/>
                <w:b/>
                <w:bCs/>
                <w:sz w:val="22"/>
                <w:szCs w:val="22"/>
              </w:rPr>
            </w:pPr>
            <w:r w:rsidRPr="004E459E">
              <w:rPr>
                <w:rFonts w:ascii="Calibri" w:hAnsi="Calibri"/>
                <w:b/>
                <w:bCs/>
                <w:sz w:val="22"/>
                <w:szCs w:val="22"/>
              </w:rPr>
              <w:t>Plan Estratégico / Plan de Acción Avances en el Programa HTF - PY2021</w:t>
            </w:r>
          </w:p>
        </w:tc>
      </w:tr>
      <w:tr w:rsidR="004E459E" w:rsidRPr="004E459E" w14:paraId="0233CB54" w14:textId="77777777" w:rsidTr="00B163EB">
        <w:trPr>
          <w:trHeight w:val="870"/>
        </w:trPr>
        <w:tc>
          <w:tcPr>
            <w:tcW w:w="872" w:type="dxa"/>
            <w:tcBorders>
              <w:top w:val="nil"/>
              <w:left w:val="single" w:sz="4" w:space="0" w:color="auto"/>
              <w:bottom w:val="single" w:sz="4" w:space="0" w:color="auto"/>
              <w:right w:val="single" w:sz="4" w:space="0" w:color="auto"/>
            </w:tcBorders>
            <w:shd w:val="clear" w:color="000000" w:fill="BDD7EE"/>
            <w:vAlign w:val="bottom"/>
            <w:hideMark/>
          </w:tcPr>
          <w:p w14:paraId="15EEA18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de premios</w:t>
            </w:r>
          </w:p>
        </w:tc>
        <w:tc>
          <w:tcPr>
            <w:tcW w:w="2070" w:type="dxa"/>
            <w:tcBorders>
              <w:top w:val="nil"/>
              <w:left w:val="nil"/>
              <w:bottom w:val="single" w:sz="4" w:space="0" w:color="auto"/>
              <w:right w:val="single" w:sz="4" w:space="0" w:color="auto"/>
            </w:tcBorders>
            <w:shd w:val="clear" w:color="000000" w:fill="BDD7EE"/>
            <w:noWrap/>
            <w:vAlign w:val="bottom"/>
            <w:hideMark/>
          </w:tcPr>
          <w:p w14:paraId="7EB7888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710" w:type="dxa"/>
            <w:tcBorders>
              <w:top w:val="nil"/>
              <w:left w:val="nil"/>
              <w:bottom w:val="single" w:sz="4" w:space="0" w:color="auto"/>
              <w:right w:val="single" w:sz="4" w:space="0" w:color="auto"/>
            </w:tcBorders>
            <w:shd w:val="clear" w:color="000000" w:fill="9BC2E6"/>
            <w:vAlign w:val="bottom"/>
            <w:hideMark/>
          </w:tcPr>
          <w:p w14:paraId="61FD0CF0"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DE ACCIÓN </w:t>
            </w:r>
            <w:r w:rsidRPr="004E459E">
              <w:rPr>
                <w:rFonts w:ascii="Segoe UI" w:hAnsi="Segoe UI" w:cs="Segoe UI"/>
                <w:b/>
                <w:bCs/>
                <w:color w:val="000000"/>
                <w:sz w:val="16"/>
                <w:szCs w:val="16"/>
              </w:rPr>
              <w:br/>
              <w:t>(Otorgado en el año 2021)</w:t>
            </w:r>
          </w:p>
        </w:tc>
        <w:tc>
          <w:tcPr>
            <w:tcW w:w="1620" w:type="dxa"/>
            <w:tcBorders>
              <w:top w:val="nil"/>
              <w:left w:val="nil"/>
              <w:bottom w:val="single" w:sz="4" w:space="0" w:color="auto"/>
              <w:right w:val="single" w:sz="4" w:space="0" w:color="auto"/>
            </w:tcBorders>
            <w:shd w:val="clear" w:color="000000" w:fill="9BC2E6"/>
            <w:vAlign w:val="bottom"/>
            <w:hideMark/>
          </w:tcPr>
          <w:p w14:paraId="43E63D10"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ESTRATÉGICO </w:t>
            </w:r>
            <w:r w:rsidRPr="004E459E">
              <w:rPr>
                <w:rFonts w:ascii="Segoe UI" w:hAnsi="Segoe UI" w:cs="Segoe UI"/>
                <w:b/>
                <w:bCs/>
                <w:color w:val="000000"/>
                <w:sz w:val="16"/>
                <w:szCs w:val="16"/>
              </w:rPr>
              <w:br/>
              <w:t>(Cerrado en el año 2021)</w:t>
            </w:r>
          </w:p>
        </w:tc>
        <w:tc>
          <w:tcPr>
            <w:tcW w:w="1260" w:type="dxa"/>
            <w:tcBorders>
              <w:top w:val="nil"/>
              <w:left w:val="nil"/>
              <w:bottom w:val="single" w:sz="4" w:space="0" w:color="auto"/>
              <w:right w:val="single" w:sz="4" w:space="0" w:color="auto"/>
            </w:tcBorders>
            <w:shd w:val="clear" w:color="000000" w:fill="BDD7EE"/>
            <w:noWrap/>
            <w:vAlign w:val="bottom"/>
            <w:hideMark/>
          </w:tcPr>
          <w:p w14:paraId="72C15B8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tcBorders>
              <w:top w:val="nil"/>
              <w:left w:val="nil"/>
              <w:bottom w:val="single" w:sz="4" w:space="0" w:color="auto"/>
              <w:right w:val="single" w:sz="4" w:space="0" w:color="auto"/>
            </w:tcBorders>
            <w:shd w:val="clear" w:color="000000" w:fill="BDD7EE"/>
            <w:noWrap/>
            <w:vAlign w:val="bottom"/>
            <w:hideMark/>
          </w:tcPr>
          <w:p w14:paraId="7EE196F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007" w:type="dxa"/>
            <w:tcBorders>
              <w:top w:val="nil"/>
              <w:left w:val="nil"/>
              <w:bottom w:val="single" w:sz="4" w:space="0" w:color="auto"/>
              <w:right w:val="single" w:sz="4" w:space="0" w:color="auto"/>
            </w:tcBorders>
            <w:shd w:val="clear" w:color="000000" w:fill="BDD7EE"/>
            <w:noWrap/>
            <w:vAlign w:val="bottom"/>
            <w:hideMark/>
          </w:tcPr>
          <w:p w14:paraId="2F69A03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3B2B8097"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C003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1F71791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Cruce de Oakleigh</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3ED419"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$536,166</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85BA923"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3F74665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Tallapoosa</w:t>
            </w:r>
          </w:p>
        </w:tc>
        <w:tc>
          <w:tcPr>
            <w:tcW w:w="578" w:type="dxa"/>
            <w:tcBorders>
              <w:top w:val="single" w:sz="4" w:space="0" w:color="auto"/>
              <w:left w:val="nil"/>
              <w:bottom w:val="single" w:sz="4" w:space="0" w:color="auto"/>
              <w:right w:val="single" w:sz="4" w:space="0" w:color="auto"/>
            </w:tcBorders>
            <w:shd w:val="clear" w:color="auto" w:fill="auto"/>
            <w:vAlign w:val="bottom"/>
          </w:tcPr>
          <w:p w14:paraId="6F866A59"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12AABD4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0D949052"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1051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4F5DDE5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Pinos en Harwick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284B6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$407,833</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7E2BD43"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4083884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houston</w:t>
            </w:r>
          </w:p>
        </w:tc>
        <w:tc>
          <w:tcPr>
            <w:tcW w:w="578" w:type="dxa"/>
            <w:tcBorders>
              <w:top w:val="single" w:sz="4" w:space="0" w:color="auto"/>
              <w:left w:val="nil"/>
              <w:bottom w:val="single" w:sz="4" w:space="0" w:color="auto"/>
              <w:right w:val="single" w:sz="4" w:space="0" w:color="auto"/>
            </w:tcBorders>
            <w:shd w:val="clear" w:color="auto" w:fill="auto"/>
            <w:vAlign w:val="bottom"/>
          </w:tcPr>
          <w:p w14:paraId="111117C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57CA791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46E2BF3F"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1644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742073A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Rastro de roble de sauce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C0267B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$1,026,664</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3510C2E"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74D057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montgomery</w:t>
            </w:r>
          </w:p>
        </w:tc>
        <w:tc>
          <w:tcPr>
            <w:tcW w:w="578" w:type="dxa"/>
            <w:tcBorders>
              <w:top w:val="single" w:sz="4" w:space="0" w:color="auto"/>
              <w:left w:val="nil"/>
              <w:bottom w:val="single" w:sz="4" w:space="0" w:color="auto"/>
              <w:right w:val="single" w:sz="4" w:space="0" w:color="auto"/>
            </w:tcBorders>
            <w:shd w:val="clear" w:color="auto" w:fill="auto"/>
            <w:vAlign w:val="bottom"/>
          </w:tcPr>
          <w:p w14:paraId="60D8A93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8</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72E1436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7DA09B0D"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FBA0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531FF50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Plaza Maryvale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C081BF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$1.300.000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E26517D"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F10F21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Móvil</w:t>
            </w:r>
          </w:p>
        </w:tc>
        <w:tc>
          <w:tcPr>
            <w:tcW w:w="578" w:type="dxa"/>
            <w:tcBorders>
              <w:top w:val="single" w:sz="4" w:space="0" w:color="auto"/>
              <w:left w:val="nil"/>
              <w:bottom w:val="single" w:sz="4" w:space="0" w:color="auto"/>
              <w:right w:val="single" w:sz="4" w:space="0" w:color="auto"/>
            </w:tcBorders>
            <w:shd w:val="clear" w:color="auto" w:fill="auto"/>
            <w:vAlign w:val="bottom"/>
          </w:tcPr>
          <w:p w14:paraId="18233ED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10</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1B2F38B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1DDAB8F7"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92D3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lastRenderedPageBreak/>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7EF9968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Stoneridge Villas Fase II</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0FF01"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$573,000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F139F4E"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3ED35A4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madison</w:t>
            </w:r>
          </w:p>
        </w:tc>
        <w:tc>
          <w:tcPr>
            <w:tcW w:w="578" w:type="dxa"/>
            <w:tcBorders>
              <w:top w:val="single" w:sz="4" w:space="0" w:color="auto"/>
              <w:left w:val="nil"/>
              <w:bottom w:val="single" w:sz="4" w:space="0" w:color="auto"/>
              <w:right w:val="single" w:sz="4" w:space="0" w:color="auto"/>
            </w:tcBorders>
            <w:shd w:val="clear" w:color="auto" w:fill="auto"/>
            <w:vAlign w:val="bottom"/>
          </w:tcPr>
          <w:p w14:paraId="4D3B926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7</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016BC11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487DDE56"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6A50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13253BC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Cresta de carbón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3B8EF"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$902,665</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08A68A9"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8DE124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Caminante</w:t>
            </w:r>
          </w:p>
        </w:tc>
        <w:tc>
          <w:tcPr>
            <w:tcW w:w="578" w:type="dxa"/>
            <w:tcBorders>
              <w:top w:val="single" w:sz="4" w:space="0" w:color="auto"/>
              <w:left w:val="nil"/>
              <w:bottom w:val="single" w:sz="4" w:space="0" w:color="auto"/>
              <w:right w:val="single" w:sz="4" w:space="0" w:color="auto"/>
            </w:tcBorders>
            <w:shd w:val="clear" w:color="auto" w:fill="auto"/>
            <w:vAlign w:val="bottom"/>
          </w:tcPr>
          <w:p w14:paraId="4A711E5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8</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70A6C26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7F3A3E0C"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7642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3F592C7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Rastro de cedro</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CA3D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$1,026,664</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EF5F5DA"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CE56D0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Colbert</w:t>
            </w:r>
          </w:p>
        </w:tc>
        <w:tc>
          <w:tcPr>
            <w:tcW w:w="578" w:type="dxa"/>
            <w:tcBorders>
              <w:top w:val="single" w:sz="4" w:space="0" w:color="auto"/>
              <w:left w:val="nil"/>
              <w:bottom w:val="single" w:sz="4" w:space="0" w:color="auto"/>
              <w:right w:val="single" w:sz="4" w:space="0" w:color="auto"/>
            </w:tcBorders>
            <w:shd w:val="clear" w:color="auto" w:fill="auto"/>
            <w:vAlign w:val="bottom"/>
          </w:tcPr>
          <w:p w14:paraId="5893C42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8</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37D8477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6FE2B8BE"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5DC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49FA5CA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Aterrizaje de azalea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19B7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$769,998</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276A097"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BFB91B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Móvil</w:t>
            </w:r>
          </w:p>
        </w:tc>
        <w:tc>
          <w:tcPr>
            <w:tcW w:w="578" w:type="dxa"/>
            <w:tcBorders>
              <w:top w:val="single" w:sz="4" w:space="0" w:color="auto"/>
              <w:left w:val="nil"/>
              <w:bottom w:val="single" w:sz="4" w:space="0" w:color="auto"/>
              <w:right w:val="single" w:sz="4" w:space="0" w:color="auto"/>
            </w:tcBorders>
            <w:shd w:val="clear" w:color="auto" w:fill="auto"/>
            <w:vAlign w:val="bottom"/>
          </w:tcPr>
          <w:p w14:paraId="4D117FD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6</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3362C9C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1CA4E750"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643B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21F1871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Las villas de York</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890F7"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$1,347,495</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43E2721"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2F6FD6D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jefferson</w:t>
            </w:r>
          </w:p>
        </w:tc>
        <w:tc>
          <w:tcPr>
            <w:tcW w:w="578" w:type="dxa"/>
            <w:tcBorders>
              <w:top w:val="single" w:sz="4" w:space="0" w:color="auto"/>
              <w:left w:val="nil"/>
              <w:bottom w:val="single" w:sz="4" w:space="0" w:color="auto"/>
              <w:right w:val="single" w:sz="4" w:space="0" w:color="auto"/>
            </w:tcBorders>
            <w:shd w:val="clear" w:color="auto" w:fill="auto"/>
            <w:vAlign w:val="bottom"/>
          </w:tcPr>
          <w:p w14:paraId="70918BE8"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12</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1AB13E0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5584A805"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AA2F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2021</w:t>
            </w:r>
          </w:p>
        </w:tc>
        <w:tc>
          <w:tcPr>
            <w:tcW w:w="2070" w:type="dxa"/>
            <w:tcBorders>
              <w:top w:val="single" w:sz="4" w:space="0" w:color="auto"/>
              <w:left w:val="nil"/>
              <w:bottom w:val="single" w:sz="4" w:space="0" w:color="auto"/>
              <w:right w:val="single" w:sz="4" w:space="0" w:color="auto"/>
            </w:tcBorders>
            <w:shd w:val="clear" w:color="auto" w:fill="auto"/>
            <w:vAlign w:val="bottom"/>
          </w:tcPr>
          <w:p w14:paraId="335A620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Cresta de agua dulce II</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E817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$500,000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369F93E"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38B83C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Lauderdale</w:t>
            </w:r>
          </w:p>
        </w:tc>
        <w:tc>
          <w:tcPr>
            <w:tcW w:w="578" w:type="dxa"/>
            <w:tcBorders>
              <w:top w:val="single" w:sz="4" w:space="0" w:color="auto"/>
              <w:left w:val="nil"/>
              <w:bottom w:val="single" w:sz="4" w:space="0" w:color="auto"/>
              <w:right w:val="single" w:sz="4" w:space="0" w:color="auto"/>
            </w:tcBorders>
            <w:shd w:val="clear" w:color="auto" w:fill="auto"/>
            <w:vAlign w:val="bottom"/>
          </w:tcPr>
          <w:p w14:paraId="6A4B7BB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18</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6CD57F6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2CDA996C" w14:textId="77777777" w:rsidTr="00B163EB">
        <w:trPr>
          <w:trHeight w:val="315"/>
        </w:trPr>
        <w:tc>
          <w:tcPr>
            <w:tcW w:w="872" w:type="dxa"/>
            <w:tcBorders>
              <w:top w:val="nil"/>
              <w:left w:val="nil"/>
              <w:bottom w:val="nil"/>
              <w:right w:val="nil"/>
            </w:tcBorders>
            <w:shd w:val="clear" w:color="000000" w:fill="BFBFBF"/>
            <w:noWrap/>
            <w:vAlign w:val="bottom"/>
          </w:tcPr>
          <w:p w14:paraId="5D2EA45A"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nil"/>
              <w:left w:val="single" w:sz="4" w:space="0" w:color="auto"/>
              <w:bottom w:val="nil"/>
              <w:right w:val="single" w:sz="4" w:space="0" w:color="auto"/>
            </w:tcBorders>
            <w:shd w:val="clear" w:color="000000" w:fill="BFBFBF"/>
            <w:vAlign w:val="bottom"/>
          </w:tcPr>
          <w:p w14:paraId="6163F70C"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710" w:type="dxa"/>
            <w:tcBorders>
              <w:top w:val="nil"/>
              <w:left w:val="nil"/>
              <w:bottom w:val="nil"/>
              <w:right w:val="single" w:sz="4" w:space="0" w:color="auto"/>
            </w:tcBorders>
            <w:shd w:val="clear" w:color="auto" w:fill="auto"/>
            <w:noWrap/>
            <w:vAlign w:val="bottom"/>
          </w:tcPr>
          <w:p w14:paraId="530965D8"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$8,390,485</w:t>
            </w:r>
          </w:p>
        </w:tc>
        <w:tc>
          <w:tcPr>
            <w:tcW w:w="1620" w:type="dxa"/>
            <w:tcBorders>
              <w:top w:val="nil"/>
              <w:left w:val="nil"/>
              <w:bottom w:val="nil"/>
              <w:right w:val="nil"/>
            </w:tcBorders>
            <w:shd w:val="clear" w:color="000000" w:fill="BFBFBF"/>
            <w:noWrap/>
            <w:vAlign w:val="bottom"/>
          </w:tcPr>
          <w:p w14:paraId="2A94EB2F"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260" w:type="dxa"/>
            <w:tcBorders>
              <w:top w:val="nil"/>
              <w:left w:val="single" w:sz="4" w:space="0" w:color="auto"/>
              <w:bottom w:val="nil"/>
              <w:right w:val="single" w:sz="4" w:space="0" w:color="auto"/>
            </w:tcBorders>
            <w:shd w:val="clear" w:color="000000" w:fill="BFBFBF"/>
            <w:vAlign w:val="bottom"/>
          </w:tcPr>
          <w:p w14:paraId="2E0F2A24"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nil"/>
              <w:right w:val="single" w:sz="4" w:space="0" w:color="auto"/>
            </w:tcBorders>
            <w:shd w:val="clear" w:color="000000" w:fill="FFFFFF"/>
            <w:vAlign w:val="bottom"/>
          </w:tcPr>
          <w:p w14:paraId="16D0662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84</w:t>
            </w:r>
          </w:p>
        </w:tc>
        <w:tc>
          <w:tcPr>
            <w:tcW w:w="1007" w:type="dxa"/>
            <w:tcBorders>
              <w:top w:val="nil"/>
              <w:left w:val="nil"/>
              <w:bottom w:val="nil"/>
              <w:right w:val="single" w:sz="4" w:space="0" w:color="auto"/>
            </w:tcBorders>
            <w:shd w:val="clear" w:color="000000" w:fill="BFBFBF"/>
            <w:noWrap/>
            <w:vAlign w:val="bottom"/>
          </w:tcPr>
          <w:p w14:paraId="53EC5736" w14:textId="77777777" w:rsidR="004E459E" w:rsidRPr="004E459E" w:rsidRDefault="004E459E" w:rsidP="00B163EB">
            <w:pPr>
              <w:widowControl/>
              <w:autoSpaceDE/>
              <w:autoSpaceDN/>
              <w:adjustRightInd/>
              <w:rPr>
                <w:rFonts w:ascii="Segoe UI" w:hAnsi="Segoe UI" w:cs="Segoe UI"/>
                <w:color w:val="000000"/>
                <w:sz w:val="16"/>
                <w:szCs w:val="16"/>
              </w:rPr>
            </w:pPr>
          </w:p>
        </w:tc>
      </w:tr>
      <w:tr w:rsidR="004E459E" w:rsidRPr="004E459E" w14:paraId="7C5C5C41" w14:textId="77777777" w:rsidTr="00B163EB">
        <w:trPr>
          <w:trHeight w:val="45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C7FC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2018038</w:t>
            </w:r>
          </w:p>
        </w:tc>
        <w:tc>
          <w:tcPr>
            <w:tcW w:w="2070" w:type="dxa"/>
            <w:tcBorders>
              <w:top w:val="single" w:sz="4" w:space="0" w:color="auto"/>
              <w:left w:val="nil"/>
              <w:bottom w:val="single" w:sz="4" w:space="0" w:color="auto"/>
              <w:right w:val="single" w:sz="4" w:space="0" w:color="auto"/>
            </w:tcBorders>
            <w:shd w:val="clear" w:color="auto" w:fill="auto"/>
            <w:vAlign w:val="bottom"/>
          </w:tcPr>
          <w:p w14:paraId="00FFC4D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La cala en Newhaven</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2E94F6"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915980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$407,800</w:t>
            </w:r>
          </w:p>
        </w:tc>
        <w:tc>
          <w:tcPr>
            <w:tcW w:w="1260" w:type="dxa"/>
            <w:tcBorders>
              <w:top w:val="single" w:sz="4" w:space="0" w:color="auto"/>
              <w:left w:val="nil"/>
              <w:bottom w:val="single" w:sz="4" w:space="0" w:color="auto"/>
              <w:right w:val="single" w:sz="4" w:space="0" w:color="auto"/>
            </w:tcBorders>
            <w:shd w:val="clear" w:color="auto" w:fill="auto"/>
            <w:vAlign w:val="bottom"/>
          </w:tcPr>
          <w:p w14:paraId="7C772BA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marshall</w:t>
            </w:r>
          </w:p>
        </w:tc>
        <w:tc>
          <w:tcPr>
            <w:tcW w:w="578" w:type="dxa"/>
            <w:tcBorders>
              <w:top w:val="single" w:sz="4" w:space="0" w:color="auto"/>
              <w:left w:val="nil"/>
              <w:bottom w:val="single" w:sz="4" w:space="0" w:color="auto"/>
              <w:right w:val="single" w:sz="4" w:space="0" w:color="auto"/>
            </w:tcBorders>
            <w:shd w:val="clear" w:color="auto" w:fill="auto"/>
            <w:vAlign w:val="bottom"/>
          </w:tcPr>
          <w:p w14:paraId="02D3567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00A95CD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4DC227D6"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E4C35D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2018006</w:t>
            </w:r>
          </w:p>
        </w:tc>
        <w:tc>
          <w:tcPr>
            <w:tcW w:w="2070" w:type="dxa"/>
            <w:tcBorders>
              <w:top w:val="nil"/>
              <w:left w:val="nil"/>
              <w:bottom w:val="single" w:sz="4" w:space="0" w:color="auto"/>
              <w:right w:val="single" w:sz="4" w:space="0" w:color="auto"/>
            </w:tcBorders>
            <w:shd w:val="clear" w:color="auto" w:fill="auto"/>
            <w:vAlign w:val="bottom"/>
          </w:tcPr>
          <w:p w14:paraId="4CBB9A6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Pueblo en Bridge Creek</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541E6A82"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2DE8CCF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$348,332</w:t>
            </w:r>
          </w:p>
        </w:tc>
        <w:tc>
          <w:tcPr>
            <w:tcW w:w="1260" w:type="dxa"/>
            <w:tcBorders>
              <w:top w:val="nil"/>
              <w:left w:val="nil"/>
              <w:bottom w:val="single" w:sz="4" w:space="0" w:color="auto"/>
              <w:right w:val="single" w:sz="4" w:space="0" w:color="auto"/>
            </w:tcBorders>
            <w:shd w:val="clear" w:color="auto" w:fill="auto"/>
            <w:vAlign w:val="bottom"/>
          </w:tcPr>
          <w:p w14:paraId="570B6A4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cullman</w:t>
            </w:r>
          </w:p>
        </w:tc>
        <w:tc>
          <w:tcPr>
            <w:tcW w:w="578" w:type="dxa"/>
            <w:tcBorders>
              <w:top w:val="nil"/>
              <w:left w:val="nil"/>
              <w:bottom w:val="single" w:sz="4" w:space="0" w:color="auto"/>
              <w:right w:val="single" w:sz="4" w:space="0" w:color="auto"/>
            </w:tcBorders>
            <w:shd w:val="clear" w:color="auto" w:fill="auto"/>
            <w:vAlign w:val="bottom"/>
          </w:tcPr>
          <w:p w14:paraId="6BFA1EF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w:t>
            </w:r>
          </w:p>
        </w:tc>
        <w:tc>
          <w:tcPr>
            <w:tcW w:w="1007" w:type="dxa"/>
            <w:tcBorders>
              <w:top w:val="nil"/>
              <w:left w:val="nil"/>
              <w:bottom w:val="single" w:sz="4" w:space="0" w:color="auto"/>
              <w:right w:val="single" w:sz="4" w:space="0" w:color="auto"/>
            </w:tcBorders>
            <w:shd w:val="clear" w:color="auto" w:fill="auto"/>
            <w:noWrap/>
            <w:vAlign w:val="bottom"/>
          </w:tcPr>
          <w:p w14:paraId="75836B8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383DD78F"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C7F235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2018044</w:t>
            </w:r>
          </w:p>
        </w:tc>
        <w:tc>
          <w:tcPr>
            <w:tcW w:w="2070" w:type="dxa"/>
            <w:tcBorders>
              <w:top w:val="nil"/>
              <w:left w:val="nil"/>
              <w:bottom w:val="single" w:sz="4" w:space="0" w:color="auto"/>
              <w:right w:val="single" w:sz="4" w:space="0" w:color="auto"/>
            </w:tcBorders>
            <w:shd w:val="clear" w:color="auto" w:fill="auto"/>
            <w:vAlign w:val="bottom"/>
          </w:tcPr>
          <w:p w14:paraId="247ACDD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Carrera de los Appaloosa</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16369A47"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47C956F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$408,332</w:t>
            </w:r>
          </w:p>
        </w:tc>
        <w:tc>
          <w:tcPr>
            <w:tcW w:w="1260" w:type="dxa"/>
            <w:tcBorders>
              <w:top w:val="nil"/>
              <w:left w:val="nil"/>
              <w:bottom w:val="single" w:sz="4" w:space="0" w:color="auto"/>
              <w:right w:val="single" w:sz="4" w:space="0" w:color="auto"/>
            </w:tcBorders>
            <w:shd w:val="clear" w:color="auto" w:fill="auto"/>
            <w:vAlign w:val="bottom"/>
          </w:tcPr>
          <w:p w14:paraId="121AB61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covington</w:t>
            </w:r>
          </w:p>
        </w:tc>
        <w:tc>
          <w:tcPr>
            <w:tcW w:w="578" w:type="dxa"/>
            <w:tcBorders>
              <w:top w:val="nil"/>
              <w:left w:val="nil"/>
              <w:bottom w:val="single" w:sz="4" w:space="0" w:color="auto"/>
              <w:right w:val="single" w:sz="4" w:space="0" w:color="auto"/>
            </w:tcBorders>
            <w:shd w:val="clear" w:color="auto" w:fill="auto"/>
            <w:vAlign w:val="bottom"/>
          </w:tcPr>
          <w:p w14:paraId="25C7B70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w:t>
            </w:r>
          </w:p>
        </w:tc>
        <w:tc>
          <w:tcPr>
            <w:tcW w:w="1007" w:type="dxa"/>
            <w:tcBorders>
              <w:top w:val="nil"/>
              <w:left w:val="nil"/>
              <w:bottom w:val="single" w:sz="4" w:space="0" w:color="auto"/>
              <w:right w:val="single" w:sz="4" w:space="0" w:color="auto"/>
            </w:tcBorders>
            <w:shd w:val="clear" w:color="auto" w:fill="auto"/>
            <w:noWrap/>
            <w:vAlign w:val="bottom"/>
          </w:tcPr>
          <w:p w14:paraId="79C5E70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59DF5B81"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78349EA"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000000" w:fill="BFBFBF"/>
            <w:noWrap/>
            <w:vAlign w:val="bottom"/>
          </w:tcPr>
          <w:p w14:paraId="42B75BFE"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710" w:type="dxa"/>
            <w:tcBorders>
              <w:top w:val="single" w:sz="4" w:space="0" w:color="auto"/>
              <w:left w:val="nil"/>
              <w:bottom w:val="single" w:sz="4" w:space="0" w:color="auto"/>
              <w:right w:val="single" w:sz="4" w:space="0" w:color="auto"/>
            </w:tcBorders>
            <w:shd w:val="clear" w:color="000000" w:fill="BFBFBF"/>
            <w:noWrap/>
            <w:vAlign w:val="bottom"/>
          </w:tcPr>
          <w:p w14:paraId="0F50EBC7"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2E71F63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$1,164,464</w:t>
            </w:r>
          </w:p>
        </w:tc>
        <w:tc>
          <w:tcPr>
            <w:tcW w:w="1260" w:type="dxa"/>
            <w:tcBorders>
              <w:top w:val="single" w:sz="4" w:space="0" w:color="auto"/>
              <w:left w:val="nil"/>
              <w:bottom w:val="single" w:sz="4" w:space="0" w:color="auto"/>
              <w:right w:val="single" w:sz="4" w:space="0" w:color="auto"/>
            </w:tcBorders>
            <w:shd w:val="clear" w:color="000000" w:fill="BFBFBF"/>
            <w:noWrap/>
            <w:vAlign w:val="bottom"/>
          </w:tcPr>
          <w:p w14:paraId="64FFED1A"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single" w:sz="4" w:space="0" w:color="auto"/>
              <w:right w:val="single" w:sz="4" w:space="0" w:color="auto"/>
            </w:tcBorders>
            <w:shd w:val="clear" w:color="auto" w:fill="auto"/>
            <w:noWrap/>
            <w:vAlign w:val="bottom"/>
          </w:tcPr>
          <w:p w14:paraId="4937FD1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9</w:t>
            </w:r>
          </w:p>
        </w:tc>
        <w:tc>
          <w:tcPr>
            <w:tcW w:w="1007" w:type="dxa"/>
            <w:tcBorders>
              <w:top w:val="single" w:sz="4" w:space="0" w:color="auto"/>
              <w:left w:val="nil"/>
              <w:bottom w:val="single" w:sz="4" w:space="0" w:color="auto"/>
              <w:right w:val="single" w:sz="4" w:space="0" w:color="auto"/>
            </w:tcBorders>
            <w:shd w:val="clear" w:color="000000" w:fill="BFBFBF"/>
            <w:noWrap/>
            <w:vAlign w:val="bottom"/>
          </w:tcPr>
          <w:p w14:paraId="03F49AB2" w14:textId="77777777" w:rsidR="004E459E" w:rsidRPr="004E459E" w:rsidRDefault="004E459E" w:rsidP="00B163EB">
            <w:pPr>
              <w:widowControl/>
              <w:autoSpaceDE/>
              <w:autoSpaceDN/>
              <w:adjustRightInd/>
              <w:rPr>
                <w:rFonts w:ascii="Segoe UI" w:hAnsi="Segoe UI" w:cs="Segoe UI"/>
                <w:color w:val="000000"/>
                <w:sz w:val="16"/>
                <w:szCs w:val="16"/>
              </w:rPr>
            </w:pPr>
          </w:p>
        </w:tc>
      </w:tr>
    </w:tbl>
    <w:p w14:paraId="68C65095" w14:textId="77777777" w:rsidR="004E459E" w:rsidRPr="004E459E" w:rsidRDefault="004E459E" w:rsidP="004E459E">
      <w:pPr>
        <w:rPr>
          <w:b/>
        </w:rPr>
      </w:pPr>
    </w:p>
    <w:p w14:paraId="1B0E537A" w14:textId="77777777" w:rsidR="004E459E" w:rsidRPr="004E459E" w:rsidRDefault="004E459E" w:rsidP="004E459E">
      <w:pPr>
        <w:rPr>
          <w:b/>
        </w:rPr>
      </w:pPr>
    </w:p>
    <w:tbl>
      <w:tblPr>
        <w:tblW w:w="9117" w:type="dxa"/>
        <w:tblInd w:w="113" w:type="dxa"/>
        <w:tblLook w:val="04A0" w:firstRow="1" w:lastRow="0" w:firstColumn="1" w:lastColumn="0" w:noHBand="0" w:noVBand="1"/>
      </w:tblPr>
      <w:tblGrid>
        <w:gridCol w:w="884"/>
        <w:gridCol w:w="1997"/>
        <w:gridCol w:w="1651"/>
        <w:gridCol w:w="1565"/>
        <w:gridCol w:w="1219"/>
        <w:gridCol w:w="851"/>
        <w:gridCol w:w="1070"/>
      </w:tblGrid>
      <w:tr w:rsidR="004E459E" w:rsidRPr="004E459E" w14:paraId="4CBC0336" w14:textId="77777777" w:rsidTr="00B163EB">
        <w:trPr>
          <w:trHeight w:val="300"/>
        </w:trPr>
        <w:tc>
          <w:tcPr>
            <w:tcW w:w="9117" w:type="dxa"/>
            <w:gridSpan w:val="7"/>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FA51FA7" w14:textId="77777777" w:rsidR="004E459E" w:rsidRPr="004E459E" w:rsidRDefault="004E459E" w:rsidP="00B163EB">
            <w:pPr>
              <w:widowControl/>
              <w:autoSpaceDE/>
              <w:autoSpaceDN/>
              <w:adjustRightInd/>
              <w:jc w:val="center"/>
              <w:rPr>
                <w:rFonts w:ascii="Calibri" w:hAnsi="Calibri"/>
                <w:b/>
                <w:bCs/>
                <w:sz w:val="22"/>
                <w:szCs w:val="22"/>
              </w:rPr>
            </w:pPr>
            <w:bookmarkStart w:id="16" w:name="_Hlk167182240"/>
            <w:bookmarkStart w:id="17" w:name="_Hlk167182272"/>
            <w:r w:rsidRPr="004E459E">
              <w:rPr>
                <w:rFonts w:ascii="Calibri" w:hAnsi="Calibri"/>
                <w:b/>
                <w:bCs/>
                <w:sz w:val="22"/>
                <w:szCs w:val="22"/>
              </w:rPr>
              <w:t>Plan Estratégico / Plan de Acción Avances en el Programa HTF - PY2020</w:t>
            </w:r>
          </w:p>
        </w:tc>
      </w:tr>
      <w:bookmarkEnd w:id="16"/>
      <w:tr w:rsidR="004E459E" w:rsidRPr="004E459E" w14:paraId="001DE652" w14:textId="77777777" w:rsidTr="00B163EB">
        <w:trPr>
          <w:trHeight w:val="870"/>
        </w:trPr>
        <w:tc>
          <w:tcPr>
            <w:tcW w:w="872" w:type="dxa"/>
            <w:tcBorders>
              <w:top w:val="nil"/>
              <w:left w:val="single" w:sz="4" w:space="0" w:color="auto"/>
              <w:bottom w:val="single" w:sz="4" w:space="0" w:color="auto"/>
              <w:right w:val="single" w:sz="4" w:space="0" w:color="auto"/>
            </w:tcBorders>
            <w:shd w:val="clear" w:color="000000" w:fill="BDD7EE"/>
            <w:vAlign w:val="bottom"/>
            <w:hideMark/>
          </w:tcPr>
          <w:p w14:paraId="63D41BA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del programa de premios</w:t>
            </w:r>
          </w:p>
        </w:tc>
        <w:tc>
          <w:tcPr>
            <w:tcW w:w="2070" w:type="dxa"/>
            <w:tcBorders>
              <w:top w:val="nil"/>
              <w:left w:val="nil"/>
              <w:bottom w:val="single" w:sz="4" w:space="0" w:color="auto"/>
              <w:right w:val="single" w:sz="4" w:space="0" w:color="auto"/>
            </w:tcBorders>
            <w:shd w:val="clear" w:color="000000" w:fill="BDD7EE"/>
            <w:noWrap/>
            <w:vAlign w:val="bottom"/>
            <w:hideMark/>
          </w:tcPr>
          <w:p w14:paraId="5B35211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Nombre del proyecto</w:t>
            </w:r>
          </w:p>
        </w:tc>
        <w:tc>
          <w:tcPr>
            <w:tcW w:w="1710" w:type="dxa"/>
            <w:tcBorders>
              <w:top w:val="nil"/>
              <w:left w:val="nil"/>
              <w:bottom w:val="single" w:sz="4" w:space="0" w:color="auto"/>
              <w:right w:val="single" w:sz="4" w:space="0" w:color="auto"/>
            </w:tcBorders>
            <w:shd w:val="clear" w:color="000000" w:fill="9BC2E6"/>
            <w:vAlign w:val="bottom"/>
            <w:hideMark/>
          </w:tcPr>
          <w:p w14:paraId="204275C0"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DE ACCIÓN </w:t>
            </w:r>
            <w:r w:rsidRPr="004E459E">
              <w:rPr>
                <w:rFonts w:ascii="Segoe UI" w:hAnsi="Segoe UI" w:cs="Segoe UI"/>
                <w:b/>
                <w:bCs/>
                <w:color w:val="000000"/>
                <w:sz w:val="16"/>
                <w:szCs w:val="16"/>
              </w:rPr>
              <w:br/>
              <w:t>(Otorgado en el año 2020)</w:t>
            </w:r>
          </w:p>
        </w:tc>
        <w:tc>
          <w:tcPr>
            <w:tcW w:w="1620" w:type="dxa"/>
            <w:tcBorders>
              <w:top w:val="nil"/>
              <w:left w:val="nil"/>
              <w:bottom w:val="single" w:sz="4" w:space="0" w:color="auto"/>
              <w:right w:val="single" w:sz="4" w:space="0" w:color="auto"/>
            </w:tcBorders>
            <w:shd w:val="clear" w:color="000000" w:fill="9BC2E6"/>
            <w:vAlign w:val="bottom"/>
            <w:hideMark/>
          </w:tcPr>
          <w:p w14:paraId="30AC01CB" w14:textId="77777777" w:rsidR="004E459E" w:rsidRPr="004E459E" w:rsidRDefault="004E459E" w:rsidP="00B163EB">
            <w:pPr>
              <w:widowControl/>
              <w:autoSpaceDE/>
              <w:autoSpaceDN/>
              <w:adjustRightInd/>
              <w:rPr>
                <w:rFonts w:ascii="Segoe UI" w:hAnsi="Segoe UI" w:cs="Segoe UI"/>
                <w:b/>
                <w:bCs/>
                <w:color w:val="000000"/>
                <w:sz w:val="16"/>
                <w:szCs w:val="16"/>
              </w:rPr>
            </w:pPr>
            <w:r w:rsidRPr="004E459E">
              <w:rPr>
                <w:rFonts w:ascii="Segoe UI" w:hAnsi="Segoe UI" w:cs="Segoe UI"/>
                <w:b/>
                <w:bCs/>
                <w:color w:val="000000"/>
                <w:sz w:val="16"/>
                <w:szCs w:val="16"/>
              </w:rPr>
              <w:t xml:space="preserve">PLAN ESTRATÉGICO </w:t>
            </w:r>
            <w:r w:rsidRPr="004E459E">
              <w:rPr>
                <w:rFonts w:ascii="Segoe UI" w:hAnsi="Segoe UI" w:cs="Segoe UI"/>
                <w:b/>
                <w:bCs/>
                <w:color w:val="000000"/>
                <w:sz w:val="16"/>
                <w:szCs w:val="16"/>
              </w:rPr>
              <w:br/>
              <w:t>(Cerrado en PY2020)</w:t>
            </w:r>
          </w:p>
        </w:tc>
        <w:tc>
          <w:tcPr>
            <w:tcW w:w="1260" w:type="dxa"/>
            <w:tcBorders>
              <w:top w:val="nil"/>
              <w:left w:val="nil"/>
              <w:bottom w:val="single" w:sz="4" w:space="0" w:color="auto"/>
              <w:right w:val="single" w:sz="4" w:space="0" w:color="auto"/>
            </w:tcBorders>
            <w:shd w:val="clear" w:color="000000" w:fill="BDD7EE"/>
            <w:noWrap/>
            <w:vAlign w:val="bottom"/>
            <w:hideMark/>
          </w:tcPr>
          <w:p w14:paraId="51CDA7A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Condado del proyecto</w:t>
            </w:r>
          </w:p>
        </w:tc>
        <w:tc>
          <w:tcPr>
            <w:tcW w:w="578" w:type="dxa"/>
            <w:tcBorders>
              <w:top w:val="nil"/>
              <w:left w:val="nil"/>
              <w:bottom w:val="single" w:sz="4" w:space="0" w:color="auto"/>
              <w:right w:val="single" w:sz="4" w:space="0" w:color="auto"/>
            </w:tcBorders>
            <w:shd w:val="clear" w:color="000000" w:fill="BDD7EE"/>
            <w:noWrap/>
            <w:vAlign w:val="bottom"/>
            <w:hideMark/>
          </w:tcPr>
          <w:p w14:paraId="59A69D5E"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Unidades</w:t>
            </w:r>
          </w:p>
        </w:tc>
        <w:tc>
          <w:tcPr>
            <w:tcW w:w="1007" w:type="dxa"/>
            <w:tcBorders>
              <w:top w:val="nil"/>
              <w:left w:val="nil"/>
              <w:bottom w:val="single" w:sz="4" w:space="0" w:color="auto"/>
              <w:right w:val="single" w:sz="4" w:space="0" w:color="auto"/>
            </w:tcBorders>
            <w:shd w:val="clear" w:color="000000" w:fill="BDD7EE"/>
            <w:noWrap/>
            <w:vAlign w:val="bottom"/>
            <w:hideMark/>
          </w:tcPr>
          <w:p w14:paraId="67F0133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Tipo</w:t>
            </w:r>
          </w:p>
        </w:tc>
      </w:tr>
      <w:tr w:rsidR="004E459E" w:rsidRPr="004E459E" w14:paraId="1A599779"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9A4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p w14:paraId="6F3F6782"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6E72E1C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Pueblo en Bridge Creek</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84BEBB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$348,332.00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39E2798"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561A57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cullman</w:t>
            </w:r>
          </w:p>
        </w:tc>
        <w:tc>
          <w:tcPr>
            <w:tcW w:w="578" w:type="dxa"/>
            <w:tcBorders>
              <w:top w:val="single" w:sz="4" w:space="0" w:color="auto"/>
              <w:left w:val="nil"/>
              <w:bottom w:val="single" w:sz="4" w:space="0" w:color="auto"/>
              <w:right w:val="single" w:sz="4" w:space="0" w:color="auto"/>
            </w:tcBorders>
            <w:shd w:val="clear" w:color="auto" w:fill="auto"/>
            <w:vAlign w:val="bottom"/>
            <w:hideMark/>
          </w:tcPr>
          <w:p w14:paraId="0E15CFB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75CED1F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4E459E" w14:paraId="485C7574"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4ACF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063D29F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Cresta de agua dulce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37F000E"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$800,000.00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A31FC70"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AAE4F7F"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Lauderdale</w:t>
            </w:r>
          </w:p>
        </w:tc>
        <w:tc>
          <w:tcPr>
            <w:tcW w:w="578" w:type="dxa"/>
            <w:tcBorders>
              <w:top w:val="single" w:sz="4" w:space="0" w:color="auto"/>
              <w:left w:val="nil"/>
              <w:bottom w:val="single" w:sz="4" w:space="0" w:color="auto"/>
              <w:right w:val="single" w:sz="4" w:space="0" w:color="auto"/>
            </w:tcBorders>
            <w:shd w:val="clear" w:color="auto" w:fill="auto"/>
            <w:vAlign w:val="bottom"/>
            <w:hideMark/>
          </w:tcPr>
          <w:p w14:paraId="2C2C89D0"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14</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43AFBFC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25E2E576"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2C64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514D2AD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Apartamentos South Oak, I</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8708765"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$400,000.00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006DDA6"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271E66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baldwin</w:t>
            </w:r>
          </w:p>
        </w:tc>
        <w:tc>
          <w:tcPr>
            <w:tcW w:w="578" w:type="dxa"/>
            <w:tcBorders>
              <w:top w:val="single" w:sz="4" w:space="0" w:color="auto"/>
              <w:left w:val="nil"/>
              <w:bottom w:val="single" w:sz="4" w:space="0" w:color="auto"/>
              <w:right w:val="single" w:sz="4" w:space="0" w:color="auto"/>
            </w:tcBorders>
            <w:shd w:val="clear" w:color="auto" w:fill="auto"/>
            <w:vAlign w:val="bottom"/>
            <w:hideMark/>
          </w:tcPr>
          <w:p w14:paraId="369FA5C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25A77FE9"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0FA526C3" w14:textId="77777777" w:rsidTr="00B163EB">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9B53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19F9AE3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Apartamentos South Oak, II</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A9C2B8D"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$1,026,664.00</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3F77F7"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41EA4454"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baldwin</w:t>
            </w:r>
          </w:p>
        </w:tc>
        <w:tc>
          <w:tcPr>
            <w:tcW w:w="578" w:type="dxa"/>
            <w:tcBorders>
              <w:top w:val="single" w:sz="4" w:space="0" w:color="auto"/>
              <w:left w:val="nil"/>
              <w:bottom w:val="single" w:sz="4" w:space="0" w:color="auto"/>
              <w:right w:val="single" w:sz="4" w:space="0" w:color="auto"/>
            </w:tcBorders>
            <w:shd w:val="clear" w:color="auto" w:fill="auto"/>
            <w:vAlign w:val="bottom"/>
            <w:hideMark/>
          </w:tcPr>
          <w:p w14:paraId="534C1F42"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32</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2A58118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0A1140F3"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CBB9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tcPr>
          <w:p w14:paraId="424564E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Apartamentos South Oak, III</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CAB9C"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$1,350,000.00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1907AA1"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EBD4F2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baldwin</w:t>
            </w:r>
          </w:p>
        </w:tc>
        <w:tc>
          <w:tcPr>
            <w:tcW w:w="578" w:type="dxa"/>
            <w:tcBorders>
              <w:top w:val="single" w:sz="4" w:space="0" w:color="auto"/>
              <w:left w:val="nil"/>
              <w:bottom w:val="single" w:sz="4" w:space="0" w:color="auto"/>
              <w:right w:val="single" w:sz="4" w:space="0" w:color="auto"/>
            </w:tcBorders>
            <w:shd w:val="clear" w:color="auto" w:fill="auto"/>
            <w:vAlign w:val="bottom"/>
          </w:tcPr>
          <w:p w14:paraId="3F933F4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12</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0EEF36A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4A4DD371"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5634C"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2020</w:t>
            </w:r>
          </w:p>
        </w:tc>
        <w:tc>
          <w:tcPr>
            <w:tcW w:w="2070" w:type="dxa"/>
            <w:tcBorders>
              <w:top w:val="single" w:sz="4" w:space="0" w:color="auto"/>
              <w:left w:val="nil"/>
              <w:bottom w:val="single" w:sz="4" w:space="0" w:color="auto"/>
              <w:right w:val="single" w:sz="4" w:space="0" w:color="auto"/>
            </w:tcBorders>
            <w:shd w:val="clear" w:color="auto" w:fill="auto"/>
            <w:vAlign w:val="bottom"/>
          </w:tcPr>
          <w:p w14:paraId="2AEF3D37"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La cala en Newhaven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C4252"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$407,800.00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C59075F"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2E7CC19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marshall</w:t>
            </w:r>
          </w:p>
        </w:tc>
        <w:tc>
          <w:tcPr>
            <w:tcW w:w="578" w:type="dxa"/>
            <w:tcBorders>
              <w:top w:val="single" w:sz="4" w:space="0" w:color="auto"/>
              <w:left w:val="nil"/>
              <w:bottom w:val="single" w:sz="4" w:space="0" w:color="auto"/>
              <w:right w:val="single" w:sz="4" w:space="0" w:color="auto"/>
            </w:tcBorders>
            <w:shd w:val="clear" w:color="auto" w:fill="auto"/>
            <w:vAlign w:val="bottom"/>
          </w:tcPr>
          <w:p w14:paraId="031AD3D6"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373D6B6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6120022F" w14:textId="77777777" w:rsidTr="00B163EB">
        <w:trPr>
          <w:trHeight w:val="315"/>
        </w:trPr>
        <w:tc>
          <w:tcPr>
            <w:tcW w:w="872" w:type="dxa"/>
            <w:tcBorders>
              <w:top w:val="nil"/>
              <w:left w:val="nil"/>
              <w:bottom w:val="nil"/>
              <w:right w:val="nil"/>
            </w:tcBorders>
            <w:shd w:val="clear" w:color="000000" w:fill="BFBFBF"/>
            <w:noWrap/>
            <w:vAlign w:val="bottom"/>
            <w:hideMark/>
          </w:tcPr>
          <w:p w14:paraId="26B5670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2070" w:type="dxa"/>
            <w:tcBorders>
              <w:top w:val="nil"/>
              <w:left w:val="single" w:sz="4" w:space="0" w:color="auto"/>
              <w:bottom w:val="nil"/>
              <w:right w:val="single" w:sz="4" w:space="0" w:color="auto"/>
            </w:tcBorders>
            <w:shd w:val="clear" w:color="000000" w:fill="BFBFBF"/>
            <w:vAlign w:val="bottom"/>
            <w:hideMark/>
          </w:tcPr>
          <w:p w14:paraId="183F1EC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710" w:type="dxa"/>
            <w:tcBorders>
              <w:top w:val="nil"/>
              <w:left w:val="nil"/>
              <w:bottom w:val="nil"/>
              <w:right w:val="single" w:sz="4" w:space="0" w:color="auto"/>
            </w:tcBorders>
            <w:shd w:val="clear" w:color="auto" w:fill="auto"/>
            <w:noWrap/>
            <w:vAlign w:val="bottom"/>
            <w:hideMark/>
          </w:tcPr>
          <w:p w14:paraId="488BEBCA"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$4,332,796</w:t>
            </w:r>
          </w:p>
        </w:tc>
        <w:tc>
          <w:tcPr>
            <w:tcW w:w="1620" w:type="dxa"/>
            <w:tcBorders>
              <w:top w:val="nil"/>
              <w:left w:val="nil"/>
              <w:bottom w:val="nil"/>
              <w:right w:val="nil"/>
            </w:tcBorders>
            <w:shd w:val="clear" w:color="000000" w:fill="BFBFBF"/>
            <w:noWrap/>
            <w:vAlign w:val="bottom"/>
            <w:hideMark/>
          </w:tcPr>
          <w:p w14:paraId="3AE19321"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1260" w:type="dxa"/>
            <w:tcBorders>
              <w:top w:val="nil"/>
              <w:left w:val="single" w:sz="4" w:space="0" w:color="auto"/>
              <w:bottom w:val="nil"/>
              <w:right w:val="single" w:sz="4" w:space="0" w:color="auto"/>
            </w:tcBorders>
            <w:shd w:val="clear" w:color="000000" w:fill="BFBFBF"/>
            <w:vAlign w:val="bottom"/>
            <w:hideMark/>
          </w:tcPr>
          <w:p w14:paraId="7AD61E4B"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c>
          <w:tcPr>
            <w:tcW w:w="578" w:type="dxa"/>
            <w:tcBorders>
              <w:top w:val="nil"/>
              <w:left w:val="nil"/>
              <w:bottom w:val="nil"/>
              <w:right w:val="single" w:sz="4" w:space="0" w:color="auto"/>
            </w:tcBorders>
            <w:shd w:val="clear" w:color="000000" w:fill="FFFFFF"/>
            <w:vAlign w:val="bottom"/>
            <w:hideMark/>
          </w:tcPr>
          <w:p w14:paraId="03552420"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69</w:t>
            </w:r>
          </w:p>
        </w:tc>
        <w:tc>
          <w:tcPr>
            <w:tcW w:w="1007" w:type="dxa"/>
            <w:tcBorders>
              <w:top w:val="nil"/>
              <w:left w:val="nil"/>
              <w:bottom w:val="nil"/>
              <w:right w:val="single" w:sz="4" w:space="0" w:color="auto"/>
            </w:tcBorders>
            <w:shd w:val="clear" w:color="000000" w:fill="BFBFBF"/>
            <w:noWrap/>
            <w:vAlign w:val="bottom"/>
            <w:hideMark/>
          </w:tcPr>
          <w:p w14:paraId="7457A348"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 </w:t>
            </w:r>
          </w:p>
        </w:tc>
      </w:tr>
      <w:tr w:rsidR="004E459E" w:rsidRPr="004E459E" w14:paraId="02BFCBC9" w14:textId="77777777" w:rsidTr="00B163EB">
        <w:trPr>
          <w:trHeight w:val="45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0ADC0"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2017</w:t>
            </w:r>
          </w:p>
        </w:tc>
        <w:tc>
          <w:tcPr>
            <w:tcW w:w="2070" w:type="dxa"/>
            <w:tcBorders>
              <w:top w:val="single" w:sz="4" w:space="0" w:color="auto"/>
              <w:left w:val="nil"/>
              <w:bottom w:val="single" w:sz="4" w:space="0" w:color="auto"/>
              <w:right w:val="single" w:sz="4" w:space="0" w:color="auto"/>
            </w:tcBorders>
            <w:shd w:val="clear" w:color="auto" w:fill="auto"/>
            <w:vAlign w:val="bottom"/>
          </w:tcPr>
          <w:p w14:paraId="49166F1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Lago Trinidad</w:t>
            </w:r>
          </w:p>
        </w:tc>
        <w:tc>
          <w:tcPr>
            <w:tcW w:w="171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CAFFAF3"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63B2E52"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$449,160.00</w:t>
            </w:r>
          </w:p>
        </w:tc>
        <w:tc>
          <w:tcPr>
            <w:tcW w:w="1260" w:type="dxa"/>
            <w:tcBorders>
              <w:top w:val="single" w:sz="4" w:space="0" w:color="auto"/>
              <w:left w:val="nil"/>
              <w:bottom w:val="single" w:sz="4" w:space="0" w:color="auto"/>
              <w:right w:val="single" w:sz="4" w:space="0" w:color="auto"/>
            </w:tcBorders>
            <w:shd w:val="clear" w:color="auto" w:fill="auto"/>
            <w:vAlign w:val="bottom"/>
          </w:tcPr>
          <w:p w14:paraId="276CC4F3"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Sotavento</w:t>
            </w:r>
          </w:p>
        </w:tc>
        <w:tc>
          <w:tcPr>
            <w:tcW w:w="578" w:type="dxa"/>
            <w:tcBorders>
              <w:top w:val="single" w:sz="4" w:space="0" w:color="auto"/>
              <w:left w:val="nil"/>
              <w:bottom w:val="single" w:sz="4" w:space="0" w:color="auto"/>
              <w:right w:val="single" w:sz="4" w:space="0" w:color="auto"/>
            </w:tcBorders>
            <w:shd w:val="clear" w:color="auto" w:fill="auto"/>
            <w:vAlign w:val="bottom"/>
          </w:tcPr>
          <w:p w14:paraId="12CC6ADB"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3</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472C1F76"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Multifamiliar</w:t>
            </w:r>
          </w:p>
        </w:tc>
      </w:tr>
      <w:tr w:rsidR="004E459E" w:rsidRPr="004E459E" w14:paraId="2476BB55" w14:textId="77777777" w:rsidTr="00B163EB">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2F9904D"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Año 2017</w:t>
            </w:r>
          </w:p>
        </w:tc>
        <w:tc>
          <w:tcPr>
            <w:tcW w:w="2070" w:type="dxa"/>
            <w:tcBorders>
              <w:top w:val="nil"/>
              <w:left w:val="nil"/>
              <w:bottom w:val="single" w:sz="4" w:space="0" w:color="auto"/>
              <w:right w:val="single" w:sz="4" w:space="0" w:color="auto"/>
            </w:tcBorders>
            <w:shd w:val="clear" w:color="auto" w:fill="auto"/>
            <w:vAlign w:val="bottom"/>
          </w:tcPr>
          <w:p w14:paraId="0B2188E2"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sz w:val="16"/>
                <w:szCs w:val="16"/>
              </w:rPr>
              <w:t>Pueblo en Rock Springs</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tcPr>
          <w:p w14:paraId="208D0558" w14:textId="77777777" w:rsidR="004E459E" w:rsidRPr="004E459E" w:rsidRDefault="004E459E" w:rsidP="00B163EB">
            <w:pPr>
              <w:widowControl/>
              <w:autoSpaceDE/>
              <w:autoSpaceDN/>
              <w:adjustRightInd/>
              <w:jc w:val="right"/>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5D12C022"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$513,330.00</w:t>
            </w:r>
          </w:p>
        </w:tc>
        <w:tc>
          <w:tcPr>
            <w:tcW w:w="1260" w:type="dxa"/>
            <w:tcBorders>
              <w:top w:val="nil"/>
              <w:left w:val="nil"/>
              <w:bottom w:val="single" w:sz="4" w:space="0" w:color="auto"/>
              <w:right w:val="single" w:sz="4" w:space="0" w:color="auto"/>
            </w:tcBorders>
            <w:shd w:val="clear" w:color="auto" w:fill="auto"/>
            <w:vAlign w:val="bottom"/>
          </w:tcPr>
          <w:p w14:paraId="3361B6EA"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santa clara</w:t>
            </w:r>
          </w:p>
        </w:tc>
        <w:tc>
          <w:tcPr>
            <w:tcW w:w="578" w:type="dxa"/>
            <w:tcBorders>
              <w:top w:val="nil"/>
              <w:left w:val="nil"/>
              <w:bottom w:val="single" w:sz="4" w:space="0" w:color="auto"/>
              <w:right w:val="single" w:sz="4" w:space="0" w:color="auto"/>
            </w:tcBorders>
            <w:shd w:val="clear" w:color="auto" w:fill="auto"/>
            <w:vAlign w:val="bottom"/>
          </w:tcPr>
          <w:p w14:paraId="46B2EB53"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4</w:t>
            </w:r>
          </w:p>
        </w:tc>
        <w:tc>
          <w:tcPr>
            <w:tcW w:w="1007" w:type="dxa"/>
            <w:tcBorders>
              <w:top w:val="nil"/>
              <w:left w:val="nil"/>
              <w:bottom w:val="single" w:sz="4" w:space="0" w:color="auto"/>
              <w:right w:val="single" w:sz="4" w:space="0" w:color="auto"/>
            </w:tcBorders>
            <w:shd w:val="clear" w:color="auto" w:fill="auto"/>
            <w:noWrap/>
            <w:vAlign w:val="bottom"/>
          </w:tcPr>
          <w:p w14:paraId="58FAB175" w14:textId="77777777" w:rsidR="004E459E" w:rsidRPr="004E459E" w:rsidRDefault="004E459E" w:rsidP="00B163EB">
            <w:pPr>
              <w:widowControl/>
              <w:autoSpaceDE/>
              <w:autoSpaceDN/>
              <w:adjustRightInd/>
              <w:rPr>
                <w:rFonts w:ascii="Segoe UI" w:hAnsi="Segoe UI" w:cs="Segoe UI"/>
                <w:color w:val="000000"/>
                <w:sz w:val="16"/>
                <w:szCs w:val="16"/>
              </w:rPr>
            </w:pPr>
            <w:r w:rsidRPr="004E459E">
              <w:rPr>
                <w:rFonts w:ascii="Segoe UI" w:hAnsi="Segoe UI" w:cs="Segoe UI"/>
                <w:color w:val="000000"/>
                <w:sz w:val="16"/>
                <w:szCs w:val="16"/>
              </w:rPr>
              <w:t>Anciano</w:t>
            </w:r>
          </w:p>
        </w:tc>
      </w:tr>
      <w:tr w:rsidR="004E459E" w:rsidRPr="00103A49" w14:paraId="20B4ED12" w14:textId="77777777" w:rsidTr="00B163EB">
        <w:trPr>
          <w:trHeight w:val="315"/>
        </w:trPr>
        <w:tc>
          <w:tcPr>
            <w:tcW w:w="87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9FD7FF2"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2070" w:type="dxa"/>
            <w:tcBorders>
              <w:top w:val="single" w:sz="4" w:space="0" w:color="auto"/>
              <w:left w:val="nil"/>
              <w:bottom w:val="single" w:sz="4" w:space="0" w:color="auto"/>
              <w:right w:val="single" w:sz="4" w:space="0" w:color="auto"/>
            </w:tcBorders>
            <w:shd w:val="clear" w:color="000000" w:fill="BFBFBF"/>
            <w:noWrap/>
            <w:vAlign w:val="bottom"/>
          </w:tcPr>
          <w:p w14:paraId="0D225F7A"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710" w:type="dxa"/>
            <w:tcBorders>
              <w:top w:val="single" w:sz="4" w:space="0" w:color="auto"/>
              <w:left w:val="nil"/>
              <w:bottom w:val="single" w:sz="4" w:space="0" w:color="auto"/>
              <w:right w:val="single" w:sz="4" w:space="0" w:color="auto"/>
            </w:tcBorders>
            <w:shd w:val="clear" w:color="000000" w:fill="BFBFBF"/>
            <w:noWrap/>
            <w:vAlign w:val="bottom"/>
          </w:tcPr>
          <w:p w14:paraId="7AB588D5"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bottom"/>
          </w:tcPr>
          <w:p w14:paraId="214F5874" w14:textId="77777777" w:rsidR="004E459E" w:rsidRPr="004E459E"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$962,490</w:t>
            </w:r>
          </w:p>
        </w:tc>
        <w:tc>
          <w:tcPr>
            <w:tcW w:w="1260" w:type="dxa"/>
            <w:tcBorders>
              <w:top w:val="single" w:sz="4" w:space="0" w:color="auto"/>
              <w:left w:val="nil"/>
              <w:bottom w:val="single" w:sz="4" w:space="0" w:color="auto"/>
              <w:right w:val="single" w:sz="4" w:space="0" w:color="auto"/>
            </w:tcBorders>
            <w:shd w:val="clear" w:color="000000" w:fill="BFBFBF"/>
            <w:noWrap/>
            <w:vAlign w:val="bottom"/>
          </w:tcPr>
          <w:p w14:paraId="7C012464" w14:textId="77777777" w:rsidR="004E459E" w:rsidRPr="004E459E" w:rsidRDefault="004E459E" w:rsidP="00B163EB">
            <w:pPr>
              <w:widowControl/>
              <w:autoSpaceDE/>
              <w:autoSpaceDN/>
              <w:adjustRightInd/>
              <w:rPr>
                <w:rFonts w:ascii="Segoe UI" w:hAnsi="Segoe UI" w:cs="Segoe UI"/>
                <w:color w:val="000000"/>
                <w:sz w:val="16"/>
                <w:szCs w:val="16"/>
              </w:rPr>
            </w:pPr>
          </w:p>
        </w:tc>
        <w:tc>
          <w:tcPr>
            <w:tcW w:w="578" w:type="dxa"/>
            <w:tcBorders>
              <w:top w:val="nil"/>
              <w:left w:val="nil"/>
              <w:bottom w:val="single" w:sz="4" w:space="0" w:color="auto"/>
              <w:right w:val="single" w:sz="4" w:space="0" w:color="auto"/>
            </w:tcBorders>
            <w:shd w:val="clear" w:color="auto" w:fill="auto"/>
            <w:noWrap/>
            <w:vAlign w:val="bottom"/>
          </w:tcPr>
          <w:p w14:paraId="52DE10C1" w14:textId="77777777" w:rsidR="004E459E" w:rsidRPr="007C16CB" w:rsidRDefault="004E459E" w:rsidP="00B163EB">
            <w:pPr>
              <w:widowControl/>
              <w:autoSpaceDE/>
              <w:autoSpaceDN/>
              <w:adjustRightInd/>
              <w:jc w:val="right"/>
              <w:rPr>
                <w:rFonts w:ascii="Segoe UI" w:hAnsi="Segoe UI" w:cs="Segoe UI"/>
                <w:color w:val="000000"/>
                <w:sz w:val="16"/>
                <w:szCs w:val="16"/>
              </w:rPr>
            </w:pPr>
            <w:r w:rsidRPr="004E459E">
              <w:rPr>
                <w:rFonts w:ascii="Segoe UI" w:hAnsi="Segoe UI" w:cs="Segoe UI"/>
                <w:color w:val="000000"/>
                <w:sz w:val="16"/>
                <w:szCs w:val="16"/>
              </w:rPr>
              <w:t>7</w:t>
            </w:r>
          </w:p>
        </w:tc>
        <w:tc>
          <w:tcPr>
            <w:tcW w:w="1007" w:type="dxa"/>
            <w:tcBorders>
              <w:top w:val="single" w:sz="4" w:space="0" w:color="auto"/>
              <w:left w:val="nil"/>
              <w:bottom w:val="single" w:sz="4" w:space="0" w:color="auto"/>
              <w:right w:val="single" w:sz="4" w:space="0" w:color="auto"/>
            </w:tcBorders>
            <w:shd w:val="clear" w:color="000000" w:fill="BFBFBF"/>
            <w:noWrap/>
            <w:vAlign w:val="bottom"/>
          </w:tcPr>
          <w:p w14:paraId="2C35A2D7" w14:textId="77777777" w:rsidR="004E459E" w:rsidRPr="007C16CB" w:rsidRDefault="004E459E" w:rsidP="00B163EB">
            <w:pPr>
              <w:widowControl/>
              <w:autoSpaceDE/>
              <w:autoSpaceDN/>
              <w:adjustRightInd/>
              <w:rPr>
                <w:rFonts w:ascii="Segoe UI" w:hAnsi="Segoe UI" w:cs="Segoe UI"/>
                <w:color w:val="000000"/>
                <w:sz w:val="16"/>
                <w:szCs w:val="16"/>
              </w:rPr>
            </w:pPr>
          </w:p>
        </w:tc>
      </w:tr>
      <w:bookmarkEnd w:id="17"/>
    </w:tbl>
    <w:p w14:paraId="57F792A5" w14:textId="77777777" w:rsidR="004E459E" w:rsidRDefault="004E459E" w:rsidP="004E459E">
      <w:pPr>
        <w:rPr>
          <w:b/>
        </w:rPr>
      </w:pPr>
    </w:p>
    <w:p w14:paraId="4FC1AC3E" w14:textId="77777777" w:rsidR="004E459E" w:rsidRDefault="004E459E" w:rsidP="004E459E">
      <w:pPr>
        <w:rPr>
          <w:b/>
        </w:rPr>
      </w:pPr>
    </w:p>
    <w:p w14:paraId="29A3EBCE" w14:textId="77777777" w:rsidR="00B16630" w:rsidRDefault="00B16630" w:rsidP="008450CF">
      <w:r>
        <w:tab/>
      </w:r>
      <w:r>
        <w:tab/>
      </w:r>
      <w:r>
        <w:rPr>
          <w:b/>
        </w:rPr>
        <w:t>Evaluar cómo el uso de los fondos por parte del Estado, particularmente CDBG, aborda las prioridades y objetivos específicos identificados en el plan, prestando especial atención a las actividades de mayor prioridad identificadas.</w:t>
      </w:r>
    </w:p>
    <w:p w14:paraId="109A07A5" w14:textId="77777777" w:rsidR="00B16630" w:rsidRDefault="00B16630" w:rsidP="00B16630"/>
    <w:p w14:paraId="0023F533" w14:textId="77777777" w:rsidR="007D6F3C" w:rsidRDefault="00B16630" w:rsidP="007D6F3C">
      <w:r>
        <w:tab/>
      </w:r>
      <w:r>
        <w:rPr>
          <w:b/>
          <w:u w:val="single"/>
        </w:rPr>
        <w:t xml:space="preserve">CDBG </w:t>
      </w:r>
      <w:r w:rsidRPr="00C46A4B">
        <w:t xml:space="preserve">: Las prioridades del Programa CDBG se reflejan en los objetivos establecidos </w:t>
      </w:r>
      <w:r w:rsidRPr="00C46A4B">
        <w:lastRenderedPageBreak/>
        <w:t>anteriormente, así como en el Plan Consolidado Quinquenal PY2020-PY2024 del Estado de Alabama para los Programas CDBG, HOME, ESG, HOPWA y HTF, más específicamente los siguientes:</w:t>
      </w:r>
    </w:p>
    <w:p w14:paraId="7E82581A" w14:textId="77777777" w:rsidR="00B24C48" w:rsidRDefault="00B24C48" w:rsidP="007D6F3C"/>
    <w:p w14:paraId="697ACE96" w14:textId="77777777" w:rsidR="007D6F3C" w:rsidRPr="0072560A" w:rsidRDefault="007D6F3C" w:rsidP="007D6F3C">
      <w:r>
        <w:tab/>
      </w:r>
      <w:r w:rsidRPr="00827632">
        <w:rPr>
          <w:u w:val="single"/>
        </w:rPr>
        <w:t xml:space="preserve">Objetivos a largo plazo (cinco años, 2020-2024) </w:t>
      </w:r>
      <w:r w:rsidRPr="00827632">
        <w:t>:</w:t>
      </w:r>
    </w:p>
    <w:p w14:paraId="2754435C" w14:textId="77777777" w:rsidR="009A7492" w:rsidRPr="0072560A" w:rsidRDefault="009A7492" w:rsidP="009A7492">
      <w:r w:rsidRPr="0072560A">
        <w:tab/>
      </w:r>
      <w:r w:rsidRPr="0072560A">
        <w:tab/>
        <w:t>1. Proporcionar importantes instalaciones comunitarias que aborden todos los aspectos del desarrollo comunitario (CDBG);</w:t>
      </w:r>
    </w:p>
    <w:p w14:paraId="66A8E55B" w14:textId="77777777" w:rsidR="009A7492" w:rsidRPr="0072560A" w:rsidRDefault="009A7492" w:rsidP="009A7492">
      <w:r w:rsidRPr="0072560A">
        <w:tab/>
      </w:r>
      <w:r w:rsidRPr="0072560A">
        <w:tab/>
        <w:t>2. Promover el desarrollo económico que cree nuevos empleos, retenga los empleos existentes y amplíe la base impositiva local (CDBG); y</w:t>
      </w:r>
    </w:p>
    <w:p w14:paraId="7873B217" w14:textId="77777777" w:rsidR="0072560A" w:rsidRDefault="009A7492" w:rsidP="0072560A">
      <w:r w:rsidRPr="0072560A">
        <w:tab/>
      </w:r>
      <w:r w:rsidRPr="0072560A">
        <w:tab/>
        <w:t>3. Satisfacer las necesidades de vivienda asequible de los habitantes de Alabama de ingresos bajos y moderados (HOME y CDBG).</w:t>
      </w:r>
    </w:p>
    <w:p w14:paraId="09841AFD" w14:textId="77777777" w:rsidR="00827632" w:rsidRDefault="00827632" w:rsidP="0072560A"/>
    <w:p w14:paraId="2C0C0E7D" w14:textId="77777777" w:rsidR="007D6F3C" w:rsidRPr="0072560A" w:rsidRDefault="007D6F3C" w:rsidP="007D6F3C">
      <w:r w:rsidRPr="00253FDE">
        <w:tab/>
      </w:r>
      <w:r w:rsidRPr="00827632">
        <w:rPr>
          <w:u w:val="single"/>
        </w:rPr>
        <w:t xml:space="preserve">Objetivos a corto plazo (un año 2023) </w:t>
      </w:r>
      <w:r w:rsidRPr="00827632">
        <w:t>:</w:t>
      </w:r>
    </w:p>
    <w:p w14:paraId="65949C30" w14:textId="77777777" w:rsidR="007D6F3C" w:rsidRPr="0072560A" w:rsidRDefault="007D6F3C" w:rsidP="007D6F3C">
      <w:r w:rsidRPr="0072560A">
        <w:tab/>
      </w:r>
      <w:r w:rsidR="00BC5A16" w:rsidRPr="0072560A">
        <w:tab/>
      </w:r>
      <w:r w:rsidRPr="0072560A">
        <w:t>1. Permitir que las comunidades aborden las necesidades de desarrollo comunitario percibidas como las más importantes a nivel local (CDBG);</w:t>
      </w:r>
    </w:p>
    <w:p w14:paraId="1138C1EB" w14:textId="77777777" w:rsidR="007D6F3C" w:rsidRPr="0072560A" w:rsidRDefault="007D6F3C" w:rsidP="007D6F3C">
      <w:r w:rsidRPr="0072560A">
        <w:tab/>
      </w:r>
      <w:r w:rsidR="00BC5A16" w:rsidRPr="0072560A">
        <w:tab/>
      </w:r>
      <w:r w:rsidRPr="0072560A">
        <w:t>2. Alentar a las comunidades a desarrollar e implementar planes de infraestructura para el futuro cercano (CDBG);</w:t>
      </w:r>
    </w:p>
    <w:p w14:paraId="49741E1A" w14:textId="77777777" w:rsidR="007D6F3C" w:rsidRPr="0072560A" w:rsidRDefault="007D6F3C" w:rsidP="007D6F3C">
      <w:r w:rsidRPr="0072560A">
        <w:tab/>
      </w:r>
      <w:r w:rsidR="00BC5A16" w:rsidRPr="0072560A">
        <w:tab/>
      </w:r>
      <w:r w:rsidRPr="0072560A">
        <w:t>3. Ayudar a las comunidades a responder a las necesidades económicas y de desarrollo de manera oportuna, principalmente a través de asistencia de infraestructura (CDBG);</w:t>
      </w:r>
    </w:p>
    <w:p w14:paraId="06B39B19" w14:textId="77777777" w:rsidR="007D6F3C" w:rsidRPr="0072560A" w:rsidRDefault="007D6F3C" w:rsidP="007D6F3C">
      <w:r w:rsidRPr="0072560A">
        <w:tab/>
      </w:r>
      <w:r w:rsidR="00BC5A16" w:rsidRPr="0072560A">
        <w:tab/>
      </w:r>
      <w:r w:rsidRPr="0072560A">
        <w:t>4. Proporcionar un mecanismo para gestionar los riesgos para la salud y las necesidades urgentes para que las comunidades puedan responder fácilmente a las crisis (CDBG); y</w:t>
      </w:r>
    </w:p>
    <w:p w14:paraId="3351C4C8" w14:textId="77777777" w:rsidR="007D6F3C" w:rsidRDefault="007D6F3C" w:rsidP="007D6F3C">
      <w:r w:rsidRPr="0072560A">
        <w:tab/>
      </w:r>
      <w:r w:rsidR="00BC5A16" w:rsidRPr="0072560A">
        <w:tab/>
      </w:r>
      <w:r w:rsidRPr="0072560A">
        <w:t>5. Proporcionar un mecanismo para abordar una amplia variedad de necesidades de desarrollo comunitario, incluida la rehabilitación de viviendas (CDBG).</w:t>
      </w:r>
    </w:p>
    <w:p w14:paraId="62F6F70F" w14:textId="77777777" w:rsidR="00A05607" w:rsidRDefault="00A05607" w:rsidP="00703D71"/>
    <w:p w14:paraId="3770E273" w14:textId="77777777" w:rsidR="00751F13" w:rsidRPr="00BC246B" w:rsidRDefault="007D6F3C" w:rsidP="00751F13">
      <w:r w:rsidRPr="00844F1A">
        <w:tab/>
      </w:r>
      <w:r w:rsidR="00BC5A16" w:rsidRPr="00974D9B">
        <w:t xml:space="preserve">El uso que hace Alabama de su asignación anual de fondos CDBG aborda los objetivos a largo y corto plazo a través del gasto anual de los fondos de subvención por parte de las comunidades locales dentro de las áreas sin derecho a subsidio del Estado. ADECA cerró 61 subvenciones que estaban abiertas/activas durante el período de informe del 1 de abril de 2023 al 31 de marzo de 2024, en el sentido de que las 61 subvenciones se cerraron al 31 de marzo de 2024. Estas 61 subvenciones habían gastado fondos CDBG del Programa Años 2016 a 2023 y se identifican anteriormente en </w:t>
      </w:r>
      <w:r w:rsidR="00172828" w:rsidRPr="00A67775">
        <w:rPr>
          <w:i/>
        </w:rPr>
        <w:t xml:space="preserve">el Cuadro 9: Año del programa 2016 al Año del programa 2023 Subvenciones CDBG cerradas durante el período de informe del 1 de abril de 2023 al 31 de marzo de 2024 </w:t>
      </w:r>
      <w:r w:rsidR="00172828" w:rsidRPr="00A67775">
        <w:t>. De estas 61 subvenciones CDBG ahora cerradas, las actividades prioritarias (primarias) para las subvenciones son las siguientes:</w:t>
      </w:r>
    </w:p>
    <w:p w14:paraId="00AC341E" w14:textId="77777777" w:rsidR="00751F13" w:rsidRPr="002B2412" w:rsidRDefault="00751F13" w:rsidP="00751F13">
      <w:r w:rsidRPr="00BC246B">
        <w:tab/>
      </w:r>
      <w:r w:rsidRPr="002B2412">
        <w:t xml:space="preserve">15 correspondieron a la actividad </w:t>
      </w:r>
      <w:r w:rsidRPr="002B2412">
        <w:rPr>
          <w:u w:val="single"/>
        </w:rPr>
        <w:t xml:space="preserve">de alcantarillado </w:t>
      </w:r>
      <w:r w:rsidRPr="002B2412">
        <w:t>,</w:t>
      </w:r>
    </w:p>
    <w:p w14:paraId="69580A4F" w14:textId="77777777" w:rsidR="00751F13" w:rsidRPr="002B2412" w:rsidRDefault="00751F13" w:rsidP="00751F13">
      <w:r w:rsidRPr="002B2412">
        <w:tab/>
        <w:t xml:space="preserve">12 involucraron la actividad </w:t>
      </w:r>
      <w:r w:rsidRPr="002B2412">
        <w:rPr>
          <w:u w:val="single"/>
        </w:rPr>
        <w:t xml:space="preserve">del agua </w:t>
      </w:r>
      <w:r w:rsidRPr="002B2412">
        <w:t>,</w:t>
      </w:r>
    </w:p>
    <w:p w14:paraId="7190675E" w14:textId="77777777" w:rsidR="00751F13" w:rsidRPr="00B93882" w:rsidRDefault="00751F13" w:rsidP="00751F13">
      <w:r w:rsidRPr="002B2412">
        <w:tab/>
      </w:r>
      <w:r w:rsidRPr="00B93882">
        <w:t xml:space="preserve">1 involucró la actividad </w:t>
      </w:r>
      <w:r w:rsidRPr="00B93882">
        <w:rPr>
          <w:u w:val="single"/>
        </w:rPr>
        <w:t xml:space="preserve">de conexión de agua </w:t>
      </w:r>
      <w:r w:rsidRPr="00B93882">
        <w:t>,</w:t>
      </w:r>
    </w:p>
    <w:p w14:paraId="4BDA7151" w14:textId="77777777" w:rsidR="00751F13" w:rsidRDefault="00751F13" w:rsidP="00751F13">
      <w:r w:rsidRPr="002B2412">
        <w:tab/>
        <w:t xml:space="preserve">22 correspondieron a la actividad </w:t>
      </w:r>
      <w:r w:rsidRPr="002B2412">
        <w:rPr>
          <w:u w:val="single"/>
        </w:rPr>
        <w:t xml:space="preserve">de carreteras </w:t>
      </w:r>
      <w:r w:rsidRPr="002B2412">
        <w:t>,</w:t>
      </w:r>
    </w:p>
    <w:p w14:paraId="163A071F" w14:textId="77777777" w:rsidR="00751F13" w:rsidRPr="00B93882" w:rsidRDefault="00751F13" w:rsidP="00751F13">
      <w:r w:rsidRPr="002B2412">
        <w:tab/>
      </w:r>
      <w:r w:rsidRPr="00B93882">
        <w:t xml:space="preserve">1 involucró la actividad </w:t>
      </w:r>
      <w:r>
        <w:rPr>
          <w:u w:val="single"/>
        </w:rPr>
        <w:t xml:space="preserve">de las aceras </w:t>
      </w:r>
      <w:r w:rsidRPr="00B93882">
        <w:t>,</w:t>
      </w:r>
    </w:p>
    <w:p w14:paraId="4B2FE9CE" w14:textId="77777777" w:rsidR="00751F13" w:rsidRDefault="00751F13" w:rsidP="00751F13">
      <w:r w:rsidRPr="00B93882">
        <w:tab/>
        <w:t xml:space="preserve">6 involucraron la actividad </w:t>
      </w:r>
      <w:r w:rsidRPr="00B93882">
        <w:rPr>
          <w:u w:val="single"/>
        </w:rPr>
        <w:t xml:space="preserve">de drenaje </w:t>
      </w:r>
      <w:r w:rsidRPr="00B93882">
        <w:t>,</w:t>
      </w:r>
    </w:p>
    <w:p w14:paraId="082970DC" w14:textId="77777777" w:rsidR="00751F13" w:rsidRPr="00B93882" w:rsidRDefault="00751F13" w:rsidP="00751F13">
      <w:r w:rsidRPr="002B2412">
        <w:tab/>
      </w:r>
      <w:r w:rsidRPr="00B93882">
        <w:t xml:space="preserve">1 involucraba los </w:t>
      </w:r>
      <w:r>
        <w:rPr>
          <w:u w:val="single"/>
        </w:rPr>
        <w:t xml:space="preserve">parques y la </w:t>
      </w:r>
      <w:r w:rsidRPr="00B93882">
        <w:t>actividad recreativa,</w:t>
      </w:r>
    </w:p>
    <w:p w14:paraId="38DB666A" w14:textId="77777777" w:rsidR="00751F13" w:rsidRPr="00B93882" w:rsidRDefault="00751F13" w:rsidP="00751F13">
      <w:r w:rsidRPr="00B93882">
        <w:tab/>
        <w:t xml:space="preserve">2 involucraron una </w:t>
      </w:r>
      <w:r w:rsidRPr="00B93882">
        <w:rPr>
          <w:u w:val="single"/>
        </w:rPr>
        <w:t xml:space="preserve">subvención de planificación local </w:t>
      </w:r>
      <w:r w:rsidRPr="00B93882">
        <w:t>,</w:t>
      </w:r>
    </w:p>
    <w:p w14:paraId="53F4B6B7" w14:textId="77777777" w:rsidR="00751F13" w:rsidRPr="00B93882" w:rsidRDefault="00751F13" w:rsidP="00751F13">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lastRenderedPageBreak/>
        <w:t xml:space="preserve">8 involucraron la actividad </w:t>
      </w:r>
      <w:r w:rsidRPr="00B93882">
        <w:rPr>
          <w:rFonts w:ascii="Times New Roman" w:hAnsi="Times New Roman" w:cs="Times New Roman"/>
          <w:sz w:val="24"/>
          <w:szCs w:val="24"/>
          <w:u w:val="single"/>
        </w:rPr>
        <w:t xml:space="preserve">de demolición y limpieza </w:t>
      </w:r>
      <w:r w:rsidRPr="00B93882">
        <w:rPr>
          <w:rFonts w:ascii="Times New Roman" w:hAnsi="Times New Roman" w:cs="Times New Roman"/>
          <w:sz w:val="24"/>
          <w:szCs w:val="24"/>
        </w:rPr>
        <w:t>,</w:t>
      </w:r>
    </w:p>
    <w:p w14:paraId="6E126BE2" w14:textId="77777777" w:rsidR="00751F13" w:rsidRDefault="00751F13" w:rsidP="00751F13">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t xml:space="preserve">2 implicaron la </w:t>
      </w:r>
      <w:r w:rsidRPr="00B93882">
        <w:rPr>
          <w:rFonts w:ascii="Times New Roman" w:hAnsi="Times New Roman" w:cs="Times New Roman"/>
          <w:sz w:val="24"/>
          <w:szCs w:val="24"/>
          <w:u w:val="single"/>
        </w:rPr>
        <w:t xml:space="preserve">construcción de un centro para personas mayores </w:t>
      </w:r>
      <w:r w:rsidRPr="00B93882">
        <w:rPr>
          <w:rFonts w:ascii="Times New Roman" w:hAnsi="Times New Roman" w:cs="Times New Roman"/>
          <w:sz w:val="24"/>
          <w:szCs w:val="24"/>
        </w:rPr>
        <w:t>,</w:t>
      </w:r>
    </w:p>
    <w:p w14:paraId="53C1C266" w14:textId="77777777" w:rsidR="00751F13" w:rsidRPr="00B93882" w:rsidRDefault="00751F13" w:rsidP="00751F13">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t xml:space="preserve">1 implicó la </w:t>
      </w:r>
      <w:r w:rsidRPr="00B93882">
        <w:rPr>
          <w:rFonts w:ascii="Times New Roman" w:hAnsi="Times New Roman" w:cs="Times New Roman"/>
          <w:sz w:val="24"/>
          <w:szCs w:val="24"/>
          <w:u w:val="single"/>
        </w:rPr>
        <w:t xml:space="preserve">renovación del edificio del centro E-911 </w:t>
      </w:r>
      <w:r w:rsidRPr="00B93882">
        <w:rPr>
          <w:rFonts w:ascii="Times New Roman" w:hAnsi="Times New Roman" w:cs="Times New Roman"/>
          <w:sz w:val="24"/>
          <w:szCs w:val="24"/>
        </w:rPr>
        <w:t>,</w:t>
      </w:r>
    </w:p>
    <w:p w14:paraId="4B4BA24A" w14:textId="77777777" w:rsidR="00751F13" w:rsidRPr="00B93882" w:rsidRDefault="00751F13" w:rsidP="00751F13">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t xml:space="preserve">2 implicaban una </w:t>
      </w:r>
      <w:r w:rsidRPr="00B93882">
        <w:rPr>
          <w:rFonts w:ascii="Times New Roman" w:hAnsi="Times New Roman" w:cs="Times New Roman"/>
          <w:sz w:val="24"/>
          <w:szCs w:val="24"/>
          <w:u w:val="single"/>
        </w:rPr>
        <w:t xml:space="preserve">rehabilitación residencial </w:t>
      </w:r>
      <w:r w:rsidRPr="00B93882">
        <w:rPr>
          <w:rFonts w:ascii="Times New Roman" w:hAnsi="Times New Roman" w:cs="Times New Roman"/>
          <w:sz w:val="24"/>
          <w:szCs w:val="24"/>
        </w:rPr>
        <w:t>,</w:t>
      </w:r>
    </w:p>
    <w:p w14:paraId="2F9DC58E" w14:textId="77777777" w:rsidR="00751F13" w:rsidRDefault="00751F13" w:rsidP="00751F13">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t xml:space="preserve">1 involucraba una </w:t>
      </w:r>
      <w:r w:rsidRPr="00B93882">
        <w:rPr>
          <w:rFonts w:ascii="Times New Roman" w:hAnsi="Times New Roman" w:cs="Times New Roman"/>
          <w:sz w:val="24"/>
          <w:szCs w:val="24"/>
          <w:u w:val="single"/>
        </w:rPr>
        <w:t xml:space="preserve">señal de tráfico para una empresa </w:t>
      </w:r>
      <w:r w:rsidRPr="00B93882">
        <w:rPr>
          <w:rFonts w:ascii="Times New Roman" w:hAnsi="Times New Roman" w:cs="Times New Roman"/>
          <w:sz w:val="24"/>
          <w:szCs w:val="24"/>
        </w:rPr>
        <w:t>, y</w:t>
      </w:r>
    </w:p>
    <w:p w14:paraId="52B095CD" w14:textId="77777777" w:rsidR="00751F13" w:rsidRDefault="00751F13" w:rsidP="00751F13">
      <w:pPr>
        <w:pStyle w:val="PlainText"/>
        <w:ind w:firstLine="720"/>
        <w:rPr>
          <w:rFonts w:ascii="Times New Roman" w:hAnsi="Times New Roman" w:cs="Times New Roman"/>
          <w:sz w:val="24"/>
          <w:szCs w:val="24"/>
        </w:rPr>
      </w:pPr>
      <w:r w:rsidRPr="00B93882">
        <w:rPr>
          <w:rFonts w:ascii="Times New Roman" w:hAnsi="Times New Roman" w:cs="Times New Roman"/>
          <w:sz w:val="24"/>
          <w:szCs w:val="24"/>
        </w:rPr>
        <w:t xml:space="preserve">1 involucraba un </w:t>
      </w:r>
      <w:r w:rsidRPr="00B93882">
        <w:rPr>
          <w:rFonts w:ascii="Times New Roman" w:hAnsi="Times New Roman" w:cs="Times New Roman"/>
          <w:sz w:val="24"/>
          <w:szCs w:val="24"/>
          <w:u w:val="single"/>
        </w:rPr>
        <w:t xml:space="preserve">ramal ferroviario para una empresa </w:t>
      </w:r>
      <w:r w:rsidRPr="00B93882">
        <w:rPr>
          <w:rFonts w:ascii="Times New Roman" w:hAnsi="Times New Roman" w:cs="Times New Roman"/>
          <w:sz w:val="24"/>
          <w:szCs w:val="24"/>
        </w:rPr>
        <w:t>.</w:t>
      </w:r>
    </w:p>
    <w:p w14:paraId="5B6FC2AC" w14:textId="77777777" w:rsidR="00751F13" w:rsidRPr="00B93882" w:rsidRDefault="00751F13" w:rsidP="00751F13">
      <w:pPr>
        <w:pStyle w:val="PlainText"/>
        <w:ind w:firstLine="720"/>
        <w:rPr>
          <w:rFonts w:ascii="Times New Roman" w:hAnsi="Times New Roman" w:cs="Times New Roman"/>
          <w:sz w:val="24"/>
          <w:szCs w:val="24"/>
        </w:rPr>
      </w:pPr>
    </w:p>
    <w:p w14:paraId="698C1B38" w14:textId="77777777" w:rsidR="00751F13" w:rsidRDefault="00751F13" w:rsidP="00751F13">
      <w:pPr>
        <w:pStyle w:val="PlainText"/>
        <w:rPr>
          <w:rFonts w:ascii="Times New Roman" w:hAnsi="Times New Roman" w:cs="Times New Roman"/>
          <w:sz w:val="24"/>
          <w:szCs w:val="24"/>
        </w:rPr>
      </w:pPr>
      <w:r w:rsidRPr="00296B0A">
        <w:rPr>
          <w:rFonts w:ascii="Times New Roman" w:hAnsi="Times New Roman" w:cs="Times New Roman"/>
          <w:sz w:val="24"/>
          <w:szCs w:val="24"/>
        </w:rPr>
        <w:tab/>
      </w:r>
      <w:r w:rsidRPr="009B0457">
        <w:rPr>
          <w:rFonts w:ascii="Times New Roman" w:hAnsi="Times New Roman" w:cs="Times New Roman"/>
          <w:sz w:val="24"/>
          <w:szCs w:val="24"/>
        </w:rPr>
        <w:t>Para estas 61 subvenciones CDBG ahora cerradas, se ayudó a un total de 6 empresas que crearon 1,123 puestos de trabajo en 1,118 hogares a través de 6 subvenciones para el desarrollo económico, de los cuales 790 puestos de trabajo en 787 hogares se pusieron a disposición de personas de ingresos bajos y moderados (324 de ingresos moderados). ingresos, 216 ingresos bajos y 250 ingresos muy bajos).</w:t>
      </w:r>
    </w:p>
    <w:p w14:paraId="3EFD3246" w14:textId="77777777" w:rsidR="00294412" w:rsidRDefault="00294412" w:rsidP="000145F5">
      <w:pPr>
        <w:pStyle w:val="PlainText"/>
        <w:rPr>
          <w:rFonts w:ascii="Times New Roman" w:hAnsi="Times New Roman" w:cs="Times New Roman"/>
          <w:sz w:val="24"/>
          <w:szCs w:val="24"/>
        </w:rPr>
      </w:pPr>
    </w:p>
    <w:p w14:paraId="127E75BC" w14:textId="77777777" w:rsidR="00BE3EA3" w:rsidRPr="00A907F2" w:rsidRDefault="00BE3EA3" w:rsidP="00BE3EA3">
      <w:r w:rsidRPr="006E0516">
        <w:tab/>
      </w:r>
      <w:r w:rsidRPr="00F07612">
        <w:t xml:space="preserve">A continuación, en </w:t>
      </w:r>
      <w:r w:rsidRPr="00F07612">
        <w:rPr>
          <w:i/>
        </w:rPr>
        <w:t xml:space="preserve">el Cuadro 11 </w:t>
      </w:r>
      <w:r w:rsidRPr="00F07612">
        <w:t>, estas 61 subvenciones ahora cerradas se identifican para incluir el número de beneficiarios (tanto personas como hogares) que, según se informó a ADECA, habían recibido asistencia a través del gasto de fondos CDBG por parte de estas comunidades locales.</w:t>
      </w:r>
    </w:p>
    <w:p w14:paraId="187759A8" w14:textId="77777777" w:rsidR="00BE3EA3" w:rsidRDefault="00BE3EA3" w:rsidP="00BE3EA3"/>
    <w:p w14:paraId="35B749E3" w14:textId="77777777" w:rsidR="005A5CCF" w:rsidRDefault="005A5CCF" w:rsidP="00BE3EA3"/>
    <w:p w14:paraId="539A6AB9" w14:textId="77777777" w:rsidR="005A5CCF" w:rsidRDefault="005A5CCF" w:rsidP="00BE3EA3"/>
    <w:p w14:paraId="65FD0C34" w14:textId="77777777" w:rsidR="005A5CCF" w:rsidRDefault="005A5CCF" w:rsidP="00BE3EA3"/>
    <w:p w14:paraId="37CA0E4B" w14:textId="77777777" w:rsidR="005A5CCF" w:rsidRDefault="005A5CCF" w:rsidP="00BE3EA3"/>
    <w:p w14:paraId="5D932032" w14:textId="77777777" w:rsidR="005A5CCF" w:rsidRDefault="005A5CCF" w:rsidP="00BE3EA3"/>
    <w:p w14:paraId="70470CE8" w14:textId="77777777" w:rsidR="005A5CCF" w:rsidRDefault="005A5CCF" w:rsidP="00BE3EA3"/>
    <w:p w14:paraId="70C70BF3" w14:textId="77777777" w:rsidR="005A5CCF" w:rsidRDefault="005A5CCF" w:rsidP="00BE3EA3"/>
    <w:p w14:paraId="1F226A3B" w14:textId="77777777" w:rsidR="00B24C48" w:rsidRDefault="00B24C48" w:rsidP="00BE3EA3"/>
    <w:p w14:paraId="3ADA672C" w14:textId="77777777" w:rsidR="00D57A74" w:rsidRDefault="00D57A74" w:rsidP="00BE3EA3"/>
    <w:tbl>
      <w:tblPr>
        <w:tblStyle w:val="TableGrid"/>
        <w:tblW w:w="10890" w:type="dxa"/>
        <w:tblInd w:w="-725" w:type="dxa"/>
        <w:tblLayout w:type="fixed"/>
        <w:tblLook w:val="04A0" w:firstRow="1" w:lastRow="0" w:firstColumn="1" w:lastColumn="0" w:noHBand="0" w:noVBand="1"/>
      </w:tblPr>
      <w:tblGrid>
        <w:gridCol w:w="990"/>
        <w:gridCol w:w="1440"/>
        <w:gridCol w:w="1440"/>
        <w:gridCol w:w="1440"/>
        <w:gridCol w:w="1800"/>
        <w:gridCol w:w="2250"/>
        <w:gridCol w:w="1530"/>
      </w:tblGrid>
      <w:tr w:rsidR="00BE3EA3" w:rsidRPr="00A907F2" w14:paraId="3CE7644F" w14:textId="77777777" w:rsidTr="001B6A0A">
        <w:tc>
          <w:tcPr>
            <w:tcW w:w="10890" w:type="dxa"/>
            <w:gridSpan w:val="7"/>
          </w:tcPr>
          <w:p w14:paraId="06522424" w14:textId="77777777" w:rsidR="00BE3EA3" w:rsidRPr="00362496" w:rsidRDefault="00BE3EA3" w:rsidP="00C20CAE">
            <w:pPr>
              <w:jc w:val="center"/>
              <w:rPr>
                <w:b/>
              </w:rPr>
            </w:pPr>
            <w:r w:rsidRPr="005B4617">
              <w:rPr>
                <w:b/>
              </w:rPr>
              <w:t>Cuadro 11</w:t>
            </w:r>
          </w:p>
          <w:p w14:paraId="1841303A" w14:textId="77777777" w:rsidR="00BE3EA3" w:rsidRPr="00362496" w:rsidRDefault="00BE3EA3" w:rsidP="00C20CAE">
            <w:pPr>
              <w:jc w:val="center"/>
              <w:rPr>
                <w:b/>
              </w:rPr>
            </w:pPr>
            <w:r w:rsidRPr="00362496">
              <w:rPr>
                <w:b/>
              </w:rPr>
              <w:t>Número de Beneficiarios (Personas y Hogares)</w:t>
            </w:r>
          </w:p>
          <w:p w14:paraId="17E3EEEC" w14:textId="77777777" w:rsidR="00BE3EA3" w:rsidRPr="00362496" w:rsidRDefault="00BE3EA3" w:rsidP="00C20CAE">
            <w:pPr>
              <w:jc w:val="center"/>
              <w:rPr>
                <w:b/>
              </w:rPr>
            </w:pPr>
            <w:r w:rsidRPr="00362496">
              <w:rPr>
                <w:b/>
              </w:rPr>
              <w:t>Asistencia en subvenciones cerradas de CDBG</w:t>
            </w:r>
          </w:p>
          <w:p w14:paraId="1E51A303" w14:textId="77777777" w:rsidR="00BE3EA3" w:rsidRPr="00A907F2" w:rsidRDefault="00BE3EA3" w:rsidP="00D16FF5">
            <w:pPr>
              <w:jc w:val="center"/>
              <w:rPr>
                <w:b/>
              </w:rPr>
            </w:pPr>
            <w:r w:rsidRPr="00362496">
              <w:rPr>
                <w:b/>
              </w:rPr>
              <w:t>Abierto durante el período de informe del 1 de abril de 2023 al 31 de marzo de 2024</w:t>
            </w:r>
          </w:p>
        </w:tc>
      </w:tr>
      <w:tr w:rsidR="00BE3EA3" w:rsidRPr="00A907F2" w14:paraId="098B7F2C" w14:textId="77777777" w:rsidTr="001B6A0A">
        <w:tc>
          <w:tcPr>
            <w:tcW w:w="990" w:type="dxa"/>
          </w:tcPr>
          <w:p w14:paraId="140009B6"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Número</w:t>
            </w:r>
          </w:p>
          <w:p w14:paraId="60814AE1"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De</w:t>
            </w:r>
          </w:p>
          <w:p w14:paraId="5B2289AE"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Subvenciones cerradas:</w:t>
            </w:r>
          </w:p>
          <w:p w14:paraId="5708C049" w14:textId="77777777" w:rsidR="00BE3EA3" w:rsidRPr="00C27BA0" w:rsidRDefault="00D16FF5" w:rsidP="00D16FF5">
            <w:pPr>
              <w:pStyle w:val="PlainText"/>
              <w:rPr>
                <w:rFonts w:ascii="Times New Roman" w:hAnsi="Times New Roman" w:cs="Times New Roman"/>
                <w:b/>
                <w:sz w:val="20"/>
                <w:szCs w:val="20"/>
              </w:rPr>
            </w:pPr>
            <w:r>
              <w:rPr>
                <w:rFonts w:ascii="Times New Roman" w:hAnsi="Times New Roman" w:cs="Times New Roman"/>
                <w:b/>
                <w:sz w:val="20"/>
                <w:szCs w:val="20"/>
              </w:rPr>
              <w:t>61</w:t>
            </w:r>
          </w:p>
        </w:tc>
        <w:tc>
          <w:tcPr>
            <w:tcW w:w="1440" w:type="dxa"/>
          </w:tcPr>
          <w:p w14:paraId="05C595D4"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Subdestinatario /</w:t>
            </w:r>
          </w:p>
          <w:p w14:paraId="08118950"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Nombre de la comunidad local</w:t>
            </w:r>
          </w:p>
        </w:tc>
        <w:tc>
          <w:tcPr>
            <w:tcW w:w="1440" w:type="dxa"/>
          </w:tcPr>
          <w:p w14:paraId="23CD6462"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Monto de la subvención otorgada al subreceptor /</w:t>
            </w:r>
          </w:p>
          <w:p w14:paraId="1990BE6C"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Comunidad local</w:t>
            </w:r>
          </w:p>
        </w:tc>
        <w:tc>
          <w:tcPr>
            <w:tcW w:w="1440" w:type="dxa"/>
          </w:tcPr>
          <w:p w14:paraId="60E5FF43"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Tipo de subvención</w:t>
            </w:r>
          </w:p>
        </w:tc>
        <w:tc>
          <w:tcPr>
            <w:tcW w:w="1800" w:type="dxa"/>
          </w:tcPr>
          <w:p w14:paraId="727E98DC"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Actividad</w:t>
            </w:r>
          </w:p>
        </w:tc>
        <w:tc>
          <w:tcPr>
            <w:tcW w:w="2250" w:type="dxa"/>
          </w:tcPr>
          <w:p w14:paraId="7DBB22DC" w14:textId="77777777" w:rsidR="00BE3EA3" w:rsidRPr="00C27BA0"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Número de personas asistidas (beneficiarios)</w:t>
            </w:r>
          </w:p>
        </w:tc>
        <w:tc>
          <w:tcPr>
            <w:tcW w:w="1530" w:type="dxa"/>
          </w:tcPr>
          <w:p w14:paraId="0F354457" w14:textId="77777777" w:rsidR="00BE3EA3" w:rsidRPr="00A907F2" w:rsidRDefault="00BE3EA3" w:rsidP="00C20CAE">
            <w:pPr>
              <w:pStyle w:val="PlainText"/>
              <w:rPr>
                <w:rFonts w:ascii="Times New Roman" w:hAnsi="Times New Roman" w:cs="Times New Roman"/>
                <w:b/>
                <w:sz w:val="20"/>
                <w:szCs w:val="20"/>
              </w:rPr>
            </w:pPr>
            <w:r w:rsidRPr="00C27BA0">
              <w:rPr>
                <w:rFonts w:ascii="Times New Roman" w:hAnsi="Times New Roman" w:cs="Times New Roman"/>
                <w:b/>
                <w:sz w:val="20"/>
                <w:szCs w:val="20"/>
              </w:rPr>
              <w:t>Número de hogares asistidos (beneficiarios)</w:t>
            </w:r>
          </w:p>
        </w:tc>
      </w:tr>
      <w:tr w:rsidR="00BE3EA3" w:rsidRPr="003659A7" w14:paraId="0A2D9ACF" w14:textId="77777777" w:rsidTr="001B6A0A">
        <w:tc>
          <w:tcPr>
            <w:tcW w:w="10890" w:type="dxa"/>
            <w:gridSpan w:val="7"/>
          </w:tcPr>
          <w:p w14:paraId="479A6BFD" w14:textId="77777777" w:rsidR="00BE3EA3" w:rsidRPr="003659A7" w:rsidRDefault="00BE3EA3" w:rsidP="00C20CAE">
            <w:pPr>
              <w:pStyle w:val="PlainText"/>
              <w:rPr>
                <w:rFonts w:ascii="Times New Roman" w:hAnsi="Times New Roman" w:cs="Times New Roman"/>
                <w:b/>
                <w:sz w:val="24"/>
                <w:szCs w:val="24"/>
              </w:rPr>
            </w:pPr>
            <w:r w:rsidRPr="003659A7">
              <w:rPr>
                <w:rFonts w:ascii="Times New Roman" w:hAnsi="Times New Roman" w:cs="Times New Roman"/>
                <w:b/>
                <w:sz w:val="24"/>
                <w:szCs w:val="24"/>
              </w:rPr>
              <w:t>BENEFICIARIOS:</w:t>
            </w:r>
          </w:p>
        </w:tc>
      </w:tr>
      <w:tr w:rsidR="007346A8" w:rsidRPr="0056486D" w14:paraId="17A548CF" w14:textId="77777777" w:rsidTr="001B6A0A">
        <w:tc>
          <w:tcPr>
            <w:tcW w:w="990" w:type="dxa"/>
          </w:tcPr>
          <w:p w14:paraId="1298BF22" w14:textId="77777777" w:rsidR="007346A8" w:rsidRPr="0056486D" w:rsidRDefault="007346A8" w:rsidP="00A537E3">
            <w:pPr>
              <w:pStyle w:val="PlainText"/>
              <w:rPr>
                <w:rFonts w:ascii="Times New Roman" w:hAnsi="Times New Roman" w:cs="Times New Roman"/>
                <w:sz w:val="20"/>
                <w:szCs w:val="20"/>
              </w:rPr>
            </w:pPr>
            <w:r w:rsidRPr="0056486D">
              <w:rPr>
                <w:rFonts w:ascii="Times New Roman" w:hAnsi="Times New Roman" w:cs="Times New Roman"/>
                <w:sz w:val="20"/>
                <w:szCs w:val="20"/>
              </w:rPr>
              <w:t>1</w:t>
            </w:r>
          </w:p>
        </w:tc>
        <w:tc>
          <w:tcPr>
            <w:tcW w:w="1440" w:type="dxa"/>
          </w:tcPr>
          <w:p w14:paraId="08E93D38" w14:textId="77777777" w:rsidR="007346A8" w:rsidRPr="0056486D" w:rsidRDefault="007346A8"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Bosque</w:t>
            </w:r>
          </w:p>
        </w:tc>
        <w:tc>
          <w:tcPr>
            <w:tcW w:w="1440" w:type="dxa"/>
          </w:tcPr>
          <w:p w14:paraId="76DE33DB" w14:textId="77777777" w:rsidR="007346A8" w:rsidRPr="0056486D" w:rsidRDefault="007346A8" w:rsidP="00836755">
            <w:pPr>
              <w:rPr>
                <w:sz w:val="20"/>
                <w:szCs w:val="20"/>
              </w:rPr>
            </w:pPr>
            <w:r w:rsidRPr="0056486D">
              <w:rPr>
                <w:sz w:val="20"/>
                <w:szCs w:val="20"/>
              </w:rPr>
              <w:t>$350,000</w:t>
            </w:r>
          </w:p>
        </w:tc>
        <w:tc>
          <w:tcPr>
            <w:tcW w:w="1440" w:type="dxa"/>
          </w:tcPr>
          <w:p w14:paraId="45784056" w14:textId="77777777" w:rsidR="007346A8" w:rsidRPr="0056486D" w:rsidRDefault="007346A8"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CDBG</w:t>
            </w:r>
          </w:p>
        </w:tc>
        <w:tc>
          <w:tcPr>
            <w:tcW w:w="1800" w:type="dxa"/>
          </w:tcPr>
          <w:p w14:paraId="3148ECC0" w14:textId="77777777" w:rsidR="007346A8" w:rsidRPr="0056486D" w:rsidRDefault="007346A8"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Agua</w:t>
            </w:r>
          </w:p>
        </w:tc>
        <w:tc>
          <w:tcPr>
            <w:tcW w:w="2250" w:type="dxa"/>
          </w:tcPr>
          <w:p w14:paraId="55AF3C7E" w14:textId="77777777" w:rsidR="007346A8" w:rsidRPr="0056486D" w:rsidRDefault="007346A8" w:rsidP="00A537E3">
            <w:pPr>
              <w:pStyle w:val="PlainText"/>
              <w:rPr>
                <w:rFonts w:ascii="Times New Roman" w:hAnsi="Times New Roman" w:cs="Times New Roman"/>
                <w:sz w:val="20"/>
                <w:szCs w:val="20"/>
              </w:rPr>
            </w:pPr>
            <w:r w:rsidRPr="0056486D">
              <w:rPr>
                <w:rFonts w:ascii="Times New Roman" w:hAnsi="Times New Roman" w:cs="Times New Roman"/>
                <w:sz w:val="20"/>
                <w:szCs w:val="20"/>
              </w:rPr>
              <w:t>104 beneficiarios</w:t>
            </w:r>
          </w:p>
        </w:tc>
        <w:tc>
          <w:tcPr>
            <w:tcW w:w="1530" w:type="dxa"/>
          </w:tcPr>
          <w:p w14:paraId="3EB09733" w14:textId="77777777" w:rsidR="007346A8" w:rsidRPr="0056486D" w:rsidRDefault="00A801DC" w:rsidP="00A537E3">
            <w:pPr>
              <w:pStyle w:val="PlainText"/>
              <w:rPr>
                <w:rFonts w:ascii="Times New Roman" w:hAnsi="Times New Roman" w:cs="Times New Roman"/>
                <w:sz w:val="20"/>
                <w:szCs w:val="20"/>
              </w:rPr>
            </w:pPr>
            <w:r w:rsidRPr="0056486D">
              <w:rPr>
                <w:rFonts w:ascii="Times New Roman" w:hAnsi="Times New Roman" w:cs="Times New Roman"/>
                <w:sz w:val="20"/>
                <w:szCs w:val="20"/>
              </w:rPr>
              <w:t>42 hogares</w:t>
            </w:r>
          </w:p>
        </w:tc>
      </w:tr>
      <w:tr w:rsidR="00836755" w:rsidRPr="003659A7" w14:paraId="6DC55608" w14:textId="77777777" w:rsidTr="001B6A0A">
        <w:tc>
          <w:tcPr>
            <w:tcW w:w="990" w:type="dxa"/>
          </w:tcPr>
          <w:p w14:paraId="3AE6F967" w14:textId="77777777" w:rsidR="00836755" w:rsidRPr="0056486D" w:rsidRDefault="00836755" w:rsidP="00A537E3">
            <w:pPr>
              <w:pStyle w:val="PlainText"/>
              <w:rPr>
                <w:rFonts w:ascii="Times New Roman" w:hAnsi="Times New Roman" w:cs="Times New Roman"/>
                <w:sz w:val="20"/>
                <w:szCs w:val="20"/>
              </w:rPr>
            </w:pPr>
            <w:r w:rsidRPr="0056486D">
              <w:rPr>
                <w:rFonts w:ascii="Times New Roman" w:hAnsi="Times New Roman" w:cs="Times New Roman"/>
                <w:sz w:val="20"/>
                <w:szCs w:val="20"/>
              </w:rPr>
              <w:t>2</w:t>
            </w:r>
          </w:p>
        </w:tc>
        <w:tc>
          <w:tcPr>
            <w:tcW w:w="1440" w:type="dxa"/>
          </w:tcPr>
          <w:p w14:paraId="49FAB3D7"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silvania</w:t>
            </w:r>
          </w:p>
        </w:tc>
        <w:tc>
          <w:tcPr>
            <w:tcW w:w="1440" w:type="dxa"/>
          </w:tcPr>
          <w:p w14:paraId="31D22DA0" w14:textId="77777777" w:rsidR="00836755" w:rsidRPr="0056486D" w:rsidRDefault="00836755" w:rsidP="00836755">
            <w:pPr>
              <w:rPr>
                <w:sz w:val="20"/>
                <w:szCs w:val="20"/>
              </w:rPr>
            </w:pPr>
            <w:r w:rsidRPr="0056486D">
              <w:rPr>
                <w:sz w:val="20"/>
                <w:szCs w:val="20"/>
              </w:rPr>
              <w:t>$300,000</w:t>
            </w:r>
          </w:p>
          <w:p w14:paraId="672D29E4" w14:textId="77777777" w:rsidR="00836755" w:rsidRPr="0056486D" w:rsidRDefault="00836755" w:rsidP="00836755">
            <w:pPr>
              <w:rPr>
                <w:color w:val="FF0000"/>
                <w:sz w:val="20"/>
                <w:szCs w:val="20"/>
              </w:rPr>
            </w:pPr>
            <w:r w:rsidRPr="0056486D">
              <w:rPr>
                <w:color w:val="FF0000"/>
                <w:sz w:val="20"/>
                <w:szCs w:val="20"/>
              </w:rPr>
              <w:t>(Gasto final:</w:t>
            </w:r>
          </w:p>
          <w:p w14:paraId="4AACF6B4" w14:textId="77777777" w:rsidR="00836755" w:rsidRPr="0056486D" w:rsidRDefault="00836755" w:rsidP="00836755">
            <w:pPr>
              <w:rPr>
                <w:sz w:val="20"/>
                <w:szCs w:val="20"/>
              </w:rPr>
            </w:pPr>
            <w:r w:rsidRPr="0056486D">
              <w:rPr>
                <w:color w:val="FF0000"/>
                <w:sz w:val="20"/>
                <w:szCs w:val="20"/>
              </w:rPr>
              <w:t>$290.519,38)</w:t>
            </w:r>
          </w:p>
        </w:tc>
        <w:tc>
          <w:tcPr>
            <w:tcW w:w="1440" w:type="dxa"/>
          </w:tcPr>
          <w:p w14:paraId="6881404A"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CDBG</w:t>
            </w:r>
          </w:p>
        </w:tc>
        <w:tc>
          <w:tcPr>
            <w:tcW w:w="1800" w:type="dxa"/>
          </w:tcPr>
          <w:p w14:paraId="418C3C1C"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Carreteras / Drenaje</w:t>
            </w:r>
          </w:p>
        </w:tc>
        <w:tc>
          <w:tcPr>
            <w:tcW w:w="2250" w:type="dxa"/>
          </w:tcPr>
          <w:p w14:paraId="3BEAE739" w14:textId="77777777" w:rsidR="00836755" w:rsidRPr="0056486D" w:rsidRDefault="00836755" w:rsidP="0056486D">
            <w:pPr>
              <w:pStyle w:val="PlainText"/>
              <w:rPr>
                <w:rFonts w:ascii="Times New Roman" w:hAnsi="Times New Roman" w:cs="Times New Roman"/>
                <w:sz w:val="20"/>
                <w:szCs w:val="20"/>
              </w:rPr>
            </w:pPr>
            <w:r w:rsidRPr="0056486D">
              <w:rPr>
                <w:rFonts w:ascii="Times New Roman" w:hAnsi="Times New Roman" w:cs="Times New Roman"/>
                <w:sz w:val="20"/>
                <w:szCs w:val="20"/>
              </w:rPr>
              <w:t>94 beneficiarios</w:t>
            </w:r>
          </w:p>
        </w:tc>
        <w:tc>
          <w:tcPr>
            <w:tcW w:w="1530" w:type="dxa"/>
          </w:tcPr>
          <w:p w14:paraId="3DB54282"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40 hogares</w:t>
            </w:r>
          </w:p>
        </w:tc>
      </w:tr>
      <w:tr w:rsidR="00836755" w:rsidRPr="003659A7" w14:paraId="1BBA172E" w14:textId="77777777" w:rsidTr="001B6A0A">
        <w:tc>
          <w:tcPr>
            <w:tcW w:w="990" w:type="dxa"/>
          </w:tcPr>
          <w:p w14:paraId="468264D2" w14:textId="77777777" w:rsidR="00836755" w:rsidRPr="00213FCF" w:rsidRDefault="00836755" w:rsidP="00AC7EC6">
            <w:pPr>
              <w:pStyle w:val="PlainText"/>
              <w:rPr>
                <w:rFonts w:ascii="Times New Roman" w:hAnsi="Times New Roman" w:cs="Times New Roman"/>
                <w:sz w:val="20"/>
                <w:szCs w:val="20"/>
              </w:rPr>
            </w:pPr>
            <w:r w:rsidRPr="00213FCF">
              <w:rPr>
                <w:rFonts w:ascii="Times New Roman" w:hAnsi="Times New Roman" w:cs="Times New Roman"/>
                <w:sz w:val="20"/>
                <w:szCs w:val="20"/>
              </w:rPr>
              <w:t>3</w:t>
            </w:r>
          </w:p>
        </w:tc>
        <w:tc>
          <w:tcPr>
            <w:tcW w:w="1440" w:type="dxa"/>
          </w:tcPr>
          <w:p w14:paraId="1362A622"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Sylacauga</w:t>
            </w:r>
          </w:p>
        </w:tc>
        <w:tc>
          <w:tcPr>
            <w:tcW w:w="1440" w:type="dxa"/>
          </w:tcPr>
          <w:p w14:paraId="4A8C11A9" w14:textId="77777777" w:rsidR="00836755" w:rsidRPr="00213FCF" w:rsidRDefault="00836755" w:rsidP="00836755">
            <w:pPr>
              <w:rPr>
                <w:sz w:val="20"/>
                <w:szCs w:val="20"/>
              </w:rPr>
            </w:pPr>
            <w:r w:rsidRPr="00213FCF">
              <w:rPr>
                <w:sz w:val="20"/>
                <w:szCs w:val="20"/>
              </w:rPr>
              <w:t>$250,000</w:t>
            </w:r>
          </w:p>
          <w:p w14:paraId="7A8E59C8" w14:textId="77777777" w:rsidR="00836755" w:rsidRPr="00213FCF" w:rsidRDefault="00836755" w:rsidP="00836755">
            <w:pPr>
              <w:rPr>
                <w:color w:val="FF0000"/>
                <w:sz w:val="20"/>
                <w:szCs w:val="20"/>
              </w:rPr>
            </w:pPr>
            <w:r w:rsidRPr="00213FCF">
              <w:rPr>
                <w:color w:val="FF0000"/>
                <w:sz w:val="20"/>
                <w:szCs w:val="20"/>
              </w:rPr>
              <w:t>(Gasto final:</w:t>
            </w:r>
          </w:p>
          <w:p w14:paraId="4217423F" w14:textId="77777777" w:rsidR="00836755" w:rsidRPr="00213FCF" w:rsidRDefault="00836755" w:rsidP="00836755">
            <w:pPr>
              <w:rPr>
                <w:sz w:val="20"/>
                <w:szCs w:val="20"/>
              </w:rPr>
            </w:pPr>
            <w:r w:rsidRPr="00213FCF">
              <w:rPr>
                <w:color w:val="FF0000"/>
                <w:sz w:val="20"/>
                <w:szCs w:val="20"/>
              </w:rPr>
              <w:t>$247.537,60)</w:t>
            </w:r>
          </w:p>
        </w:tc>
        <w:tc>
          <w:tcPr>
            <w:tcW w:w="1440" w:type="dxa"/>
          </w:tcPr>
          <w:p w14:paraId="115536A4"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CDBG</w:t>
            </w:r>
          </w:p>
        </w:tc>
        <w:tc>
          <w:tcPr>
            <w:tcW w:w="1800" w:type="dxa"/>
          </w:tcPr>
          <w:p w14:paraId="0D1DFD8F"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Demolición y limpieza</w:t>
            </w:r>
          </w:p>
        </w:tc>
        <w:tc>
          <w:tcPr>
            <w:tcW w:w="2250" w:type="dxa"/>
          </w:tcPr>
          <w:p w14:paraId="52951178"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Demolición y limpieza de 34 estructuras</w:t>
            </w:r>
          </w:p>
        </w:tc>
        <w:tc>
          <w:tcPr>
            <w:tcW w:w="1530" w:type="dxa"/>
          </w:tcPr>
          <w:p w14:paraId="3BCBFD1D"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 xml:space="preserve">Subvención de demolición = 0 (se cuentan cero </w:t>
            </w:r>
            <w:r w:rsidRPr="00213FCF">
              <w:rPr>
                <w:rFonts w:ascii="Times New Roman" w:hAnsi="Times New Roman" w:cs="Times New Roman"/>
                <w:sz w:val="20"/>
                <w:szCs w:val="20"/>
              </w:rPr>
              <w:lastRenderedPageBreak/>
              <w:t>beneficiarios para una subvención de demolición)</w:t>
            </w:r>
          </w:p>
        </w:tc>
      </w:tr>
      <w:tr w:rsidR="00836755" w:rsidRPr="003659A7" w14:paraId="353CB71F" w14:textId="77777777" w:rsidTr="001B6A0A">
        <w:tc>
          <w:tcPr>
            <w:tcW w:w="990" w:type="dxa"/>
          </w:tcPr>
          <w:p w14:paraId="4D180ACA" w14:textId="77777777" w:rsidR="00836755" w:rsidRPr="0056486D" w:rsidRDefault="00836755" w:rsidP="00A537E3">
            <w:pPr>
              <w:pStyle w:val="PlainText"/>
              <w:rPr>
                <w:rFonts w:ascii="Times New Roman" w:hAnsi="Times New Roman" w:cs="Times New Roman"/>
                <w:sz w:val="20"/>
                <w:szCs w:val="20"/>
              </w:rPr>
            </w:pPr>
            <w:r w:rsidRPr="0056486D">
              <w:rPr>
                <w:rFonts w:ascii="Times New Roman" w:hAnsi="Times New Roman" w:cs="Times New Roman"/>
                <w:sz w:val="20"/>
                <w:szCs w:val="20"/>
              </w:rPr>
              <w:lastRenderedPageBreak/>
              <w:t>4</w:t>
            </w:r>
          </w:p>
        </w:tc>
        <w:tc>
          <w:tcPr>
            <w:tcW w:w="1440" w:type="dxa"/>
          </w:tcPr>
          <w:p w14:paraId="2E62C160"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Owens Cross Roads</w:t>
            </w:r>
          </w:p>
        </w:tc>
        <w:tc>
          <w:tcPr>
            <w:tcW w:w="1440" w:type="dxa"/>
          </w:tcPr>
          <w:p w14:paraId="1DA1391F" w14:textId="77777777" w:rsidR="00836755" w:rsidRPr="0056486D" w:rsidRDefault="00836755" w:rsidP="00836755">
            <w:pPr>
              <w:rPr>
                <w:sz w:val="20"/>
                <w:szCs w:val="20"/>
              </w:rPr>
            </w:pPr>
            <w:r w:rsidRPr="0056486D">
              <w:rPr>
                <w:sz w:val="20"/>
                <w:szCs w:val="20"/>
              </w:rPr>
              <w:t>$350,000</w:t>
            </w:r>
          </w:p>
        </w:tc>
        <w:tc>
          <w:tcPr>
            <w:tcW w:w="1440" w:type="dxa"/>
          </w:tcPr>
          <w:p w14:paraId="4D192B69"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CDBG</w:t>
            </w:r>
          </w:p>
        </w:tc>
        <w:tc>
          <w:tcPr>
            <w:tcW w:w="1800" w:type="dxa"/>
          </w:tcPr>
          <w:p w14:paraId="59A32A1E"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Alcantarillado</w:t>
            </w:r>
          </w:p>
        </w:tc>
        <w:tc>
          <w:tcPr>
            <w:tcW w:w="2250" w:type="dxa"/>
          </w:tcPr>
          <w:p w14:paraId="6393ABF8"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87 beneficiarios</w:t>
            </w:r>
          </w:p>
        </w:tc>
        <w:tc>
          <w:tcPr>
            <w:tcW w:w="1530" w:type="dxa"/>
          </w:tcPr>
          <w:p w14:paraId="33393897"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39 hogares</w:t>
            </w:r>
          </w:p>
        </w:tc>
      </w:tr>
      <w:tr w:rsidR="00836755" w:rsidRPr="003659A7" w14:paraId="4BCF63AD" w14:textId="77777777" w:rsidTr="001B6A0A">
        <w:tc>
          <w:tcPr>
            <w:tcW w:w="990" w:type="dxa"/>
          </w:tcPr>
          <w:p w14:paraId="7549F7ED" w14:textId="77777777" w:rsidR="00836755" w:rsidRPr="0056486D" w:rsidRDefault="00836755" w:rsidP="00A537E3">
            <w:pPr>
              <w:pStyle w:val="PlainText"/>
              <w:rPr>
                <w:rFonts w:ascii="Times New Roman" w:hAnsi="Times New Roman" w:cs="Times New Roman"/>
                <w:sz w:val="20"/>
                <w:szCs w:val="20"/>
              </w:rPr>
            </w:pPr>
            <w:r w:rsidRPr="0056486D">
              <w:rPr>
                <w:rFonts w:ascii="Times New Roman" w:hAnsi="Times New Roman" w:cs="Times New Roman"/>
                <w:sz w:val="20"/>
                <w:szCs w:val="20"/>
              </w:rPr>
              <w:t>5</w:t>
            </w:r>
          </w:p>
        </w:tc>
        <w:tc>
          <w:tcPr>
            <w:tcW w:w="1440" w:type="dxa"/>
          </w:tcPr>
          <w:p w14:paraId="31B92CDE"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Glencoe</w:t>
            </w:r>
          </w:p>
        </w:tc>
        <w:tc>
          <w:tcPr>
            <w:tcW w:w="1440" w:type="dxa"/>
          </w:tcPr>
          <w:p w14:paraId="27FB1E89" w14:textId="77777777" w:rsidR="00836755" w:rsidRPr="0056486D" w:rsidRDefault="00836755" w:rsidP="00836755">
            <w:pPr>
              <w:rPr>
                <w:sz w:val="20"/>
                <w:szCs w:val="20"/>
              </w:rPr>
            </w:pPr>
            <w:r w:rsidRPr="0056486D">
              <w:rPr>
                <w:sz w:val="20"/>
                <w:szCs w:val="20"/>
              </w:rPr>
              <w:t>$450,000</w:t>
            </w:r>
          </w:p>
        </w:tc>
        <w:tc>
          <w:tcPr>
            <w:tcW w:w="1440" w:type="dxa"/>
          </w:tcPr>
          <w:p w14:paraId="67CF3819"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CDBG</w:t>
            </w:r>
          </w:p>
        </w:tc>
        <w:tc>
          <w:tcPr>
            <w:tcW w:w="1800" w:type="dxa"/>
          </w:tcPr>
          <w:p w14:paraId="13A7F81E"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Alcantarillado</w:t>
            </w:r>
          </w:p>
        </w:tc>
        <w:tc>
          <w:tcPr>
            <w:tcW w:w="2250" w:type="dxa"/>
          </w:tcPr>
          <w:p w14:paraId="2DE652FE"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308 beneficiarios</w:t>
            </w:r>
          </w:p>
        </w:tc>
        <w:tc>
          <w:tcPr>
            <w:tcW w:w="1530" w:type="dxa"/>
          </w:tcPr>
          <w:p w14:paraId="780AA7AC"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127 hogares</w:t>
            </w:r>
          </w:p>
        </w:tc>
      </w:tr>
      <w:tr w:rsidR="00836755" w:rsidRPr="003659A7" w14:paraId="45270E23" w14:textId="77777777" w:rsidTr="001B6A0A">
        <w:tc>
          <w:tcPr>
            <w:tcW w:w="990" w:type="dxa"/>
          </w:tcPr>
          <w:p w14:paraId="6E2FB6CA" w14:textId="77777777" w:rsidR="00836755" w:rsidRPr="0056486D" w:rsidRDefault="00836755" w:rsidP="00A537E3">
            <w:pPr>
              <w:pStyle w:val="PlainText"/>
              <w:rPr>
                <w:rFonts w:ascii="Times New Roman" w:hAnsi="Times New Roman" w:cs="Times New Roman"/>
                <w:sz w:val="20"/>
                <w:szCs w:val="20"/>
              </w:rPr>
            </w:pPr>
            <w:r w:rsidRPr="0056486D">
              <w:rPr>
                <w:rFonts w:ascii="Times New Roman" w:hAnsi="Times New Roman" w:cs="Times New Roman"/>
                <w:sz w:val="20"/>
                <w:szCs w:val="20"/>
              </w:rPr>
              <w:t>6</w:t>
            </w:r>
          </w:p>
        </w:tc>
        <w:tc>
          <w:tcPr>
            <w:tcW w:w="1440" w:type="dxa"/>
          </w:tcPr>
          <w:p w14:paraId="37846682"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frutal</w:t>
            </w:r>
          </w:p>
        </w:tc>
        <w:tc>
          <w:tcPr>
            <w:tcW w:w="1440" w:type="dxa"/>
          </w:tcPr>
          <w:p w14:paraId="6D5D5E45" w14:textId="77777777" w:rsidR="00836755" w:rsidRPr="0056486D" w:rsidRDefault="00836755" w:rsidP="00836755">
            <w:pPr>
              <w:rPr>
                <w:sz w:val="20"/>
                <w:szCs w:val="20"/>
              </w:rPr>
            </w:pPr>
            <w:r w:rsidRPr="0056486D">
              <w:rPr>
                <w:sz w:val="20"/>
                <w:szCs w:val="20"/>
              </w:rPr>
              <w:t>$12,000</w:t>
            </w:r>
          </w:p>
        </w:tc>
        <w:tc>
          <w:tcPr>
            <w:tcW w:w="1440" w:type="dxa"/>
          </w:tcPr>
          <w:p w14:paraId="31F65D20"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CDBG</w:t>
            </w:r>
          </w:p>
        </w:tc>
        <w:tc>
          <w:tcPr>
            <w:tcW w:w="1800" w:type="dxa"/>
          </w:tcPr>
          <w:p w14:paraId="535F695E"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Planificación</w:t>
            </w:r>
          </w:p>
        </w:tc>
        <w:tc>
          <w:tcPr>
            <w:tcW w:w="2250" w:type="dxa"/>
          </w:tcPr>
          <w:p w14:paraId="0E5A25B3"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Subvención de planificación = 0 (se cuentan cero beneficiarios para una subvención de planificación)</w:t>
            </w:r>
          </w:p>
        </w:tc>
        <w:tc>
          <w:tcPr>
            <w:tcW w:w="1530" w:type="dxa"/>
          </w:tcPr>
          <w:p w14:paraId="336502BE"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Subvención de planificación = 0 (se cuentan cero beneficiarios para una subvención de planificación)</w:t>
            </w:r>
          </w:p>
        </w:tc>
      </w:tr>
      <w:tr w:rsidR="00836755" w:rsidRPr="003659A7" w14:paraId="0A1F18F5" w14:textId="77777777" w:rsidTr="001B6A0A">
        <w:tc>
          <w:tcPr>
            <w:tcW w:w="990" w:type="dxa"/>
          </w:tcPr>
          <w:p w14:paraId="065629C3" w14:textId="77777777" w:rsidR="00836755" w:rsidRPr="00F81D9B" w:rsidRDefault="00836755" w:rsidP="00A537E3">
            <w:pPr>
              <w:pStyle w:val="PlainText"/>
              <w:rPr>
                <w:rFonts w:ascii="Times New Roman" w:hAnsi="Times New Roman" w:cs="Times New Roman"/>
                <w:sz w:val="20"/>
                <w:szCs w:val="20"/>
              </w:rPr>
            </w:pPr>
            <w:r w:rsidRPr="00F81D9B">
              <w:rPr>
                <w:rFonts w:ascii="Times New Roman" w:hAnsi="Times New Roman" w:cs="Times New Roman"/>
                <w:sz w:val="20"/>
                <w:szCs w:val="20"/>
              </w:rPr>
              <w:t>7</w:t>
            </w:r>
          </w:p>
        </w:tc>
        <w:tc>
          <w:tcPr>
            <w:tcW w:w="1440" w:type="dxa"/>
          </w:tcPr>
          <w:p w14:paraId="328CD789" w14:textId="77777777" w:rsidR="00836755" w:rsidRPr="00F81D9B" w:rsidRDefault="00836755" w:rsidP="00836755">
            <w:pPr>
              <w:pStyle w:val="PlainText"/>
              <w:rPr>
                <w:rFonts w:ascii="Times New Roman" w:hAnsi="Times New Roman" w:cs="Times New Roman"/>
                <w:sz w:val="20"/>
                <w:szCs w:val="20"/>
              </w:rPr>
            </w:pPr>
            <w:r w:rsidRPr="00F81D9B">
              <w:rPr>
                <w:rFonts w:ascii="Times New Roman" w:hAnsi="Times New Roman" w:cs="Times New Roman"/>
                <w:sz w:val="20"/>
                <w:szCs w:val="20"/>
              </w:rPr>
              <w:t>Altoona</w:t>
            </w:r>
          </w:p>
        </w:tc>
        <w:tc>
          <w:tcPr>
            <w:tcW w:w="1440" w:type="dxa"/>
          </w:tcPr>
          <w:p w14:paraId="6035775D" w14:textId="77777777" w:rsidR="00836755" w:rsidRPr="00F81D9B" w:rsidRDefault="00836755" w:rsidP="00836755">
            <w:pPr>
              <w:rPr>
                <w:sz w:val="20"/>
                <w:szCs w:val="20"/>
              </w:rPr>
            </w:pPr>
            <w:r w:rsidRPr="00F81D9B">
              <w:rPr>
                <w:sz w:val="20"/>
                <w:szCs w:val="20"/>
              </w:rPr>
              <w:t>$293,024</w:t>
            </w:r>
          </w:p>
          <w:p w14:paraId="7E310765" w14:textId="77777777" w:rsidR="00836755" w:rsidRPr="00F81D9B" w:rsidRDefault="00836755" w:rsidP="00836755">
            <w:pPr>
              <w:rPr>
                <w:color w:val="FF0000"/>
                <w:sz w:val="20"/>
                <w:szCs w:val="20"/>
              </w:rPr>
            </w:pPr>
            <w:r w:rsidRPr="00F81D9B">
              <w:rPr>
                <w:color w:val="FF0000"/>
                <w:sz w:val="20"/>
                <w:szCs w:val="20"/>
              </w:rPr>
              <w:t>(Gasto final:</w:t>
            </w:r>
          </w:p>
          <w:p w14:paraId="39F59B03" w14:textId="77777777" w:rsidR="00836755" w:rsidRPr="00F81D9B" w:rsidRDefault="00836755" w:rsidP="00836755">
            <w:pPr>
              <w:rPr>
                <w:sz w:val="20"/>
                <w:szCs w:val="20"/>
              </w:rPr>
            </w:pPr>
            <w:r w:rsidRPr="00F81D9B">
              <w:rPr>
                <w:color w:val="FF0000"/>
                <w:sz w:val="20"/>
                <w:szCs w:val="20"/>
              </w:rPr>
              <w:t>$286.494,80)</w:t>
            </w:r>
          </w:p>
        </w:tc>
        <w:tc>
          <w:tcPr>
            <w:tcW w:w="1440" w:type="dxa"/>
          </w:tcPr>
          <w:p w14:paraId="1E489C88" w14:textId="77777777" w:rsidR="00836755" w:rsidRPr="00F81D9B" w:rsidRDefault="00836755" w:rsidP="00836755">
            <w:pPr>
              <w:pStyle w:val="PlainText"/>
              <w:rPr>
                <w:rFonts w:ascii="Times New Roman" w:hAnsi="Times New Roman" w:cs="Times New Roman"/>
                <w:sz w:val="20"/>
                <w:szCs w:val="20"/>
              </w:rPr>
            </w:pPr>
            <w:r w:rsidRPr="00F81D9B">
              <w:rPr>
                <w:rFonts w:ascii="Times New Roman" w:hAnsi="Times New Roman" w:cs="Times New Roman"/>
                <w:sz w:val="20"/>
                <w:szCs w:val="20"/>
              </w:rPr>
              <w:t>CDBG</w:t>
            </w:r>
          </w:p>
        </w:tc>
        <w:tc>
          <w:tcPr>
            <w:tcW w:w="1800" w:type="dxa"/>
          </w:tcPr>
          <w:p w14:paraId="62A9CA19" w14:textId="77777777" w:rsidR="00836755" w:rsidRPr="00F81D9B" w:rsidRDefault="00836755" w:rsidP="00836755">
            <w:pPr>
              <w:pStyle w:val="PlainText"/>
              <w:rPr>
                <w:rFonts w:ascii="Times New Roman" w:hAnsi="Times New Roman" w:cs="Times New Roman"/>
                <w:sz w:val="20"/>
                <w:szCs w:val="20"/>
              </w:rPr>
            </w:pPr>
            <w:r w:rsidRPr="00F81D9B">
              <w:rPr>
                <w:rFonts w:ascii="Times New Roman" w:hAnsi="Times New Roman" w:cs="Times New Roman"/>
                <w:sz w:val="20"/>
                <w:szCs w:val="20"/>
              </w:rPr>
              <w:t>Agua</w:t>
            </w:r>
          </w:p>
        </w:tc>
        <w:tc>
          <w:tcPr>
            <w:tcW w:w="2250" w:type="dxa"/>
          </w:tcPr>
          <w:p w14:paraId="26BAFFDE" w14:textId="77777777" w:rsidR="00836755" w:rsidRPr="00F81D9B" w:rsidRDefault="0056486D" w:rsidP="00836755">
            <w:pPr>
              <w:pStyle w:val="PlainText"/>
              <w:rPr>
                <w:rFonts w:ascii="Times New Roman" w:hAnsi="Times New Roman" w:cs="Times New Roman"/>
                <w:sz w:val="20"/>
                <w:szCs w:val="20"/>
              </w:rPr>
            </w:pPr>
            <w:r w:rsidRPr="00F81D9B">
              <w:rPr>
                <w:rFonts w:ascii="Times New Roman" w:hAnsi="Times New Roman" w:cs="Times New Roman"/>
                <w:sz w:val="20"/>
                <w:szCs w:val="20"/>
              </w:rPr>
              <w:t>755 beneficiarios</w:t>
            </w:r>
          </w:p>
        </w:tc>
        <w:tc>
          <w:tcPr>
            <w:tcW w:w="1530" w:type="dxa"/>
          </w:tcPr>
          <w:p w14:paraId="6EF6B8DE" w14:textId="77777777" w:rsidR="00836755" w:rsidRPr="00F81D9B" w:rsidRDefault="0056486D" w:rsidP="00836755">
            <w:pPr>
              <w:pStyle w:val="PlainText"/>
              <w:rPr>
                <w:rFonts w:ascii="Times New Roman" w:hAnsi="Times New Roman" w:cs="Times New Roman"/>
                <w:sz w:val="20"/>
                <w:szCs w:val="20"/>
              </w:rPr>
            </w:pPr>
            <w:r w:rsidRPr="00F81D9B">
              <w:rPr>
                <w:rFonts w:ascii="Times New Roman" w:hAnsi="Times New Roman" w:cs="Times New Roman"/>
                <w:sz w:val="20"/>
                <w:szCs w:val="20"/>
              </w:rPr>
              <w:t>313 hogares</w:t>
            </w:r>
          </w:p>
        </w:tc>
      </w:tr>
      <w:tr w:rsidR="00836755" w:rsidRPr="003659A7" w14:paraId="0D1B73E2" w14:textId="77777777" w:rsidTr="001B6A0A">
        <w:tc>
          <w:tcPr>
            <w:tcW w:w="990" w:type="dxa"/>
          </w:tcPr>
          <w:p w14:paraId="660D2FAA" w14:textId="77777777" w:rsidR="00836755" w:rsidRPr="00730880" w:rsidRDefault="00836755" w:rsidP="00F65132">
            <w:pPr>
              <w:pStyle w:val="PlainText"/>
              <w:rPr>
                <w:rFonts w:ascii="Times New Roman" w:hAnsi="Times New Roman" w:cs="Times New Roman"/>
                <w:sz w:val="20"/>
                <w:szCs w:val="20"/>
              </w:rPr>
            </w:pPr>
            <w:r w:rsidRPr="00730880">
              <w:rPr>
                <w:rFonts w:ascii="Times New Roman" w:hAnsi="Times New Roman" w:cs="Times New Roman"/>
                <w:sz w:val="20"/>
                <w:szCs w:val="20"/>
              </w:rPr>
              <w:t>8</w:t>
            </w:r>
          </w:p>
        </w:tc>
        <w:tc>
          <w:tcPr>
            <w:tcW w:w="1440" w:type="dxa"/>
          </w:tcPr>
          <w:p w14:paraId="22EA8399" w14:textId="77777777" w:rsidR="00836755" w:rsidRPr="00730880" w:rsidRDefault="00836755" w:rsidP="00836755">
            <w:pPr>
              <w:pStyle w:val="PlainText"/>
              <w:rPr>
                <w:rFonts w:ascii="Times New Roman" w:hAnsi="Times New Roman" w:cs="Times New Roman"/>
                <w:sz w:val="20"/>
                <w:szCs w:val="20"/>
              </w:rPr>
            </w:pPr>
            <w:r w:rsidRPr="00730880">
              <w:rPr>
                <w:rFonts w:ascii="Times New Roman" w:hAnsi="Times New Roman" w:cs="Times New Roman"/>
                <w:sz w:val="20"/>
                <w:szCs w:val="20"/>
              </w:rPr>
              <w:t>Condado de Baldwin</w:t>
            </w:r>
          </w:p>
        </w:tc>
        <w:tc>
          <w:tcPr>
            <w:tcW w:w="1440" w:type="dxa"/>
          </w:tcPr>
          <w:p w14:paraId="19C73B35" w14:textId="77777777" w:rsidR="00836755" w:rsidRPr="00730880" w:rsidRDefault="00836755" w:rsidP="00836755">
            <w:pPr>
              <w:rPr>
                <w:sz w:val="20"/>
                <w:szCs w:val="20"/>
              </w:rPr>
            </w:pPr>
            <w:r w:rsidRPr="00730880">
              <w:rPr>
                <w:sz w:val="20"/>
                <w:szCs w:val="20"/>
              </w:rPr>
              <w:t>$320.521,50</w:t>
            </w:r>
          </w:p>
        </w:tc>
        <w:tc>
          <w:tcPr>
            <w:tcW w:w="1440" w:type="dxa"/>
          </w:tcPr>
          <w:p w14:paraId="0B3723B1" w14:textId="77777777" w:rsidR="00836755" w:rsidRPr="00730880" w:rsidRDefault="00836755" w:rsidP="00836755">
            <w:pPr>
              <w:pStyle w:val="PlainText"/>
              <w:rPr>
                <w:rFonts w:ascii="Times New Roman" w:hAnsi="Times New Roman" w:cs="Times New Roman"/>
                <w:sz w:val="20"/>
                <w:szCs w:val="20"/>
              </w:rPr>
            </w:pPr>
            <w:r w:rsidRPr="00730880">
              <w:rPr>
                <w:rFonts w:ascii="Times New Roman" w:hAnsi="Times New Roman" w:cs="Times New Roman"/>
                <w:sz w:val="20"/>
                <w:szCs w:val="20"/>
              </w:rPr>
              <w:t>CDBG</w:t>
            </w:r>
          </w:p>
        </w:tc>
        <w:tc>
          <w:tcPr>
            <w:tcW w:w="1800" w:type="dxa"/>
          </w:tcPr>
          <w:p w14:paraId="5D61030F" w14:textId="77777777" w:rsidR="00EB439E" w:rsidRPr="00730880" w:rsidRDefault="00836755" w:rsidP="00836755">
            <w:pPr>
              <w:pStyle w:val="PlainText"/>
              <w:rPr>
                <w:rFonts w:ascii="Times New Roman" w:hAnsi="Times New Roman" w:cs="Times New Roman"/>
                <w:sz w:val="20"/>
                <w:szCs w:val="20"/>
              </w:rPr>
            </w:pPr>
            <w:r w:rsidRPr="00730880">
              <w:rPr>
                <w:rFonts w:ascii="Times New Roman" w:hAnsi="Times New Roman" w:cs="Times New Roman"/>
                <w:sz w:val="20"/>
                <w:szCs w:val="20"/>
              </w:rPr>
              <w:t>Agua</w:t>
            </w:r>
          </w:p>
          <w:p w14:paraId="6DBF3468" w14:textId="77777777" w:rsidR="00836755" w:rsidRPr="00730880" w:rsidRDefault="00836755" w:rsidP="00836755">
            <w:pPr>
              <w:pStyle w:val="PlainText"/>
              <w:rPr>
                <w:rFonts w:ascii="Times New Roman" w:hAnsi="Times New Roman" w:cs="Times New Roman"/>
                <w:sz w:val="20"/>
                <w:szCs w:val="20"/>
              </w:rPr>
            </w:pPr>
            <w:r w:rsidRPr="00730880">
              <w:rPr>
                <w:rFonts w:ascii="Times New Roman" w:hAnsi="Times New Roman" w:cs="Times New Roman"/>
                <w:sz w:val="20"/>
                <w:szCs w:val="20"/>
              </w:rPr>
              <w:t>/</w:t>
            </w:r>
          </w:p>
          <w:p w14:paraId="5B4A7171" w14:textId="77777777" w:rsidR="00836755" w:rsidRPr="00730880" w:rsidRDefault="00836755" w:rsidP="00836755">
            <w:pPr>
              <w:pStyle w:val="PlainText"/>
              <w:rPr>
                <w:rFonts w:ascii="Times New Roman" w:hAnsi="Times New Roman" w:cs="Times New Roman"/>
                <w:sz w:val="20"/>
                <w:szCs w:val="20"/>
              </w:rPr>
            </w:pPr>
            <w:r w:rsidRPr="00730880">
              <w:rPr>
                <w:rFonts w:ascii="Times New Roman" w:hAnsi="Times New Roman" w:cs="Times New Roman"/>
                <w:sz w:val="20"/>
                <w:szCs w:val="20"/>
              </w:rPr>
              <w:t>Conexiones de agua</w:t>
            </w:r>
          </w:p>
        </w:tc>
        <w:tc>
          <w:tcPr>
            <w:tcW w:w="2250" w:type="dxa"/>
          </w:tcPr>
          <w:p w14:paraId="51EED909" w14:textId="77777777" w:rsidR="00836755" w:rsidRPr="00730880" w:rsidRDefault="0056486D" w:rsidP="00836755">
            <w:pPr>
              <w:pStyle w:val="PlainText"/>
              <w:rPr>
                <w:rFonts w:ascii="Times New Roman" w:hAnsi="Times New Roman" w:cs="Times New Roman"/>
                <w:sz w:val="20"/>
                <w:szCs w:val="20"/>
              </w:rPr>
            </w:pPr>
            <w:r w:rsidRPr="00730880">
              <w:rPr>
                <w:rFonts w:ascii="Times New Roman" w:hAnsi="Times New Roman" w:cs="Times New Roman"/>
                <w:sz w:val="20"/>
                <w:szCs w:val="20"/>
              </w:rPr>
              <w:t>157 beneficiarios</w:t>
            </w:r>
          </w:p>
          <w:p w14:paraId="53091811" w14:textId="77777777" w:rsidR="00471EDE" w:rsidRPr="00730880" w:rsidRDefault="00471EDE" w:rsidP="00836755">
            <w:pPr>
              <w:pStyle w:val="PlainText"/>
              <w:rPr>
                <w:rFonts w:ascii="Times New Roman" w:hAnsi="Times New Roman" w:cs="Times New Roman"/>
                <w:sz w:val="20"/>
                <w:szCs w:val="20"/>
              </w:rPr>
            </w:pPr>
          </w:p>
          <w:p w14:paraId="1EED304D" w14:textId="77777777" w:rsidR="00EB439E" w:rsidRPr="00730880" w:rsidRDefault="00EB439E" w:rsidP="00836755">
            <w:pPr>
              <w:pStyle w:val="PlainText"/>
              <w:rPr>
                <w:rFonts w:ascii="Times New Roman" w:hAnsi="Times New Roman" w:cs="Times New Roman"/>
                <w:sz w:val="20"/>
                <w:szCs w:val="20"/>
              </w:rPr>
            </w:pPr>
            <w:r w:rsidRPr="00730880">
              <w:rPr>
                <w:rFonts w:ascii="Times New Roman" w:hAnsi="Times New Roman" w:cs="Times New Roman"/>
                <w:sz w:val="20"/>
                <w:szCs w:val="20"/>
              </w:rPr>
              <w:t>Conexiones de agua de</w:t>
            </w:r>
          </w:p>
          <w:p w14:paraId="0C62B193" w14:textId="77777777" w:rsidR="00EB439E" w:rsidRPr="00730880" w:rsidRDefault="00730880" w:rsidP="00730880">
            <w:pPr>
              <w:pStyle w:val="PlainText"/>
              <w:rPr>
                <w:rFonts w:ascii="Times New Roman" w:hAnsi="Times New Roman" w:cs="Times New Roman"/>
                <w:sz w:val="20"/>
                <w:szCs w:val="20"/>
              </w:rPr>
            </w:pPr>
            <w:r w:rsidRPr="00730880">
              <w:rPr>
                <w:rFonts w:ascii="Times New Roman" w:hAnsi="Times New Roman" w:cs="Times New Roman"/>
                <w:sz w:val="20"/>
                <w:szCs w:val="20"/>
              </w:rPr>
              <w:t>57 estructuras</w:t>
            </w:r>
          </w:p>
        </w:tc>
        <w:tc>
          <w:tcPr>
            <w:tcW w:w="1530" w:type="dxa"/>
          </w:tcPr>
          <w:p w14:paraId="4142FF56" w14:textId="77777777" w:rsidR="00836755" w:rsidRPr="00730880" w:rsidRDefault="0056486D" w:rsidP="00836755">
            <w:pPr>
              <w:pStyle w:val="PlainText"/>
              <w:rPr>
                <w:rFonts w:ascii="Times New Roman" w:hAnsi="Times New Roman" w:cs="Times New Roman"/>
                <w:sz w:val="20"/>
                <w:szCs w:val="20"/>
              </w:rPr>
            </w:pPr>
            <w:r w:rsidRPr="00730880">
              <w:rPr>
                <w:rFonts w:ascii="Times New Roman" w:hAnsi="Times New Roman" w:cs="Times New Roman"/>
                <w:sz w:val="20"/>
                <w:szCs w:val="20"/>
              </w:rPr>
              <w:t>57 hogares</w:t>
            </w:r>
          </w:p>
          <w:p w14:paraId="424A6327" w14:textId="77777777" w:rsidR="00471EDE" w:rsidRPr="00730880" w:rsidRDefault="00471EDE" w:rsidP="00836755">
            <w:pPr>
              <w:pStyle w:val="PlainText"/>
              <w:rPr>
                <w:rFonts w:ascii="Times New Roman" w:hAnsi="Times New Roman" w:cs="Times New Roman"/>
                <w:sz w:val="20"/>
                <w:szCs w:val="20"/>
              </w:rPr>
            </w:pPr>
          </w:p>
          <w:p w14:paraId="3ACAB200" w14:textId="77777777" w:rsidR="00471EDE" w:rsidRPr="0056486D" w:rsidRDefault="0056486D" w:rsidP="0056486D">
            <w:pPr>
              <w:pStyle w:val="PlainText"/>
              <w:rPr>
                <w:rFonts w:ascii="Times New Roman" w:hAnsi="Times New Roman" w:cs="Times New Roman"/>
                <w:sz w:val="20"/>
                <w:szCs w:val="20"/>
              </w:rPr>
            </w:pPr>
            <w:r w:rsidRPr="00730880">
              <w:rPr>
                <w:rFonts w:ascii="Times New Roman" w:hAnsi="Times New Roman" w:cs="Times New Roman"/>
                <w:sz w:val="20"/>
                <w:szCs w:val="20"/>
              </w:rPr>
              <w:t>57 conexiones</w:t>
            </w:r>
          </w:p>
        </w:tc>
      </w:tr>
      <w:tr w:rsidR="00836755" w:rsidRPr="003659A7" w14:paraId="6B504D97" w14:textId="77777777" w:rsidTr="001B6A0A">
        <w:tc>
          <w:tcPr>
            <w:tcW w:w="990" w:type="dxa"/>
          </w:tcPr>
          <w:p w14:paraId="71395C52" w14:textId="77777777" w:rsidR="00836755" w:rsidRPr="0056486D" w:rsidRDefault="00836755" w:rsidP="00A537E3">
            <w:pPr>
              <w:pStyle w:val="PlainText"/>
              <w:rPr>
                <w:rFonts w:ascii="Times New Roman" w:hAnsi="Times New Roman" w:cs="Times New Roman"/>
                <w:sz w:val="20"/>
                <w:szCs w:val="20"/>
              </w:rPr>
            </w:pPr>
            <w:r w:rsidRPr="0056486D">
              <w:rPr>
                <w:rFonts w:ascii="Times New Roman" w:hAnsi="Times New Roman" w:cs="Times New Roman"/>
                <w:sz w:val="20"/>
                <w:szCs w:val="20"/>
              </w:rPr>
              <w:t>9</w:t>
            </w:r>
          </w:p>
        </w:tc>
        <w:tc>
          <w:tcPr>
            <w:tcW w:w="1440" w:type="dxa"/>
          </w:tcPr>
          <w:p w14:paraId="4097B0F9"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brantley</w:t>
            </w:r>
          </w:p>
        </w:tc>
        <w:tc>
          <w:tcPr>
            <w:tcW w:w="1440" w:type="dxa"/>
          </w:tcPr>
          <w:p w14:paraId="166D0B9D" w14:textId="77777777" w:rsidR="00836755" w:rsidRPr="0056486D" w:rsidRDefault="00836755" w:rsidP="00836755">
            <w:pPr>
              <w:rPr>
                <w:sz w:val="20"/>
                <w:szCs w:val="20"/>
              </w:rPr>
            </w:pPr>
            <w:r w:rsidRPr="0056486D">
              <w:rPr>
                <w:sz w:val="20"/>
                <w:szCs w:val="20"/>
              </w:rPr>
              <w:t>$350,000</w:t>
            </w:r>
          </w:p>
        </w:tc>
        <w:tc>
          <w:tcPr>
            <w:tcW w:w="1440" w:type="dxa"/>
          </w:tcPr>
          <w:p w14:paraId="706340A0"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CDBG</w:t>
            </w:r>
          </w:p>
        </w:tc>
        <w:tc>
          <w:tcPr>
            <w:tcW w:w="1800" w:type="dxa"/>
          </w:tcPr>
          <w:p w14:paraId="2AB33BFA"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Alcantarillado</w:t>
            </w:r>
          </w:p>
        </w:tc>
        <w:tc>
          <w:tcPr>
            <w:tcW w:w="2250" w:type="dxa"/>
          </w:tcPr>
          <w:p w14:paraId="3910B76B"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164 beneficiarios</w:t>
            </w:r>
          </w:p>
        </w:tc>
        <w:tc>
          <w:tcPr>
            <w:tcW w:w="1530" w:type="dxa"/>
          </w:tcPr>
          <w:p w14:paraId="5159564B"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68 hogares</w:t>
            </w:r>
          </w:p>
        </w:tc>
      </w:tr>
      <w:tr w:rsidR="00836755" w:rsidRPr="003659A7" w14:paraId="56C2DA11" w14:textId="77777777" w:rsidTr="001B6A0A">
        <w:tc>
          <w:tcPr>
            <w:tcW w:w="990" w:type="dxa"/>
          </w:tcPr>
          <w:p w14:paraId="02BD8B9A" w14:textId="77777777" w:rsidR="00836755" w:rsidRPr="0056486D" w:rsidRDefault="00836755" w:rsidP="00A537E3">
            <w:pPr>
              <w:pStyle w:val="PlainText"/>
              <w:rPr>
                <w:rFonts w:ascii="Times New Roman" w:hAnsi="Times New Roman" w:cs="Times New Roman"/>
                <w:sz w:val="20"/>
                <w:szCs w:val="20"/>
              </w:rPr>
            </w:pPr>
            <w:r w:rsidRPr="0056486D">
              <w:rPr>
                <w:rFonts w:ascii="Times New Roman" w:hAnsi="Times New Roman" w:cs="Times New Roman"/>
                <w:sz w:val="20"/>
                <w:szCs w:val="20"/>
              </w:rPr>
              <w:t>10</w:t>
            </w:r>
          </w:p>
        </w:tc>
        <w:tc>
          <w:tcPr>
            <w:tcW w:w="1440" w:type="dxa"/>
          </w:tcPr>
          <w:p w14:paraId="3CA13C3B"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elberta</w:t>
            </w:r>
          </w:p>
        </w:tc>
        <w:tc>
          <w:tcPr>
            <w:tcW w:w="1440" w:type="dxa"/>
          </w:tcPr>
          <w:p w14:paraId="10908080" w14:textId="77777777" w:rsidR="00836755" w:rsidRPr="0056486D" w:rsidRDefault="00836755" w:rsidP="00836755">
            <w:pPr>
              <w:rPr>
                <w:sz w:val="20"/>
                <w:szCs w:val="20"/>
              </w:rPr>
            </w:pPr>
            <w:r w:rsidRPr="0056486D">
              <w:rPr>
                <w:sz w:val="20"/>
                <w:szCs w:val="20"/>
              </w:rPr>
              <w:t>$350,000</w:t>
            </w:r>
          </w:p>
        </w:tc>
        <w:tc>
          <w:tcPr>
            <w:tcW w:w="1440" w:type="dxa"/>
          </w:tcPr>
          <w:p w14:paraId="129E698C"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CDBG</w:t>
            </w:r>
          </w:p>
        </w:tc>
        <w:tc>
          <w:tcPr>
            <w:tcW w:w="1800" w:type="dxa"/>
          </w:tcPr>
          <w:p w14:paraId="6243D86E"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Drenaje</w:t>
            </w:r>
          </w:p>
        </w:tc>
        <w:tc>
          <w:tcPr>
            <w:tcW w:w="2250" w:type="dxa"/>
          </w:tcPr>
          <w:p w14:paraId="5FD2D31E"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217 beneficiarios</w:t>
            </w:r>
          </w:p>
        </w:tc>
        <w:tc>
          <w:tcPr>
            <w:tcW w:w="1530" w:type="dxa"/>
          </w:tcPr>
          <w:p w14:paraId="35FA19F7"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76 hogares</w:t>
            </w:r>
          </w:p>
        </w:tc>
      </w:tr>
      <w:tr w:rsidR="00836755" w:rsidRPr="003659A7" w14:paraId="5F68FA5A" w14:textId="77777777" w:rsidTr="001B6A0A">
        <w:tc>
          <w:tcPr>
            <w:tcW w:w="990" w:type="dxa"/>
          </w:tcPr>
          <w:p w14:paraId="0C34A701" w14:textId="77777777" w:rsidR="00836755" w:rsidRPr="0056486D" w:rsidRDefault="00836755" w:rsidP="00A537E3">
            <w:pPr>
              <w:pStyle w:val="PlainText"/>
              <w:rPr>
                <w:rFonts w:ascii="Times New Roman" w:hAnsi="Times New Roman" w:cs="Times New Roman"/>
                <w:sz w:val="20"/>
                <w:szCs w:val="20"/>
              </w:rPr>
            </w:pPr>
            <w:r w:rsidRPr="0056486D">
              <w:rPr>
                <w:rFonts w:ascii="Times New Roman" w:hAnsi="Times New Roman" w:cs="Times New Roman"/>
                <w:sz w:val="20"/>
                <w:szCs w:val="20"/>
              </w:rPr>
              <w:t>11</w:t>
            </w:r>
          </w:p>
        </w:tc>
        <w:tc>
          <w:tcPr>
            <w:tcW w:w="1440" w:type="dxa"/>
          </w:tcPr>
          <w:p w14:paraId="5AF78942"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Condado de Sumter</w:t>
            </w:r>
          </w:p>
        </w:tc>
        <w:tc>
          <w:tcPr>
            <w:tcW w:w="1440" w:type="dxa"/>
          </w:tcPr>
          <w:p w14:paraId="65599625" w14:textId="77777777" w:rsidR="00836755" w:rsidRPr="0056486D" w:rsidRDefault="00836755" w:rsidP="00836755">
            <w:pPr>
              <w:rPr>
                <w:sz w:val="20"/>
                <w:szCs w:val="20"/>
              </w:rPr>
            </w:pPr>
            <w:r w:rsidRPr="0056486D">
              <w:rPr>
                <w:sz w:val="20"/>
                <w:szCs w:val="20"/>
              </w:rPr>
              <w:t>$250,000</w:t>
            </w:r>
          </w:p>
        </w:tc>
        <w:tc>
          <w:tcPr>
            <w:tcW w:w="1440" w:type="dxa"/>
          </w:tcPr>
          <w:p w14:paraId="38E1FC3B"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CDBG</w:t>
            </w:r>
          </w:p>
        </w:tc>
        <w:tc>
          <w:tcPr>
            <w:tcW w:w="1800" w:type="dxa"/>
          </w:tcPr>
          <w:p w14:paraId="509647C3"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Renovación del edificio del Centro E-911</w:t>
            </w:r>
          </w:p>
        </w:tc>
        <w:tc>
          <w:tcPr>
            <w:tcW w:w="2250" w:type="dxa"/>
          </w:tcPr>
          <w:p w14:paraId="304BE5FF"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14.543 beneficiarios</w:t>
            </w:r>
          </w:p>
        </w:tc>
        <w:tc>
          <w:tcPr>
            <w:tcW w:w="1530" w:type="dxa"/>
          </w:tcPr>
          <w:p w14:paraId="6AC33F86"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5.844 hogares</w:t>
            </w:r>
          </w:p>
        </w:tc>
      </w:tr>
      <w:tr w:rsidR="00836755" w:rsidRPr="003659A7" w14:paraId="2FC6B8A1" w14:textId="77777777" w:rsidTr="001B6A0A">
        <w:tc>
          <w:tcPr>
            <w:tcW w:w="990" w:type="dxa"/>
          </w:tcPr>
          <w:p w14:paraId="59594681" w14:textId="77777777" w:rsidR="00836755" w:rsidRPr="0056486D" w:rsidRDefault="00836755" w:rsidP="00F65132">
            <w:pPr>
              <w:pStyle w:val="PlainText"/>
              <w:rPr>
                <w:rFonts w:ascii="Times New Roman" w:hAnsi="Times New Roman" w:cs="Times New Roman"/>
                <w:sz w:val="20"/>
                <w:szCs w:val="20"/>
              </w:rPr>
            </w:pPr>
            <w:r w:rsidRPr="0056486D">
              <w:rPr>
                <w:rFonts w:ascii="Times New Roman" w:hAnsi="Times New Roman" w:cs="Times New Roman"/>
                <w:sz w:val="20"/>
                <w:szCs w:val="20"/>
              </w:rPr>
              <w:t>12</w:t>
            </w:r>
          </w:p>
        </w:tc>
        <w:tc>
          <w:tcPr>
            <w:tcW w:w="1440" w:type="dxa"/>
          </w:tcPr>
          <w:p w14:paraId="50F2ADB6"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Robertsdale</w:t>
            </w:r>
          </w:p>
        </w:tc>
        <w:tc>
          <w:tcPr>
            <w:tcW w:w="1440" w:type="dxa"/>
          </w:tcPr>
          <w:p w14:paraId="08FEF9B6" w14:textId="77777777" w:rsidR="00836755" w:rsidRPr="0056486D" w:rsidRDefault="00836755" w:rsidP="00836755">
            <w:pPr>
              <w:rPr>
                <w:sz w:val="20"/>
                <w:szCs w:val="20"/>
              </w:rPr>
            </w:pPr>
            <w:r w:rsidRPr="0056486D">
              <w:rPr>
                <w:sz w:val="20"/>
                <w:szCs w:val="20"/>
              </w:rPr>
              <w:t>$450,000</w:t>
            </w:r>
          </w:p>
        </w:tc>
        <w:tc>
          <w:tcPr>
            <w:tcW w:w="1440" w:type="dxa"/>
          </w:tcPr>
          <w:p w14:paraId="38BE5F62"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CDBG</w:t>
            </w:r>
          </w:p>
        </w:tc>
        <w:tc>
          <w:tcPr>
            <w:tcW w:w="1800" w:type="dxa"/>
          </w:tcPr>
          <w:p w14:paraId="7A5E0924" w14:textId="77777777" w:rsidR="00836755" w:rsidRPr="0056486D" w:rsidRDefault="00836755"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Alcantarillado / Drenaje</w:t>
            </w:r>
          </w:p>
        </w:tc>
        <w:tc>
          <w:tcPr>
            <w:tcW w:w="2250" w:type="dxa"/>
          </w:tcPr>
          <w:p w14:paraId="0491A26B"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175 beneficiarios</w:t>
            </w:r>
          </w:p>
        </w:tc>
        <w:tc>
          <w:tcPr>
            <w:tcW w:w="1530" w:type="dxa"/>
          </w:tcPr>
          <w:p w14:paraId="62108B8E" w14:textId="77777777" w:rsidR="00836755" w:rsidRPr="0056486D" w:rsidRDefault="0056486D" w:rsidP="00836755">
            <w:pPr>
              <w:pStyle w:val="PlainText"/>
              <w:rPr>
                <w:rFonts w:ascii="Times New Roman" w:hAnsi="Times New Roman" w:cs="Times New Roman"/>
                <w:sz w:val="20"/>
                <w:szCs w:val="20"/>
              </w:rPr>
            </w:pPr>
            <w:r w:rsidRPr="0056486D">
              <w:rPr>
                <w:rFonts w:ascii="Times New Roman" w:hAnsi="Times New Roman" w:cs="Times New Roman"/>
                <w:sz w:val="20"/>
                <w:szCs w:val="20"/>
              </w:rPr>
              <w:t>61 hogares</w:t>
            </w:r>
          </w:p>
        </w:tc>
      </w:tr>
      <w:tr w:rsidR="00836755" w:rsidRPr="003659A7" w14:paraId="5159B93F" w14:textId="77777777" w:rsidTr="001B6A0A">
        <w:tc>
          <w:tcPr>
            <w:tcW w:w="990" w:type="dxa"/>
          </w:tcPr>
          <w:p w14:paraId="75A5BD7F" w14:textId="77777777" w:rsidR="00836755" w:rsidRPr="00263C25" w:rsidRDefault="00836755" w:rsidP="00A537E3">
            <w:pPr>
              <w:pStyle w:val="PlainText"/>
              <w:rPr>
                <w:rFonts w:ascii="Times New Roman" w:hAnsi="Times New Roman" w:cs="Times New Roman"/>
                <w:sz w:val="20"/>
                <w:szCs w:val="20"/>
              </w:rPr>
            </w:pPr>
            <w:r w:rsidRPr="00263C25">
              <w:rPr>
                <w:rFonts w:ascii="Times New Roman" w:hAnsi="Times New Roman" w:cs="Times New Roman"/>
                <w:sz w:val="20"/>
                <w:szCs w:val="20"/>
              </w:rPr>
              <w:t>13</w:t>
            </w:r>
          </w:p>
        </w:tc>
        <w:tc>
          <w:tcPr>
            <w:tcW w:w="1440" w:type="dxa"/>
          </w:tcPr>
          <w:p w14:paraId="72639623"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Valle</w:t>
            </w:r>
          </w:p>
        </w:tc>
        <w:tc>
          <w:tcPr>
            <w:tcW w:w="1440" w:type="dxa"/>
          </w:tcPr>
          <w:p w14:paraId="7183B738" w14:textId="77777777" w:rsidR="00836755" w:rsidRPr="00263C25" w:rsidRDefault="00836755" w:rsidP="00836755">
            <w:pPr>
              <w:rPr>
                <w:sz w:val="20"/>
                <w:szCs w:val="20"/>
              </w:rPr>
            </w:pPr>
            <w:r w:rsidRPr="00263C25">
              <w:rPr>
                <w:sz w:val="20"/>
                <w:szCs w:val="20"/>
              </w:rPr>
              <w:t>$450,000</w:t>
            </w:r>
          </w:p>
        </w:tc>
        <w:tc>
          <w:tcPr>
            <w:tcW w:w="1440" w:type="dxa"/>
          </w:tcPr>
          <w:p w14:paraId="6518DEF2"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062DD0A5"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Alcantarillado</w:t>
            </w:r>
          </w:p>
        </w:tc>
        <w:tc>
          <w:tcPr>
            <w:tcW w:w="2250" w:type="dxa"/>
          </w:tcPr>
          <w:p w14:paraId="26A9FE8B"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97 beneficiarios</w:t>
            </w:r>
          </w:p>
        </w:tc>
        <w:tc>
          <w:tcPr>
            <w:tcW w:w="1530" w:type="dxa"/>
          </w:tcPr>
          <w:p w14:paraId="6296E19A"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40 hogares</w:t>
            </w:r>
          </w:p>
        </w:tc>
      </w:tr>
      <w:tr w:rsidR="00836755" w:rsidRPr="003659A7" w14:paraId="653F89A0" w14:textId="77777777" w:rsidTr="001B6A0A">
        <w:tc>
          <w:tcPr>
            <w:tcW w:w="990" w:type="dxa"/>
          </w:tcPr>
          <w:p w14:paraId="7A2479BA" w14:textId="77777777" w:rsidR="00836755" w:rsidRPr="00263C25" w:rsidRDefault="00836755" w:rsidP="00A537E3">
            <w:pPr>
              <w:pStyle w:val="PlainText"/>
              <w:rPr>
                <w:rFonts w:ascii="Times New Roman" w:hAnsi="Times New Roman" w:cs="Times New Roman"/>
                <w:sz w:val="20"/>
                <w:szCs w:val="20"/>
              </w:rPr>
            </w:pPr>
            <w:r w:rsidRPr="00263C25">
              <w:rPr>
                <w:rFonts w:ascii="Times New Roman" w:hAnsi="Times New Roman" w:cs="Times New Roman"/>
                <w:sz w:val="20"/>
                <w:szCs w:val="20"/>
              </w:rPr>
              <w:t>14</w:t>
            </w:r>
          </w:p>
        </w:tc>
        <w:tc>
          <w:tcPr>
            <w:tcW w:w="1440" w:type="dxa"/>
          </w:tcPr>
          <w:p w14:paraId="645EDE96"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flomatón</w:t>
            </w:r>
          </w:p>
        </w:tc>
        <w:tc>
          <w:tcPr>
            <w:tcW w:w="1440" w:type="dxa"/>
          </w:tcPr>
          <w:p w14:paraId="268E10D0" w14:textId="77777777" w:rsidR="00836755" w:rsidRPr="00263C25" w:rsidRDefault="00836755" w:rsidP="00836755">
            <w:pPr>
              <w:rPr>
                <w:sz w:val="20"/>
                <w:szCs w:val="20"/>
              </w:rPr>
            </w:pPr>
            <w:r w:rsidRPr="00263C25">
              <w:rPr>
                <w:sz w:val="20"/>
                <w:szCs w:val="20"/>
              </w:rPr>
              <w:t>$350,000</w:t>
            </w:r>
          </w:p>
        </w:tc>
        <w:tc>
          <w:tcPr>
            <w:tcW w:w="1440" w:type="dxa"/>
          </w:tcPr>
          <w:p w14:paraId="3327B9C1"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160DF1D0"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Alcantarillado</w:t>
            </w:r>
          </w:p>
        </w:tc>
        <w:tc>
          <w:tcPr>
            <w:tcW w:w="2250" w:type="dxa"/>
          </w:tcPr>
          <w:p w14:paraId="30028417"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1.670 beneficiarios</w:t>
            </w:r>
          </w:p>
        </w:tc>
        <w:tc>
          <w:tcPr>
            <w:tcW w:w="1530" w:type="dxa"/>
          </w:tcPr>
          <w:p w14:paraId="6B9243CA"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655 hogares</w:t>
            </w:r>
          </w:p>
        </w:tc>
      </w:tr>
      <w:tr w:rsidR="00836755" w:rsidRPr="003659A7" w14:paraId="026588C3" w14:textId="77777777" w:rsidTr="001B6A0A">
        <w:tc>
          <w:tcPr>
            <w:tcW w:w="990" w:type="dxa"/>
          </w:tcPr>
          <w:p w14:paraId="518FB908" w14:textId="77777777" w:rsidR="00836755" w:rsidRPr="00263C25" w:rsidRDefault="00836755" w:rsidP="00A537E3">
            <w:pPr>
              <w:pStyle w:val="PlainText"/>
              <w:rPr>
                <w:rFonts w:ascii="Times New Roman" w:hAnsi="Times New Roman" w:cs="Times New Roman"/>
                <w:sz w:val="20"/>
                <w:szCs w:val="20"/>
              </w:rPr>
            </w:pPr>
            <w:r w:rsidRPr="00263C25">
              <w:rPr>
                <w:rFonts w:ascii="Times New Roman" w:hAnsi="Times New Roman" w:cs="Times New Roman"/>
                <w:sz w:val="20"/>
                <w:szCs w:val="20"/>
              </w:rPr>
              <w:t>15</w:t>
            </w:r>
          </w:p>
        </w:tc>
        <w:tc>
          <w:tcPr>
            <w:tcW w:w="1440" w:type="dxa"/>
          </w:tcPr>
          <w:p w14:paraId="11BA560E"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Opp</w:t>
            </w:r>
          </w:p>
        </w:tc>
        <w:tc>
          <w:tcPr>
            <w:tcW w:w="1440" w:type="dxa"/>
          </w:tcPr>
          <w:p w14:paraId="34840B03" w14:textId="77777777" w:rsidR="00836755" w:rsidRPr="00263C25" w:rsidRDefault="00836755" w:rsidP="00836755">
            <w:pPr>
              <w:rPr>
                <w:sz w:val="20"/>
                <w:szCs w:val="20"/>
              </w:rPr>
            </w:pPr>
            <w:r w:rsidRPr="00263C25">
              <w:rPr>
                <w:sz w:val="20"/>
                <w:szCs w:val="20"/>
              </w:rPr>
              <w:t>$400,000</w:t>
            </w:r>
          </w:p>
          <w:p w14:paraId="48A74735" w14:textId="77777777" w:rsidR="00836755" w:rsidRPr="00263C25" w:rsidRDefault="00836755" w:rsidP="00836755">
            <w:pPr>
              <w:rPr>
                <w:color w:val="FF0000"/>
                <w:sz w:val="20"/>
                <w:szCs w:val="20"/>
              </w:rPr>
            </w:pPr>
            <w:r w:rsidRPr="00263C25">
              <w:rPr>
                <w:color w:val="FF0000"/>
                <w:sz w:val="20"/>
                <w:szCs w:val="20"/>
              </w:rPr>
              <w:t>(Gasto final:</w:t>
            </w:r>
          </w:p>
          <w:p w14:paraId="5463A348" w14:textId="77777777" w:rsidR="00263C25" w:rsidRPr="00263C25" w:rsidRDefault="00836755" w:rsidP="00C728C6">
            <w:pPr>
              <w:rPr>
                <w:sz w:val="20"/>
                <w:szCs w:val="20"/>
              </w:rPr>
            </w:pPr>
            <w:r w:rsidRPr="00263C25">
              <w:rPr>
                <w:color w:val="FF0000"/>
                <w:sz w:val="20"/>
                <w:szCs w:val="20"/>
              </w:rPr>
              <w:t>$355.660,91)</w:t>
            </w:r>
          </w:p>
        </w:tc>
        <w:tc>
          <w:tcPr>
            <w:tcW w:w="1440" w:type="dxa"/>
          </w:tcPr>
          <w:p w14:paraId="0D7BD1A2" w14:textId="77777777" w:rsidR="00836755" w:rsidRPr="00263C25" w:rsidRDefault="00836755" w:rsidP="00C728C6">
            <w:pPr>
              <w:pStyle w:val="PlainText"/>
              <w:rPr>
                <w:rFonts w:ascii="Times New Roman" w:hAnsi="Times New Roman" w:cs="Times New Roman"/>
                <w:sz w:val="20"/>
                <w:szCs w:val="20"/>
              </w:rPr>
            </w:pPr>
            <w:r w:rsidRPr="00263C25">
              <w:rPr>
                <w:rFonts w:ascii="Times New Roman" w:hAnsi="Times New Roman" w:cs="Times New Roman"/>
                <w:sz w:val="20"/>
                <w:szCs w:val="20"/>
              </w:rPr>
              <w:t>CG</w:t>
            </w:r>
          </w:p>
        </w:tc>
        <w:tc>
          <w:tcPr>
            <w:tcW w:w="1800" w:type="dxa"/>
          </w:tcPr>
          <w:p w14:paraId="6225EA79"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Carreteras</w:t>
            </w:r>
          </w:p>
        </w:tc>
        <w:tc>
          <w:tcPr>
            <w:tcW w:w="2250" w:type="dxa"/>
          </w:tcPr>
          <w:p w14:paraId="63A10DC1"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289 beneficiarios</w:t>
            </w:r>
          </w:p>
        </w:tc>
        <w:tc>
          <w:tcPr>
            <w:tcW w:w="1530" w:type="dxa"/>
          </w:tcPr>
          <w:p w14:paraId="3499913C"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115 hogares</w:t>
            </w:r>
          </w:p>
        </w:tc>
      </w:tr>
      <w:tr w:rsidR="00836755" w:rsidRPr="003659A7" w14:paraId="6DBF8A9C" w14:textId="77777777" w:rsidTr="001B6A0A">
        <w:tc>
          <w:tcPr>
            <w:tcW w:w="990" w:type="dxa"/>
          </w:tcPr>
          <w:p w14:paraId="0C3C4BC7" w14:textId="77777777" w:rsidR="00836755" w:rsidRPr="00263C25" w:rsidRDefault="00836755" w:rsidP="00A537E3">
            <w:pPr>
              <w:pStyle w:val="PlainText"/>
              <w:rPr>
                <w:rFonts w:ascii="Times New Roman" w:hAnsi="Times New Roman" w:cs="Times New Roman"/>
                <w:sz w:val="20"/>
                <w:szCs w:val="20"/>
              </w:rPr>
            </w:pPr>
            <w:r w:rsidRPr="00263C25">
              <w:rPr>
                <w:rFonts w:ascii="Times New Roman" w:hAnsi="Times New Roman" w:cs="Times New Roman"/>
                <w:sz w:val="20"/>
                <w:szCs w:val="20"/>
              </w:rPr>
              <w:t>dieciséis</w:t>
            </w:r>
          </w:p>
        </w:tc>
        <w:tc>
          <w:tcPr>
            <w:tcW w:w="1440" w:type="dxa"/>
          </w:tcPr>
          <w:p w14:paraId="0033C7D9"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Condado de Ginebra</w:t>
            </w:r>
          </w:p>
        </w:tc>
        <w:tc>
          <w:tcPr>
            <w:tcW w:w="1440" w:type="dxa"/>
          </w:tcPr>
          <w:p w14:paraId="5D867CEE" w14:textId="77777777" w:rsidR="00836755" w:rsidRPr="00263C25" w:rsidRDefault="00836755" w:rsidP="00836755">
            <w:pPr>
              <w:rPr>
                <w:sz w:val="20"/>
                <w:szCs w:val="20"/>
              </w:rPr>
            </w:pPr>
            <w:r w:rsidRPr="00263C25">
              <w:rPr>
                <w:sz w:val="20"/>
                <w:szCs w:val="20"/>
              </w:rPr>
              <w:t>$474,667</w:t>
            </w:r>
          </w:p>
          <w:p w14:paraId="0B738E63" w14:textId="77777777" w:rsidR="00836755" w:rsidRPr="00263C25" w:rsidRDefault="00836755" w:rsidP="00836755">
            <w:pPr>
              <w:rPr>
                <w:color w:val="FF0000"/>
                <w:sz w:val="20"/>
                <w:szCs w:val="20"/>
              </w:rPr>
            </w:pPr>
            <w:r w:rsidRPr="00263C25">
              <w:rPr>
                <w:color w:val="FF0000"/>
                <w:sz w:val="20"/>
                <w:szCs w:val="20"/>
              </w:rPr>
              <w:t>(Gasto final:</w:t>
            </w:r>
          </w:p>
          <w:p w14:paraId="6B2A115A" w14:textId="77777777" w:rsidR="00836755" w:rsidRPr="00263C25" w:rsidRDefault="00836755" w:rsidP="00836755">
            <w:pPr>
              <w:rPr>
                <w:sz w:val="20"/>
                <w:szCs w:val="20"/>
              </w:rPr>
            </w:pPr>
            <w:r w:rsidRPr="00263C25">
              <w:rPr>
                <w:color w:val="FF0000"/>
                <w:sz w:val="20"/>
                <w:szCs w:val="20"/>
              </w:rPr>
              <w:t>$385.683,11)</w:t>
            </w:r>
          </w:p>
        </w:tc>
        <w:tc>
          <w:tcPr>
            <w:tcW w:w="1440" w:type="dxa"/>
          </w:tcPr>
          <w:p w14:paraId="47E89C09"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41B6E64D"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Carreteras</w:t>
            </w:r>
          </w:p>
        </w:tc>
        <w:tc>
          <w:tcPr>
            <w:tcW w:w="2250" w:type="dxa"/>
          </w:tcPr>
          <w:p w14:paraId="20ADFA6E"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152 beneficiarios</w:t>
            </w:r>
          </w:p>
        </w:tc>
        <w:tc>
          <w:tcPr>
            <w:tcW w:w="1530" w:type="dxa"/>
          </w:tcPr>
          <w:p w14:paraId="4D6D1B5D"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55 hogares</w:t>
            </w:r>
          </w:p>
        </w:tc>
      </w:tr>
      <w:tr w:rsidR="00836755" w:rsidRPr="003659A7" w14:paraId="4ED10907" w14:textId="77777777" w:rsidTr="001B6A0A">
        <w:tc>
          <w:tcPr>
            <w:tcW w:w="990" w:type="dxa"/>
          </w:tcPr>
          <w:p w14:paraId="68357BFB"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17</w:t>
            </w:r>
          </w:p>
        </w:tc>
        <w:tc>
          <w:tcPr>
            <w:tcW w:w="1440" w:type="dxa"/>
          </w:tcPr>
          <w:p w14:paraId="66E22905"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Eufaula</w:t>
            </w:r>
          </w:p>
        </w:tc>
        <w:tc>
          <w:tcPr>
            <w:tcW w:w="1440" w:type="dxa"/>
          </w:tcPr>
          <w:p w14:paraId="0D4C80AF" w14:textId="77777777" w:rsidR="00836755" w:rsidRPr="00263C25" w:rsidRDefault="00836755" w:rsidP="00836755">
            <w:pPr>
              <w:rPr>
                <w:sz w:val="20"/>
                <w:szCs w:val="20"/>
              </w:rPr>
            </w:pPr>
            <w:r w:rsidRPr="00263C25">
              <w:rPr>
                <w:sz w:val="20"/>
                <w:szCs w:val="20"/>
              </w:rPr>
              <w:t>$450,000</w:t>
            </w:r>
          </w:p>
          <w:p w14:paraId="4AF16136" w14:textId="77777777" w:rsidR="00836755" w:rsidRPr="00263C25" w:rsidRDefault="00836755" w:rsidP="00836755">
            <w:pPr>
              <w:rPr>
                <w:color w:val="FF0000"/>
                <w:sz w:val="20"/>
                <w:szCs w:val="20"/>
              </w:rPr>
            </w:pPr>
            <w:r w:rsidRPr="00263C25">
              <w:rPr>
                <w:color w:val="FF0000"/>
                <w:sz w:val="20"/>
                <w:szCs w:val="20"/>
              </w:rPr>
              <w:t>(Gasto final:</w:t>
            </w:r>
          </w:p>
          <w:p w14:paraId="292B31D4" w14:textId="77777777" w:rsidR="00836755" w:rsidRPr="00263C25" w:rsidRDefault="00836755" w:rsidP="00836755">
            <w:pPr>
              <w:rPr>
                <w:sz w:val="20"/>
                <w:szCs w:val="20"/>
              </w:rPr>
            </w:pPr>
            <w:r w:rsidRPr="00263C25">
              <w:rPr>
                <w:color w:val="FF0000"/>
                <w:sz w:val="20"/>
                <w:szCs w:val="20"/>
              </w:rPr>
              <w:t>$448,779)</w:t>
            </w:r>
          </w:p>
        </w:tc>
        <w:tc>
          <w:tcPr>
            <w:tcW w:w="1440" w:type="dxa"/>
          </w:tcPr>
          <w:p w14:paraId="79236A5A"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5EB404D1" w14:textId="77777777" w:rsidR="00471EDE" w:rsidRPr="00263C25" w:rsidRDefault="00836755" w:rsidP="00471EDE">
            <w:pPr>
              <w:rPr>
                <w:sz w:val="20"/>
                <w:szCs w:val="20"/>
              </w:rPr>
            </w:pPr>
            <w:r w:rsidRPr="00263C25">
              <w:rPr>
                <w:sz w:val="20"/>
                <w:szCs w:val="20"/>
              </w:rPr>
              <w:t>Rehabilitación Residencial de 23 Viviendas</w:t>
            </w:r>
          </w:p>
          <w:p w14:paraId="3B29A529" w14:textId="77777777" w:rsidR="00836755" w:rsidRPr="00263C25" w:rsidRDefault="00836755" w:rsidP="00836755">
            <w:pPr>
              <w:pStyle w:val="PlainText"/>
              <w:rPr>
                <w:rFonts w:ascii="Times New Roman" w:hAnsi="Times New Roman" w:cs="Times New Roman"/>
                <w:sz w:val="20"/>
                <w:szCs w:val="20"/>
              </w:rPr>
            </w:pPr>
          </w:p>
        </w:tc>
        <w:tc>
          <w:tcPr>
            <w:tcW w:w="2250" w:type="dxa"/>
          </w:tcPr>
          <w:p w14:paraId="47B1EA90"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52 beneficiarios</w:t>
            </w:r>
          </w:p>
        </w:tc>
        <w:tc>
          <w:tcPr>
            <w:tcW w:w="1530" w:type="dxa"/>
          </w:tcPr>
          <w:p w14:paraId="0F8079E5"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23 hogares</w:t>
            </w:r>
          </w:p>
        </w:tc>
      </w:tr>
      <w:tr w:rsidR="00836755" w:rsidRPr="003659A7" w14:paraId="5C97ECE4" w14:textId="77777777" w:rsidTr="001B6A0A">
        <w:tc>
          <w:tcPr>
            <w:tcW w:w="990" w:type="dxa"/>
          </w:tcPr>
          <w:p w14:paraId="44542C48" w14:textId="77777777" w:rsidR="00836755" w:rsidRPr="00263C25" w:rsidRDefault="00836755" w:rsidP="00F65132">
            <w:pPr>
              <w:pStyle w:val="PlainText"/>
              <w:rPr>
                <w:rFonts w:ascii="Times New Roman" w:hAnsi="Times New Roman" w:cs="Times New Roman"/>
                <w:sz w:val="20"/>
                <w:szCs w:val="20"/>
              </w:rPr>
            </w:pPr>
            <w:r w:rsidRPr="00263C25">
              <w:rPr>
                <w:rFonts w:ascii="Times New Roman" w:hAnsi="Times New Roman" w:cs="Times New Roman"/>
                <w:sz w:val="20"/>
                <w:szCs w:val="20"/>
              </w:rPr>
              <w:t>18</w:t>
            </w:r>
          </w:p>
        </w:tc>
        <w:tc>
          <w:tcPr>
            <w:tcW w:w="1440" w:type="dxa"/>
          </w:tcPr>
          <w:p w14:paraId="6C339EB8"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brantley</w:t>
            </w:r>
          </w:p>
        </w:tc>
        <w:tc>
          <w:tcPr>
            <w:tcW w:w="1440" w:type="dxa"/>
          </w:tcPr>
          <w:p w14:paraId="135CED83" w14:textId="77777777" w:rsidR="00836755" w:rsidRPr="00263C25" w:rsidRDefault="00836755" w:rsidP="00836755">
            <w:pPr>
              <w:rPr>
                <w:sz w:val="20"/>
                <w:szCs w:val="20"/>
              </w:rPr>
            </w:pPr>
            <w:r w:rsidRPr="00263C25">
              <w:rPr>
                <w:sz w:val="20"/>
                <w:szCs w:val="20"/>
              </w:rPr>
              <w:t>$32,000</w:t>
            </w:r>
          </w:p>
        </w:tc>
        <w:tc>
          <w:tcPr>
            <w:tcW w:w="1440" w:type="dxa"/>
          </w:tcPr>
          <w:p w14:paraId="6F106705"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634D2001"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Planificación</w:t>
            </w:r>
          </w:p>
        </w:tc>
        <w:tc>
          <w:tcPr>
            <w:tcW w:w="2250" w:type="dxa"/>
          </w:tcPr>
          <w:p w14:paraId="20D1A380"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Subvención de planificación = 0 (se cuentan cero beneficiarios para una subvención de planificación)</w:t>
            </w:r>
          </w:p>
        </w:tc>
        <w:tc>
          <w:tcPr>
            <w:tcW w:w="1530" w:type="dxa"/>
          </w:tcPr>
          <w:p w14:paraId="257A36E0"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Subvención de planificación = 0 (se cuentan cero beneficiarios para una subvención de planificación)</w:t>
            </w:r>
          </w:p>
        </w:tc>
      </w:tr>
      <w:tr w:rsidR="00836755" w:rsidRPr="003659A7" w14:paraId="5562A86F" w14:textId="77777777" w:rsidTr="001B6A0A">
        <w:tc>
          <w:tcPr>
            <w:tcW w:w="990" w:type="dxa"/>
          </w:tcPr>
          <w:p w14:paraId="4B67C58A"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19</w:t>
            </w:r>
          </w:p>
        </w:tc>
        <w:tc>
          <w:tcPr>
            <w:tcW w:w="1440" w:type="dxa"/>
          </w:tcPr>
          <w:p w14:paraId="67120962"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Andalucía</w:t>
            </w:r>
          </w:p>
        </w:tc>
        <w:tc>
          <w:tcPr>
            <w:tcW w:w="1440" w:type="dxa"/>
          </w:tcPr>
          <w:p w14:paraId="39FEF508" w14:textId="77777777" w:rsidR="00836755" w:rsidRPr="00263C25" w:rsidRDefault="00836755" w:rsidP="00836755">
            <w:pPr>
              <w:rPr>
                <w:sz w:val="20"/>
                <w:szCs w:val="20"/>
              </w:rPr>
            </w:pPr>
            <w:r w:rsidRPr="00263C25">
              <w:rPr>
                <w:sz w:val="20"/>
                <w:szCs w:val="20"/>
              </w:rPr>
              <w:t>$500,000</w:t>
            </w:r>
          </w:p>
        </w:tc>
        <w:tc>
          <w:tcPr>
            <w:tcW w:w="1440" w:type="dxa"/>
          </w:tcPr>
          <w:p w14:paraId="050AF420"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1044164B"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Agua / Carreteras</w:t>
            </w:r>
          </w:p>
        </w:tc>
        <w:tc>
          <w:tcPr>
            <w:tcW w:w="2250" w:type="dxa"/>
          </w:tcPr>
          <w:p w14:paraId="1F17E43C"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109 beneficiarios</w:t>
            </w:r>
          </w:p>
        </w:tc>
        <w:tc>
          <w:tcPr>
            <w:tcW w:w="1530" w:type="dxa"/>
          </w:tcPr>
          <w:p w14:paraId="729B92FB"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38 hogares</w:t>
            </w:r>
          </w:p>
        </w:tc>
      </w:tr>
      <w:tr w:rsidR="00836755" w:rsidRPr="003659A7" w14:paraId="777555BE" w14:textId="77777777" w:rsidTr="001B6A0A">
        <w:tc>
          <w:tcPr>
            <w:tcW w:w="990" w:type="dxa"/>
          </w:tcPr>
          <w:p w14:paraId="44E490E7"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20</w:t>
            </w:r>
          </w:p>
        </w:tc>
        <w:tc>
          <w:tcPr>
            <w:tcW w:w="1440" w:type="dxa"/>
          </w:tcPr>
          <w:p w14:paraId="0F97BAF3"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Livingston</w:t>
            </w:r>
          </w:p>
        </w:tc>
        <w:tc>
          <w:tcPr>
            <w:tcW w:w="1440" w:type="dxa"/>
          </w:tcPr>
          <w:p w14:paraId="4AEBA543" w14:textId="77777777" w:rsidR="00836755" w:rsidRPr="00263C25" w:rsidRDefault="00836755" w:rsidP="00836755">
            <w:pPr>
              <w:rPr>
                <w:sz w:val="20"/>
                <w:szCs w:val="20"/>
              </w:rPr>
            </w:pPr>
            <w:r w:rsidRPr="00263C25">
              <w:rPr>
                <w:sz w:val="20"/>
                <w:szCs w:val="20"/>
              </w:rPr>
              <w:t>$450,000</w:t>
            </w:r>
          </w:p>
          <w:p w14:paraId="4D2FE2E4" w14:textId="77777777" w:rsidR="00836755" w:rsidRPr="00263C25" w:rsidRDefault="00836755" w:rsidP="00836755">
            <w:pPr>
              <w:rPr>
                <w:color w:val="FF0000"/>
                <w:sz w:val="20"/>
                <w:szCs w:val="20"/>
              </w:rPr>
            </w:pPr>
            <w:r w:rsidRPr="00263C25">
              <w:rPr>
                <w:color w:val="FF0000"/>
                <w:sz w:val="20"/>
                <w:szCs w:val="20"/>
              </w:rPr>
              <w:lastRenderedPageBreak/>
              <w:t>(Gasto final:</w:t>
            </w:r>
          </w:p>
          <w:p w14:paraId="41201FB7" w14:textId="77777777" w:rsidR="00836755" w:rsidRPr="00263C25" w:rsidRDefault="00836755" w:rsidP="00836755">
            <w:pPr>
              <w:rPr>
                <w:sz w:val="20"/>
                <w:szCs w:val="20"/>
              </w:rPr>
            </w:pPr>
            <w:r w:rsidRPr="00263C25">
              <w:rPr>
                <w:color w:val="FF0000"/>
                <w:sz w:val="20"/>
                <w:szCs w:val="20"/>
              </w:rPr>
              <w:t>$448.375,52)</w:t>
            </w:r>
          </w:p>
        </w:tc>
        <w:tc>
          <w:tcPr>
            <w:tcW w:w="1440" w:type="dxa"/>
          </w:tcPr>
          <w:p w14:paraId="086D95FC"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lastRenderedPageBreak/>
              <w:t>CDBG</w:t>
            </w:r>
          </w:p>
        </w:tc>
        <w:tc>
          <w:tcPr>
            <w:tcW w:w="1800" w:type="dxa"/>
          </w:tcPr>
          <w:p w14:paraId="6F1FAA9A"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Alcantarillado</w:t>
            </w:r>
          </w:p>
        </w:tc>
        <w:tc>
          <w:tcPr>
            <w:tcW w:w="2250" w:type="dxa"/>
          </w:tcPr>
          <w:p w14:paraId="2CE0CFC8"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142 beneficiarios</w:t>
            </w:r>
          </w:p>
        </w:tc>
        <w:tc>
          <w:tcPr>
            <w:tcW w:w="1530" w:type="dxa"/>
          </w:tcPr>
          <w:p w14:paraId="478FEC9E"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59 hogares</w:t>
            </w:r>
          </w:p>
        </w:tc>
      </w:tr>
      <w:tr w:rsidR="00836755" w:rsidRPr="003659A7" w14:paraId="0E781849" w14:textId="77777777" w:rsidTr="001B6A0A">
        <w:tc>
          <w:tcPr>
            <w:tcW w:w="990" w:type="dxa"/>
          </w:tcPr>
          <w:p w14:paraId="6B674CE3"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21</w:t>
            </w:r>
          </w:p>
        </w:tc>
        <w:tc>
          <w:tcPr>
            <w:tcW w:w="1440" w:type="dxa"/>
          </w:tcPr>
          <w:p w14:paraId="74FD8BD6"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Heflin</w:t>
            </w:r>
          </w:p>
        </w:tc>
        <w:tc>
          <w:tcPr>
            <w:tcW w:w="1440" w:type="dxa"/>
          </w:tcPr>
          <w:p w14:paraId="3DEA75D2" w14:textId="77777777" w:rsidR="00836755" w:rsidRPr="00263C25" w:rsidRDefault="00836755" w:rsidP="00836755">
            <w:pPr>
              <w:rPr>
                <w:sz w:val="20"/>
                <w:szCs w:val="20"/>
              </w:rPr>
            </w:pPr>
            <w:r w:rsidRPr="00263C25">
              <w:rPr>
                <w:sz w:val="20"/>
                <w:szCs w:val="20"/>
              </w:rPr>
              <w:t>$500,000</w:t>
            </w:r>
          </w:p>
        </w:tc>
        <w:tc>
          <w:tcPr>
            <w:tcW w:w="1440" w:type="dxa"/>
          </w:tcPr>
          <w:p w14:paraId="66B6D47A"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0F022856"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Alcantarillado</w:t>
            </w:r>
          </w:p>
        </w:tc>
        <w:tc>
          <w:tcPr>
            <w:tcW w:w="2250" w:type="dxa"/>
          </w:tcPr>
          <w:p w14:paraId="60D220D0"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3.480 beneficiarios</w:t>
            </w:r>
          </w:p>
        </w:tc>
        <w:tc>
          <w:tcPr>
            <w:tcW w:w="1530" w:type="dxa"/>
          </w:tcPr>
          <w:p w14:paraId="7841C6E4"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1.414 hogares</w:t>
            </w:r>
          </w:p>
        </w:tc>
      </w:tr>
      <w:tr w:rsidR="00836755" w:rsidRPr="003659A7" w14:paraId="7C483945" w14:textId="77777777" w:rsidTr="001B6A0A">
        <w:tc>
          <w:tcPr>
            <w:tcW w:w="990" w:type="dxa"/>
          </w:tcPr>
          <w:p w14:paraId="30485AF3"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22</w:t>
            </w:r>
          </w:p>
        </w:tc>
        <w:tc>
          <w:tcPr>
            <w:tcW w:w="1440" w:type="dxa"/>
          </w:tcPr>
          <w:p w14:paraId="62D5D91E"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Condado de Clarke</w:t>
            </w:r>
          </w:p>
        </w:tc>
        <w:tc>
          <w:tcPr>
            <w:tcW w:w="1440" w:type="dxa"/>
          </w:tcPr>
          <w:p w14:paraId="40F7409F" w14:textId="77777777" w:rsidR="00836755" w:rsidRPr="00263C25" w:rsidRDefault="00836755" w:rsidP="00836755">
            <w:pPr>
              <w:rPr>
                <w:sz w:val="20"/>
                <w:szCs w:val="20"/>
              </w:rPr>
            </w:pPr>
            <w:r w:rsidRPr="00263C25">
              <w:rPr>
                <w:sz w:val="20"/>
                <w:szCs w:val="20"/>
              </w:rPr>
              <w:t>$350,000</w:t>
            </w:r>
          </w:p>
          <w:p w14:paraId="6876DCBD" w14:textId="77777777" w:rsidR="00836755" w:rsidRPr="00263C25" w:rsidRDefault="00836755" w:rsidP="00836755">
            <w:pPr>
              <w:rPr>
                <w:color w:val="FF0000"/>
                <w:sz w:val="20"/>
                <w:szCs w:val="20"/>
              </w:rPr>
            </w:pPr>
            <w:r w:rsidRPr="00263C25">
              <w:rPr>
                <w:color w:val="FF0000"/>
                <w:sz w:val="20"/>
                <w:szCs w:val="20"/>
              </w:rPr>
              <w:t>(Gasto final:</w:t>
            </w:r>
          </w:p>
          <w:p w14:paraId="32FF3BB7" w14:textId="77777777" w:rsidR="00836755" w:rsidRPr="00263C25" w:rsidRDefault="00836755" w:rsidP="00836755">
            <w:pPr>
              <w:pStyle w:val="PlainText"/>
              <w:rPr>
                <w:sz w:val="20"/>
                <w:szCs w:val="20"/>
              </w:rPr>
            </w:pPr>
            <w:r w:rsidRPr="00263C25">
              <w:rPr>
                <w:rFonts w:ascii="Times New Roman" w:hAnsi="Times New Roman" w:cs="Times New Roman"/>
                <w:color w:val="FF0000"/>
                <w:sz w:val="20"/>
                <w:szCs w:val="20"/>
              </w:rPr>
              <w:t>$317.367,31)</w:t>
            </w:r>
          </w:p>
        </w:tc>
        <w:tc>
          <w:tcPr>
            <w:tcW w:w="1440" w:type="dxa"/>
          </w:tcPr>
          <w:p w14:paraId="04A2BB65"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71FBB1FC"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Carreteras</w:t>
            </w:r>
          </w:p>
        </w:tc>
        <w:tc>
          <w:tcPr>
            <w:tcW w:w="2250" w:type="dxa"/>
          </w:tcPr>
          <w:p w14:paraId="5FE7F566"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219 beneficiarios</w:t>
            </w:r>
          </w:p>
        </w:tc>
        <w:tc>
          <w:tcPr>
            <w:tcW w:w="1530" w:type="dxa"/>
          </w:tcPr>
          <w:p w14:paraId="60BE36C6"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69 hogares</w:t>
            </w:r>
          </w:p>
        </w:tc>
      </w:tr>
      <w:tr w:rsidR="00836755" w:rsidRPr="003659A7" w14:paraId="53B51E5B" w14:textId="77777777" w:rsidTr="001B6A0A">
        <w:tc>
          <w:tcPr>
            <w:tcW w:w="990" w:type="dxa"/>
          </w:tcPr>
          <w:p w14:paraId="79CA091E"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23</w:t>
            </w:r>
          </w:p>
        </w:tc>
        <w:tc>
          <w:tcPr>
            <w:tcW w:w="1440" w:type="dxa"/>
          </w:tcPr>
          <w:p w14:paraId="56CCCA3E"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Belk</w:t>
            </w:r>
          </w:p>
        </w:tc>
        <w:tc>
          <w:tcPr>
            <w:tcW w:w="1440" w:type="dxa"/>
          </w:tcPr>
          <w:p w14:paraId="0977A097" w14:textId="77777777" w:rsidR="00836755" w:rsidRPr="00263C25" w:rsidRDefault="00836755" w:rsidP="00836755">
            <w:pPr>
              <w:pStyle w:val="PlainText"/>
              <w:rPr>
                <w:sz w:val="20"/>
                <w:szCs w:val="20"/>
              </w:rPr>
            </w:pPr>
            <w:r w:rsidRPr="00263C25">
              <w:rPr>
                <w:rFonts w:ascii="Times New Roman" w:hAnsi="Times New Roman" w:cs="Times New Roman"/>
                <w:sz w:val="20"/>
                <w:szCs w:val="20"/>
              </w:rPr>
              <w:t>$400,000</w:t>
            </w:r>
          </w:p>
        </w:tc>
        <w:tc>
          <w:tcPr>
            <w:tcW w:w="1440" w:type="dxa"/>
          </w:tcPr>
          <w:p w14:paraId="4D588231"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57877AA0"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Agua</w:t>
            </w:r>
          </w:p>
        </w:tc>
        <w:tc>
          <w:tcPr>
            <w:tcW w:w="2250" w:type="dxa"/>
          </w:tcPr>
          <w:p w14:paraId="03782A64"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77 beneficiarios</w:t>
            </w:r>
          </w:p>
        </w:tc>
        <w:tc>
          <w:tcPr>
            <w:tcW w:w="1530" w:type="dxa"/>
          </w:tcPr>
          <w:p w14:paraId="33FEDEC6"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32 hogares</w:t>
            </w:r>
          </w:p>
        </w:tc>
      </w:tr>
      <w:tr w:rsidR="00836755" w:rsidRPr="003659A7" w14:paraId="363DB9E7" w14:textId="77777777" w:rsidTr="001B6A0A">
        <w:tc>
          <w:tcPr>
            <w:tcW w:w="990" w:type="dxa"/>
          </w:tcPr>
          <w:p w14:paraId="665A6D63"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24</w:t>
            </w:r>
          </w:p>
        </w:tc>
        <w:tc>
          <w:tcPr>
            <w:tcW w:w="1440" w:type="dxa"/>
          </w:tcPr>
          <w:p w14:paraId="3623511F"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Pinckard</w:t>
            </w:r>
          </w:p>
        </w:tc>
        <w:tc>
          <w:tcPr>
            <w:tcW w:w="1440" w:type="dxa"/>
          </w:tcPr>
          <w:p w14:paraId="03EBEA28" w14:textId="77777777" w:rsidR="00836755" w:rsidRPr="00263C25" w:rsidRDefault="00836755" w:rsidP="00836755">
            <w:pPr>
              <w:rPr>
                <w:sz w:val="20"/>
                <w:szCs w:val="20"/>
              </w:rPr>
            </w:pPr>
            <w:r w:rsidRPr="00263C25">
              <w:rPr>
                <w:sz w:val="20"/>
                <w:szCs w:val="20"/>
              </w:rPr>
              <w:t>$342,177</w:t>
            </w:r>
          </w:p>
          <w:p w14:paraId="0C82B67C" w14:textId="77777777" w:rsidR="00836755" w:rsidRPr="00263C25" w:rsidRDefault="00836755" w:rsidP="00836755">
            <w:pPr>
              <w:rPr>
                <w:color w:val="FF0000"/>
                <w:sz w:val="20"/>
                <w:szCs w:val="20"/>
              </w:rPr>
            </w:pPr>
            <w:r w:rsidRPr="00263C25">
              <w:rPr>
                <w:color w:val="FF0000"/>
                <w:sz w:val="20"/>
                <w:szCs w:val="20"/>
              </w:rPr>
              <w:t>(Gasto final:</w:t>
            </w:r>
          </w:p>
          <w:p w14:paraId="0D9F5E22" w14:textId="77777777" w:rsidR="00836755" w:rsidRPr="00263C25" w:rsidRDefault="00836755" w:rsidP="00836755">
            <w:pPr>
              <w:rPr>
                <w:sz w:val="20"/>
                <w:szCs w:val="20"/>
              </w:rPr>
            </w:pPr>
            <w:r w:rsidRPr="00263C25">
              <w:rPr>
                <w:color w:val="FF0000"/>
                <w:sz w:val="20"/>
                <w:szCs w:val="20"/>
              </w:rPr>
              <w:t>$324.287,41)</w:t>
            </w:r>
          </w:p>
        </w:tc>
        <w:tc>
          <w:tcPr>
            <w:tcW w:w="1440" w:type="dxa"/>
          </w:tcPr>
          <w:p w14:paraId="35EB02D6"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13D8A655"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Carreteras /</w:t>
            </w:r>
          </w:p>
          <w:p w14:paraId="7971D581"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Aceras</w:t>
            </w:r>
          </w:p>
        </w:tc>
        <w:tc>
          <w:tcPr>
            <w:tcW w:w="2250" w:type="dxa"/>
          </w:tcPr>
          <w:p w14:paraId="1F18B2C5"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83 beneficiarios</w:t>
            </w:r>
          </w:p>
        </w:tc>
        <w:tc>
          <w:tcPr>
            <w:tcW w:w="1530" w:type="dxa"/>
          </w:tcPr>
          <w:p w14:paraId="118F019E"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35 hogares</w:t>
            </w:r>
          </w:p>
        </w:tc>
      </w:tr>
      <w:tr w:rsidR="00836755" w:rsidRPr="00213FCF" w14:paraId="41513B6C" w14:textId="77777777" w:rsidTr="001B6A0A">
        <w:tc>
          <w:tcPr>
            <w:tcW w:w="990" w:type="dxa"/>
          </w:tcPr>
          <w:p w14:paraId="7911B2E6" w14:textId="77777777" w:rsidR="00836755" w:rsidRPr="00213FCF" w:rsidRDefault="00836755" w:rsidP="00570DFB">
            <w:pPr>
              <w:pStyle w:val="PlainText"/>
              <w:rPr>
                <w:rFonts w:ascii="Times New Roman" w:hAnsi="Times New Roman" w:cs="Times New Roman"/>
                <w:sz w:val="20"/>
                <w:szCs w:val="20"/>
              </w:rPr>
            </w:pPr>
            <w:r w:rsidRPr="00213FCF">
              <w:rPr>
                <w:rFonts w:ascii="Times New Roman" w:hAnsi="Times New Roman" w:cs="Times New Roman"/>
                <w:sz w:val="20"/>
                <w:szCs w:val="20"/>
              </w:rPr>
              <w:t>25</w:t>
            </w:r>
          </w:p>
        </w:tc>
        <w:tc>
          <w:tcPr>
            <w:tcW w:w="1440" w:type="dxa"/>
          </w:tcPr>
          <w:p w14:paraId="3709158B"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Sheffield</w:t>
            </w:r>
          </w:p>
        </w:tc>
        <w:tc>
          <w:tcPr>
            <w:tcW w:w="1440" w:type="dxa"/>
          </w:tcPr>
          <w:p w14:paraId="728C563A" w14:textId="77777777" w:rsidR="00836755" w:rsidRPr="00213FCF" w:rsidRDefault="00836755" w:rsidP="00836755">
            <w:pPr>
              <w:rPr>
                <w:sz w:val="20"/>
                <w:szCs w:val="20"/>
              </w:rPr>
            </w:pPr>
            <w:r w:rsidRPr="00213FCF">
              <w:rPr>
                <w:sz w:val="20"/>
                <w:szCs w:val="20"/>
              </w:rPr>
              <w:t>$204,950</w:t>
            </w:r>
          </w:p>
        </w:tc>
        <w:tc>
          <w:tcPr>
            <w:tcW w:w="1440" w:type="dxa"/>
          </w:tcPr>
          <w:p w14:paraId="0CD4DC05"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CDBG</w:t>
            </w:r>
          </w:p>
        </w:tc>
        <w:tc>
          <w:tcPr>
            <w:tcW w:w="1800" w:type="dxa"/>
          </w:tcPr>
          <w:p w14:paraId="5D09637D"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Demolición y limpieza</w:t>
            </w:r>
          </w:p>
        </w:tc>
        <w:tc>
          <w:tcPr>
            <w:tcW w:w="2250" w:type="dxa"/>
          </w:tcPr>
          <w:p w14:paraId="4C3A8AAD"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Demolición y limpieza de 4 estructuras.</w:t>
            </w:r>
          </w:p>
        </w:tc>
        <w:tc>
          <w:tcPr>
            <w:tcW w:w="1530" w:type="dxa"/>
          </w:tcPr>
          <w:p w14:paraId="7CE6E7A2"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Subvención de demolición = 0 (se cuentan cero beneficiarios para una subvención de demolición)</w:t>
            </w:r>
          </w:p>
        </w:tc>
      </w:tr>
      <w:tr w:rsidR="00836755" w:rsidRPr="00213FCF" w14:paraId="1E7769B8" w14:textId="77777777" w:rsidTr="001B6A0A">
        <w:tc>
          <w:tcPr>
            <w:tcW w:w="990" w:type="dxa"/>
          </w:tcPr>
          <w:p w14:paraId="64616497" w14:textId="77777777" w:rsidR="00836755" w:rsidRPr="00213FCF" w:rsidRDefault="00836755" w:rsidP="00570DFB">
            <w:pPr>
              <w:pStyle w:val="PlainText"/>
              <w:rPr>
                <w:rFonts w:ascii="Times New Roman" w:hAnsi="Times New Roman" w:cs="Times New Roman"/>
                <w:sz w:val="20"/>
                <w:szCs w:val="20"/>
              </w:rPr>
            </w:pPr>
            <w:r w:rsidRPr="00213FCF">
              <w:rPr>
                <w:rFonts w:ascii="Times New Roman" w:hAnsi="Times New Roman" w:cs="Times New Roman"/>
                <w:sz w:val="20"/>
                <w:szCs w:val="20"/>
              </w:rPr>
              <w:t>26</w:t>
            </w:r>
          </w:p>
        </w:tc>
        <w:tc>
          <w:tcPr>
            <w:tcW w:w="1440" w:type="dxa"/>
          </w:tcPr>
          <w:p w14:paraId="075CE434"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Russellville</w:t>
            </w:r>
          </w:p>
        </w:tc>
        <w:tc>
          <w:tcPr>
            <w:tcW w:w="1440" w:type="dxa"/>
          </w:tcPr>
          <w:p w14:paraId="11AB4F39" w14:textId="77777777" w:rsidR="00836755" w:rsidRPr="00213FCF" w:rsidRDefault="00836755" w:rsidP="00836755">
            <w:pPr>
              <w:rPr>
                <w:sz w:val="20"/>
                <w:szCs w:val="20"/>
              </w:rPr>
            </w:pPr>
            <w:r w:rsidRPr="00213FCF">
              <w:rPr>
                <w:sz w:val="20"/>
                <w:szCs w:val="20"/>
              </w:rPr>
              <w:t>$300,000</w:t>
            </w:r>
          </w:p>
          <w:p w14:paraId="740AF740" w14:textId="77777777" w:rsidR="00836755" w:rsidRPr="00213FCF" w:rsidRDefault="00836755" w:rsidP="00836755">
            <w:pPr>
              <w:rPr>
                <w:color w:val="FF0000"/>
                <w:sz w:val="20"/>
                <w:szCs w:val="20"/>
              </w:rPr>
            </w:pPr>
            <w:r w:rsidRPr="00213FCF">
              <w:rPr>
                <w:color w:val="FF0000"/>
                <w:sz w:val="20"/>
                <w:szCs w:val="20"/>
              </w:rPr>
              <w:t>(Gasto final:</w:t>
            </w:r>
          </w:p>
          <w:p w14:paraId="63BC3F45" w14:textId="77777777" w:rsidR="00836755" w:rsidRPr="00213FCF" w:rsidRDefault="00836755" w:rsidP="00836755">
            <w:pPr>
              <w:rPr>
                <w:sz w:val="20"/>
                <w:szCs w:val="20"/>
              </w:rPr>
            </w:pPr>
            <w:r w:rsidRPr="00213FCF">
              <w:rPr>
                <w:color w:val="FF0000"/>
                <w:sz w:val="20"/>
                <w:szCs w:val="20"/>
              </w:rPr>
              <w:t>$281.887,25)</w:t>
            </w:r>
          </w:p>
        </w:tc>
        <w:tc>
          <w:tcPr>
            <w:tcW w:w="1440" w:type="dxa"/>
          </w:tcPr>
          <w:p w14:paraId="47D41EFF"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CDBG</w:t>
            </w:r>
          </w:p>
        </w:tc>
        <w:tc>
          <w:tcPr>
            <w:tcW w:w="1800" w:type="dxa"/>
          </w:tcPr>
          <w:p w14:paraId="2FB5E9D0"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Demolición y limpieza</w:t>
            </w:r>
          </w:p>
        </w:tc>
        <w:tc>
          <w:tcPr>
            <w:tcW w:w="2250" w:type="dxa"/>
          </w:tcPr>
          <w:p w14:paraId="70D7ADD8"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Demolición y limpieza de 11 estructuras</w:t>
            </w:r>
          </w:p>
        </w:tc>
        <w:tc>
          <w:tcPr>
            <w:tcW w:w="1530" w:type="dxa"/>
          </w:tcPr>
          <w:p w14:paraId="1D353D25"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Subvención de demolición = 0 (se cuentan cero beneficiarios para una subvención de demolición)</w:t>
            </w:r>
          </w:p>
        </w:tc>
      </w:tr>
      <w:tr w:rsidR="00836755" w:rsidRPr="00213FCF" w14:paraId="3539F25E" w14:textId="77777777" w:rsidTr="001B6A0A">
        <w:tc>
          <w:tcPr>
            <w:tcW w:w="990" w:type="dxa"/>
          </w:tcPr>
          <w:p w14:paraId="661F70F0" w14:textId="77777777" w:rsidR="00836755" w:rsidRPr="00213FCF" w:rsidRDefault="00836755" w:rsidP="00570DFB">
            <w:pPr>
              <w:pStyle w:val="PlainText"/>
              <w:rPr>
                <w:rFonts w:ascii="Times New Roman" w:hAnsi="Times New Roman" w:cs="Times New Roman"/>
                <w:sz w:val="20"/>
                <w:szCs w:val="20"/>
              </w:rPr>
            </w:pPr>
            <w:r w:rsidRPr="00213FCF">
              <w:rPr>
                <w:rFonts w:ascii="Times New Roman" w:hAnsi="Times New Roman" w:cs="Times New Roman"/>
                <w:sz w:val="20"/>
                <w:szCs w:val="20"/>
              </w:rPr>
              <w:t>27</w:t>
            </w:r>
          </w:p>
        </w:tc>
        <w:tc>
          <w:tcPr>
            <w:tcW w:w="1440" w:type="dxa"/>
          </w:tcPr>
          <w:p w14:paraId="5F3C90C3"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roanoke</w:t>
            </w:r>
          </w:p>
        </w:tc>
        <w:tc>
          <w:tcPr>
            <w:tcW w:w="1440" w:type="dxa"/>
          </w:tcPr>
          <w:p w14:paraId="318A600F" w14:textId="77777777" w:rsidR="00836755" w:rsidRPr="00213FCF" w:rsidRDefault="00836755" w:rsidP="00836755">
            <w:pPr>
              <w:rPr>
                <w:sz w:val="20"/>
                <w:szCs w:val="20"/>
              </w:rPr>
            </w:pPr>
            <w:r w:rsidRPr="00213FCF">
              <w:rPr>
                <w:sz w:val="20"/>
                <w:szCs w:val="20"/>
              </w:rPr>
              <w:t>$500,000</w:t>
            </w:r>
          </w:p>
        </w:tc>
        <w:tc>
          <w:tcPr>
            <w:tcW w:w="1440" w:type="dxa"/>
          </w:tcPr>
          <w:p w14:paraId="2493E369"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CDBG</w:t>
            </w:r>
          </w:p>
        </w:tc>
        <w:tc>
          <w:tcPr>
            <w:tcW w:w="1800" w:type="dxa"/>
          </w:tcPr>
          <w:p w14:paraId="58880351"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Carreteras</w:t>
            </w:r>
          </w:p>
        </w:tc>
        <w:tc>
          <w:tcPr>
            <w:tcW w:w="2250" w:type="dxa"/>
          </w:tcPr>
          <w:p w14:paraId="74F421E6" w14:textId="77777777" w:rsidR="00836755" w:rsidRPr="00213FCF" w:rsidRDefault="00263C2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105 beneficiarios</w:t>
            </w:r>
          </w:p>
        </w:tc>
        <w:tc>
          <w:tcPr>
            <w:tcW w:w="1530" w:type="dxa"/>
          </w:tcPr>
          <w:p w14:paraId="54C56ED6" w14:textId="77777777" w:rsidR="00836755" w:rsidRPr="00213FCF" w:rsidRDefault="00263C2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89 hogares</w:t>
            </w:r>
          </w:p>
        </w:tc>
      </w:tr>
      <w:tr w:rsidR="00836755" w:rsidRPr="003659A7" w14:paraId="62E72153" w14:textId="77777777" w:rsidTr="001B6A0A">
        <w:tc>
          <w:tcPr>
            <w:tcW w:w="990" w:type="dxa"/>
          </w:tcPr>
          <w:p w14:paraId="0B13C5D6" w14:textId="77777777" w:rsidR="00836755" w:rsidRPr="00213FCF" w:rsidRDefault="00836755" w:rsidP="00570DFB">
            <w:pPr>
              <w:pStyle w:val="PlainText"/>
              <w:rPr>
                <w:rFonts w:ascii="Times New Roman" w:hAnsi="Times New Roman" w:cs="Times New Roman"/>
                <w:sz w:val="20"/>
                <w:szCs w:val="20"/>
              </w:rPr>
            </w:pPr>
            <w:r w:rsidRPr="00213FCF">
              <w:rPr>
                <w:rFonts w:ascii="Times New Roman" w:hAnsi="Times New Roman" w:cs="Times New Roman"/>
                <w:sz w:val="20"/>
                <w:szCs w:val="20"/>
              </w:rPr>
              <w:t>28</w:t>
            </w:r>
          </w:p>
        </w:tc>
        <w:tc>
          <w:tcPr>
            <w:tcW w:w="1440" w:type="dxa"/>
          </w:tcPr>
          <w:p w14:paraId="10995360"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ciudad fénix</w:t>
            </w:r>
          </w:p>
        </w:tc>
        <w:tc>
          <w:tcPr>
            <w:tcW w:w="1440" w:type="dxa"/>
          </w:tcPr>
          <w:p w14:paraId="652038EE" w14:textId="77777777" w:rsidR="00836755" w:rsidRPr="00213FCF" w:rsidRDefault="00836755" w:rsidP="00836755">
            <w:pPr>
              <w:rPr>
                <w:sz w:val="20"/>
                <w:szCs w:val="20"/>
              </w:rPr>
            </w:pPr>
            <w:r w:rsidRPr="00213FCF">
              <w:rPr>
                <w:sz w:val="20"/>
                <w:szCs w:val="20"/>
              </w:rPr>
              <w:t>$250,000</w:t>
            </w:r>
          </w:p>
          <w:p w14:paraId="2034DF00" w14:textId="77777777" w:rsidR="00836755" w:rsidRPr="00213FCF" w:rsidRDefault="00836755" w:rsidP="00836755">
            <w:pPr>
              <w:rPr>
                <w:color w:val="FF0000"/>
                <w:sz w:val="20"/>
                <w:szCs w:val="20"/>
              </w:rPr>
            </w:pPr>
            <w:r w:rsidRPr="00213FCF">
              <w:rPr>
                <w:color w:val="FF0000"/>
                <w:sz w:val="20"/>
                <w:szCs w:val="20"/>
              </w:rPr>
              <w:t>(Gasto final:</w:t>
            </w:r>
          </w:p>
          <w:p w14:paraId="275BC2FE" w14:textId="77777777" w:rsidR="00836755" w:rsidRPr="00213FCF" w:rsidRDefault="00836755" w:rsidP="00836755">
            <w:pPr>
              <w:rPr>
                <w:sz w:val="20"/>
                <w:szCs w:val="20"/>
              </w:rPr>
            </w:pPr>
            <w:r w:rsidRPr="00213FCF">
              <w:rPr>
                <w:color w:val="FF0000"/>
                <w:sz w:val="20"/>
                <w:szCs w:val="20"/>
              </w:rPr>
              <w:t>$249,900)</w:t>
            </w:r>
          </w:p>
        </w:tc>
        <w:tc>
          <w:tcPr>
            <w:tcW w:w="1440" w:type="dxa"/>
          </w:tcPr>
          <w:p w14:paraId="06544266"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CDBG</w:t>
            </w:r>
          </w:p>
        </w:tc>
        <w:tc>
          <w:tcPr>
            <w:tcW w:w="1800" w:type="dxa"/>
          </w:tcPr>
          <w:p w14:paraId="6983F867"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Demolición y limpieza</w:t>
            </w:r>
          </w:p>
        </w:tc>
        <w:tc>
          <w:tcPr>
            <w:tcW w:w="2250" w:type="dxa"/>
          </w:tcPr>
          <w:p w14:paraId="06DD6DD9"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Demolición y limpieza de 19 estructuras</w:t>
            </w:r>
          </w:p>
        </w:tc>
        <w:tc>
          <w:tcPr>
            <w:tcW w:w="1530" w:type="dxa"/>
          </w:tcPr>
          <w:p w14:paraId="77CBDCEB" w14:textId="77777777" w:rsidR="00836755" w:rsidRPr="00213FCF" w:rsidRDefault="00836755" w:rsidP="00836755">
            <w:pPr>
              <w:pStyle w:val="PlainText"/>
              <w:rPr>
                <w:rFonts w:ascii="Times New Roman" w:hAnsi="Times New Roman" w:cs="Times New Roman"/>
                <w:sz w:val="20"/>
                <w:szCs w:val="20"/>
              </w:rPr>
            </w:pPr>
            <w:r w:rsidRPr="00213FCF">
              <w:rPr>
                <w:rFonts w:ascii="Times New Roman" w:hAnsi="Times New Roman" w:cs="Times New Roman"/>
                <w:sz w:val="20"/>
                <w:szCs w:val="20"/>
              </w:rPr>
              <w:t>Subvención de demolición = 0 (se cuentan cero beneficiarios para una subvención de demolición)</w:t>
            </w:r>
          </w:p>
        </w:tc>
      </w:tr>
      <w:tr w:rsidR="00836755" w:rsidRPr="003659A7" w14:paraId="1454C96C" w14:textId="77777777" w:rsidTr="001B6A0A">
        <w:tc>
          <w:tcPr>
            <w:tcW w:w="990" w:type="dxa"/>
          </w:tcPr>
          <w:p w14:paraId="57F65407"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29</w:t>
            </w:r>
          </w:p>
        </w:tc>
        <w:tc>
          <w:tcPr>
            <w:tcW w:w="1440" w:type="dxa"/>
          </w:tcPr>
          <w:p w14:paraId="20027972"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Condado de Monroe</w:t>
            </w:r>
          </w:p>
        </w:tc>
        <w:tc>
          <w:tcPr>
            <w:tcW w:w="1440" w:type="dxa"/>
          </w:tcPr>
          <w:p w14:paraId="19F9C948" w14:textId="77777777" w:rsidR="00836755" w:rsidRPr="00263C25" w:rsidRDefault="00836755" w:rsidP="00836755">
            <w:pPr>
              <w:rPr>
                <w:sz w:val="20"/>
                <w:szCs w:val="20"/>
              </w:rPr>
            </w:pPr>
            <w:r w:rsidRPr="00263C25">
              <w:rPr>
                <w:sz w:val="20"/>
                <w:szCs w:val="20"/>
              </w:rPr>
              <w:t>$500,000</w:t>
            </w:r>
          </w:p>
          <w:p w14:paraId="1EAB91D8" w14:textId="77777777" w:rsidR="00836755" w:rsidRPr="00263C25" w:rsidRDefault="00836755" w:rsidP="00836755">
            <w:pPr>
              <w:rPr>
                <w:color w:val="FF0000"/>
                <w:sz w:val="20"/>
                <w:szCs w:val="20"/>
              </w:rPr>
            </w:pPr>
            <w:r w:rsidRPr="00263C25">
              <w:rPr>
                <w:color w:val="FF0000"/>
                <w:sz w:val="20"/>
                <w:szCs w:val="20"/>
              </w:rPr>
              <w:t>(Gasto final:</w:t>
            </w:r>
          </w:p>
          <w:p w14:paraId="3706D845" w14:textId="77777777" w:rsidR="00836755" w:rsidRPr="00263C25" w:rsidRDefault="00836755" w:rsidP="00836755">
            <w:pPr>
              <w:rPr>
                <w:sz w:val="20"/>
                <w:szCs w:val="20"/>
              </w:rPr>
            </w:pPr>
            <w:r w:rsidRPr="00263C25">
              <w:rPr>
                <w:color w:val="FF0000"/>
                <w:sz w:val="20"/>
                <w:szCs w:val="20"/>
              </w:rPr>
              <w:t>$470.670,63)</w:t>
            </w:r>
          </w:p>
        </w:tc>
        <w:tc>
          <w:tcPr>
            <w:tcW w:w="1440" w:type="dxa"/>
          </w:tcPr>
          <w:p w14:paraId="1CA3AFE0"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4E9EF1ED"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Agua</w:t>
            </w:r>
          </w:p>
        </w:tc>
        <w:tc>
          <w:tcPr>
            <w:tcW w:w="2250" w:type="dxa"/>
          </w:tcPr>
          <w:p w14:paraId="42B3EADD"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229 beneficiarios</w:t>
            </w:r>
          </w:p>
        </w:tc>
        <w:tc>
          <w:tcPr>
            <w:tcW w:w="1530" w:type="dxa"/>
          </w:tcPr>
          <w:p w14:paraId="0B45EAFE"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62 hogares</w:t>
            </w:r>
          </w:p>
        </w:tc>
      </w:tr>
      <w:tr w:rsidR="00836755" w:rsidRPr="003659A7" w14:paraId="67C2DE02" w14:textId="77777777" w:rsidTr="001B6A0A">
        <w:tc>
          <w:tcPr>
            <w:tcW w:w="990" w:type="dxa"/>
          </w:tcPr>
          <w:p w14:paraId="13C00217"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30</w:t>
            </w:r>
          </w:p>
        </w:tc>
        <w:tc>
          <w:tcPr>
            <w:tcW w:w="1440" w:type="dxa"/>
          </w:tcPr>
          <w:p w14:paraId="481CD544"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Abbeville</w:t>
            </w:r>
          </w:p>
        </w:tc>
        <w:tc>
          <w:tcPr>
            <w:tcW w:w="1440" w:type="dxa"/>
          </w:tcPr>
          <w:p w14:paraId="152E724A" w14:textId="77777777" w:rsidR="00836755" w:rsidRPr="00263C25" w:rsidRDefault="00836755" w:rsidP="00836755">
            <w:pPr>
              <w:rPr>
                <w:sz w:val="20"/>
                <w:szCs w:val="20"/>
              </w:rPr>
            </w:pPr>
            <w:r w:rsidRPr="00263C25">
              <w:rPr>
                <w:sz w:val="20"/>
                <w:szCs w:val="20"/>
              </w:rPr>
              <w:t>$350,000</w:t>
            </w:r>
          </w:p>
        </w:tc>
        <w:tc>
          <w:tcPr>
            <w:tcW w:w="1440" w:type="dxa"/>
          </w:tcPr>
          <w:p w14:paraId="31E33988"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7522D62B" w14:textId="77777777" w:rsidR="00836755" w:rsidRPr="00263C25" w:rsidRDefault="00836755" w:rsidP="00CD5CE5">
            <w:pPr>
              <w:rPr>
                <w:sz w:val="20"/>
                <w:szCs w:val="20"/>
              </w:rPr>
            </w:pPr>
            <w:r w:rsidRPr="00263C25">
              <w:rPr>
                <w:sz w:val="20"/>
                <w:szCs w:val="20"/>
              </w:rPr>
              <w:t>Rehabilitación Residencial de 25 Viviendas</w:t>
            </w:r>
          </w:p>
        </w:tc>
        <w:tc>
          <w:tcPr>
            <w:tcW w:w="2250" w:type="dxa"/>
          </w:tcPr>
          <w:p w14:paraId="547F1F90"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51 beneficiarios</w:t>
            </w:r>
          </w:p>
        </w:tc>
        <w:tc>
          <w:tcPr>
            <w:tcW w:w="1530" w:type="dxa"/>
          </w:tcPr>
          <w:p w14:paraId="2BEABF8A"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25 hogares</w:t>
            </w:r>
          </w:p>
        </w:tc>
      </w:tr>
      <w:tr w:rsidR="00836755" w:rsidRPr="003659A7" w14:paraId="74F2C1E3" w14:textId="77777777" w:rsidTr="001B6A0A">
        <w:tc>
          <w:tcPr>
            <w:tcW w:w="990" w:type="dxa"/>
          </w:tcPr>
          <w:p w14:paraId="39CBDA81"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31</w:t>
            </w:r>
          </w:p>
        </w:tc>
        <w:tc>
          <w:tcPr>
            <w:tcW w:w="1440" w:type="dxa"/>
          </w:tcPr>
          <w:p w14:paraId="5C8A504B"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Hillsborough</w:t>
            </w:r>
          </w:p>
        </w:tc>
        <w:tc>
          <w:tcPr>
            <w:tcW w:w="1440" w:type="dxa"/>
          </w:tcPr>
          <w:p w14:paraId="41372763" w14:textId="77777777" w:rsidR="00836755" w:rsidRPr="00263C25" w:rsidRDefault="00836755" w:rsidP="00836755">
            <w:pPr>
              <w:rPr>
                <w:sz w:val="20"/>
                <w:szCs w:val="20"/>
              </w:rPr>
            </w:pPr>
            <w:r w:rsidRPr="00263C25">
              <w:rPr>
                <w:sz w:val="20"/>
                <w:szCs w:val="20"/>
              </w:rPr>
              <w:t>$350,000</w:t>
            </w:r>
          </w:p>
        </w:tc>
        <w:tc>
          <w:tcPr>
            <w:tcW w:w="1440" w:type="dxa"/>
          </w:tcPr>
          <w:p w14:paraId="7BEEC825"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128122B7"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Drenaje</w:t>
            </w:r>
          </w:p>
        </w:tc>
        <w:tc>
          <w:tcPr>
            <w:tcW w:w="2250" w:type="dxa"/>
          </w:tcPr>
          <w:p w14:paraId="7F1D6FEA"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92 beneficiarios</w:t>
            </w:r>
          </w:p>
        </w:tc>
        <w:tc>
          <w:tcPr>
            <w:tcW w:w="1530" w:type="dxa"/>
          </w:tcPr>
          <w:p w14:paraId="275B4F02"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47 hogares</w:t>
            </w:r>
          </w:p>
        </w:tc>
      </w:tr>
      <w:tr w:rsidR="00836755" w:rsidRPr="003659A7" w14:paraId="715C9845" w14:textId="77777777" w:rsidTr="001B6A0A">
        <w:tc>
          <w:tcPr>
            <w:tcW w:w="990" w:type="dxa"/>
          </w:tcPr>
          <w:p w14:paraId="20050A38"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32</w:t>
            </w:r>
          </w:p>
        </w:tc>
        <w:tc>
          <w:tcPr>
            <w:tcW w:w="1440" w:type="dxa"/>
          </w:tcPr>
          <w:p w14:paraId="7C65B76B"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Condado de Choctaw</w:t>
            </w:r>
          </w:p>
        </w:tc>
        <w:tc>
          <w:tcPr>
            <w:tcW w:w="1440" w:type="dxa"/>
          </w:tcPr>
          <w:p w14:paraId="653A8319" w14:textId="77777777" w:rsidR="00836755" w:rsidRPr="00263C25" w:rsidRDefault="00836755" w:rsidP="00836755">
            <w:pPr>
              <w:rPr>
                <w:sz w:val="20"/>
                <w:szCs w:val="20"/>
              </w:rPr>
            </w:pPr>
            <w:r w:rsidRPr="00263C25">
              <w:rPr>
                <w:sz w:val="20"/>
                <w:szCs w:val="20"/>
              </w:rPr>
              <w:t>$400,000</w:t>
            </w:r>
          </w:p>
          <w:p w14:paraId="10C44069" w14:textId="77777777" w:rsidR="00836755" w:rsidRPr="00263C25" w:rsidRDefault="00836755" w:rsidP="00836755">
            <w:pPr>
              <w:rPr>
                <w:color w:val="FF0000"/>
                <w:sz w:val="20"/>
                <w:szCs w:val="20"/>
              </w:rPr>
            </w:pPr>
            <w:r w:rsidRPr="00263C25">
              <w:rPr>
                <w:color w:val="FF0000"/>
                <w:sz w:val="20"/>
                <w:szCs w:val="20"/>
              </w:rPr>
              <w:t>(Gasto final:</w:t>
            </w:r>
          </w:p>
          <w:p w14:paraId="53E7A5F4" w14:textId="77777777" w:rsidR="00836755" w:rsidRPr="00263C25" w:rsidRDefault="00836755" w:rsidP="00836755">
            <w:pPr>
              <w:rPr>
                <w:sz w:val="20"/>
                <w:szCs w:val="20"/>
              </w:rPr>
            </w:pPr>
            <w:r w:rsidRPr="00263C25">
              <w:rPr>
                <w:color w:val="FF0000"/>
                <w:sz w:val="20"/>
                <w:szCs w:val="20"/>
              </w:rPr>
              <w:t>$399.611,18)</w:t>
            </w:r>
          </w:p>
        </w:tc>
        <w:tc>
          <w:tcPr>
            <w:tcW w:w="1440" w:type="dxa"/>
          </w:tcPr>
          <w:p w14:paraId="78D6691D"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548B77D1"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Carreteras</w:t>
            </w:r>
          </w:p>
        </w:tc>
        <w:tc>
          <w:tcPr>
            <w:tcW w:w="2250" w:type="dxa"/>
          </w:tcPr>
          <w:p w14:paraId="0580778D"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168 beneficiarios</w:t>
            </w:r>
          </w:p>
        </w:tc>
        <w:tc>
          <w:tcPr>
            <w:tcW w:w="1530" w:type="dxa"/>
          </w:tcPr>
          <w:p w14:paraId="2C7721E8"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50 hogares</w:t>
            </w:r>
          </w:p>
        </w:tc>
      </w:tr>
      <w:tr w:rsidR="00836755" w:rsidRPr="003659A7" w14:paraId="381899B1" w14:textId="77777777" w:rsidTr="001B6A0A">
        <w:tc>
          <w:tcPr>
            <w:tcW w:w="990" w:type="dxa"/>
          </w:tcPr>
          <w:p w14:paraId="084A8ADA"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33</w:t>
            </w:r>
          </w:p>
        </w:tc>
        <w:tc>
          <w:tcPr>
            <w:tcW w:w="1440" w:type="dxa"/>
          </w:tcPr>
          <w:p w14:paraId="2EBD835F"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camden</w:t>
            </w:r>
          </w:p>
        </w:tc>
        <w:tc>
          <w:tcPr>
            <w:tcW w:w="1440" w:type="dxa"/>
          </w:tcPr>
          <w:p w14:paraId="37659380" w14:textId="77777777" w:rsidR="00836755" w:rsidRPr="00263C25" w:rsidRDefault="00836755" w:rsidP="00836755">
            <w:pPr>
              <w:rPr>
                <w:sz w:val="20"/>
                <w:szCs w:val="20"/>
              </w:rPr>
            </w:pPr>
            <w:r w:rsidRPr="00263C25">
              <w:rPr>
                <w:sz w:val="20"/>
                <w:szCs w:val="20"/>
              </w:rPr>
              <w:t>$350,000</w:t>
            </w:r>
          </w:p>
          <w:p w14:paraId="4ED873FC" w14:textId="77777777" w:rsidR="00836755" w:rsidRPr="00263C25" w:rsidRDefault="00836755" w:rsidP="00836755">
            <w:pPr>
              <w:rPr>
                <w:color w:val="FF0000"/>
                <w:sz w:val="20"/>
                <w:szCs w:val="20"/>
              </w:rPr>
            </w:pPr>
            <w:r w:rsidRPr="00263C25">
              <w:rPr>
                <w:color w:val="FF0000"/>
                <w:sz w:val="20"/>
                <w:szCs w:val="20"/>
              </w:rPr>
              <w:t>(Gasto final:</w:t>
            </w:r>
          </w:p>
          <w:p w14:paraId="60E66642" w14:textId="77777777" w:rsidR="00836755" w:rsidRPr="00263C25" w:rsidRDefault="00836755" w:rsidP="00836755">
            <w:pPr>
              <w:rPr>
                <w:sz w:val="20"/>
                <w:szCs w:val="20"/>
              </w:rPr>
            </w:pPr>
            <w:r w:rsidRPr="00263C25">
              <w:rPr>
                <w:color w:val="FF0000"/>
                <w:sz w:val="20"/>
                <w:szCs w:val="20"/>
              </w:rPr>
              <w:t>$346.265,50)</w:t>
            </w:r>
          </w:p>
        </w:tc>
        <w:tc>
          <w:tcPr>
            <w:tcW w:w="1440" w:type="dxa"/>
          </w:tcPr>
          <w:p w14:paraId="01EDD868"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1C93CCE0"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Alcantarillado / Carreteras</w:t>
            </w:r>
          </w:p>
        </w:tc>
        <w:tc>
          <w:tcPr>
            <w:tcW w:w="2250" w:type="dxa"/>
          </w:tcPr>
          <w:p w14:paraId="6D275E9A"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304 beneficiarios</w:t>
            </w:r>
          </w:p>
        </w:tc>
        <w:tc>
          <w:tcPr>
            <w:tcW w:w="1530" w:type="dxa"/>
          </w:tcPr>
          <w:p w14:paraId="1A6537C1"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89 hogares</w:t>
            </w:r>
          </w:p>
        </w:tc>
      </w:tr>
      <w:tr w:rsidR="00836755" w:rsidRPr="003659A7" w14:paraId="699376C5" w14:textId="77777777" w:rsidTr="001B6A0A">
        <w:tc>
          <w:tcPr>
            <w:tcW w:w="990" w:type="dxa"/>
          </w:tcPr>
          <w:p w14:paraId="22CCE615"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34</w:t>
            </w:r>
          </w:p>
        </w:tc>
        <w:tc>
          <w:tcPr>
            <w:tcW w:w="1440" w:type="dxa"/>
          </w:tcPr>
          <w:p w14:paraId="29A371BF"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Blountsville</w:t>
            </w:r>
          </w:p>
        </w:tc>
        <w:tc>
          <w:tcPr>
            <w:tcW w:w="1440" w:type="dxa"/>
          </w:tcPr>
          <w:p w14:paraId="7E4F761D" w14:textId="77777777" w:rsidR="00836755" w:rsidRPr="00263C25" w:rsidRDefault="00836755" w:rsidP="00836755">
            <w:pPr>
              <w:rPr>
                <w:sz w:val="20"/>
                <w:szCs w:val="20"/>
              </w:rPr>
            </w:pPr>
            <w:r w:rsidRPr="00263C25">
              <w:rPr>
                <w:sz w:val="20"/>
                <w:szCs w:val="20"/>
              </w:rPr>
              <w:t>$250,000</w:t>
            </w:r>
          </w:p>
          <w:p w14:paraId="49732C8C" w14:textId="77777777" w:rsidR="00836755" w:rsidRPr="00263C25" w:rsidRDefault="00836755" w:rsidP="00836755">
            <w:pPr>
              <w:rPr>
                <w:color w:val="FF0000"/>
                <w:sz w:val="20"/>
                <w:szCs w:val="20"/>
              </w:rPr>
            </w:pPr>
            <w:r w:rsidRPr="00263C25">
              <w:rPr>
                <w:color w:val="FF0000"/>
                <w:sz w:val="20"/>
                <w:szCs w:val="20"/>
              </w:rPr>
              <w:t>(Gasto final:</w:t>
            </w:r>
          </w:p>
          <w:p w14:paraId="6280D3FE" w14:textId="77777777" w:rsidR="00836755" w:rsidRPr="00263C25" w:rsidRDefault="00836755" w:rsidP="00836755">
            <w:pPr>
              <w:rPr>
                <w:sz w:val="20"/>
                <w:szCs w:val="20"/>
              </w:rPr>
            </w:pPr>
            <w:r w:rsidRPr="00263C25">
              <w:rPr>
                <w:color w:val="FF0000"/>
                <w:sz w:val="20"/>
                <w:szCs w:val="20"/>
              </w:rPr>
              <w:t>$226,300)</w:t>
            </w:r>
          </w:p>
        </w:tc>
        <w:tc>
          <w:tcPr>
            <w:tcW w:w="1440" w:type="dxa"/>
          </w:tcPr>
          <w:p w14:paraId="0351AF03"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6FB3C39A"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Carreteras</w:t>
            </w:r>
          </w:p>
        </w:tc>
        <w:tc>
          <w:tcPr>
            <w:tcW w:w="2250" w:type="dxa"/>
          </w:tcPr>
          <w:p w14:paraId="5E63F005"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225 beneficiarios</w:t>
            </w:r>
          </w:p>
        </w:tc>
        <w:tc>
          <w:tcPr>
            <w:tcW w:w="1530" w:type="dxa"/>
          </w:tcPr>
          <w:p w14:paraId="3AFBD126"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131 hogares</w:t>
            </w:r>
          </w:p>
        </w:tc>
      </w:tr>
      <w:tr w:rsidR="00836755" w:rsidRPr="003659A7" w14:paraId="65ABA40F" w14:textId="77777777" w:rsidTr="001B6A0A">
        <w:tc>
          <w:tcPr>
            <w:tcW w:w="990" w:type="dxa"/>
          </w:tcPr>
          <w:p w14:paraId="594046D8" w14:textId="77777777" w:rsidR="00836755" w:rsidRPr="00263C25" w:rsidRDefault="00836755" w:rsidP="00570DFB">
            <w:pPr>
              <w:pStyle w:val="PlainText"/>
              <w:rPr>
                <w:rFonts w:ascii="Times New Roman" w:hAnsi="Times New Roman" w:cs="Times New Roman"/>
                <w:sz w:val="20"/>
                <w:szCs w:val="20"/>
              </w:rPr>
            </w:pPr>
            <w:r w:rsidRPr="00263C25">
              <w:rPr>
                <w:rFonts w:ascii="Times New Roman" w:hAnsi="Times New Roman" w:cs="Times New Roman"/>
                <w:sz w:val="20"/>
                <w:szCs w:val="20"/>
              </w:rPr>
              <w:t>35</w:t>
            </w:r>
          </w:p>
        </w:tc>
        <w:tc>
          <w:tcPr>
            <w:tcW w:w="1440" w:type="dxa"/>
          </w:tcPr>
          <w:p w14:paraId="11EAC029"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Attalla</w:t>
            </w:r>
          </w:p>
        </w:tc>
        <w:tc>
          <w:tcPr>
            <w:tcW w:w="1440" w:type="dxa"/>
          </w:tcPr>
          <w:p w14:paraId="75DAA9C0" w14:textId="77777777" w:rsidR="00836755" w:rsidRPr="00263C25" w:rsidRDefault="00836755" w:rsidP="00836755">
            <w:pPr>
              <w:rPr>
                <w:sz w:val="20"/>
                <w:szCs w:val="20"/>
              </w:rPr>
            </w:pPr>
            <w:r w:rsidRPr="00263C25">
              <w:rPr>
                <w:sz w:val="20"/>
                <w:szCs w:val="20"/>
              </w:rPr>
              <w:t>$500,000</w:t>
            </w:r>
          </w:p>
          <w:p w14:paraId="60AF282E" w14:textId="77777777" w:rsidR="00836755" w:rsidRPr="00263C25" w:rsidRDefault="00836755" w:rsidP="00836755">
            <w:pPr>
              <w:rPr>
                <w:color w:val="FF0000"/>
                <w:sz w:val="20"/>
                <w:szCs w:val="20"/>
              </w:rPr>
            </w:pPr>
            <w:r w:rsidRPr="00263C25">
              <w:rPr>
                <w:color w:val="FF0000"/>
                <w:sz w:val="20"/>
                <w:szCs w:val="20"/>
              </w:rPr>
              <w:t>(Gasto final:</w:t>
            </w:r>
          </w:p>
          <w:p w14:paraId="3AA5493F" w14:textId="77777777" w:rsidR="00836755" w:rsidRPr="00263C25" w:rsidRDefault="00836755" w:rsidP="00836755">
            <w:pPr>
              <w:rPr>
                <w:sz w:val="20"/>
                <w:szCs w:val="20"/>
              </w:rPr>
            </w:pPr>
            <w:r w:rsidRPr="00263C25">
              <w:rPr>
                <w:color w:val="FF0000"/>
                <w:sz w:val="20"/>
                <w:szCs w:val="20"/>
              </w:rPr>
              <w:t>$483.993,75)</w:t>
            </w:r>
          </w:p>
        </w:tc>
        <w:tc>
          <w:tcPr>
            <w:tcW w:w="1440" w:type="dxa"/>
          </w:tcPr>
          <w:p w14:paraId="71F7DC3C"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CDBG</w:t>
            </w:r>
          </w:p>
        </w:tc>
        <w:tc>
          <w:tcPr>
            <w:tcW w:w="1800" w:type="dxa"/>
          </w:tcPr>
          <w:p w14:paraId="4CC8EEA5" w14:textId="77777777" w:rsidR="00836755" w:rsidRPr="00263C25" w:rsidRDefault="0083675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Alcantarillado</w:t>
            </w:r>
          </w:p>
        </w:tc>
        <w:tc>
          <w:tcPr>
            <w:tcW w:w="2250" w:type="dxa"/>
          </w:tcPr>
          <w:p w14:paraId="53780BBA"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288 beneficiarios</w:t>
            </w:r>
          </w:p>
        </w:tc>
        <w:tc>
          <w:tcPr>
            <w:tcW w:w="1530" w:type="dxa"/>
          </w:tcPr>
          <w:p w14:paraId="3F66CBF7" w14:textId="77777777" w:rsidR="00836755" w:rsidRPr="00263C25" w:rsidRDefault="00263C25" w:rsidP="00836755">
            <w:pPr>
              <w:pStyle w:val="PlainText"/>
              <w:rPr>
                <w:rFonts w:ascii="Times New Roman" w:hAnsi="Times New Roman" w:cs="Times New Roman"/>
                <w:sz w:val="20"/>
                <w:szCs w:val="20"/>
              </w:rPr>
            </w:pPr>
            <w:r w:rsidRPr="00263C25">
              <w:rPr>
                <w:rFonts w:ascii="Times New Roman" w:hAnsi="Times New Roman" w:cs="Times New Roman"/>
                <w:sz w:val="20"/>
                <w:szCs w:val="20"/>
              </w:rPr>
              <w:t>120 hogares</w:t>
            </w:r>
          </w:p>
        </w:tc>
      </w:tr>
      <w:tr w:rsidR="00836755" w:rsidRPr="003659A7" w14:paraId="4C1F3007" w14:textId="77777777" w:rsidTr="001B6A0A">
        <w:tc>
          <w:tcPr>
            <w:tcW w:w="990" w:type="dxa"/>
          </w:tcPr>
          <w:p w14:paraId="04C1D1C8" w14:textId="77777777" w:rsidR="00836755" w:rsidRPr="00E14CE2" w:rsidRDefault="00836755" w:rsidP="00570DFB">
            <w:pPr>
              <w:pStyle w:val="PlainText"/>
              <w:rPr>
                <w:rFonts w:ascii="Times New Roman" w:hAnsi="Times New Roman" w:cs="Times New Roman"/>
                <w:sz w:val="20"/>
                <w:szCs w:val="20"/>
              </w:rPr>
            </w:pPr>
            <w:r w:rsidRPr="00E14CE2">
              <w:rPr>
                <w:rFonts w:ascii="Times New Roman" w:hAnsi="Times New Roman" w:cs="Times New Roman"/>
                <w:sz w:val="20"/>
                <w:szCs w:val="20"/>
              </w:rPr>
              <w:lastRenderedPageBreak/>
              <w:t>36</w:t>
            </w:r>
          </w:p>
        </w:tc>
        <w:tc>
          <w:tcPr>
            <w:tcW w:w="1440" w:type="dxa"/>
          </w:tcPr>
          <w:p w14:paraId="1A99A293" w14:textId="77777777" w:rsidR="00836755" w:rsidRPr="00E14CE2" w:rsidRDefault="00836755"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Condado de Randolph</w:t>
            </w:r>
          </w:p>
        </w:tc>
        <w:tc>
          <w:tcPr>
            <w:tcW w:w="1440" w:type="dxa"/>
          </w:tcPr>
          <w:p w14:paraId="12FEAEBB" w14:textId="77777777" w:rsidR="00836755" w:rsidRPr="00E14CE2" w:rsidRDefault="00836755" w:rsidP="00836755">
            <w:pPr>
              <w:rPr>
                <w:sz w:val="20"/>
                <w:szCs w:val="20"/>
              </w:rPr>
            </w:pPr>
            <w:r w:rsidRPr="00E14CE2">
              <w:rPr>
                <w:sz w:val="20"/>
                <w:szCs w:val="20"/>
              </w:rPr>
              <w:t>$500,000</w:t>
            </w:r>
          </w:p>
        </w:tc>
        <w:tc>
          <w:tcPr>
            <w:tcW w:w="1440" w:type="dxa"/>
          </w:tcPr>
          <w:p w14:paraId="4F8200CB" w14:textId="77777777" w:rsidR="00836755" w:rsidRPr="00E14CE2" w:rsidRDefault="00836755"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CDBG</w:t>
            </w:r>
          </w:p>
        </w:tc>
        <w:tc>
          <w:tcPr>
            <w:tcW w:w="1800" w:type="dxa"/>
          </w:tcPr>
          <w:p w14:paraId="496542D0" w14:textId="77777777" w:rsidR="00836755" w:rsidRPr="00E14CE2" w:rsidRDefault="00836755"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Carreteras</w:t>
            </w:r>
          </w:p>
        </w:tc>
        <w:tc>
          <w:tcPr>
            <w:tcW w:w="2250" w:type="dxa"/>
          </w:tcPr>
          <w:p w14:paraId="4CC101F3" w14:textId="77777777" w:rsidR="00836755" w:rsidRPr="00E14CE2" w:rsidRDefault="00E14CE2"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204 beneficiarios</w:t>
            </w:r>
          </w:p>
        </w:tc>
        <w:tc>
          <w:tcPr>
            <w:tcW w:w="1530" w:type="dxa"/>
          </w:tcPr>
          <w:p w14:paraId="23749FB2" w14:textId="77777777" w:rsidR="00836755" w:rsidRPr="00E14CE2" w:rsidRDefault="00E14CE2"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74 hogares</w:t>
            </w:r>
          </w:p>
        </w:tc>
      </w:tr>
      <w:tr w:rsidR="006F50F9" w:rsidRPr="003659A7" w14:paraId="50412228" w14:textId="77777777" w:rsidTr="001B6A0A">
        <w:tc>
          <w:tcPr>
            <w:tcW w:w="990" w:type="dxa"/>
          </w:tcPr>
          <w:p w14:paraId="63825781" w14:textId="77777777" w:rsidR="006F50F9" w:rsidRPr="00E667F7" w:rsidRDefault="006F50F9" w:rsidP="00570DFB">
            <w:pPr>
              <w:pStyle w:val="PlainText"/>
              <w:rPr>
                <w:rFonts w:ascii="Times New Roman" w:hAnsi="Times New Roman" w:cs="Times New Roman"/>
                <w:sz w:val="20"/>
                <w:szCs w:val="20"/>
              </w:rPr>
            </w:pPr>
            <w:r w:rsidRPr="00E667F7">
              <w:rPr>
                <w:rFonts w:ascii="Times New Roman" w:hAnsi="Times New Roman" w:cs="Times New Roman"/>
                <w:sz w:val="20"/>
                <w:szCs w:val="20"/>
              </w:rPr>
              <w:t>37</w:t>
            </w:r>
          </w:p>
        </w:tc>
        <w:tc>
          <w:tcPr>
            <w:tcW w:w="1440" w:type="dxa"/>
          </w:tcPr>
          <w:p w14:paraId="1A63DD56" w14:textId="77777777" w:rsidR="006F50F9" w:rsidRPr="00E667F7" w:rsidRDefault="006F50F9"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Tuskegee</w:t>
            </w:r>
          </w:p>
        </w:tc>
        <w:tc>
          <w:tcPr>
            <w:tcW w:w="1440" w:type="dxa"/>
          </w:tcPr>
          <w:p w14:paraId="042EEE2F" w14:textId="77777777" w:rsidR="006F50F9" w:rsidRPr="00E667F7" w:rsidRDefault="006F50F9" w:rsidP="00836755">
            <w:pPr>
              <w:rPr>
                <w:sz w:val="20"/>
                <w:szCs w:val="20"/>
              </w:rPr>
            </w:pPr>
            <w:r w:rsidRPr="00E667F7">
              <w:rPr>
                <w:sz w:val="20"/>
                <w:szCs w:val="20"/>
              </w:rPr>
              <w:t>$450,000</w:t>
            </w:r>
          </w:p>
        </w:tc>
        <w:tc>
          <w:tcPr>
            <w:tcW w:w="1440" w:type="dxa"/>
          </w:tcPr>
          <w:p w14:paraId="17742E8F" w14:textId="77777777" w:rsidR="006F50F9" w:rsidRPr="00E667F7" w:rsidRDefault="006F50F9"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CDBG</w:t>
            </w:r>
          </w:p>
        </w:tc>
        <w:tc>
          <w:tcPr>
            <w:tcW w:w="1800" w:type="dxa"/>
          </w:tcPr>
          <w:p w14:paraId="5F2AE13D" w14:textId="77777777" w:rsidR="001E051A" w:rsidRPr="00E667F7" w:rsidRDefault="006F50F9"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Agua / Carreteras</w:t>
            </w:r>
          </w:p>
          <w:p w14:paraId="0B0FD155" w14:textId="77777777" w:rsidR="001E051A" w:rsidRPr="00E667F7" w:rsidRDefault="006F50F9"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w:t>
            </w:r>
          </w:p>
          <w:p w14:paraId="78DE5A21" w14:textId="77777777" w:rsidR="006F50F9" w:rsidRPr="00E667F7" w:rsidRDefault="006F50F9"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Demolición y limpieza</w:t>
            </w:r>
          </w:p>
        </w:tc>
        <w:tc>
          <w:tcPr>
            <w:tcW w:w="2250" w:type="dxa"/>
          </w:tcPr>
          <w:p w14:paraId="0534A34C" w14:textId="77777777" w:rsidR="006F50F9" w:rsidRPr="00E667F7" w:rsidRDefault="00E14CE2" w:rsidP="00B20EE0">
            <w:pPr>
              <w:pStyle w:val="PlainText"/>
              <w:rPr>
                <w:rFonts w:ascii="Times New Roman" w:hAnsi="Times New Roman" w:cs="Times New Roman"/>
                <w:sz w:val="20"/>
                <w:szCs w:val="20"/>
              </w:rPr>
            </w:pPr>
            <w:r w:rsidRPr="00E667F7">
              <w:rPr>
                <w:rFonts w:ascii="Times New Roman" w:hAnsi="Times New Roman" w:cs="Times New Roman"/>
                <w:sz w:val="20"/>
                <w:szCs w:val="20"/>
              </w:rPr>
              <w:t>87 beneficiarios</w:t>
            </w:r>
          </w:p>
          <w:p w14:paraId="4F693F19" w14:textId="77777777" w:rsidR="006F50F9" w:rsidRPr="00E667F7" w:rsidRDefault="001E051A" w:rsidP="00B20EE0">
            <w:pPr>
              <w:pStyle w:val="PlainText"/>
              <w:rPr>
                <w:rFonts w:ascii="Times New Roman" w:hAnsi="Times New Roman" w:cs="Times New Roman"/>
                <w:sz w:val="20"/>
                <w:szCs w:val="20"/>
              </w:rPr>
            </w:pPr>
            <w:r w:rsidRPr="00E667F7">
              <w:rPr>
                <w:rFonts w:ascii="Times New Roman" w:hAnsi="Times New Roman" w:cs="Times New Roman"/>
                <w:sz w:val="20"/>
                <w:szCs w:val="20"/>
              </w:rPr>
              <w:t>/</w:t>
            </w:r>
          </w:p>
          <w:p w14:paraId="13A68D88" w14:textId="77777777" w:rsidR="006F50F9" w:rsidRPr="00E667F7" w:rsidRDefault="006F50F9" w:rsidP="00E14CE2">
            <w:pPr>
              <w:pStyle w:val="PlainText"/>
              <w:rPr>
                <w:rFonts w:ascii="Times New Roman" w:hAnsi="Times New Roman" w:cs="Times New Roman"/>
                <w:sz w:val="20"/>
                <w:szCs w:val="20"/>
              </w:rPr>
            </w:pPr>
            <w:r w:rsidRPr="00E667F7">
              <w:rPr>
                <w:rFonts w:ascii="Times New Roman" w:hAnsi="Times New Roman" w:cs="Times New Roman"/>
                <w:sz w:val="20"/>
                <w:szCs w:val="20"/>
              </w:rPr>
              <w:t>Demolición y limpieza de 18 estructuras</w:t>
            </w:r>
          </w:p>
        </w:tc>
        <w:tc>
          <w:tcPr>
            <w:tcW w:w="1530" w:type="dxa"/>
          </w:tcPr>
          <w:p w14:paraId="77906003" w14:textId="77777777" w:rsidR="006F50F9" w:rsidRPr="00E667F7" w:rsidRDefault="00E14CE2" w:rsidP="00B20EE0">
            <w:pPr>
              <w:pStyle w:val="PlainText"/>
              <w:rPr>
                <w:rFonts w:ascii="Times New Roman" w:hAnsi="Times New Roman" w:cs="Times New Roman"/>
                <w:sz w:val="20"/>
                <w:szCs w:val="20"/>
              </w:rPr>
            </w:pPr>
            <w:r w:rsidRPr="00E667F7">
              <w:rPr>
                <w:rFonts w:ascii="Times New Roman" w:hAnsi="Times New Roman" w:cs="Times New Roman"/>
                <w:sz w:val="20"/>
                <w:szCs w:val="20"/>
              </w:rPr>
              <w:t>40 hogares</w:t>
            </w:r>
          </w:p>
          <w:p w14:paraId="78C04979" w14:textId="77777777" w:rsidR="006F50F9" w:rsidRPr="00E667F7" w:rsidRDefault="001E051A" w:rsidP="00B20EE0">
            <w:pPr>
              <w:pStyle w:val="PlainText"/>
              <w:rPr>
                <w:rFonts w:ascii="Times New Roman" w:hAnsi="Times New Roman" w:cs="Times New Roman"/>
                <w:sz w:val="20"/>
                <w:szCs w:val="20"/>
              </w:rPr>
            </w:pPr>
            <w:r w:rsidRPr="00E667F7">
              <w:rPr>
                <w:rFonts w:ascii="Times New Roman" w:hAnsi="Times New Roman" w:cs="Times New Roman"/>
                <w:sz w:val="20"/>
                <w:szCs w:val="20"/>
              </w:rPr>
              <w:t>/</w:t>
            </w:r>
          </w:p>
          <w:p w14:paraId="03CFA6DD" w14:textId="77777777" w:rsidR="006F50F9" w:rsidRPr="00E14CE2" w:rsidRDefault="006F50F9" w:rsidP="00B20EE0">
            <w:pPr>
              <w:pStyle w:val="PlainText"/>
              <w:rPr>
                <w:rFonts w:ascii="Times New Roman" w:hAnsi="Times New Roman" w:cs="Times New Roman"/>
                <w:sz w:val="20"/>
                <w:szCs w:val="20"/>
              </w:rPr>
            </w:pPr>
            <w:r w:rsidRPr="00E667F7">
              <w:rPr>
                <w:rFonts w:ascii="Times New Roman" w:hAnsi="Times New Roman" w:cs="Times New Roman"/>
                <w:sz w:val="20"/>
                <w:szCs w:val="20"/>
              </w:rPr>
              <w:t>Subvención de demolición = 0 (se cuentan cero beneficiarios para una subvención de demolición)</w:t>
            </w:r>
          </w:p>
        </w:tc>
      </w:tr>
      <w:tr w:rsidR="00836755" w:rsidRPr="003659A7" w14:paraId="57E8C37C" w14:textId="77777777" w:rsidTr="001B6A0A">
        <w:tc>
          <w:tcPr>
            <w:tcW w:w="990" w:type="dxa"/>
          </w:tcPr>
          <w:p w14:paraId="6DC8495F" w14:textId="77777777" w:rsidR="00836755" w:rsidRPr="00E14CE2" w:rsidRDefault="00836755" w:rsidP="00570DFB">
            <w:pPr>
              <w:pStyle w:val="PlainText"/>
              <w:rPr>
                <w:rFonts w:ascii="Times New Roman" w:hAnsi="Times New Roman" w:cs="Times New Roman"/>
                <w:sz w:val="20"/>
                <w:szCs w:val="20"/>
              </w:rPr>
            </w:pPr>
            <w:r w:rsidRPr="00E14CE2">
              <w:rPr>
                <w:rFonts w:ascii="Times New Roman" w:hAnsi="Times New Roman" w:cs="Times New Roman"/>
                <w:sz w:val="20"/>
                <w:szCs w:val="20"/>
              </w:rPr>
              <w:t>38</w:t>
            </w:r>
          </w:p>
        </w:tc>
        <w:tc>
          <w:tcPr>
            <w:tcW w:w="1440" w:type="dxa"/>
          </w:tcPr>
          <w:p w14:paraId="37B3B07B" w14:textId="77777777" w:rsidR="00836755" w:rsidRDefault="00836755"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Condado de arcilla</w:t>
            </w:r>
          </w:p>
          <w:p w14:paraId="038638FA" w14:textId="77777777" w:rsidR="00E14CE2" w:rsidRPr="00E14CE2" w:rsidRDefault="00E14CE2" w:rsidP="00836755">
            <w:pPr>
              <w:pStyle w:val="PlainText"/>
              <w:rPr>
                <w:rFonts w:ascii="Times New Roman" w:hAnsi="Times New Roman" w:cs="Times New Roman"/>
                <w:sz w:val="20"/>
                <w:szCs w:val="20"/>
              </w:rPr>
            </w:pPr>
            <w:r w:rsidRPr="00E14CE2">
              <w:rPr>
                <w:rFonts w:ascii="Times New Roman" w:hAnsi="Times New Roman" w:cs="Times New Roman"/>
                <w:color w:val="FF0000"/>
                <w:sz w:val="20"/>
                <w:szCs w:val="20"/>
              </w:rPr>
              <w:t>(Necesidad urgente)</w:t>
            </w:r>
          </w:p>
        </w:tc>
        <w:tc>
          <w:tcPr>
            <w:tcW w:w="1440" w:type="dxa"/>
          </w:tcPr>
          <w:p w14:paraId="4F447D93" w14:textId="77777777" w:rsidR="00836755" w:rsidRPr="00E14CE2" w:rsidRDefault="00836755" w:rsidP="00836755">
            <w:pPr>
              <w:rPr>
                <w:sz w:val="20"/>
                <w:szCs w:val="20"/>
              </w:rPr>
            </w:pPr>
            <w:r w:rsidRPr="00E14CE2">
              <w:rPr>
                <w:sz w:val="20"/>
                <w:szCs w:val="20"/>
              </w:rPr>
              <w:t>$75,000</w:t>
            </w:r>
          </w:p>
          <w:p w14:paraId="1192576F" w14:textId="77777777" w:rsidR="00836755" w:rsidRPr="00E14CE2" w:rsidRDefault="00836755" w:rsidP="00836755">
            <w:pPr>
              <w:rPr>
                <w:color w:val="FF0000"/>
                <w:sz w:val="20"/>
                <w:szCs w:val="20"/>
              </w:rPr>
            </w:pPr>
            <w:r w:rsidRPr="00E14CE2">
              <w:rPr>
                <w:color w:val="FF0000"/>
                <w:sz w:val="20"/>
                <w:szCs w:val="20"/>
              </w:rPr>
              <w:t>(Gasto final:</w:t>
            </w:r>
          </w:p>
          <w:p w14:paraId="3630E76F" w14:textId="77777777" w:rsidR="00836755" w:rsidRPr="00E14CE2" w:rsidRDefault="00836755" w:rsidP="00836755">
            <w:pPr>
              <w:rPr>
                <w:sz w:val="20"/>
                <w:szCs w:val="20"/>
              </w:rPr>
            </w:pPr>
            <w:r w:rsidRPr="00E14CE2">
              <w:rPr>
                <w:color w:val="FF0000"/>
                <w:sz w:val="20"/>
                <w:szCs w:val="20"/>
              </w:rPr>
              <w:t>$67.655,47)</w:t>
            </w:r>
          </w:p>
        </w:tc>
        <w:tc>
          <w:tcPr>
            <w:tcW w:w="1440" w:type="dxa"/>
          </w:tcPr>
          <w:p w14:paraId="0D2B6A50" w14:textId="77777777" w:rsidR="00836755" w:rsidRPr="00E14CE2" w:rsidRDefault="00836755"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CDBG</w:t>
            </w:r>
          </w:p>
        </w:tc>
        <w:tc>
          <w:tcPr>
            <w:tcW w:w="1800" w:type="dxa"/>
          </w:tcPr>
          <w:p w14:paraId="559A427F" w14:textId="77777777" w:rsidR="00836755" w:rsidRPr="00E14CE2" w:rsidRDefault="00836755"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Carreteras</w:t>
            </w:r>
          </w:p>
        </w:tc>
        <w:tc>
          <w:tcPr>
            <w:tcW w:w="2250" w:type="dxa"/>
          </w:tcPr>
          <w:p w14:paraId="19F5EE43" w14:textId="77777777" w:rsidR="00836755" w:rsidRPr="00E14CE2" w:rsidRDefault="00E14CE2"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60 beneficiarios</w:t>
            </w:r>
          </w:p>
        </w:tc>
        <w:tc>
          <w:tcPr>
            <w:tcW w:w="1530" w:type="dxa"/>
          </w:tcPr>
          <w:p w14:paraId="0AC237F1" w14:textId="77777777" w:rsidR="00836755" w:rsidRPr="00E14CE2" w:rsidRDefault="00E14CE2" w:rsidP="00836755">
            <w:pPr>
              <w:pStyle w:val="PlainText"/>
              <w:rPr>
                <w:rFonts w:ascii="Times New Roman" w:hAnsi="Times New Roman" w:cs="Times New Roman"/>
                <w:sz w:val="20"/>
                <w:szCs w:val="20"/>
              </w:rPr>
            </w:pPr>
            <w:r w:rsidRPr="00E14CE2">
              <w:rPr>
                <w:rFonts w:ascii="Times New Roman" w:hAnsi="Times New Roman" w:cs="Times New Roman"/>
                <w:sz w:val="20"/>
                <w:szCs w:val="20"/>
              </w:rPr>
              <w:t>24 hogares</w:t>
            </w:r>
          </w:p>
        </w:tc>
      </w:tr>
      <w:tr w:rsidR="00836755" w:rsidRPr="003659A7" w14:paraId="5A3C5FA1" w14:textId="77777777" w:rsidTr="001B6A0A">
        <w:tc>
          <w:tcPr>
            <w:tcW w:w="990" w:type="dxa"/>
          </w:tcPr>
          <w:p w14:paraId="17A048F6" w14:textId="77777777" w:rsidR="00836755" w:rsidRPr="005668F9" w:rsidRDefault="00836755" w:rsidP="00570DFB">
            <w:pPr>
              <w:pStyle w:val="PlainText"/>
              <w:rPr>
                <w:rFonts w:ascii="Times New Roman" w:hAnsi="Times New Roman" w:cs="Times New Roman"/>
                <w:sz w:val="20"/>
                <w:szCs w:val="20"/>
              </w:rPr>
            </w:pPr>
            <w:r w:rsidRPr="005668F9">
              <w:rPr>
                <w:rFonts w:ascii="Times New Roman" w:hAnsi="Times New Roman" w:cs="Times New Roman"/>
                <w:sz w:val="20"/>
                <w:szCs w:val="20"/>
              </w:rPr>
              <w:t>39</w:t>
            </w:r>
          </w:p>
        </w:tc>
        <w:tc>
          <w:tcPr>
            <w:tcW w:w="1440" w:type="dxa"/>
          </w:tcPr>
          <w:p w14:paraId="7B1BC1D5"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Autaugaville</w:t>
            </w:r>
          </w:p>
        </w:tc>
        <w:tc>
          <w:tcPr>
            <w:tcW w:w="1440" w:type="dxa"/>
          </w:tcPr>
          <w:p w14:paraId="72E7F89E" w14:textId="77777777" w:rsidR="00836755" w:rsidRPr="005668F9" w:rsidRDefault="00836755" w:rsidP="00836755">
            <w:pPr>
              <w:rPr>
                <w:sz w:val="20"/>
                <w:szCs w:val="20"/>
              </w:rPr>
            </w:pPr>
            <w:r w:rsidRPr="005668F9">
              <w:rPr>
                <w:sz w:val="20"/>
                <w:szCs w:val="20"/>
              </w:rPr>
              <w:t>$418,968</w:t>
            </w:r>
          </w:p>
          <w:p w14:paraId="4839C97F" w14:textId="77777777" w:rsidR="00836755" w:rsidRPr="005668F9" w:rsidRDefault="00836755" w:rsidP="00836755">
            <w:pPr>
              <w:rPr>
                <w:color w:val="FF0000"/>
                <w:sz w:val="20"/>
                <w:szCs w:val="20"/>
              </w:rPr>
            </w:pPr>
            <w:r w:rsidRPr="005668F9">
              <w:rPr>
                <w:color w:val="FF0000"/>
                <w:sz w:val="20"/>
                <w:szCs w:val="20"/>
              </w:rPr>
              <w:t>(Gasto final:</w:t>
            </w:r>
          </w:p>
          <w:p w14:paraId="6BF3EFF7" w14:textId="77777777" w:rsidR="00836755" w:rsidRPr="005668F9" w:rsidRDefault="00836755" w:rsidP="00836755">
            <w:pPr>
              <w:rPr>
                <w:sz w:val="20"/>
                <w:szCs w:val="20"/>
              </w:rPr>
            </w:pPr>
            <w:r w:rsidRPr="005668F9">
              <w:rPr>
                <w:color w:val="FF0000"/>
                <w:sz w:val="20"/>
                <w:szCs w:val="20"/>
              </w:rPr>
              <w:t>$403.451,50)</w:t>
            </w:r>
          </w:p>
        </w:tc>
        <w:tc>
          <w:tcPr>
            <w:tcW w:w="1440" w:type="dxa"/>
          </w:tcPr>
          <w:p w14:paraId="0849C6FA"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CDBG</w:t>
            </w:r>
          </w:p>
        </w:tc>
        <w:tc>
          <w:tcPr>
            <w:tcW w:w="1800" w:type="dxa"/>
          </w:tcPr>
          <w:p w14:paraId="11631C32"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Centro para personas mayores</w:t>
            </w:r>
          </w:p>
        </w:tc>
        <w:tc>
          <w:tcPr>
            <w:tcW w:w="2250" w:type="dxa"/>
          </w:tcPr>
          <w:p w14:paraId="223D668F" w14:textId="77777777" w:rsidR="00836755" w:rsidRPr="005668F9" w:rsidRDefault="00E14CE2"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192 beneficiarios</w:t>
            </w:r>
          </w:p>
        </w:tc>
        <w:tc>
          <w:tcPr>
            <w:tcW w:w="1530" w:type="dxa"/>
          </w:tcPr>
          <w:p w14:paraId="28943EDD" w14:textId="77777777" w:rsidR="00836755" w:rsidRPr="005668F9" w:rsidRDefault="00E14CE2"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77 hogares</w:t>
            </w:r>
          </w:p>
        </w:tc>
      </w:tr>
      <w:tr w:rsidR="00836755" w:rsidRPr="005668F9" w14:paraId="243628E0" w14:textId="77777777" w:rsidTr="001B6A0A">
        <w:tc>
          <w:tcPr>
            <w:tcW w:w="990" w:type="dxa"/>
          </w:tcPr>
          <w:p w14:paraId="592D77EE" w14:textId="77777777" w:rsidR="00836755" w:rsidRPr="005668F9" w:rsidRDefault="00836755" w:rsidP="00570DFB">
            <w:pPr>
              <w:pStyle w:val="PlainText"/>
              <w:rPr>
                <w:rFonts w:ascii="Times New Roman" w:hAnsi="Times New Roman" w:cs="Times New Roman"/>
                <w:sz w:val="20"/>
                <w:szCs w:val="20"/>
              </w:rPr>
            </w:pPr>
            <w:r w:rsidRPr="005668F9">
              <w:rPr>
                <w:rFonts w:ascii="Times New Roman" w:hAnsi="Times New Roman" w:cs="Times New Roman"/>
                <w:sz w:val="20"/>
                <w:szCs w:val="20"/>
              </w:rPr>
              <w:t>40</w:t>
            </w:r>
          </w:p>
        </w:tc>
        <w:tc>
          <w:tcPr>
            <w:tcW w:w="1440" w:type="dxa"/>
          </w:tcPr>
          <w:p w14:paraId="405EDA80"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castilloberry</w:t>
            </w:r>
          </w:p>
        </w:tc>
        <w:tc>
          <w:tcPr>
            <w:tcW w:w="1440" w:type="dxa"/>
          </w:tcPr>
          <w:p w14:paraId="11F12FB4" w14:textId="77777777" w:rsidR="00836755" w:rsidRPr="005668F9" w:rsidRDefault="00836755" w:rsidP="00836755">
            <w:pPr>
              <w:rPr>
                <w:sz w:val="20"/>
                <w:szCs w:val="20"/>
              </w:rPr>
            </w:pPr>
            <w:r w:rsidRPr="005668F9">
              <w:rPr>
                <w:sz w:val="20"/>
                <w:szCs w:val="20"/>
              </w:rPr>
              <w:t>$400,000</w:t>
            </w:r>
          </w:p>
        </w:tc>
        <w:tc>
          <w:tcPr>
            <w:tcW w:w="1440" w:type="dxa"/>
          </w:tcPr>
          <w:p w14:paraId="6CBFBFA4"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CDBG</w:t>
            </w:r>
          </w:p>
        </w:tc>
        <w:tc>
          <w:tcPr>
            <w:tcW w:w="1800" w:type="dxa"/>
          </w:tcPr>
          <w:p w14:paraId="1327D9B6"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Agua / Carreteras</w:t>
            </w:r>
          </w:p>
        </w:tc>
        <w:tc>
          <w:tcPr>
            <w:tcW w:w="2250" w:type="dxa"/>
          </w:tcPr>
          <w:p w14:paraId="7AD7DA94" w14:textId="77777777" w:rsidR="00836755" w:rsidRPr="005668F9" w:rsidRDefault="005668F9"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189 beneficiarios</w:t>
            </w:r>
          </w:p>
        </w:tc>
        <w:tc>
          <w:tcPr>
            <w:tcW w:w="1530" w:type="dxa"/>
          </w:tcPr>
          <w:p w14:paraId="45E95A33" w14:textId="77777777" w:rsidR="00836755" w:rsidRPr="005668F9" w:rsidRDefault="005668F9"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57 hogares</w:t>
            </w:r>
          </w:p>
        </w:tc>
      </w:tr>
      <w:tr w:rsidR="00836755" w:rsidRPr="003659A7" w14:paraId="4DCC2576" w14:textId="77777777" w:rsidTr="001B6A0A">
        <w:tc>
          <w:tcPr>
            <w:tcW w:w="990" w:type="dxa"/>
          </w:tcPr>
          <w:p w14:paraId="4CCAE4C1" w14:textId="77777777" w:rsidR="00836755" w:rsidRPr="005668F9" w:rsidRDefault="00836755" w:rsidP="00570DFB">
            <w:pPr>
              <w:pStyle w:val="PlainText"/>
              <w:rPr>
                <w:rFonts w:ascii="Times New Roman" w:hAnsi="Times New Roman" w:cs="Times New Roman"/>
                <w:sz w:val="20"/>
                <w:szCs w:val="20"/>
              </w:rPr>
            </w:pPr>
            <w:r w:rsidRPr="005668F9">
              <w:rPr>
                <w:rFonts w:ascii="Times New Roman" w:hAnsi="Times New Roman" w:cs="Times New Roman"/>
                <w:sz w:val="20"/>
                <w:szCs w:val="20"/>
              </w:rPr>
              <w:t>41</w:t>
            </w:r>
          </w:p>
        </w:tc>
        <w:tc>
          <w:tcPr>
            <w:tcW w:w="1440" w:type="dxa"/>
          </w:tcPr>
          <w:p w14:paraId="1EB68F9D"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frutal</w:t>
            </w:r>
          </w:p>
        </w:tc>
        <w:tc>
          <w:tcPr>
            <w:tcW w:w="1440" w:type="dxa"/>
          </w:tcPr>
          <w:p w14:paraId="5CB04928" w14:textId="77777777" w:rsidR="00836755" w:rsidRPr="005668F9" w:rsidRDefault="00836755" w:rsidP="00836755">
            <w:pPr>
              <w:rPr>
                <w:sz w:val="20"/>
                <w:szCs w:val="20"/>
              </w:rPr>
            </w:pPr>
            <w:r w:rsidRPr="005668F9">
              <w:rPr>
                <w:sz w:val="20"/>
                <w:szCs w:val="20"/>
              </w:rPr>
              <w:t>$217,006</w:t>
            </w:r>
          </w:p>
          <w:p w14:paraId="71F37C8A" w14:textId="77777777" w:rsidR="00836755" w:rsidRPr="005668F9" w:rsidRDefault="00836755" w:rsidP="00836755">
            <w:pPr>
              <w:rPr>
                <w:color w:val="FF0000"/>
                <w:sz w:val="20"/>
                <w:szCs w:val="20"/>
              </w:rPr>
            </w:pPr>
            <w:r w:rsidRPr="005668F9">
              <w:rPr>
                <w:color w:val="FF0000"/>
                <w:sz w:val="20"/>
                <w:szCs w:val="20"/>
              </w:rPr>
              <w:t>(Gasto final:</w:t>
            </w:r>
          </w:p>
          <w:p w14:paraId="24FDA163" w14:textId="77777777" w:rsidR="00836755" w:rsidRPr="005668F9" w:rsidRDefault="00836755" w:rsidP="00836755">
            <w:pPr>
              <w:rPr>
                <w:sz w:val="20"/>
                <w:szCs w:val="20"/>
              </w:rPr>
            </w:pPr>
            <w:r w:rsidRPr="005668F9">
              <w:rPr>
                <w:color w:val="FF0000"/>
                <w:sz w:val="20"/>
                <w:szCs w:val="20"/>
              </w:rPr>
              <w:t>$205.587,72)</w:t>
            </w:r>
          </w:p>
        </w:tc>
        <w:tc>
          <w:tcPr>
            <w:tcW w:w="1440" w:type="dxa"/>
          </w:tcPr>
          <w:p w14:paraId="31251221"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CDBG</w:t>
            </w:r>
          </w:p>
        </w:tc>
        <w:tc>
          <w:tcPr>
            <w:tcW w:w="1800" w:type="dxa"/>
          </w:tcPr>
          <w:p w14:paraId="76355A8B"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Carreteras</w:t>
            </w:r>
          </w:p>
        </w:tc>
        <w:tc>
          <w:tcPr>
            <w:tcW w:w="2250" w:type="dxa"/>
          </w:tcPr>
          <w:p w14:paraId="77DF8F89" w14:textId="77777777" w:rsidR="00836755" w:rsidRPr="005668F9" w:rsidRDefault="005668F9"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230 beneficiarios</w:t>
            </w:r>
          </w:p>
        </w:tc>
        <w:tc>
          <w:tcPr>
            <w:tcW w:w="1530" w:type="dxa"/>
          </w:tcPr>
          <w:p w14:paraId="56928383" w14:textId="77777777" w:rsidR="00836755" w:rsidRPr="005668F9" w:rsidRDefault="005668F9"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93 hogares</w:t>
            </w:r>
          </w:p>
        </w:tc>
      </w:tr>
      <w:tr w:rsidR="00836755" w:rsidRPr="003659A7" w14:paraId="4FA46772" w14:textId="77777777" w:rsidTr="001B6A0A">
        <w:tc>
          <w:tcPr>
            <w:tcW w:w="990" w:type="dxa"/>
          </w:tcPr>
          <w:p w14:paraId="2BC5F6C9" w14:textId="77777777" w:rsidR="00836755" w:rsidRPr="005668F9" w:rsidRDefault="00836755" w:rsidP="00570DFB">
            <w:pPr>
              <w:pStyle w:val="PlainText"/>
              <w:rPr>
                <w:rFonts w:ascii="Times New Roman" w:hAnsi="Times New Roman" w:cs="Times New Roman"/>
                <w:sz w:val="20"/>
                <w:szCs w:val="20"/>
              </w:rPr>
            </w:pPr>
            <w:r w:rsidRPr="005668F9">
              <w:rPr>
                <w:rFonts w:ascii="Times New Roman" w:hAnsi="Times New Roman" w:cs="Times New Roman"/>
                <w:sz w:val="20"/>
                <w:szCs w:val="20"/>
              </w:rPr>
              <w:t>42</w:t>
            </w:r>
          </w:p>
        </w:tc>
        <w:tc>
          <w:tcPr>
            <w:tcW w:w="1440" w:type="dxa"/>
          </w:tcPr>
          <w:p w14:paraId="64994B78"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Ashford</w:t>
            </w:r>
          </w:p>
        </w:tc>
        <w:tc>
          <w:tcPr>
            <w:tcW w:w="1440" w:type="dxa"/>
          </w:tcPr>
          <w:p w14:paraId="67F11B40" w14:textId="77777777" w:rsidR="00836755" w:rsidRPr="005668F9" w:rsidRDefault="00836755" w:rsidP="00836755">
            <w:pPr>
              <w:rPr>
                <w:sz w:val="20"/>
                <w:szCs w:val="20"/>
              </w:rPr>
            </w:pPr>
            <w:r w:rsidRPr="005668F9">
              <w:rPr>
                <w:sz w:val="20"/>
                <w:szCs w:val="20"/>
              </w:rPr>
              <w:t>$234,000</w:t>
            </w:r>
          </w:p>
          <w:p w14:paraId="27AF4C3B" w14:textId="77777777" w:rsidR="00836755" w:rsidRPr="005668F9" w:rsidRDefault="00836755" w:rsidP="00836755">
            <w:pPr>
              <w:rPr>
                <w:color w:val="FF0000"/>
                <w:sz w:val="20"/>
                <w:szCs w:val="20"/>
              </w:rPr>
            </w:pPr>
            <w:r w:rsidRPr="005668F9">
              <w:rPr>
                <w:color w:val="FF0000"/>
                <w:sz w:val="20"/>
                <w:szCs w:val="20"/>
              </w:rPr>
              <w:t>(Gasto final:</w:t>
            </w:r>
          </w:p>
          <w:p w14:paraId="0B0C2F14" w14:textId="77777777" w:rsidR="00836755" w:rsidRPr="005668F9" w:rsidRDefault="00836755" w:rsidP="00836755">
            <w:pPr>
              <w:rPr>
                <w:sz w:val="20"/>
                <w:szCs w:val="20"/>
              </w:rPr>
            </w:pPr>
            <w:r w:rsidRPr="005668F9">
              <w:rPr>
                <w:color w:val="FF0000"/>
                <w:sz w:val="20"/>
                <w:szCs w:val="20"/>
              </w:rPr>
              <w:t>$228.172,29)</w:t>
            </w:r>
          </w:p>
        </w:tc>
        <w:tc>
          <w:tcPr>
            <w:tcW w:w="1440" w:type="dxa"/>
          </w:tcPr>
          <w:p w14:paraId="6D76DC38"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CDBG</w:t>
            </w:r>
          </w:p>
        </w:tc>
        <w:tc>
          <w:tcPr>
            <w:tcW w:w="1800" w:type="dxa"/>
          </w:tcPr>
          <w:p w14:paraId="03EB34E7"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Carreteras</w:t>
            </w:r>
          </w:p>
        </w:tc>
        <w:tc>
          <w:tcPr>
            <w:tcW w:w="2250" w:type="dxa"/>
          </w:tcPr>
          <w:p w14:paraId="71592C66" w14:textId="77777777" w:rsidR="00836755" w:rsidRPr="005668F9" w:rsidRDefault="005668F9"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156 beneficiarios</w:t>
            </w:r>
          </w:p>
        </w:tc>
        <w:tc>
          <w:tcPr>
            <w:tcW w:w="1530" w:type="dxa"/>
          </w:tcPr>
          <w:p w14:paraId="050944E3" w14:textId="77777777" w:rsidR="00836755" w:rsidRPr="005668F9" w:rsidRDefault="005668F9"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64 hogares</w:t>
            </w:r>
          </w:p>
        </w:tc>
      </w:tr>
      <w:tr w:rsidR="00836755" w:rsidRPr="003659A7" w14:paraId="2C2EFBA9" w14:textId="77777777" w:rsidTr="001B6A0A">
        <w:tc>
          <w:tcPr>
            <w:tcW w:w="990" w:type="dxa"/>
          </w:tcPr>
          <w:p w14:paraId="712155FB" w14:textId="77777777" w:rsidR="00836755" w:rsidRPr="005668F9" w:rsidRDefault="00836755" w:rsidP="00570DFB">
            <w:pPr>
              <w:pStyle w:val="PlainText"/>
              <w:rPr>
                <w:rFonts w:ascii="Times New Roman" w:hAnsi="Times New Roman" w:cs="Times New Roman"/>
                <w:sz w:val="20"/>
                <w:szCs w:val="20"/>
              </w:rPr>
            </w:pPr>
            <w:r w:rsidRPr="005668F9">
              <w:rPr>
                <w:rFonts w:ascii="Times New Roman" w:hAnsi="Times New Roman" w:cs="Times New Roman"/>
                <w:sz w:val="20"/>
                <w:szCs w:val="20"/>
              </w:rPr>
              <w:t>43</w:t>
            </w:r>
          </w:p>
        </w:tc>
        <w:tc>
          <w:tcPr>
            <w:tcW w:w="1440" w:type="dxa"/>
          </w:tcPr>
          <w:p w14:paraId="26EC68A9"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Condado de Bullock</w:t>
            </w:r>
          </w:p>
        </w:tc>
        <w:tc>
          <w:tcPr>
            <w:tcW w:w="1440" w:type="dxa"/>
          </w:tcPr>
          <w:p w14:paraId="5677D337" w14:textId="77777777" w:rsidR="00836755" w:rsidRPr="005668F9" w:rsidRDefault="00836755" w:rsidP="00836755">
            <w:pPr>
              <w:rPr>
                <w:sz w:val="20"/>
                <w:szCs w:val="20"/>
              </w:rPr>
            </w:pPr>
            <w:r w:rsidRPr="005668F9">
              <w:rPr>
                <w:sz w:val="20"/>
                <w:szCs w:val="20"/>
              </w:rPr>
              <w:t>$400,000</w:t>
            </w:r>
          </w:p>
        </w:tc>
        <w:tc>
          <w:tcPr>
            <w:tcW w:w="1440" w:type="dxa"/>
          </w:tcPr>
          <w:p w14:paraId="4DEECB2F"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CDBG</w:t>
            </w:r>
          </w:p>
        </w:tc>
        <w:tc>
          <w:tcPr>
            <w:tcW w:w="1800" w:type="dxa"/>
          </w:tcPr>
          <w:p w14:paraId="5CF59A9F" w14:textId="77777777" w:rsidR="00836755" w:rsidRPr="005668F9" w:rsidRDefault="00836755"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Carreteras</w:t>
            </w:r>
          </w:p>
        </w:tc>
        <w:tc>
          <w:tcPr>
            <w:tcW w:w="2250" w:type="dxa"/>
          </w:tcPr>
          <w:p w14:paraId="5539A9B7" w14:textId="77777777" w:rsidR="00836755" w:rsidRPr="005668F9" w:rsidRDefault="005668F9"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238 beneficiarios</w:t>
            </w:r>
          </w:p>
        </w:tc>
        <w:tc>
          <w:tcPr>
            <w:tcW w:w="1530" w:type="dxa"/>
          </w:tcPr>
          <w:p w14:paraId="2030B729" w14:textId="77777777" w:rsidR="00836755" w:rsidRDefault="005668F9" w:rsidP="00836755">
            <w:pPr>
              <w:pStyle w:val="PlainText"/>
              <w:rPr>
                <w:rFonts w:ascii="Times New Roman" w:hAnsi="Times New Roman" w:cs="Times New Roman"/>
                <w:sz w:val="20"/>
                <w:szCs w:val="20"/>
              </w:rPr>
            </w:pPr>
            <w:r w:rsidRPr="005668F9">
              <w:rPr>
                <w:rFonts w:ascii="Times New Roman" w:hAnsi="Times New Roman" w:cs="Times New Roman"/>
                <w:sz w:val="20"/>
                <w:szCs w:val="20"/>
              </w:rPr>
              <w:t>82 hogares</w:t>
            </w:r>
          </w:p>
          <w:p w14:paraId="07EF6608" w14:textId="77777777" w:rsidR="003066A8" w:rsidRDefault="003066A8" w:rsidP="00836755">
            <w:pPr>
              <w:pStyle w:val="PlainText"/>
              <w:rPr>
                <w:rFonts w:ascii="Times New Roman" w:hAnsi="Times New Roman" w:cs="Times New Roman"/>
                <w:sz w:val="20"/>
                <w:szCs w:val="20"/>
              </w:rPr>
            </w:pPr>
          </w:p>
          <w:p w14:paraId="0629F4FC" w14:textId="77777777" w:rsidR="001E051A" w:rsidRDefault="001E051A" w:rsidP="00836755">
            <w:pPr>
              <w:pStyle w:val="PlainText"/>
              <w:rPr>
                <w:rFonts w:ascii="Times New Roman" w:hAnsi="Times New Roman" w:cs="Times New Roman"/>
                <w:sz w:val="20"/>
                <w:szCs w:val="20"/>
              </w:rPr>
            </w:pPr>
          </w:p>
          <w:p w14:paraId="12A8243E" w14:textId="77777777" w:rsidR="005668F9" w:rsidRDefault="005668F9" w:rsidP="00836755">
            <w:pPr>
              <w:pStyle w:val="PlainText"/>
              <w:rPr>
                <w:rFonts w:ascii="Times New Roman" w:hAnsi="Times New Roman" w:cs="Times New Roman"/>
                <w:sz w:val="20"/>
                <w:szCs w:val="20"/>
              </w:rPr>
            </w:pPr>
          </w:p>
          <w:p w14:paraId="578316F1" w14:textId="77777777" w:rsidR="005668F9" w:rsidRDefault="005668F9" w:rsidP="00836755">
            <w:pPr>
              <w:pStyle w:val="PlainText"/>
              <w:rPr>
                <w:rFonts w:ascii="Times New Roman" w:hAnsi="Times New Roman" w:cs="Times New Roman"/>
                <w:sz w:val="20"/>
                <w:szCs w:val="20"/>
              </w:rPr>
            </w:pPr>
          </w:p>
          <w:p w14:paraId="5B141323" w14:textId="77777777" w:rsidR="005668F9" w:rsidRPr="005668F9" w:rsidRDefault="005668F9" w:rsidP="00836755">
            <w:pPr>
              <w:pStyle w:val="PlainText"/>
              <w:rPr>
                <w:rFonts w:ascii="Times New Roman" w:hAnsi="Times New Roman" w:cs="Times New Roman"/>
                <w:sz w:val="20"/>
                <w:szCs w:val="20"/>
              </w:rPr>
            </w:pPr>
          </w:p>
        </w:tc>
      </w:tr>
      <w:tr w:rsidR="00836755" w:rsidRPr="003659A7" w14:paraId="23C1E44B" w14:textId="77777777" w:rsidTr="001B6A0A">
        <w:tc>
          <w:tcPr>
            <w:tcW w:w="990" w:type="dxa"/>
          </w:tcPr>
          <w:p w14:paraId="217942FC" w14:textId="77777777" w:rsidR="00836755" w:rsidRPr="0007196A" w:rsidRDefault="00836755" w:rsidP="00570DFB">
            <w:pPr>
              <w:pStyle w:val="PlainText"/>
              <w:rPr>
                <w:rFonts w:ascii="Times New Roman" w:hAnsi="Times New Roman" w:cs="Times New Roman"/>
                <w:sz w:val="20"/>
                <w:szCs w:val="20"/>
              </w:rPr>
            </w:pPr>
            <w:r w:rsidRPr="0007196A">
              <w:rPr>
                <w:rFonts w:ascii="Times New Roman" w:hAnsi="Times New Roman" w:cs="Times New Roman"/>
                <w:sz w:val="20"/>
                <w:szCs w:val="20"/>
              </w:rPr>
              <w:t>44</w:t>
            </w:r>
          </w:p>
        </w:tc>
        <w:tc>
          <w:tcPr>
            <w:tcW w:w="1440" w:type="dxa"/>
          </w:tcPr>
          <w:p w14:paraId="440B870D"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Ecléctico</w:t>
            </w:r>
          </w:p>
        </w:tc>
        <w:tc>
          <w:tcPr>
            <w:tcW w:w="1440" w:type="dxa"/>
          </w:tcPr>
          <w:p w14:paraId="0948DED5" w14:textId="77777777" w:rsidR="00836755" w:rsidRPr="0007196A" w:rsidRDefault="00836755" w:rsidP="00836755">
            <w:pPr>
              <w:rPr>
                <w:sz w:val="20"/>
                <w:szCs w:val="20"/>
              </w:rPr>
            </w:pPr>
            <w:r w:rsidRPr="0007196A">
              <w:rPr>
                <w:sz w:val="20"/>
                <w:szCs w:val="20"/>
              </w:rPr>
              <w:t>$300,000</w:t>
            </w:r>
          </w:p>
        </w:tc>
        <w:tc>
          <w:tcPr>
            <w:tcW w:w="1440" w:type="dxa"/>
          </w:tcPr>
          <w:p w14:paraId="4B995470"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CDBG</w:t>
            </w:r>
          </w:p>
        </w:tc>
        <w:tc>
          <w:tcPr>
            <w:tcW w:w="1800" w:type="dxa"/>
          </w:tcPr>
          <w:p w14:paraId="54493C54" w14:textId="77777777" w:rsidR="00836755" w:rsidRPr="0007196A" w:rsidRDefault="00836755" w:rsidP="00836755">
            <w:pPr>
              <w:rPr>
                <w:sz w:val="20"/>
                <w:szCs w:val="20"/>
              </w:rPr>
            </w:pPr>
            <w:r w:rsidRPr="0007196A">
              <w:rPr>
                <w:sz w:val="20"/>
                <w:szCs w:val="20"/>
              </w:rPr>
              <w:t>Parques y Recreación /</w:t>
            </w:r>
          </w:p>
          <w:p w14:paraId="189C5515" w14:textId="77777777" w:rsidR="00836755" w:rsidRPr="0007196A" w:rsidRDefault="00836755" w:rsidP="00836755">
            <w:pPr>
              <w:rPr>
                <w:sz w:val="20"/>
                <w:szCs w:val="20"/>
              </w:rPr>
            </w:pPr>
            <w:r w:rsidRPr="0007196A">
              <w:rPr>
                <w:sz w:val="20"/>
                <w:szCs w:val="20"/>
              </w:rPr>
              <w:t>Drenaje</w:t>
            </w:r>
          </w:p>
        </w:tc>
        <w:tc>
          <w:tcPr>
            <w:tcW w:w="2250" w:type="dxa"/>
          </w:tcPr>
          <w:p w14:paraId="4078D60E" w14:textId="77777777" w:rsidR="00836755" w:rsidRPr="0007196A" w:rsidRDefault="005668F9"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1.100 beneficiarios</w:t>
            </w:r>
          </w:p>
        </w:tc>
        <w:tc>
          <w:tcPr>
            <w:tcW w:w="1530" w:type="dxa"/>
          </w:tcPr>
          <w:p w14:paraId="76B89F3D" w14:textId="77777777" w:rsidR="00836755" w:rsidRPr="0007196A" w:rsidRDefault="005668F9"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470 hogares</w:t>
            </w:r>
          </w:p>
        </w:tc>
      </w:tr>
      <w:tr w:rsidR="00836755" w:rsidRPr="003659A7" w14:paraId="67C74A0C" w14:textId="77777777" w:rsidTr="001B6A0A">
        <w:tc>
          <w:tcPr>
            <w:tcW w:w="990" w:type="dxa"/>
          </w:tcPr>
          <w:p w14:paraId="605FD1E8" w14:textId="77777777" w:rsidR="00836755" w:rsidRPr="0007196A" w:rsidRDefault="00836755" w:rsidP="00570DFB">
            <w:pPr>
              <w:pStyle w:val="PlainText"/>
              <w:rPr>
                <w:rFonts w:ascii="Times New Roman" w:hAnsi="Times New Roman" w:cs="Times New Roman"/>
                <w:sz w:val="20"/>
                <w:szCs w:val="20"/>
              </w:rPr>
            </w:pPr>
            <w:r w:rsidRPr="0007196A">
              <w:rPr>
                <w:rFonts w:ascii="Times New Roman" w:hAnsi="Times New Roman" w:cs="Times New Roman"/>
                <w:sz w:val="20"/>
                <w:szCs w:val="20"/>
              </w:rPr>
              <w:t>45</w:t>
            </w:r>
          </w:p>
        </w:tc>
        <w:tc>
          <w:tcPr>
            <w:tcW w:w="1440" w:type="dxa"/>
          </w:tcPr>
          <w:p w14:paraId="5704A81E"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georgiana</w:t>
            </w:r>
          </w:p>
        </w:tc>
        <w:tc>
          <w:tcPr>
            <w:tcW w:w="1440" w:type="dxa"/>
          </w:tcPr>
          <w:p w14:paraId="68B263E2" w14:textId="77777777" w:rsidR="00836755" w:rsidRPr="0007196A" w:rsidRDefault="00836755" w:rsidP="00836755">
            <w:pPr>
              <w:rPr>
                <w:sz w:val="20"/>
                <w:szCs w:val="20"/>
              </w:rPr>
            </w:pPr>
            <w:r w:rsidRPr="0007196A">
              <w:rPr>
                <w:sz w:val="20"/>
                <w:szCs w:val="20"/>
              </w:rPr>
              <w:t>$350,000</w:t>
            </w:r>
          </w:p>
        </w:tc>
        <w:tc>
          <w:tcPr>
            <w:tcW w:w="1440" w:type="dxa"/>
          </w:tcPr>
          <w:p w14:paraId="1EAEBEE7"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CDBG</w:t>
            </w:r>
          </w:p>
        </w:tc>
        <w:tc>
          <w:tcPr>
            <w:tcW w:w="1800" w:type="dxa"/>
          </w:tcPr>
          <w:p w14:paraId="30DE69AD" w14:textId="77777777" w:rsidR="00836755" w:rsidRPr="0007196A" w:rsidRDefault="00836755" w:rsidP="00836755">
            <w:pPr>
              <w:rPr>
                <w:sz w:val="20"/>
                <w:szCs w:val="20"/>
              </w:rPr>
            </w:pPr>
            <w:r w:rsidRPr="0007196A">
              <w:rPr>
                <w:sz w:val="20"/>
                <w:szCs w:val="20"/>
              </w:rPr>
              <w:t>Agua</w:t>
            </w:r>
          </w:p>
        </w:tc>
        <w:tc>
          <w:tcPr>
            <w:tcW w:w="2250" w:type="dxa"/>
          </w:tcPr>
          <w:p w14:paraId="5F88EFCE"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1.630 beneficiarios</w:t>
            </w:r>
          </w:p>
        </w:tc>
        <w:tc>
          <w:tcPr>
            <w:tcW w:w="1530" w:type="dxa"/>
          </w:tcPr>
          <w:p w14:paraId="2364A980"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677 hogares</w:t>
            </w:r>
          </w:p>
        </w:tc>
      </w:tr>
      <w:tr w:rsidR="00836755" w:rsidRPr="003659A7" w14:paraId="36ACFCE2" w14:textId="77777777" w:rsidTr="001B6A0A">
        <w:tc>
          <w:tcPr>
            <w:tcW w:w="990" w:type="dxa"/>
          </w:tcPr>
          <w:p w14:paraId="63709130" w14:textId="77777777" w:rsidR="00836755" w:rsidRPr="0007196A" w:rsidRDefault="00836755" w:rsidP="00570DFB">
            <w:pPr>
              <w:pStyle w:val="PlainText"/>
              <w:rPr>
                <w:rFonts w:ascii="Times New Roman" w:hAnsi="Times New Roman" w:cs="Times New Roman"/>
                <w:sz w:val="20"/>
                <w:szCs w:val="20"/>
              </w:rPr>
            </w:pPr>
            <w:r w:rsidRPr="0007196A">
              <w:rPr>
                <w:rFonts w:ascii="Times New Roman" w:hAnsi="Times New Roman" w:cs="Times New Roman"/>
                <w:sz w:val="20"/>
                <w:szCs w:val="20"/>
              </w:rPr>
              <w:t>46</w:t>
            </w:r>
          </w:p>
        </w:tc>
        <w:tc>
          <w:tcPr>
            <w:tcW w:w="1440" w:type="dxa"/>
          </w:tcPr>
          <w:p w14:paraId="707ECEAD"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lafayette</w:t>
            </w:r>
          </w:p>
        </w:tc>
        <w:tc>
          <w:tcPr>
            <w:tcW w:w="1440" w:type="dxa"/>
          </w:tcPr>
          <w:p w14:paraId="4BCBC6CC" w14:textId="77777777" w:rsidR="00836755" w:rsidRPr="0007196A" w:rsidRDefault="00836755" w:rsidP="00836755">
            <w:pPr>
              <w:rPr>
                <w:sz w:val="20"/>
                <w:szCs w:val="20"/>
              </w:rPr>
            </w:pPr>
            <w:r w:rsidRPr="0007196A">
              <w:rPr>
                <w:sz w:val="20"/>
                <w:szCs w:val="20"/>
              </w:rPr>
              <w:t>$450,000</w:t>
            </w:r>
          </w:p>
        </w:tc>
        <w:tc>
          <w:tcPr>
            <w:tcW w:w="1440" w:type="dxa"/>
          </w:tcPr>
          <w:p w14:paraId="63965500"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CDBG</w:t>
            </w:r>
          </w:p>
        </w:tc>
        <w:tc>
          <w:tcPr>
            <w:tcW w:w="1800" w:type="dxa"/>
          </w:tcPr>
          <w:p w14:paraId="1947D97D" w14:textId="77777777" w:rsidR="00836755" w:rsidRPr="0007196A" w:rsidRDefault="00836755" w:rsidP="00836755">
            <w:pPr>
              <w:rPr>
                <w:sz w:val="20"/>
                <w:szCs w:val="20"/>
              </w:rPr>
            </w:pPr>
            <w:r w:rsidRPr="0007196A">
              <w:rPr>
                <w:sz w:val="20"/>
                <w:szCs w:val="20"/>
              </w:rPr>
              <w:t>Agua</w:t>
            </w:r>
          </w:p>
        </w:tc>
        <w:tc>
          <w:tcPr>
            <w:tcW w:w="2250" w:type="dxa"/>
          </w:tcPr>
          <w:p w14:paraId="746F46E1"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2.755 beneficiarios</w:t>
            </w:r>
          </w:p>
        </w:tc>
        <w:tc>
          <w:tcPr>
            <w:tcW w:w="1530" w:type="dxa"/>
          </w:tcPr>
          <w:p w14:paraId="6BFF27F6"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1.035 hogares</w:t>
            </w:r>
          </w:p>
        </w:tc>
      </w:tr>
      <w:tr w:rsidR="00836755" w:rsidRPr="003659A7" w14:paraId="6B4DFCB4" w14:textId="77777777" w:rsidTr="001B6A0A">
        <w:tc>
          <w:tcPr>
            <w:tcW w:w="990" w:type="dxa"/>
          </w:tcPr>
          <w:p w14:paraId="256E2EF6" w14:textId="77777777" w:rsidR="00836755" w:rsidRPr="0007196A" w:rsidRDefault="00836755" w:rsidP="00570DFB">
            <w:pPr>
              <w:pStyle w:val="PlainText"/>
              <w:rPr>
                <w:rFonts w:ascii="Times New Roman" w:hAnsi="Times New Roman" w:cs="Times New Roman"/>
                <w:sz w:val="20"/>
                <w:szCs w:val="20"/>
              </w:rPr>
            </w:pPr>
            <w:r w:rsidRPr="0007196A">
              <w:rPr>
                <w:rFonts w:ascii="Times New Roman" w:hAnsi="Times New Roman" w:cs="Times New Roman"/>
                <w:sz w:val="20"/>
                <w:szCs w:val="20"/>
              </w:rPr>
              <w:t>47</w:t>
            </w:r>
          </w:p>
        </w:tc>
        <w:tc>
          <w:tcPr>
            <w:tcW w:w="1440" w:type="dxa"/>
          </w:tcPr>
          <w:p w14:paraId="0F0C6A70"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Condado de Marengo</w:t>
            </w:r>
          </w:p>
        </w:tc>
        <w:tc>
          <w:tcPr>
            <w:tcW w:w="1440" w:type="dxa"/>
          </w:tcPr>
          <w:p w14:paraId="6A5C00B5" w14:textId="77777777" w:rsidR="00836755" w:rsidRPr="0007196A" w:rsidRDefault="00836755" w:rsidP="00836755">
            <w:pPr>
              <w:rPr>
                <w:sz w:val="20"/>
                <w:szCs w:val="20"/>
              </w:rPr>
            </w:pPr>
            <w:r w:rsidRPr="0007196A">
              <w:rPr>
                <w:sz w:val="20"/>
                <w:szCs w:val="20"/>
              </w:rPr>
              <w:t>$350,000</w:t>
            </w:r>
          </w:p>
        </w:tc>
        <w:tc>
          <w:tcPr>
            <w:tcW w:w="1440" w:type="dxa"/>
          </w:tcPr>
          <w:p w14:paraId="66941E88"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CDBG</w:t>
            </w:r>
          </w:p>
        </w:tc>
        <w:tc>
          <w:tcPr>
            <w:tcW w:w="1800" w:type="dxa"/>
          </w:tcPr>
          <w:p w14:paraId="5B642E22" w14:textId="77777777" w:rsidR="00836755" w:rsidRPr="0007196A" w:rsidRDefault="00836755" w:rsidP="00836755">
            <w:pPr>
              <w:rPr>
                <w:sz w:val="20"/>
                <w:szCs w:val="20"/>
              </w:rPr>
            </w:pPr>
            <w:r w:rsidRPr="0007196A">
              <w:rPr>
                <w:sz w:val="20"/>
                <w:szCs w:val="20"/>
              </w:rPr>
              <w:t>Carreteras</w:t>
            </w:r>
          </w:p>
        </w:tc>
        <w:tc>
          <w:tcPr>
            <w:tcW w:w="2250" w:type="dxa"/>
          </w:tcPr>
          <w:p w14:paraId="2D4AA951"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194 beneficiarios</w:t>
            </w:r>
          </w:p>
        </w:tc>
        <w:tc>
          <w:tcPr>
            <w:tcW w:w="1530" w:type="dxa"/>
          </w:tcPr>
          <w:p w14:paraId="244E4F89"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67 hogares</w:t>
            </w:r>
          </w:p>
        </w:tc>
      </w:tr>
      <w:tr w:rsidR="00836755" w:rsidRPr="003659A7" w14:paraId="00871FF1" w14:textId="77777777" w:rsidTr="001B6A0A">
        <w:tc>
          <w:tcPr>
            <w:tcW w:w="990" w:type="dxa"/>
          </w:tcPr>
          <w:p w14:paraId="29E47F9A" w14:textId="77777777" w:rsidR="00836755" w:rsidRPr="0007196A" w:rsidRDefault="00836755" w:rsidP="008A1F7E">
            <w:pPr>
              <w:pStyle w:val="PlainText"/>
              <w:rPr>
                <w:rFonts w:ascii="Times New Roman" w:hAnsi="Times New Roman" w:cs="Times New Roman"/>
                <w:sz w:val="20"/>
                <w:szCs w:val="20"/>
              </w:rPr>
            </w:pPr>
            <w:r w:rsidRPr="0007196A">
              <w:rPr>
                <w:rFonts w:ascii="Times New Roman" w:hAnsi="Times New Roman" w:cs="Times New Roman"/>
                <w:sz w:val="20"/>
                <w:szCs w:val="20"/>
              </w:rPr>
              <w:t>48</w:t>
            </w:r>
          </w:p>
        </w:tc>
        <w:tc>
          <w:tcPr>
            <w:tcW w:w="1440" w:type="dxa"/>
          </w:tcPr>
          <w:p w14:paraId="3DFFF450"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Littleville</w:t>
            </w:r>
          </w:p>
        </w:tc>
        <w:tc>
          <w:tcPr>
            <w:tcW w:w="1440" w:type="dxa"/>
          </w:tcPr>
          <w:p w14:paraId="1F4C71D6" w14:textId="77777777" w:rsidR="00836755" w:rsidRPr="0007196A" w:rsidRDefault="00836755" w:rsidP="00836755">
            <w:pPr>
              <w:rPr>
                <w:sz w:val="20"/>
                <w:szCs w:val="20"/>
              </w:rPr>
            </w:pPr>
            <w:r w:rsidRPr="0007196A">
              <w:rPr>
                <w:sz w:val="20"/>
                <w:szCs w:val="20"/>
              </w:rPr>
              <w:t>$350,000</w:t>
            </w:r>
          </w:p>
          <w:p w14:paraId="52B7F13D" w14:textId="77777777" w:rsidR="00836755" w:rsidRPr="0007196A" w:rsidRDefault="00836755" w:rsidP="00836755">
            <w:pPr>
              <w:rPr>
                <w:color w:val="FF0000"/>
                <w:sz w:val="20"/>
                <w:szCs w:val="20"/>
              </w:rPr>
            </w:pPr>
            <w:r w:rsidRPr="0007196A">
              <w:rPr>
                <w:color w:val="FF0000"/>
                <w:sz w:val="20"/>
                <w:szCs w:val="20"/>
              </w:rPr>
              <w:t>(Gasto final:</w:t>
            </w:r>
          </w:p>
          <w:p w14:paraId="75AE8A79" w14:textId="77777777" w:rsidR="00836755" w:rsidRPr="0007196A" w:rsidRDefault="00836755" w:rsidP="00836755">
            <w:pPr>
              <w:rPr>
                <w:sz w:val="20"/>
                <w:szCs w:val="20"/>
              </w:rPr>
            </w:pPr>
            <w:r w:rsidRPr="0007196A">
              <w:rPr>
                <w:color w:val="FF0000"/>
                <w:sz w:val="20"/>
                <w:szCs w:val="20"/>
              </w:rPr>
              <w:t>$338.320,74)</w:t>
            </w:r>
          </w:p>
        </w:tc>
        <w:tc>
          <w:tcPr>
            <w:tcW w:w="1440" w:type="dxa"/>
          </w:tcPr>
          <w:p w14:paraId="44033194"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CDBG</w:t>
            </w:r>
          </w:p>
        </w:tc>
        <w:tc>
          <w:tcPr>
            <w:tcW w:w="1800" w:type="dxa"/>
          </w:tcPr>
          <w:p w14:paraId="4991CAB7" w14:textId="77777777" w:rsidR="00836755" w:rsidRPr="0007196A" w:rsidRDefault="00836755" w:rsidP="00836755">
            <w:pPr>
              <w:rPr>
                <w:sz w:val="20"/>
                <w:szCs w:val="20"/>
              </w:rPr>
            </w:pPr>
            <w:r w:rsidRPr="0007196A">
              <w:rPr>
                <w:sz w:val="20"/>
                <w:szCs w:val="20"/>
              </w:rPr>
              <w:t>Alcantarillado</w:t>
            </w:r>
          </w:p>
        </w:tc>
        <w:tc>
          <w:tcPr>
            <w:tcW w:w="2250" w:type="dxa"/>
          </w:tcPr>
          <w:p w14:paraId="791AA10C"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530 beneficiarios</w:t>
            </w:r>
          </w:p>
        </w:tc>
        <w:tc>
          <w:tcPr>
            <w:tcW w:w="1530" w:type="dxa"/>
          </w:tcPr>
          <w:p w14:paraId="0DA15002"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191 hogares</w:t>
            </w:r>
          </w:p>
        </w:tc>
      </w:tr>
      <w:tr w:rsidR="006F50F9" w:rsidRPr="003659A7" w14:paraId="680E535B" w14:textId="77777777" w:rsidTr="001B6A0A">
        <w:tc>
          <w:tcPr>
            <w:tcW w:w="990" w:type="dxa"/>
          </w:tcPr>
          <w:p w14:paraId="5AE11167" w14:textId="77777777" w:rsidR="006F50F9" w:rsidRPr="0007196A" w:rsidRDefault="00B0535A" w:rsidP="008A1F7E">
            <w:pPr>
              <w:pStyle w:val="PlainText"/>
              <w:rPr>
                <w:rFonts w:ascii="Times New Roman" w:hAnsi="Times New Roman" w:cs="Times New Roman"/>
                <w:sz w:val="20"/>
                <w:szCs w:val="20"/>
              </w:rPr>
            </w:pPr>
            <w:r w:rsidRPr="0007196A">
              <w:rPr>
                <w:rFonts w:ascii="Times New Roman" w:hAnsi="Times New Roman" w:cs="Times New Roman"/>
                <w:sz w:val="20"/>
                <w:szCs w:val="20"/>
              </w:rPr>
              <w:t>49</w:t>
            </w:r>
          </w:p>
        </w:tc>
        <w:tc>
          <w:tcPr>
            <w:tcW w:w="1440" w:type="dxa"/>
          </w:tcPr>
          <w:p w14:paraId="076586BF" w14:textId="77777777" w:rsidR="006F50F9" w:rsidRPr="0007196A" w:rsidRDefault="006F50F9"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Empresa</w:t>
            </w:r>
          </w:p>
        </w:tc>
        <w:tc>
          <w:tcPr>
            <w:tcW w:w="1440" w:type="dxa"/>
          </w:tcPr>
          <w:p w14:paraId="5CEF02A9" w14:textId="77777777" w:rsidR="006F50F9" w:rsidRPr="0007196A" w:rsidRDefault="006F50F9" w:rsidP="00836755">
            <w:pPr>
              <w:rPr>
                <w:sz w:val="20"/>
                <w:szCs w:val="20"/>
              </w:rPr>
            </w:pPr>
            <w:r w:rsidRPr="0007196A">
              <w:rPr>
                <w:sz w:val="20"/>
                <w:szCs w:val="20"/>
              </w:rPr>
              <w:t>$272,900</w:t>
            </w:r>
          </w:p>
        </w:tc>
        <w:tc>
          <w:tcPr>
            <w:tcW w:w="1440" w:type="dxa"/>
          </w:tcPr>
          <w:p w14:paraId="5845ECDA" w14:textId="77777777" w:rsidR="006F50F9" w:rsidRPr="0007196A" w:rsidRDefault="006F50F9"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CDBG</w:t>
            </w:r>
          </w:p>
        </w:tc>
        <w:tc>
          <w:tcPr>
            <w:tcW w:w="1800" w:type="dxa"/>
          </w:tcPr>
          <w:p w14:paraId="0D9C50C6" w14:textId="77777777" w:rsidR="006F50F9" w:rsidRPr="0007196A" w:rsidRDefault="006F50F9" w:rsidP="00836755">
            <w:pPr>
              <w:rPr>
                <w:sz w:val="20"/>
                <w:szCs w:val="20"/>
              </w:rPr>
            </w:pPr>
            <w:r w:rsidRPr="0007196A">
              <w:rPr>
                <w:sz w:val="20"/>
                <w:szCs w:val="20"/>
              </w:rPr>
              <w:t>Demolición y limpieza</w:t>
            </w:r>
          </w:p>
        </w:tc>
        <w:tc>
          <w:tcPr>
            <w:tcW w:w="2250" w:type="dxa"/>
          </w:tcPr>
          <w:p w14:paraId="40D36CC9" w14:textId="77777777" w:rsidR="006F50F9" w:rsidRPr="0007196A" w:rsidRDefault="006F50F9" w:rsidP="0007196A">
            <w:pPr>
              <w:pStyle w:val="PlainText"/>
              <w:rPr>
                <w:rFonts w:ascii="Times New Roman" w:hAnsi="Times New Roman" w:cs="Times New Roman"/>
                <w:sz w:val="20"/>
                <w:szCs w:val="20"/>
              </w:rPr>
            </w:pPr>
            <w:r w:rsidRPr="0007196A">
              <w:rPr>
                <w:rFonts w:ascii="Times New Roman" w:hAnsi="Times New Roman" w:cs="Times New Roman"/>
                <w:sz w:val="20"/>
                <w:szCs w:val="20"/>
              </w:rPr>
              <w:t>Demolición y limpieza de 50 estructuras</w:t>
            </w:r>
          </w:p>
        </w:tc>
        <w:tc>
          <w:tcPr>
            <w:tcW w:w="1530" w:type="dxa"/>
          </w:tcPr>
          <w:p w14:paraId="0A011EFC" w14:textId="77777777" w:rsidR="006F50F9" w:rsidRPr="0007196A" w:rsidRDefault="006F50F9" w:rsidP="00B20EE0">
            <w:pPr>
              <w:pStyle w:val="PlainText"/>
              <w:rPr>
                <w:rFonts w:ascii="Times New Roman" w:hAnsi="Times New Roman" w:cs="Times New Roman"/>
                <w:sz w:val="20"/>
                <w:szCs w:val="20"/>
              </w:rPr>
            </w:pPr>
            <w:r w:rsidRPr="0007196A">
              <w:rPr>
                <w:rFonts w:ascii="Times New Roman" w:hAnsi="Times New Roman" w:cs="Times New Roman"/>
                <w:sz w:val="20"/>
                <w:szCs w:val="20"/>
              </w:rPr>
              <w:t>Subvención de demolición = 0 (se cuentan cero beneficiarios para una subvención de demolición)</w:t>
            </w:r>
          </w:p>
        </w:tc>
      </w:tr>
      <w:tr w:rsidR="006F50F9" w:rsidRPr="00E667F7" w14:paraId="718A0A3E" w14:textId="77777777" w:rsidTr="001B6A0A">
        <w:tc>
          <w:tcPr>
            <w:tcW w:w="990" w:type="dxa"/>
          </w:tcPr>
          <w:p w14:paraId="08A0B18A" w14:textId="77777777" w:rsidR="006F50F9" w:rsidRPr="00E667F7" w:rsidRDefault="00B0535A" w:rsidP="008A1F7E">
            <w:pPr>
              <w:pStyle w:val="PlainText"/>
              <w:rPr>
                <w:rFonts w:ascii="Times New Roman" w:hAnsi="Times New Roman" w:cs="Times New Roman"/>
                <w:sz w:val="20"/>
                <w:szCs w:val="20"/>
              </w:rPr>
            </w:pPr>
            <w:r w:rsidRPr="00E667F7">
              <w:rPr>
                <w:rFonts w:ascii="Times New Roman" w:hAnsi="Times New Roman" w:cs="Times New Roman"/>
                <w:sz w:val="20"/>
                <w:szCs w:val="20"/>
              </w:rPr>
              <w:t>50</w:t>
            </w:r>
          </w:p>
        </w:tc>
        <w:tc>
          <w:tcPr>
            <w:tcW w:w="1440" w:type="dxa"/>
          </w:tcPr>
          <w:p w14:paraId="17C7A8B1" w14:textId="77777777" w:rsidR="006F50F9" w:rsidRPr="00E667F7" w:rsidRDefault="006F50F9"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Uniontown</w:t>
            </w:r>
          </w:p>
        </w:tc>
        <w:tc>
          <w:tcPr>
            <w:tcW w:w="1440" w:type="dxa"/>
          </w:tcPr>
          <w:p w14:paraId="619F528F" w14:textId="77777777" w:rsidR="006F50F9" w:rsidRPr="00E667F7" w:rsidRDefault="006F50F9" w:rsidP="00836755">
            <w:pPr>
              <w:rPr>
                <w:sz w:val="20"/>
                <w:szCs w:val="20"/>
              </w:rPr>
            </w:pPr>
            <w:r w:rsidRPr="00E667F7">
              <w:rPr>
                <w:sz w:val="20"/>
                <w:szCs w:val="20"/>
              </w:rPr>
              <w:t>$250,000</w:t>
            </w:r>
          </w:p>
          <w:p w14:paraId="382F23FF" w14:textId="77777777" w:rsidR="006F50F9" w:rsidRPr="00E667F7" w:rsidRDefault="006F50F9" w:rsidP="00836755">
            <w:pPr>
              <w:rPr>
                <w:color w:val="FF0000"/>
                <w:sz w:val="20"/>
                <w:szCs w:val="20"/>
              </w:rPr>
            </w:pPr>
            <w:r w:rsidRPr="00E667F7">
              <w:rPr>
                <w:color w:val="FF0000"/>
                <w:sz w:val="20"/>
                <w:szCs w:val="20"/>
              </w:rPr>
              <w:t>(Gasto final:</w:t>
            </w:r>
          </w:p>
          <w:p w14:paraId="0384C4A2" w14:textId="77777777" w:rsidR="006F50F9" w:rsidRPr="00E667F7" w:rsidRDefault="006F50F9" w:rsidP="00836755">
            <w:pPr>
              <w:rPr>
                <w:sz w:val="20"/>
                <w:szCs w:val="20"/>
              </w:rPr>
            </w:pPr>
            <w:r w:rsidRPr="00E667F7">
              <w:rPr>
                <w:color w:val="FF0000"/>
                <w:sz w:val="20"/>
                <w:szCs w:val="20"/>
              </w:rPr>
              <w:t>$248.222,28)</w:t>
            </w:r>
          </w:p>
        </w:tc>
        <w:tc>
          <w:tcPr>
            <w:tcW w:w="1440" w:type="dxa"/>
          </w:tcPr>
          <w:p w14:paraId="177829E9" w14:textId="77777777" w:rsidR="006F50F9" w:rsidRPr="00E667F7" w:rsidRDefault="006F50F9"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CDBG</w:t>
            </w:r>
          </w:p>
        </w:tc>
        <w:tc>
          <w:tcPr>
            <w:tcW w:w="1800" w:type="dxa"/>
          </w:tcPr>
          <w:p w14:paraId="77EC85D1" w14:textId="77777777" w:rsidR="006F50F9" w:rsidRPr="00E667F7" w:rsidRDefault="006F50F9" w:rsidP="00836755">
            <w:pPr>
              <w:rPr>
                <w:sz w:val="20"/>
                <w:szCs w:val="20"/>
              </w:rPr>
            </w:pPr>
            <w:r w:rsidRPr="00E667F7">
              <w:rPr>
                <w:sz w:val="20"/>
                <w:szCs w:val="20"/>
              </w:rPr>
              <w:t>Demolición y limpieza</w:t>
            </w:r>
          </w:p>
        </w:tc>
        <w:tc>
          <w:tcPr>
            <w:tcW w:w="2250" w:type="dxa"/>
          </w:tcPr>
          <w:p w14:paraId="47D68947" w14:textId="77777777" w:rsidR="006F50F9" w:rsidRPr="00E667F7" w:rsidRDefault="006F50F9" w:rsidP="00B20EE0">
            <w:pPr>
              <w:pStyle w:val="PlainText"/>
              <w:rPr>
                <w:rFonts w:ascii="Times New Roman" w:hAnsi="Times New Roman" w:cs="Times New Roman"/>
                <w:sz w:val="20"/>
                <w:szCs w:val="20"/>
              </w:rPr>
            </w:pPr>
            <w:r w:rsidRPr="00E667F7">
              <w:rPr>
                <w:rFonts w:ascii="Times New Roman" w:hAnsi="Times New Roman" w:cs="Times New Roman"/>
                <w:sz w:val="20"/>
                <w:szCs w:val="20"/>
              </w:rPr>
              <w:t>Demolición y limpieza de 21 estructuras</w:t>
            </w:r>
          </w:p>
        </w:tc>
        <w:tc>
          <w:tcPr>
            <w:tcW w:w="1530" w:type="dxa"/>
          </w:tcPr>
          <w:p w14:paraId="0C5D476E" w14:textId="77777777" w:rsidR="006F50F9" w:rsidRPr="00E667F7" w:rsidRDefault="006F50F9" w:rsidP="00B20EE0">
            <w:pPr>
              <w:pStyle w:val="PlainText"/>
              <w:rPr>
                <w:rFonts w:ascii="Times New Roman" w:hAnsi="Times New Roman" w:cs="Times New Roman"/>
                <w:sz w:val="20"/>
                <w:szCs w:val="20"/>
              </w:rPr>
            </w:pPr>
            <w:r w:rsidRPr="00E667F7">
              <w:rPr>
                <w:rFonts w:ascii="Times New Roman" w:hAnsi="Times New Roman" w:cs="Times New Roman"/>
                <w:sz w:val="20"/>
                <w:szCs w:val="20"/>
              </w:rPr>
              <w:t xml:space="preserve">Subvención de demolición = 0 (se cuentan cero beneficiarios </w:t>
            </w:r>
            <w:r w:rsidRPr="00E667F7">
              <w:rPr>
                <w:rFonts w:ascii="Times New Roman" w:hAnsi="Times New Roman" w:cs="Times New Roman"/>
                <w:sz w:val="20"/>
                <w:szCs w:val="20"/>
              </w:rPr>
              <w:lastRenderedPageBreak/>
              <w:t>para una subvención de demolición)</w:t>
            </w:r>
          </w:p>
        </w:tc>
      </w:tr>
      <w:tr w:rsidR="00836755" w:rsidRPr="00E667F7" w14:paraId="11229505" w14:textId="77777777" w:rsidTr="001B6A0A">
        <w:tc>
          <w:tcPr>
            <w:tcW w:w="990" w:type="dxa"/>
          </w:tcPr>
          <w:p w14:paraId="57B7F112" w14:textId="77777777" w:rsidR="00836755" w:rsidRPr="00E667F7" w:rsidRDefault="00B0535A" w:rsidP="008A1F7E">
            <w:pPr>
              <w:pStyle w:val="PlainText"/>
              <w:rPr>
                <w:rFonts w:ascii="Times New Roman" w:hAnsi="Times New Roman" w:cs="Times New Roman"/>
                <w:sz w:val="20"/>
                <w:szCs w:val="20"/>
              </w:rPr>
            </w:pPr>
            <w:r w:rsidRPr="00E667F7">
              <w:rPr>
                <w:rFonts w:ascii="Times New Roman" w:hAnsi="Times New Roman" w:cs="Times New Roman"/>
                <w:sz w:val="20"/>
                <w:szCs w:val="20"/>
              </w:rPr>
              <w:lastRenderedPageBreak/>
              <w:t>51</w:t>
            </w:r>
          </w:p>
        </w:tc>
        <w:tc>
          <w:tcPr>
            <w:tcW w:w="1440" w:type="dxa"/>
          </w:tcPr>
          <w:p w14:paraId="46A825D1" w14:textId="77777777" w:rsidR="00836755" w:rsidRPr="00E667F7" w:rsidRDefault="00836755"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marion</w:t>
            </w:r>
          </w:p>
        </w:tc>
        <w:tc>
          <w:tcPr>
            <w:tcW w:w="1440" w:type="dxa"/>
          </w:tcPr>
          <w:p w14:paraId="3BBF9A71" w14:textId="77777777" w:rsidR="00836755" w:rsidRPr="00E667F7" w:rsidRDefault="00836755" w:rsidP="00836755">
            <w:pPr>
              <w:rPr>
                <w:sz w:val="20"/>
                <w:szCs w:val="20"/>
              </w:rPr>
            </w:pPr>
            <w:r w:rsidRPr="00E667F7">
              <w:rPr>
                <w:sz w:val="20"/>
                <w:szCs w:val="20"/>
              </w:rPr>
              <w:t>$450,000</w:t>
            </w:r>
          </w:p>
          <w:p w14:paraId="4094C0E2" w14:textId="77777777" w:rsidR="00836755" w:rsidRPr="00E667F7" w:rsidRDefault="00836755" w:rsidP="00836755">
            <w:pPr>
              <w:rPr>
                <w:color w:val="FF0000"/>
                <w:sz w:val="20"/>
                <w:szCs w:val="20"/>
              </w:rPr>
            </w:pPr>
            <w:r w:rsidRPr="00E667F7">
              <w:rPr>
                <w:color w:val="FF0000"/>
                <w:sz w:val="20"/>
                <w:szCs w:val="20"/>
              </w:rPr>
              <w:t>(Gasto final:</w:t>
            </w:r>
          </w:p>
          <w:p w14:paraId="25B88428" w14:textId="77777777" w:rsidR="00836755" w:rsidRPr="00E667F7" w:rsidRDefault="00836755" w:rsidP="00836755">
            <w:pPr>
              <w:rPr>
                <w:sz w:val="20"/>
                <w:szCs w:val="20"/>
              </w:rPr>
            </w:pPr>
            <w:r w:rsidRPr="00E667F7">
              <w:rPr>
                <w:color w:val="FF0000"/>
                <w:sz w:val="20"/>
                <w:szCs w:val="20"/>
              </w:rPr>
              <w:t>$306,327)</w:t>
            </w:r>
          </w:p>
        </w:tc>
        <w:tc>
          <w:tcPr>
            <w:tcW w:w="1440" w:type="dxa"/>
          </w:tcPr>
          <w:p w14:paraId="32B2B525" w14:textId="77777777" w:rsidR="00836755" w:rsidRPr="00E667F7" w:rsidRDefault="00836755"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CDBG</w:t>
            </w:r>
          </w:p>
        </w:tc>
        <w:tc>
          <w:tcPr>
            <w:tcW w:w="1800" w:type="dxa"/>
          </w:tcPr>
          <w:p w14:paraId="0CDC1247" w14:textId="77777777" w:rsidR="00836755" w:rsidRPr="00E667F7" w:rsidRDefault="00836755" w:rsidP="00836755">
            <w:pPr>
              <w:rPr>
                <w:sz w:val="20"/>
                <w:szCs w:val="20"/>
              </w:rPr>
            </w:pPr>
            <w:r w:rsidRPr="00E667F7">
              <w:rPr>
                <w:sz w:val="20"/>
                <w:szCs w:val="20"/>
              </w:rPr>
              <w:t>Alcantarillado</w:t>
            </w:r>
          </w:p>
        </w:tc>
        <w:tc>
          <w:tcPr>
            <w:tcW w:w="2250" w:type="dxa"/>
          </w:tcPr>
          <w:p w14:paraId="71B5EC5B" w14:textId="77777777" w:rsidR="00836755" w:rsidRPr="00E667F7" w:rsidRDefault="0007196A"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2.645 beneficiarios</w:t>
            </w:r>
          </w:p>
        </w:tc>
        <w:tc>
          <w:tcPr>
            <w:tcW w:w="1530" w:type="dxa"/>
          </w:tcPr>
          <w:p w14:paraId="6B395299" w14:textId="77777777" w:rsidR="00836755" w:rsidRPr="00E667F7" w:rsidRDefault="0007196A"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1.080 hogares</w:t>
            </w:r>
          </w:p>
        </w:tc>
      </w:tr>
      <w:tr w:rsidR="00836755" w:rsidRPr="00E667F7" w14:paraId="6F4EA273" w14:textId="77777777" w:rsidTr="001B6A0A">
        <w:tc>
          <w:tcPr>
            <w:tcW w:w="990" w:type="dxa"/>
          </w:tcPr>
          <w:p w14:paraId="76BBA7C5" w14:textId="77777777" w:rsidR="00836755" w:rsidRPr="00E667F7" w:rsidRDefault="00B0535A" w:rsidP="008A1F7E">
            <w:pPr>
              <w:pStyle w:val="PlainText"/>
              <w:rPr>
                <w:rFonts w:ascii="Times New Roman" w:hAnsi="Times New Roman" w:cs="Times New Roman"/>
                <w:sz w:val="20"/>
                <w:szCs w:val="20"/>
              </w:rPr>
            </w:pPr>
            <w:r w:rsidRPr="00E667F7">
              <w:rPr>
                <w:rFonts w:ascii="Times New Roman" w:hAnsi="Times New Roman" w:cs="Times New Roman"/>
                <w:sz w:val="20"/>
                <w:szCs w:val="20"/>
              </w:rPr>
              <w:t>52</w:t>
            </w:r>
          </w:p>
        </w:tc>
        <w:tc>
          <w:tcPr>
            <w:tcW w:w="1440" w:type="dxa"/>
          </w:tcPr>
          <w:p w14:paraId="1820314C" w14:textId="77777777" w:rsidR="00836755" w:rsidRPr="00E667F7" w:rsidRDefault="00836755"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Sansón</w:t>
            </w:r>
          </w:p>
        </w:tc>
        <w:tc>
          <w:tcPr>
            <w:tcW w:w="1440" w:type="dxa"/>
          </w:tcPr>
          <w:p w14:paraId="260FE67C" w14:textId="77777777" w:rsidR="00836755" w:rsidRPr="00E667F7" w:rsidRDefault="00836755" w:rsidP="00836755">
            <w:pPr>
              <w:rPr>
                <w:sz w:val="20"/>
                <w:szCs w:val="20"/>
              </w:rPr>
            </w:pPr>
            <w:r w:rsidRPr="00E667F7">
              <w:rPr>
                <w:sz w:val="20"/>
                <w:szCs w:val="20"/>
              </w:rPr>
              <w:t>$300,000</w:t>
            </w:r>
          </w:p>
        </w:tc>
        <w:tc>
          <w:tcPr>
            <w:tcW w:w="1440" w:type="dxa"/>
          </w:tcPr>
          <w:p w14:paraId="4B09ED86" w14:textId="77777777" w:rsidR="00836755" w:rsidRPr="00E667F7" w:rsidRDefault="00836755"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CDBG</w:t>
            </w:r>
          </w:p>
        </w:tc>
        <w:tc>
          <w:tcPr>
            <w:tcW w:w="1800" w:type="dxa"/>
          </w:tcPr>
          <w:p w14:paraId="56EA1CA6" w14:textId="77777777" w:rsidR="00836755" w:rsidRPr="00E667F7" w:rsidRDefault="00836755" w:rsidP="00836755">
            <w:pPr>
              <w:rPr>
                <w:sz w:val="20"/>
                <w:szCs w:val="20"/>
              </w:rPr>
            </w:pPr>
            <w:r w:rsidRPr="00E667F7">
              <w:rPr>
                <w:sz w:val="20"/>
                <w:szCs w:val="20"/>
              </w:rPr>
              <w:t>Centro para personas mayores</w:t>
            </w:r>
          </w:p>
        </w:tc>
        <w:tc>
          <w:tcPr>
            <w:tcW w:w="2250" w:type="dxa"/>
          </w:tcPr>
          <w:p w14:paraId="6E59E684" w14:textId="77777777" w:rsidR="00836755" w:rsidRPr="00E667F7" w:rsidRDefault="0007196A"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92 beneficiarios</w:t>
            </w:r>
          </w:p>
        </w:tc>
        <w:tc>
          <w:tcPr>
            <w:tcW w:w="1530" w:type="dxa"/>
          </w:tcPr>
          <w:p w14:paraId="09ED4A78" w14:textId="77777777" w:rsidR="00836755" w:rsidRPr="00E667F7" w:rsidRDefault="0007196A"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64 hogares</w:t>
            </w:r>
          </w:p>
        </w:tc>
      </w:tr>
      <w:tr w:rsidR="006F50F9" w:rsidRPr="00DA3DAB" w14:paraId="6079D205" w14:textId="77777777" w:rsidTr="001B6A0A">
        <w:tc>
          <w:tcPr>
            <w:tcW w:w="990" w:type="dxa"/>
          </w:tcPr>
          <w:p w14:paraId="36BB1335" w14:textId="77777777" w:rsidR="006F50F9" w:rsidRPr="00E667F7" w:rsidRDefault="00B0535A" w:rsidP="008A1F7E">
            <w:pPr>
              <w:pStyle w:val="PlainText"/>
              <w:rPr>
                <w:rFonts w:ascii="Times New Roman" w:hAnsi="Times New Roman" w:cs="Times New Roman"/>
                <w:sz w:val="20"/>
                <w:szCs w:val="20"/>
              </w:rPr>
            </w:pPr>
            <w:r w:rsidRPr="00E667F7">
              <w:rPr>
                <w:rFonts w:ascii="Times New Roman" w:hAnsi="Times New Roman" w:cs="Times New Roman"/>
                <w:sz w:val="20"/>
                <w:szCs w:val="20"/>
              </w:rPr>
              <w:t>53</w:t>
            </w:r>
          </w:p>
        </w:tc>
        <w:tc>
          <w:tcPr>
            <w:tcW w:w="1440" w:type="dxa"/>
          </w:tcPr>
          <w:p w14:paraId="41DCB4CA" w14:textId="77777777" w:rsidR="006F50F9" w:rsidRPr="00E667F7" w:rsidRDefault="006F50F9"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Toscana</w:t>
            </w:r>
          </w:p>
        </w:tc>
        <w:tc>
          <w:tcPr>
            <w:tcW w:w="1440" w:type="dxa"/>
          </w:tcPr>
          <w:p w14:paraId="4B108FBC" w14:textId="77777777" w:rsidR="006F50F9" w:rsidRPr="00E667F7" w:rsidRDefault="006F50F9" w:rsidP="00836755">
            <w:pPr>
              <w:rPr>
                <w:sz w:val="20"/>
                <w:szCs w:val="20"/>
              </w:rPr>
            </w:pPr>
            <w:r w:rsidRPr="00E667F7">
              <w:rPr>
                <w:sz w:val="20"/>
                <w:szCs w:val="20"/>
              </w:rPr>
              <w:t>$365,000</w:t>
            </w:r>
          </w:p>
        </w:tc>
        <w:tc>
          <w:tcPr>
            <w:tcW w:w="1440" w:type="dxa"/>
          </w:tcPr>
          <w:p w14:paraId="5566FDC8" w14:textId="77777777" w:rsidR="006F50F9" w:rsidRPr="00E667F7" w:rsidRDefault="006F50F9" w:rsidP="00836755">
            <w:pPr>
              <w:pStyle w:val="PlainText"/>
              <w:rPr>
                <w:rFonts w:ascii="Times New Roman" w:hAnsi="Times New Roman" w:cs="Times New Roman"/>
                <w:sz w:val="20"/>
                <w:szCs w:val="20"/>
              </w:rPr>
            </w:pPr>
            <w:r w:rsidRPr="00E667F7">
              <w:rPr>
                <w:rFonts w:ascii="Times New Roman" w:hAnsi="Times New Roman" w:cs="Times New Roman"/>
                <w:sz w:val="20"/>
                <w:szCs w:val="20"/>
              </w:rPr>
              <w:t>CDBG</w:t>
            </w:r>
          </w:p>
        </w:tc>
        <w:tc>
          <w:tcPr>
            <w:tcW w:w="1800" w:type="dxa"/>
          </w:tcPr>
          <w:p w14:paraId="6B22BD5E" w14:textId="77777777" w:rsidR="006F50F9" w:rsidRPr="00E667F7" w:rsidRDefault="006F50F9" w:rsidP="00836755">
            <w:pPr>
              <w:rPr>
                <w:sz w:val="20"/>
                <w:szCs w:val="20"/>
              </w:rPr>
            </w:pPr>
            <w:r w:rsidRPr="00E667F7">
              <w:rPr>
                <w:sz w:val="20"/>
                <w:szCs w:val="20"/>
              </w:rPr>
              <w:t>Demolición y limpieza</w:t>
            </w:r>
          </w:p>
        </w:tc>
        <w:tc>
          <w:tcPr>
            <w:tcW w:w="2250" w:type="dxa"/>
          </w:tcPr>
          <w:p w14:paraId="2EC7A594" w14:textId="77777777" w:rsidR="006F50F9" w:rsidRPr="00E667F7" w:rsidRDefault="006F50F9" w:rsidP="00B20EE0">
            <w:pPr>
              <w:pStyle w:val="PlainText"/>
              <w:rPr>
                <w:rFonts w:ascii="Times New Roman" w:hAnsi="Times New Roman" w:cs="Times New Roman"/>
                <w:sz w:val="20"/>
                <w:szCs w:val="20"/>
              </w:rPr>
            </w:pPr>
            <w:r w:rsidRPr="00E667F7">
              <w:rPr>
                <w:rFonts w:ascii="Times New Roman" w:hAnsi="Times New Roman" w:cs="Times New Roman"/>
                <w:sz w:val="20"/>
                <w:szCs w:val="20"/>
              </w:rPr>
              <w:t>Demolición y limpieza de 16 estructuras</w:t>
            </w:r>
          </w:p>
        </w:tc>
        <w:tc>
          <w:tcPr>
            <w:tcW w:w="1530" w:type="dxa"/>
          </w:tcPr>
          <w:p w14:paraId="3C27DDEE" w14:textId="77777777" w:rsidR="006F50F9" w:rsidRPr="00E667F7" w:rsidRDefault="006F50F9" w:rsidP="00B20EE0">
            <w:pPr>
              <w:pStyle w:val="PlainText"/>
              <w:rPr>
                <w:rFonts w:ascii="Times New Roman" w:hAnsi="Times New Roman" w:cs="Times New Roman"/>
                <w:sz w:val="20"/>
                <w:szCs w:val="20"/>
              </w:rPr>
            </w:pPr>
            <w:r w:rsidRPr="00E667F7">
              <w:rPr>
                <w:rFonts w:ascii="Times New Roman" w:hAnsi="Times New Roman" w:cs="Times New Roman"/>
                <w:sz w:val="20"/>
                <w:szCs w:val="20"/>
              </w:rPr>
              <w:t>Subvención de demolición = 0 (se cuentan cero beneficiarios para una subvención de demolición)</w:t>
            </w:r>
          </w:p>
        </w:tc>
      </w:tr>
      <w:tr w:rsidR="00836755" w:rsidRPr="00DA3DAB" w14:paraId="15B5C417" w14:textId="77777777" w:rsidTr="001B6A0A">
        <w:tc>
          <w:tcPr>
            <w:tcW w:w="990" w:type="dxa"/>
          </w:tcPr>
          <w:p w14:paraId="3C7AEC7F" w14:textId="77777777" w:rsidR="00836755" w:rsidRPr="0007196A" w:rsidRDefault="00B0535A" w:rsidP="008A1F7E">
            <w:pPr>
              <w:pStyle w:val="PlainText"/>
              <w:rPr>
                <w:rFonts w:ascii="Times New Roman" w:hAnsi="Times New Roman" w:cs="Times New Roman"/>
                <w:sz w:val="20"/>
                <w:szCs w:val="20"/>
              </w:rPr>
            </w:pPr>
            <w:r w:rsidRPr="0007196A">
              <w:rPr>
                <w:rFonts w:ascii="Times New Roman" w:hAnsi="Times New Roman" w:cs="Times New Roman"/>
                <w:sz w:val="20"/>
                <w:szCs w:val="20"/>
              </w:rPr>
              <w:t>54</w:t>
            </w:r>
          </w:p>
        </w:tc>
        <w:tc>
          <w:tcPr>
            <w:tcW w:w="1440" w:type="dxa"/>
          </w:tcPr>
          <w:p w14:paraId="52CFA671"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Elba</w:t>
            </w:r>
          </w:p>
        </w:tc>
        <w:tc>
          <w:tcPr>
            <w:tcW w:w="1440" w:type="dxa"/>
          </w:tcPr>
          <w:p w14:paraId="033122E2" w14:textId="77777777" w:rsidR="00836755" w:rsidRPr="0007196A" w:rsidRDefault="00836755" w:rsidP="00836755">
            <w:pPr>
              <w:rPr>
                <w:sz w:val="20"/>
                <w:szCs w:val="20"/>
              </w:rPr>
            </w:pPr>
            <w:r w:rsidRPr="0007196A">
              <w:rPr>
                <w:sz w:val="20"/>
                <w:szCs w:val="20"/>
              </w:rPr>
              <w:t>$500,000</w:t>
            </w:r>
          </w:p>
          <w:p w14:paraId="0F13E5D0" w14:textId="77777777" w:rsidR="00836755" w:rsidRPr="0007196A" w:rsidRDefault="00836755" w:rsidP="00836755">
            <w:pPr>
              <w:rPr>
                <w:color w:val="FF0000"/>
                <w:sz w:val="20"/>
                <w:szCs w:val="20"/>
              </w:rPr>
            </w:pPr>
            <w:r w:rsidRPr="0007196A">
              <w:rPr>
                <w:color w:val="FF0000"/>
                <w:sz w:val="20"/>
                <w:szCs w:val="20"/>
              </w:rPr>
              <w:t>(Gasto final:</w:t>
            </w:r>
          </w:p>
          <w:p w14:paraId="09640867" w14:textId="77777777" w:rsidR="00836755" w:rsidRPr="0007196A" w:rsidRDefault="00836755" w:rsidP="00836755">
            <w:pPr>
              <w:rPr>
                <w:sz w:val="20"/>
                <w:szCs w:val="20"/>
              </w:rPr>
            </w:pPr>
            <w:r w:rsidRPr="0007196A">
              <w:rPr>
                <w:color w:val="FF0000"/>
                <w:sz w:val="20"/>
                <w:szCs w:val="20"/>
              </w:rPr>
              <w:t>$496.619,80)</w:t>
            </w:r>
          </w:p>
        </w:tc>
        <w:tc>
          <w:tcPr>
            <w:tcW w:w="1440" w:type="dxa"/>
          </w:tcPr>
          <w:p w14:paraId="5DA3057F"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CDBG</w:t>
            </w:r>
          </w:p>
        </w:tc>
        <w:tc>
          <w:tcPr>
            <w:tcW w:w="1800" w:type="dxa"/>
          </w:tcPr>
          <w:p w14:paraId="5216CE2D" w14:textId="77777777" w:rsidR="00836755" w:rsidRPr="0007196A" w:rsidRDefault="00836755" w:rsidP="00836755">
            <w:pPr>
              <w:rPr>
                <w:sz w:val="20"/>
                <w:szCs w:val="20"/>
              </w:rPr>
            </w:pPr>
            <w:r w:rsidRPr="0007196A">
              <w:rPr>
                <w:sz w:val="20"/>
                <w:szCs w:val="20"/>
              </w:rPr>
              <w:t>Carreteras / Drenaje</w:t>
            </w:r>
          </w:p>
        </w:tc>
        <w:tc>
          <w:tcPr>
            <w:tcW w:w="2250" w:type="dxa"/>
          </w:tcPr>
          <w:p w14:paraId="4FF0638C"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120 beneficiarios</w:t>
            </w:r>
          </w:p>
        </w:tc>
        <w:tc>
          <w:tcPr>
            <w:tcW w:w="1530" w:type="dxa"/>
          </w:tcPr>
          <w:p w14:paraId="5427CB79"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47 hogares</w:t>
            </w:r>
          </w:p>
        </w:tc>
      </w:tr>
      <w:tr w:rsidR="00836755" w:rsidRPr="00DA3DAB" w14:paraId="2542F08F" w14:textId="77777777" w:rsidTr="001B6A0A">
        <w:tc>
          <w:tcPr>
            <w:tcW w:w="990" w:type="dxa"/>
          </w:tcPr>
          <w:p w14:paraId="793065BE" w14:textId="77777777" w:rsidR="00836755" w:rsidRPr="0007196A" w:rsidRDefault="00B0535A" w:rsidP="008A1F7E">
            <w:pPr>
              <w:pStyle w:val="PlainText"/>
              <w:rPr>
                <w:rFonts w:ascii="Times New Roman" w:hAnsi="Times New Roman" w:cs="Times New Roman"/>
                <w:sz w:val="20"/>
                <w:szCs w:val="20"/>
              </w:rPr>
            </w:pPr>
            <w:r w:rsidRPr="0007196A">
              <w:rPr>
                <w:rFonts w:ascii="Times New Roman" w:hAnsi="Times New Roman" w:cs="Times New Roman"/>
                <w:sz w:val="20"/>
                <w:szCs w:val="20"/>
              </w:rPr>
              <w:t>55</w:t>
            </w:r>
          </w:p>
        </w:tc>
        <w:tc>
          <w:tcPr>
            <w:tcW w:w="1440" w:type="dxa"/>
          </w:tcPr>
          <w:p w14:paraId="50BC1D7D"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tierra de corte</w:t>
            </w:r>
          </w:p>
        </w:tc>
        <w:tc>
          <w:tcPr>
            <w:tcW w:w="1440" w:type="dxa"/>
          </w:tcPr>
          <w:p w14:paraId="5BC41ACD" w14:textId="77777777" w:rsidR="00836755" w:rsidRPr="0007196A" w:rsidRDefault="00836755" w:rsidP="00836755">
            <w:pPr>
              <w:rPr>
                <w:sz w:val="20"/>
                <w:szCs w:val="20"/>
              </w:rPr>
            </w:pPr>
            <w:r w:rsidRPr="0007196A">
              <w:rPr>
                <w:sz w:val="20"/>
                <w:szCs w:val="20"/>
              </w:rPr>
              <w:t>$400,000</w:t>
            </w:r>
          </w:p>
        </w:tc>
        <w:tc>
          <w:tcPr>
            <w:tcW w:w="1440" w:type="dxa"/>
          </w:tcPr>
          <w:p w14:paraId="0D4514E0" w14:textId="77777777" w:rsidR="00836755" w:rsidRPr="0007196A" w:rsidRDefault="00836755"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CDBG</w:t>
            </w:r>
          </w:p>
        </w:tc>
        <w:tc>
          <w:tcPr>
            <w:tcW w:w="1800" w:type="dxa"/>
          </w:tcPr>
          <w:p w14:paraId="2E3E8628" w14:textId="77777777" w:rsidR="00836755" w:rsidRPr="0007196A" w:rsidRDefault="00836755" w:rsidP="00836755">
            <w:pPr>
              <w:rPr>
                <w:sz w:val="20"/>
                <w:szCs w:val="20"/>
              </w:rPr>
            </w:pPr>
            <w:r w:rsidRPr="0007196A">
              <w:rPr>
                <w:sz w:val="20"/>
                <w:szCs w:val="20"/>
              </w:rPr>
              <w:t>Agua / Carreteras</w:t>
            </w:r>
          </w:p>
        </w:tc>
        <w:tc>
          <w:tcPr>
            <w:tcW w:w="2250" w:type="dxa"/>
          </w:tcPr>
          <w:p w14:paraId="2FAD6986"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117 beneficiarios</w:t>
            </w:r>
          </w:p>
        </w:tc>
        <w:tc>
          <w:tcPr>
            <w:tcW w:w="1530" w:type="dxa"/>
          </w:tcPr>
          <w:p w14:paraId="2AB60DFA" w14:textId="77777777" w:rsidR="00836755" w:rsidRPr="0007196A" w:rsidRDefault="0007196A" w:rsidP="00836755">
            <w:pPr>
              <w:pStyle w:val="PlainText"/>
              <w:rPr>
                <w:rFonts w:ascii="Times New Roman" w:hAnsi="Times New Roman" w:cs="Times New Roman"/>
                <w:sz w:val="20"/>
                <w:szCs w:val="20"/>
              </w:rPr>
            </w:pPr>
            <w:r w:rsidRPr="0007196A">
              <w:rPr>
                <w:rFonts w:ascii="Times New Roman" w:hAnsi="Times New Roman" w:cs="Times New Roman"/>
                <w:sz w:val="20"/>
                <w:szCs w:val="20"/>
              </w:rPr>
              <w:t>52 hogares</w:t>
            </w:r>
          </w:p>
        </w:tc>
      </w:tr>
      <w:tr w:rsidR="00D16FF5" w:rsidRPr="00FF7D39" w14:paraId="77F7072D" w14:textId="77777777" w:rsidTr="001B6A0A">
        <w:tc>
          <w:tcPr>
            <w:tcW w:w="990" w:type="dxa"/>
          </w:tcPr>
          <w:p w14:paraId="14137565" w14:textId="77777777" w:rsidR="00D16FF5" w:rsidRPr="00CF7D0D" w:rsidRDefault="00D16FF5" w:rsidP="00657E17">
            <w:pPr>
              <w:pStyle w:val="PlainText"/>
              <w:rPr>
                <w:rFonts w:ascii="Times New Roman" w:hAnsi="Times New Roman" w:cs="Times New Roman"/>
                <w:b/>
                <w:sz w:val="20"/>
                <w:szCs w:val="20"/>
              </w:rPr>
            </w:pPr>
            <w:bookmarkStart w:id="18" w:name="_Hlk135892013"/>
            <w:r w:rsidRPr="00CF7D0D">
              <w:rPr>
                <w:rFonts w:ascii="Times New Roman" w:hAnsi="Times New Roman" w:cs="Times New Roman"/>
                <w:b/>
                <w:sz w:val="20"/>
                <w:szCs w:val="20"/>
              </w:rPr>
              <w:t>Total</w:t>
            </w:r>
          </w:p>
        </w:tc>
        <w:tc>
          <w:tcPr>
            <w:tcW w:w="1440" w:type="dxa"/>
          </w:tcPr>
          <w:p w14:paraId="498B5631" w14:textId="77777777" w:rsidR="00D16FF5" w:rsidRPr="00CF7D0D" w:rsidRDefault="00D16FF5" w:rsidP="00836755">
            <w:pPr>
              <w:pStyle w:val="PlainText"/>
              <w:rPr>
                <w:rFonts w:ascii="Times New Roman" w:hAnsi="Times New Roman" w:cs="Times New Roman"/>
                <w:b/>
                <w:sz w:val="20"/>
                <w:szCs w:val="20"/>
              </w:rPr>
            </w:pPr>
          </w:p>
        </w:tc>
        <w:tc>
          <w:tcPr>
            <w:tcW w:w="1440" w:type="dxa"/>
          </w:tcPr>
          <w:p w14:paraId="01767FFA" w14:textId="77777777" w:rsidR="00FF7D39" w:rsidRPr="00CF7D0D" w:rsidRDefault="00FF7D39" w:rsidP="00FF7D39">
            <w:pPr>
              <w:pStyle w:val="PlainText"/>
              <w:rPr>
                <w:rFonts w:ascii="Times New Roman" w:hAnsi="Times New Roman" w:cs="Times New Roman"/>
                <w:b/>
                <w:sz w:val="18"/>
                <w:szCs w:val="18"/>
              </w:rPr>
            </w:pPr>
            <w:r w:rsidRPr="00CF7D0D">
              <w:rPr>
                <w:rFonts w:ascii="Times New Roman" w:hAnsi="Times New Roman" w:cs="Times New Roman"/>
                <w:b/>
                <w:sz w:val="18"/>
                <w:szCs w:val="18"/>
              </w:rPr>
              <w:t>$19.412.213,50</w:t>
            </w:r>
          </w:p>
          <w:p w14:paraId="3A185C0F" w14:textId="77777777" w:rsidR="00D16FF5" w:rsidRPr="00CF7D0D" w:rsidRDefault="00FF7D39" w:rsidP="00FF7D39">
            <w:pPr>
              <w:rPr>
                <w:b/>
                <w:sz w:val="20"/>
                <w:szCs w:val="20"/>
              </w:rPr>
            </w:pPr>
            <w:r w:rsidRPr="00CF7D0D">
              <w:rPr>
                <w:b/>
                <w:color w:val="FF0000"/>
                <w:sz w:val="18"/>
                <w:szCs w:val="18"/>
              </w:rPr>
              <w:t>(Gasto final: $18.915.061,65)</w:t>
            </w:r>
          </w:p>
        </w:tc>
        <w:tc>
          <w:tcPr>
            <w:tcW w:w="1440" w:type="dxa"/>
          </w:tcPr>
          <w:p w14:paraId="539074CE" w14:textId="77777777" w:rsidR="00D16FF5" w:rsidRPr="00CF7D0D" w:rsidRDefault="00D16FF5" w:rsidP="00657E17">
            <w:pPr>
              <w:rPr>
                <w:b/>
                <w:sz w:val="20"/>
                <w:szCs w:val="20"/>
              </w:rPr>
            </w:pPr>
            <w:r w:rsidRPr="00CF7D0D">
              <w:rPr>
                <w:b/>
                <w:sz w:val="20"/>
                <w:szCs w:val="20"/>
              </w:rPr>
              <w:t>CDBG</w:t>
            </w:r>
          </w:p>
        </w:tc>
        <w:tc>
          <w:tcPr>
            <w:tcW w:w="1800" w:type="dxa"/>
          </w:tcPr>
          <w:p w14:paraId="67DDE178" w14:textId="77777777" w:rsidR="00D16FF5" w:rsidRPr="00CF7D0D" w:rsidRDefault="00D16FF5" w:rsidP="00657E17">
            <w:pPr>
              <w:rPr>
                <w:b/>
                <w:sz w:val="20"/>
                <w:szCs w:val="20"/>
              </w:rPr>
            </w:pPr>
          </w:p>
        </w:tc>
        <w:tc>
          <w:tcPr>
            <w:tcW w:w="2250" w:type="dxa"/>
          </w:tcPr>
          <w:p w14:paraId="461FA23E" w14:textId="77777777" w:rsidR="00D16FF5" w:rsidRPr="00CF7D0D" w:rsidRDefault="00CF7D0D" w:rsidP="00CF7D0D">
            <w:pPr>
              <w:rPr>
                <w:b/>
                <w:sz w:val="20"/>
                <w:szCs w:val="20"/>
              </w:rPr>
            </w:pPr>
            <w:r w:rsidRPr="00CF7D0D">
              <w:rPr>
                <w:b/>
                <w:sz w:val="20"/>
                <w:szCs w:val="20"/>
              </w:rPr>
              <w:t>34.975 beneficiarios</w:t>
            </w:r>
          </w:p>
        </w:tc>
        <w:tc>
          <w:tcPr>
            <w:tcW w:w="1530" w:type="dxa"/>
          </w:tcPr>
          <w:p w14:paraId="46A002B5" w14:textId="77777777" w:rsidR="00CF7D0D" w:rsidRPr="00CF7D0D" w:rsidRDefault="00CF7D0D" w:rsidP="00657E17">
            <w:pPr>
              <w:rPr>
                <w:b/>
                <w:sz w:val="20"/>
                <w:szCs w:val="20"/>
              </w:rPr>
            </w:pPr>
            <w:r w:rsidRPr="00CF7D0D">
              <w:rPr>
                <w:b/>
                <w:sz w:val="20"/>
                <w:szCs w:val="20"/>
              </w:rPr>
              <w:t>14.009</w:t>
            </w:r>
          </w:p>
          <w:p w14:paraId="0394BFF6" w14:textId="77777777" w:rsidR="00D16FF5" w:rsidRPr="00CF7D0D" w:rsidRDefault="00D16FF5" w:rsidP="00657E17">
            <w:pPr>
              <w:rPr>
                <w:b/>
                <w:sz w:val="20"/>
                <w:szCs w:val="20"/>
              </w:rPr>
            </w:pPr>
            <w:r w:rsidRPr="00CF7D0D">
              <w:rPr>
                <w:b/>
                <w:sz w:val="20"/>
                <w:szCs w:val="20"/>
              </w:rPr>
              <w:t>Hogares</w:t>
            </w:r>
          </w:p>
          <w:p w14:paraId="7C94EA8C" w14:textId="77777777" w:rsidR="00D16FF5" w:rsidRPr="00CF7D0D" w:rsidRDefault="00D16FF5" w:rsidP="00657E17">
            <w:pPr>
              <w:rPr>
                <w:b/>
                <w:sz w:val="20"/>
                <w:szCs w:val="20"/>
              </w:rPr>
            </w:pPr>
          </w:p>
        </w:tc>
      </w:tr>
      <w:bookmarkEnd w:id="18"/>
      <w:tr w:rsidR="00457397" w:rsidRPr="00A907F2" w14:paraId="25ADA57E" w14:textId="77777777" w:rsidTr="001B6A0A">
        <w:tc>
          <w:tcPr>
            <w:tcW w:w="10890" w:type="dxa"/>
            <w:gridSpan w:val="7"/>
          </w:tcPr>
          <w:p w14:paraId="5ADB2F2D" w14:textId="77777777" w:rsidR="00457397" w:rsidRPr="00A907F2" w:rsidRDefault="00457397" w:rsidP="00657E17">
            <w:pPr>
              <w:pStyle w:val="PlainText"/>
              <w:rPr>
                <w:rFonts w:ascii="Times New Roman" w:hAnsi="Times New Roman" w:cs="Times New Roman"/>
                <w:b/>
                <w:sz w:val="20"/>
                <w:szCs w:val="20"/>
              </w:rPr>
            </w:pPr>
            <w:r w:rsidRPr="00A907F2">
              <w:rPr>
                <w:rFonts w:ascii="Times New Roman" w:hAnsi="Times New Roman" w:cs="Times New Roman"/>
                <w:b/>
                <w:sz w:val="20"/>
                <w:szCs w:val="20"/>
              </w:rPr>
              <w:t>TRABAJOS:</w:t>
            </w:r>
          </w:p>
        </w:tc>
      </w:tr>
      <w:tr w:rsidR="005F72A4" w:rsidRPr="008501C2" w14:paraId="7B9EA50E" w14:textId="77777777" w:rsidTr="001B6A0A">
        <w:tc>
          <w:tcPr>
            <w:tcW w:w="990" w:type="dxa"/>
          </w:tcPr>
          <w:p w14:paraId="11B2ABF1" w14:textId="77777777" w:rsidR="005F72A4" w:rsidRPr="00333BBB" w:rsidRDefault="00B0535A" w:rsidP="00B0535A">
            <w:pPr>
              <w:pStyle w:val="PlainText"/>
              <w:rPr>
                <w:rFonts w:ascii="Times New Roman" w:hAnsi="Times New Roman" w:cs="Times New Roman"/>
                <w:sz w:val="20"/>
                <w:szCs w:val="20"/>
              </w:rPr>
            </w:pPr>
            <w:r w:rsidRPr="00333BBB">
              <w:rPr>
                <w:rFonts w:ascii="Times New Roman" w:hAnsi="Times New Roman" w:cs="Times New Roman"/>
                <w:sz w:val="20"/>
                <w:szCs w:val="20"/>
              </w:rPr>
              <w:t>56</w:t>
            </w:r>
          </w:p>
        </w:tc>
        <w:tc>
          <w:tcPr>
            <w:tcW w:w="1440" w:type="dxa"/>
          </w:tcPr>
          <w:p w14:paraId="0E7AF5E0"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cullman</w:t>
            </w:r>
          </w:p>
        </w:tc>
        <w:tc>
          <w:tcPr>
            <w:tcW w:w="1440" w:type="dxa"/>
          </w:tcPr>
          <w:p w14:paraId="1E374421"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$350,000</w:t>
            </w:r>
          </w:p>
        </w:tc>
        <w:tc>
          <w:tcPr>
            <w:tcW w:w="1440" w:type="dxa"/>
          </w:tcPr>
          <w:p w14:paraId="493D70D7" w14:textId="77777777" w:rsidR="005F72A4" w:rsidRPr="00333BBB" w:rsidRDefault="005F72A4" w:rsidP="00376C83">
            <w:pPr>
              <w:rPr>
                <w:sz w:val="20"/>
                <w:szCs w:val="20"/>
              </w:rPr>
            </w:pPr>
            <w:r w:rsidRPr="00333BBB">
              <w:rPr>
                <w:sz w:val="20"/>
                <w:szCs w:val="20"/>
              </w:rPr>
              <w:t>CDBG - Desarrollo Económico</w:t>
            </w:r>
          </w:p>
        </w:tc>
        <w:tc>
          <w:tcPr>
            <w:tcW w:w="1800" w:type="dxa"/>
          </w:tcPr>
          <w:p w14:paraId="551ED38D"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Carreteras</w:t>
            </w:r>
          </w:p>
          <w:p w14:paraId="1AA6B432"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para</w:t>
            </w:r>
          </w:p>
          <w:p w14:paraId="085BB231"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Rehau, LLC</w:t>
            </w:r>
          </w:p>
        </w:tc>
        <w:tc>
          <w:tcPr>
            <w:tcW w:w="2250" w:type="dxa"/>
          </w:tcPr>
          <w:p w14:paraId="40CFB4FA"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125 empleos</w:t>
            </w:r>
          </w:p>
        </w:tc>
        <w:tc>
          <w:tcPr>
            <w:tcW w:w="1530" w:type="dxa"/>
          </w:tcPr>
          <w:p w14:paraId="7B5EB6FB"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125 hogares</w:t>
            </w:r>
          </w:p>
        </w:tc>
      </w:tr>
      <w:tr w:rsidR="005F72A4" w:rsidRPr="00C20CAE" w14:paraId="1584E2AF" w14:textId="77777777" w:rsidTr="001B6A0A">
        <w:tc>
          <w:tcPr>
            <w:tcW w:w="990" w:type="dxa"/>
          </w:tcPr>
          <w:p w14:paraId="102EFD41" w14:textId="77777777" w:rsidR="005F72A4" w:rsidRPr="00333BBB" w:rsidRDefault="00B0535A" w:rsidP="00376C83">
            <w:pPr>
              <w:pStyle w:val="PlainText"/>
              <w:rPr>
                <w:rFonts w:ascii="Times New Roman" w:hAnsi="Times New Roman" w:cs="Times New Roman"/>
                <w:sz w:val="20"/>
                <w:szCs w:val="20"/>
              </w:rPr>
            </w:pPr>
            <w:r w:rsidRPr="00333BBB">
              <w:rPr>
                <w:rFonts w:ascii="Times New Roman" w:hAnsi="Times New Roman" w:cs="Times New Roman"/>
                <w:sz w:val="20"/>
                <w:szCs w:val="20"/>
              </w:rPr>
              <w:t>57</w:t>
            </w:r>
          </w:p>
        </w:tc>
        <w:tc>
          <w:tcPr>
            <w:tcW w:w="1440" w:type="dxa"/>
          </w:tcPr>
          <w:p w14:paraId="75B66121"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Bahia roja</w:t>
            </w:r>
          </w:p>
        </w:tc>
        <w:tc>
          <w:tcPr>
            <w:tcW w:w="1440" w:type="dxa"/>
          </w:tcPr>
          <w:p w14:paraId="70B929DE"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$200,000</w:t>
            </w:r>
          </w:p>
        </w:tc>
        <w:tc>
          <w:tcPr>
            <w:tcW w:w="1440" w:type="dxa"/>
          </w:tcPr>
          <w:p w14:paraId="0A8825A9" w14:textId="77777777" w:rsidR="005F72A4" w:rsidRPr="00333BBB" w:rsidRDefault="005F72A4" w:rsidP="00376C83">
            <w:pPr>
              <w:rPr>
                <w:sz w:val="20"/>
                <w:szCs w:val="20"/>
              </w:rPr>
            </w:pPr>
            <w:r w:rsidRPr="00333BBB">
              <w:rPr>
                <w:sz w:val="20"/>
                <w:szCs w:val="20"/>
              </w:rPr>
              <w:t>CDBG - Desarrollo Económico</w:t>
            </w:r>
          </w:p>
        </w:tc>
        <w:tc>
          <w:tcPr>
            <w:tcW w:w="1800" w:type="dxa"/>
          </w:tcPr>
          <w:p w14:paraId="24196930"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Alcantarillado / Carreteras</w:t>
            </w:r>
          </w:p>
          <w:p w14:paraId="7DE51107"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para</w:t>
            </w:r>
          </w:p>
          <w:p w14:paraId="57CB3B64"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Southeast Sales, Inc. opera bajo el nombre de Happy Hollow Outdoor</w:t>
            </w:r>
          </w:p>
        </w:tc>
        <w:tc>
          <w:tcPr>
            <w:tcW w:w="2250" w:type="dxa"/>
          </w:tcPr>
          <w:p w14:paraId="2AB2634A"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58 trabajos</w:t>
            </w:r>
          </w:p>
        </w:tc>
        <w:tc>
          <w:tcPr>
            <w:tcW w:w="1530" w:type="dxa"/>
          </w:tcPr>
          <w:p w14:paraId="1897E04F"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53 hogares</w:t>
            </w:r>
          </w:p>
        </w:tc>
      </w:tr>
      <w:tr w:rsidR="005F72A4" w:rsidRPr="00C20CAE" w14:paraId="087F8CAA" w14:textId="77777777" w:rsidTr="001B6A0A">
        <w:tc>
          <w:tcPr>
            <w:tcW w:w="990" w:type="dxa"/>
          </w:tcPr>
          <w:p w14:paraId="25F91EF4" w14:textId="77777777" w:rsidR="005F72A4" w:rsidRPr="00333BBB" w:rsidRDefault="005F72A4" w:rsidP="00376C83">
            <w:pPr>
              <w:pStyle w:val="PlainText"/>
              <w:rPr>
                <w:rFonts w:ascii="Times New Roman" w:hAnsi="Times New Roman" w:cs="Times New Roman"/>
                <w:sz w:val="20"/>
                <w:szCs w:val="20"/>
              </w:rPr>
            </w:pPr>
            <w:r w:rsidRPr="00333BBB">
              <w:rPr>
                <w:rFonts w:ascii="Times New Roman" w:hAnsi="Times New Roman" w:cs="Times New Roman"/>
                <w:sz w:val="20"/>
                <w:szCs w:val="20"/>
              </w:rPr>
              <w:t xml:space="preserve">5 </w:t>
            </w:r>
            <w:r w:rsidR="00B0535A" w:rsidRPr="00333BBB">
              <w:rPr>
                <w:rFonts w:ascii="Times New Roman" w:hAnsi="Times New Roman" w:cs="Times New Roman"/>
                <w:sz w:val="20"/>
                <w:szCs w:val="20"/>
              </w:rPr>
              <w:t>8</w:t>
            </w:r>
          </w:p>
        </w:tc>
        <w:tc>
          <w:tcPr>
            <w:tcW w:w="1440" w:type="dxa"/>
          </w:tcPr>
          <w:p w14:paraId="61254623"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Jaspe</w:t>
            </w:r>
          </w:p>
        </w:tc>
        <w:tc>
          <w:tcPr>
            <w:tcW w:w="1440" w:type="dxa"/>
          </w:tcPr>
          <w:p w14:paraId="6E00A233"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$300,000</w:t>
            </w:r>
          </w:p>
        </w:tc>
        <w:tc>
          <w:tcPr>
            <w:tcW w:w="1440" w:type="dxa"/>
          </w:tcPr>
          <w:p w14:paraId="295B778A" w14:textId="77777777" w:rsidR="005F72A4" w:rsidRPr="00333BBB" w:rsidRDefault="005F72A4" w:rsidP="00376C83">
            <w:pPr>
              <w:rPr>
                <w:sz w:val="20"/>
                <w:szCs w:val="20"/>
              </w:rPr>
            </w:pPr>
            <w:r w:rsidRPr="00333BBB">
              <w:rPr>
                <w:sz w:val="20"/>
                <w:szCs w:val="20"/>
              </w:rPr>
              <w:t>CDBG - Desarrollo Económico</w:t>
            </w:r>
          </w:p>
        </w:tc>
        <w:tc>
          <w:tcPr>
            <w:tcW w:w="1800" w:type="dxa"/>
          </w:tcPr>
          <w:p w14:paraId="3505AA19"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Espolón de carril</w:t>
            </w:r>
          </w:p>
          <w:p w14:paraId="355B4711"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para</w:t>
            </w:r>
          </w:p>
          <w:p w14:paraId="09C223AE"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Compañía de madera Jasper, LLC</w:t>
            </w:r>
          </w:p>
        </w:tc>
        <w:tc>
          <w:tcPr>
            <w:tcW w:w="2250" w:type="dxa"/>
          </w:tcPr>
          <w:p w14:paraId="77DF8F24"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64 trabajos</w:t>
            </w:r>
          </w:p>
        </w:tc>
        <w:tc>
          <w:tcPr>
            <w:tcW w:w="1530" w:type="dxa"/>
          </w:tcPr>
          <w:p w14:paraId="56835C7A"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64 hogares</w:t>
            </w:r>
          </w:p>
        </w:tc>
      </w:tr>
      <w:tr w:rsidR="005F72A4" w:rsidRPr="00C20CAE" w14:paraId="5CA0D36F" w14:textId="77777777" w:rsidTr="001B6A0A">
        <w:tc>
          <w:tcPr>
            <w:tcW w:w="990" w:type="dxa"/>
          </w:tcPr>
          <w:p w14:paraId="20440F28" w14:textId="77777777" w:rsidR="005F72A4" w:rsidRPr="00333BBB" w:rsidRDefault="005F72A4" w:rsidP="00376C83">
            <w:pPr>
              <w:pStyle w:val="PlainText"/>
              <w:rPr>
                <w:rFonts w:ascii="Times New Roman" w:hAnsi="Times New Roman" w:cs="Times New Roman"/>
                <w:sz w:val="20"/>
                <w:szCs w:val="20"/>
              </w:rPr>
            </w:pPr>
            <w:r w:rsidRPr="00333BBB">
              <w:rPr>
                <w:rFonts w:ascii="Times New Roman" w:hAnsi="Times New Roman" w:cs="Times New Roman"/>
                <w:sz w:val="20"/>
                <w:szCs w:val="20"/>
              </w:rPr>
              <w:t>59</w:t>
            </w:r>
          </w:p>
        </w:tc>
        <w:tc>
          <w:tcPr>
            <w:tcW w:w="1440" w:type="dxa"/>
          </w:tcPr>
          <w:p w14:paraId="6E062A40"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Valle</w:t>
            </w:r>
          </w:p>
        </w:tc>
        <w:tc>
          <w:tcPr>
            <w:tcW w:w="1440" w:type="dxa"/>
          </w:tcPr>
          <w:p w14:paraId="7D8FC658" w14:textId="77777777" w:rsidR="005F72A4" w:rsidRPr="00333BBB" w:rsidRDefault="005F72A4" w:rsidP="00B20EE0">
            <w:pPr>
              <w:rPr>
                <w:sz w:val="20"/>
                <w:szCs w:val="20"/>
              </w:rPr>
            </w:pPr>
            <w:r w:rsidRPr="00333BBB">
              <w:rPr>
                <w:sz w:val="20"/>
                <w:szCs w:val="20"/>
              </w:rPr>
              <w:t>$900,000</w:t>
            </w:r>
          </w:p>
        </w:tc>
        <w:tc>
          <w:tcPr>
            <w:tcW w:w="1440" w:type="dxa"/>
          </w:tcPr>
          <w:p w14:paraId="0FB909CB" w14:textId="77777777" w:rsidR="005F72A4" w:rsidRPr="00333BBB" w:rsidRDefault="005F72A4" w:rsidP="00376C83">
            <w:pPr>
              <w:rPr>
                <w:sz w:val="20"/>
                <w:szCs w:val="20"/>
              </w:rPr>
            </w:pPr>
            <w:r w:rsidRPr="00333BBB">
              <w:rPr>
                <w:sz w:val="20"/>
                <w:szCs w:val="20"/>
              </w:rPr>
              <w:t>CDBG - Desarrollo Económico</w:t>
            </w:r>
          </w:p>
        </w:tc>
        <w:tc>
          <w:tcPr>
            <w:tcW w:w="1800" w:type="dxa"/>
          </w:tcPr>
          <w:p w14:paraId="48B972E8"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Alcantarillado</w:t>
            </w:r>
          </w:p>
          <w:p w14:paraId="0D7A1709"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para</w:t>
            </w:r>
          </w:p>
          <w:p w14:paraId="1FD26533"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John Soules Foods, Inc.</w:t>
            </w:r>
          </w:p>
        </w:tc>
        <w:tc>
          <w:tcPr>
            <w:tcW w:w="2250" w:type="dxa"/>
          </w:tcPr>
          <w:p w14:paraId="65812074"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513 Empleos</w:t>
            </w:r>
          </w:p>
        </w:tc>
        <w:tc>
          <w:tcPr>
            <w:tcW w:w="1530" w:type="dxa"/>
          </w:tcPr>
          <w:p w14:paraId="25C6F48F"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513 hogares</w:t>
            </w:r>
          </w:p>
        </w:tc>
      </w:tr>
      <w:tr w:rsidR="005F72A4" w:rsidRPr="00C20CAE" w14:paraId="539FA5BA" w14:textId="77777777" w:rsidTr="001B6A0A">
        <w:tc>
          <w:tcPr>
            <w:tcW w:w="990" w:type="dxa"/>
          </w:tcPr>
          <w:p w14:paraId="20DC4016" w14:textId="77777777" w:rsidR="005F72A4" w:rsidRPr="00333BBB" w:rsidRDefault="00B0535A" w:rsidP="00B0535A">
            <w:pPr>
              <w:pStyle w:val="PlainText"/>
              <w:rPr>
                <w:rFonts w:ascii="Times New Roman" w:hAnsi="Times New Roman" w:cs="Times New Roman"/>
                <w:sz w:val="20"/>
                <w:szCs w:val="20"/>
              </w:rPr>
            </w:pPr>
            <w:r w:rsidRPr="00333BBB">
              <w:rPr>
                <w:rFonts w:ascii="Times New Roman" w:hAnsi="Times New Roman" w:cs="Times New Roman"/>
                <w:sz w:val="20"/>
                <w:szCs w:val="20"/>
              </w:rPr>
              <w:t>60</w:t>
            </w:r>
          </w:p>
        </w:tc>
        <w:tc>
          <w:tcPr>
            <w:tcW w:w="1440" w:type="dxa"/>
          </w:tcPr>
          <w:p w14:paraId="3C936203"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Colina de carbono</w:t>
            </w:r>
          </w:p>
        </w:tc>
        <w:tc>
          <w:tcPr>
            <w:tcW w:w="1440" w:type="dxa"/>
          </w:tcPr>
          <w:p w14:paraId="7D23D4A5" w14:textId="77777777" w:rsidR="005F72A4" w:rsidRPr="00333BBB" w:rsidRDefault="005F72A4" w:rsidP="00B20EE0">
            <w:pPr>
              <w:rPr>
                <w:sz w:val="20"/>
                <w:szCs w:val="20"/>
              </w:rPr>
            </w:pPr>
            <w:r w:rsidRPr="00333BBB">
              <w:rPr>
                <w:sz w:val="20"/>
                <w:szCs w:val="20"/>
              </w:rPr>
              <w:t>$180,000</w:t>
            </w:r>
          </w:p>
        </w:tc>
        <w:tc>
          <w:tcPr>
            <w:tcW w:w="1440" w:type="dxa"/>
          </w:tcPr>
          <w:p w14:paraId="62A1A9B0" w14:textId="77777777" w:rsidR="005F72A4" w:rsidRPr="00333BBB" w:rsidRDefault="005F72A4" w:rsidP="00376C83">
            <w:pPr>
              <w:rPr>
                <w:sz w:val="20"/>
                <w:szCs w:val="20"/>
              </w:rPr>
            </w:pPr>
            <w:r w:rsidRPr="00333BBB">
              <w:rPr>
                <w:sz w:val="20"/>
                <w:szCs w:val="20"/>
              </w:rPr>
              <w:t>CDBG - Desarrollo Económico</w:t>
            </w:r>
          </w:p>
        </w:tc>
        <w:tc>
          <w:tcPr>
            <w:tcW w:w="1800" w:type="dxa"/>
          </w:tcPr>
          <w:p w14:paraId="6EF7A691"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Iluminación de intercambio de tráfico</w:t>
            </w:r>
          </w:p>
          <w:p w14:paraId="2DBDFC84"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para</w:t>
            </w:r>
          </w:p>
          <w:p w14:paraId="6C8D26E5"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Parada de camiones Rolling T, LLC</w:t>
            </w:r>
          </w:p>
        </w:tc>
        <w:tc>
          <w:tcPr>
            <w:tcW w:w="2250" w:type="dxa"/>
          </w:tcPr>
          <w:p w14:paraId="7E1A2250"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21 trabajos</w:t>
            </w:r>
          </w:p>
        </w:tc>
        <w:tc>
          <w:tcPr>
            <w:tcW w:w="1530" w:type="dxa"/>
          </w:tcPr>
          <w:p w14:paraId="4BA35278"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21 hogares</w:t>
            </w:r>
          </w:p>
        </w:tc>
      </w:tr>
      <w:tr w:rsidR="005F72A4" w:rsidRPr="008501C2" w14:paraId="0D3340E2" w14:textId="77777777" w:rsidTr="001B6A0A">
        <w:tc>
          <w:tcPr>
            <w:tcW w:w="990" w:type="dxa"/>
          </w:tcPr>
          <w:p w14:paraId="2EA5AC22" w14:textId="77777777" w:rsidR="005F72A4" w:rsidRPr="00333BBB" w:rsidRDefault="00B0535A" w:rsidP="00376C83">
            <w:pPr>
              <w:pStyle w:val="PlainText"/>
              <w:rPr>
                <w:rFonts w:ascii="Times New Roman" w:hAnsi="Times New Roman" w:cs="Times New Roman"/>
                <w:sz w:val="20"/>
                <w:szCs w:val="20"/>
              </w:rPr>
            </w:pPr>
            <w:r w:rsidRPr="00333BBB">
              <w:rPr>
                <w:rFonts w:ascii="Times New Roman" w:hAnsi="Times New Roman" w:cs="Times New Roman"/>
                <w:sz w:val="20"/>
                <w:szCs w:val="20"/>
              </w:rPr>
              <w:t>61</w:t>
            </w:r>
          </w:p>
        </w:tc>
        <w:tc>
          <w:tcPr>
            <w:tcW w:w="1440" w:type="dxa"/>
          </w:tcPr>
          <w:p w14:paraId="24C96CD8"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Atenas</w:t>
            </w:r>
          </w:p>
        </w:tc>
        <w:tc>
          <w:tcPr>
            <w:tcW w:w="1440" w:type="dxa"/>
          </w:tcPr>
          <w:p w14:paraId="5E6161CD" w14:textId="77777777" w:rsidR="005F72A4" w:rsidRPr="00333BBB" w:rsidRDefault="005F72A4" w:rsidP="00B20EE0">
            <w:pPr>
              <w:rPr>
                <w:sz w:val="20"/>
                <w:szCs w:val="20"/>
              </w:rPr>
            </w:pPr>
            <w:r w:rsidRPr="00333BBB">
              <w:rPr>
                <w:sz w:val="20"/>
                <w:szCs w:val="20"/>
              </w:rPr>
              <w:t>$500,000</w:t>
            </w:r>
          </w:p>
        </w:tc>
        <w:tc>
          <w:tcPr>
            <w:tcW w:w="1440" w:type="dxa"/>
          </w:tcPr>
          <w:p w14:paraId="58F1CC50" w14:textId="77777777" w:rsidR="005F72A4" w:rsidRPr="00333BBB" w:rsidRDefault="005F72A4" w:rsidP="00376C83">
            <w:pPr>
              <w:rPr>
                <w:sz w:val="20"/>
                <w:szCs w:val="20"/>
              </w:rPr>
            </w:pPr>
            <w:r w:rsidRPr="00333BBB">
              <w:rPr>
                <w:sz w:val="20"/>
                <w:szCs w:val="20"/>
              </w:rPr>
              <w:t>CDBG - Desarrollo Económico</w:t>
            </w:r>
          </w:p>
        </w:tc>
        <w:tc>
          <w:tcPr>
            <w:tcW w:w="1800" w:type="dxa"/>
          </w:tcPr>
          <w:p w14:paraId="4F3806E8"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Alcantarillado</w:t>
            </w:r>
          </w:p>
          <w:p w14:paraId="336DD710"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para</w:t>
            </w:r>
          </w:p>
          <w:p w14:paraId="17E0400E" w14:textId="77777777" w:rsidR="005F72A4" w:rsidRPr="00333BBB" w:rsidRDefault="005F72A4" w:rsidP="00B20EE0">
            <w:pPr>
              <w:pStyle w:val="PlainText"/>
              <w:rPr>
                <w:rFonts w:ascii="Times New Roman" w:hAnsi="Times New Roman" w:cs="Times New Roman"/>
                <w:sz w:val="20"/>
                <w:szCs w:val="20"/>
              </w:rPr>
            </w:pPr>
            <w:r w:rsidRPr="00333BBB">
              <w:rPr>
                <w:rFonts w:ascii="Times New Roman" w:hAnsi="Times New Roman" w:cs="Times New Roman"/>
                <w:sz w:val="20"/>
                <w:szCs w:val="20"/>
              </w:rPr>
              <w:t>Buc-ee's, LTD</w:t>
            </w:r>
          </w:p>
        </w:tc>
        <w:tc>
          <w:tcPr>
            <w:tcW w:w="2250" w:type="dxa"/>
          </w:tcPr>
          <w:p w14:paraId="11061841"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342 empleos</w:t>
            </w:r>
          </w:p>
        </w:tc>
        <w:tc>
          <w:tcPr>
            <w:tcW w:w="1530" w:type="dxa"/>
          </w:tcPr>
          <w:p w14:paraId="31DD2DD0" w14:textId="77777777" w:rsidR="005F72A4" w:rsidRPr="00333BBB" w:rsidRDefault="00333BBB" w:rsidP="00333BBB">
            <w:pPr>
              <w:pStyle w:val="PlainText"/>
              <w:rPr>
                <w:rFonts w:ascii="Times New Roman" w:hAnsi="Times New Roman" w:cs="Times New Roman"/>
                <w:sz w:val="20"/>
                <w:szCs w:val="20"/>
              </w:rPr>
            </w:pPr>
            <w:r w:rsidRPr="00333BBB">
              <w:rPr>
                <w:rFonts w:ascii="Times New Roman" w:hAnsi="Times New Roman" w:cs="Times New Roman"/>
                <w:sz w:val="20"/>
                <w:szCs w:val="20"/>
              </w:rPr>
              <w:t>342 hogares</w:t>
            </w:r>
          </w:p>
        </w:tc>
      </w:tr>
      <w:tr w:rsidR="00457397" w:rsidRPr="001F509F" w14:paraId="7C543B14" w14:textId="77777777" w:rsidTr="001B6A0A">
        <w:tc>
          <w:tcPr>
            <w:tcW w:w="990" w:type="dxa"/>
          </w:tcPr>
          <w:p w14:paraId="024CDA0C" w14:textId="77777777" w:rsidR="00457397" w:rsidRPr="00480863" w:rsidRDefault="00457397" w:rsidP="00657E17">
            <w:pPr>
              <w:pStyle w:val="PlainText"/>
              <w:rPr>
                <w:rFonts w:ascii="Times New Roman" w:hAnsi="Times New Roman" w:cs="Times New Roman"/>
                <w:b/>
                <w:sz w:val="20"/>
                <w:szCs w:val="20"/>
              </w:rPr>
            </w:pPr>
            <w:bookmarkStart w:id="19" w:name="_Hlk135891996"/>
            <w:r w:rsidRPr="00480863">
              <w:rPr>
                <w:rFonts w:ascii="Times New Roman" w:hAnsi="Times New Roman" w:cs="Times New Roman"/>
                <w:b/>
                <w:sz w:val="20"/>
                <w:szCs w:val="20"/>
              </w:rPr>
              <w:lastRenderedPageBreak/>
              <w:t>Total</w:t>
            </w:r>
          </w:p>
        </w:tc>
        <w:tc>
          <w:tcPr>
            <w:tcW w:w="1440" w:type="dxa"/>
          </w:tcPr>
          <w:p w14:paraId="5955BDD3" w14:textId="77777777" w:rsidR="00457397" w:rsidRPr="00480863" w:rsidRDefault="00457397" w:rsidP="00657E17">
            <w:pPr>
              <w:pStyle w:val="PlainText"/>
              <w:rPr>
                <w:rFonts w:ascii="Times New Roman" w:hAnsi="Times New Roman" w:cs="Times New Roman"/>
                <w:b/>
                <w:sz w:val="20"/>
                <w:szCs w:val="20"/>
              </w:rPr>
            </w:pPr>
            <w:r w:rsidRPr="00480863">
              <w:rPr>
                <w:rFonts w:ascii="Times New Roman" w:hAnsi="Times New Roman" w:cs="Times New Roman"/>
                <w:b/>
                <w:sz w:val="20"/>
                <w:szCs w:val="20"/>
              </w:rPr>
              <w:t>Trabajos</w:t>
            </w:r>
          </w:p>
        </w:tc>
        <w:tc>
          <w:tcPr>
            <w:tcW w:w="1440" w:type="dxa"/>
          </w:tcPr>
          <w:p w14:paraId="49601BB9" w14:textId="77777777" w:rsidR="0025697B" w:rsidRPr="00480863" w:rsidRDefault="0025697B" w:rsidP="0025697B">
            <w:pPr>
              <w:pStyle w:val="PlainText"/>
              <w:rPr>
                <w:rFonts w:ascii="Times New Roman" w:hAnsi="Times New Roman" w:cs="Times New Roman"/>
                <w:b/>
                <w:sz w:val="18"/>
                <w:szCs w:val="18"/>
              </w:rPr>
            </w:pPr>
            <w:r w:rsidRPr="00480863">
              <w:rPr>
                <w:rFonts w:ascii="Times New Roman" w:hAnsi="Times New Roman" w:cs="Times New Roman"/>
                <w:b/>
                <w:sz w:val="18"/>
                <w:szCs w:val="18"/>
              </w:rPr>
              <w:t>$2,430,000</w:t>
            </w:r>
          </w:p>
          <w:p w14:paraId="07147169" w14:textId="77777777" w:rsidR="00876503" w:rsidRPr="00480863" w:rsidRDefault="0025697B" w:rsidP="0025697B">
            <w:pPr>
              <w:pStyle w:val="PlainText"/>
              <w:rPr>
                <w:rFonts w:ascii="Times New Roman" w:hAnsi="Times New Roman" w:cs="Times New Roman"/>
                <w:b/>
                <w:color w:val="FF0000"/>
                <w:sz w:val="18"/>
                <w:szCs w:val="18"/>
              </w:rPr>
            </w:pPr>
            <w:r w:rsidRPr="00480863">
              <w:rPr>
                <w:rFonts w:ascii="Times New Roman" w:hAnsi="Times New Roman" w:cs="Times New Roman"/>
                <w:b/>
                <w:color w:val="FF0000"/>
                <w:sz w:val="18"/>
                <w:szCs w:val="18"/>
              </w:rPr>
              <w:t>(Gasto final: 2.430.000 dólares)</w:t>
            </w:r>
          </w:p>
          <w:p w14:paraId="364F7D85" w14:textId="77777777" w:rsidR="00876503" w:rsidRPr="00480863" w:rsidRDefault="00876503" w:rsidP="003D7FEC">
            <w:pPr>
              <w:pStyle w:val="PlainText"/>
              <w:rPr>
                <w:rFonts w:ascii="Times New Roman" w:hAnsi="Times New Roman" w:cs="Times New Roman"/>
                <w:b/>
                <w:color w:val="FF0000"/>
                <w:sz w:val="20"/>
                <w:szCs w:val="20"/>
              </w:rPr>
            </w:pPr>
          </w:p>
        </w:tc>
        <w:tc>
          <w:tcPr>
            <w:tcW w:w="1440" w:type="dxa"/>
          </w:tcPr>
          <w:p w14:paraId="228F2FE2" w14:textId="77777777" w:rsidR="00457397" w:rsidRPr="00480863" w:rsidRDefault="00457397" w:rsidP="00657E17">
            <w:pPr>
              <w:rPr>
                <w:b/>
                <w:sz w:val="20"/>
                <w:szCs w:val="20"/>
              </w:rPr>
            </w:pPr>
            <w:r w:rsidRPr="00480863">
              <w:rPr>
                <w:b/>
                <w:sz w:val="20"/>
                <w:szCs w:val="20"/>
              </w:rPr>
              <w:t>CDBG - Desarrollo Económico</w:t>
            </w:r>
          </w:p>
        </w:tc>
        <w:tc>
          <w:tcPr>
            <w:tcW w:w="1800" w:type="dxa"/>
          </w:tcPr>
          <w:p w14:paraId="6A2CBF66" w14:textId="77777777" w:rsidR="00457397" w:rsidRPr="00480863" w:rsidRDefault="00457397" w:rsidP="00657E17">
            <w:pPr>
              <w:rPr>
                <w:b/>
                <w:sz w:val="20"/>
                <w:szCs w:val="20"/>
              </w:rPr>
            </w:pPr>
          </w:p>
        </w:tc>
        <w:tc>
          <w:tcPr>
            <w:tcW w:w="2250" w:type="dxa"/>
          </w:tcPr>
          <w:p w14:paraId="51B7A523" w14:textId="77777777" w:rsidR="00457397" w:rsidRPr="00480863" w:rsidRDefault="00480863" w:rsidP="00480863">
            <w:pPr>
              <w:rPr>
                <w:b/>
                <w:sz w:val="20"/>
                <w:szCs w:val="20"/>
              </w:rPr>
            </w:pPr>
            <w:r w:rsidRPr="00480863">
              <w:rPr>
                <w:b/>
                <w:sz w:val="20"/>
                <w:szCs w:val="20"/>
              </w:rPr>
              <w:t>1.123 empleos</w:t>
            </w:r>
          </w:p>
        </w:tc>
        <w:tc>
          <w:tcPr>
            <w:tcW w:w="1530" w:type="dxa"/>
          </w:tcPr>
          <w:p w14:paraId="0D471DF0" w14:textId="77777777" w:rsidR="00457397" w:rsidRPr="00480863" w:rsidRDefault="00480863" w:rsidP="00480863">
            <w:pPr>
              <w:rPr>
                <w:b/>
                <w:sz w:val="20"/>
                <w:szCs w:val="20"/>
              </w:rPr>
            </w:pPr>
            <w:r w:rsidRPr="00480863">
              <w:rPr>
                <w:b/>
                <w:sz w:val="20"/>
                <w:szCs w:val="20"/>
              </w:rPr>
              <w:t>1.118 hogares</w:t>
            </w:r>
          </w:p>
        </w:tc>
      </w:tr>
      <w:tr w:rsidR="00457397" w:rsidRPr="001F509F" w14:paraId="3561D8AE" w14:textId="77777777" w:rsidTr="001B6A0A">
        <w:tc>
          <w:tcPr>
            <w:tcW w:w="990" w:type="dxa"/>
          </w:tcPr>
          <w:p w14:paraId="466B65A0" w14:textId="77777777" w:rsidR="00457397" w:rsidRPr="00223581" w:rsidRDefault="00457397" w:rsidP="00657E17">
            <w:pPr>
              <w:pStyle w:val="PlainText"/>
              <w:rPr>
                <w:rFonts w:ascii="Times New Roman" w:hAnsi="Times New Roman" w:cs="Times New Roman"/>
                <w:b/>
                <w:sz w:val="18"/>
                <w:szCs w:val="18"/>
              </w:rPr>
            </w:pPr>
            <w:r w:rsidRPr="00223581">
              <w:rPr>
                <w:rFonts w:ascii="Times New Roman" w:hAnsi="Times New Roman" w:cs="Times New Roman"/>
                <w:b/>
                <w:sz w:val="18"/>
                <w:szCs w:val="18"/>
              </w:rPr>
              <w:t>Total</w:t>
            </w:r>
          </w:p>
        </w:tc>
        <w:tc>
          <w:tcPr>
            <w:tcW w:w="1440" w:type="dxa"/>
          </w:tcPr>
          <w:p w14:paraId="2126929A" w14:textId="77777777" w:rsidR="00457397" w:rsidRPr="00223581" w:rsidRDefault="00457397" w:rsidP="00657E17">
            <w:pPr>
              <w:pStyle w:val="PlainText"/>
              <w:rPr>
                <w:rFonts w:ascii="Times New Roman" w:hAnsi="Times New Roman" w:cs="Times New Roman"/>
                <w:b/>
                <w:sz w:val="18"/>
                <w:szCs w:val="18"/>
              </w:rPr>
            </w:pPr>
            <w:r w:rsidRPr="00223581">
              <w:rPr>
                <w:rFonts w:ascii="Times New Roman" w:hAnsi="Times New Roman" w:cs="Times New Roman"/>
                <w:b/>
                <w:sz w:val="18"/>
                <w:szCs w:val="18"/>
              </w:rPr>
              <w:t>Personas + Empleos</w:t>
            </w:r>
          </w:p>
        </w:tc>
        <w:tc>
          <w:tcPr>
            <w:tcW w:w="1440" w:type="dxa"/>
          </w:tcPr>
          <w:p w14:paraId="5FD2F1DD" w14:textId="77777777" w:rsidR="001B6A0A" w:rsidRPr="00223581" w:rsidRDefault="001B6A0A" w:rsidP="001B6A0A">
            <w:pPr>
              <w:pStyle w:val="PlainText"/>
              <w:rPr>
                <w:rFonts w:ascii="Times New Roman" w:hAnsi="Times New Roman" w:cs="Times New Roman"/>
                <w:b/>
                <w:sz w:val="18"/>
                <w:szCs w:val="18"/>
              </w:rPr>
            </w:pPr>
            <w:r w:rsidRPr="00223581">
              <w:rPr>
                <w:rFonts w:ascii="Times New Roman" w:hAnsi="Times New Roman" w:cs="Times New Roman"/>
                <w:b/>
                <w:sz w:val="18"/>
                <w:szCs w:val="18"/>
              </w:rPr>
              <w:t>$21.842.213,50</w:t>
            </w:r>
          </w:p>
          <w:p w14:paraId="3A9595E9" w14:textId="77777777" w:rsidR="001B6A0A" w:rsidRPr="00223581" w:rsidRDefault="001B6A0A" w:rsidP="001B6A0A">
            <w:pPr>
              <w:pStyle w:val="PlainText"/>
              <w:rPr>
                <w:rFonts w:ascii="Times New Roman" w:hAnsi="Times New Roman" w:cs="Times New Roman"/>
                <w:b/>
                <w:color w:val="FF0000"/>
                <w:sz w:val="18"/>
                <w:szCs w:val="18"/>
              </w:rPr>
            </w:pPr>
            <w:r w:rsidRPr="00223581">
              <w:rPr>
                <w:rFonts w:ascii="Times New Roman" w:hAnsi="Times New Roman" w:cs="Times New Roman"/>
                <w:b/>
                <w:color w:val="FF0000"/>
                <w:sz w:val="18"/>
                <w:szCs w:val="18"/>
              </w:rPr>
              <w:t>(Gasto final: $21.345.061,65</w:t>
            </w:r>
          </w:p>
          <w:p w14:paraId="17A4D155" w14:textId="77777777" w:rsidR="001B6A0A" w:rsidRPr="00223581" w:rsidRDefault="001B6A0A" w:rsidP="00092F32">
            <w:pPr>
              <w:pStyle w:val="PlainText"/>
              <w:rPr>
                <w:rFonts w:ascii="Times New Roman" w:hAnsi="Times New Roman" w:cs="Times New Roman"/>
                <w:b/>
                <w:color w:val="FF0000"/>
                <w:sz w:val="18"/>
                <w:szCs w:val="18"/>
              </w:rPr>
            </w:pPr>
          </w:p>
        </w:tc>
        <w:tc>
          <w:tcPr>
            <w:tcW w:w="1440" w:type="dxa"/>
          </w:tcPr>
          <w:p w14:paraId="28FF5A82" w14:textId="77777777" w:rsidR="00457397" w:rsidRPr="00223581" w:rsidRDefault="00457397" w:rsidP="00657E17">
            <w:pPr>
              <w:rPr>
                <w:b/>
                <w:sz w:val="18"/>
                <w:szCs w:val="18"/>
              </w:rPr>
            </w:pPr>
            <w:r w:rsidRPr="00223581">
              <w:rPr>
                <w:b/>
                <w:sz w:val="18"/>
                <w:szCs w:val="18"/>
              </w:rPr>
              <w:t>CDBG y CDBG - Desarrollo Económico</w:t>
            </w:r>
          </w:p>
        </w:tc>
        <w:tc>
          <w:tcPr>
            <w:tcW w:w="1800" w:type="dxa"/>
          </w:tcPr>
          <w:p w14:paraId="674002A5" w14:textId="77777777" w:rsidR="00457397" w:rsidRPr="00223581" w:rsidRDefault="00457397" w:rsidP="00657E17">
            <w:pPr>
              <w:rPr>
                <w:b/>
                <w:sz w:val="18"/>
                <w:szCs w:val="18"/>
              </w:rPr>
            </w:pPr>
          </w:p>
        </w:tc>
        <w:tc>
          <w:tcPr>
            <w:tcW w:w="2250" w:type="dxa"/>
          </w:tcPr>
          <w:p w14:paraId="1DB2507B" w14:textId="77777777" w:rsidR="00457397" w:rsidRPr="00223581" w:rsidRDefault="00223581" w:rsidP="00657E17">
            <w:pPr>
              <w:rPr>
                <w:b/>
                <w:sz w:val="18"/>
                <w:szCs w:val="18"/>
              </w:rPr>
            </w:pPr>
            <w:r w:rsidRPr="00223581">
              <w:rPr>
                <w:b/>
                <w:sz w:val="18"/>
                <w:szCs w:val="18"/>
              </w:rPr>
              <w:t>36.098 beneficiarios</w:t>
            </w:r>
          </w:p>
          <w:p w14:paraId="5CC63EAC" w14:textId="77777777" w:rsidR="00457397" w:rsidRPr="00223581" w:rsidRDefault="00457397" w:rsidP="00657E17">
            <w:pPr>
              <w:rPr>
                <w:b/>
                <w:sz w:val="18"/>
                <w:szCs w:val="18"/>
              </w:rPr>
            </w:pPr>
            <w:r w:rsidRPr="00223581">
              <w:rPr>
                <w:b/>
                <w:sz w:val="18"/>
                <w:szCs w:val="18"/>
              </w:rPr>
              <w:t>(34.975 Personas +</w:t>
            </w:r>
          </w:p>
          <w:p w14:paraId="3C5F2AF8" w14:textId="77777777" w:rsidR="00457397" w:rsidRPr="00223581" w:rsidRDefault="00CF7D0D" w:rsidP="00657E17">
            <w:pPr>
              <w:rPr>
                <w:b/>
                <w:sz w:val="18"/>
                <w:szCs w:val="18"/>
              </w:rPr>
            </w:pPr>
            <w:r w:rsidRPr="00223581">
              <w:rPr>
                <w:b/>
                <w:sz w:val="18"/>
                <w:szCs w:val="18"/>
              </w:rPr>
              <w:t>1,123 Empleos =</w:t>
            </w:r>
          </w:p>
          <w:p w14:paraId="2A0047CF" w14:textId="77777777" w:rsidR="00CF7D0D" w:rsidRPr="00223581" w:rsidRDefault="00223581" w:rsidP="00657E17">
            <w:pPr>
              <w:rPr>
                <w:b/>
                <w:sz w:val="18"/>
                <w:szCs w:val="18"/>
              </w:rPr>
            </w:pPr>
            <w:r w:rsidRPr="00223581">
              <w:rPr>
                <w:b/>
                <w:sz w:val="18"/>
                <w:szCs w:val="18"/>
              </w:rPr>
              <w:t>36.098</w:t>
            </w:r>
          </w:p>
          <w:p w14:paraId="67CF9043" w14:textId="77777777" w:rsidR="00457397" w:rsidRPr="00223581" w:rsidRDefault="00457397" w:rsidP="000571AB">
            <w:pPr>
              <w:rPr>
                <w:b/>
                <w:sz w:val="18"/>
                <w:szCs w:val="18"/>
              </w:rPr>
            </w:pPr>
            <w:r w:rsidRPr="00223581">
              <w:rPr>
                <w:b/>
                <w:sz w:val="18"/>
                <w:szCs w:val="18"/>
              </w:rPr>
              <w:t>Beneficiarios)</w:t>
            </w:r>
          </w:p>
        </w:tc>
        <w:tc>
          <w:tcPr>
            <w:tcW w:w="1530" w:type="dxa"/>
          </w:tcPr>
          <w:p w14:paraId="20DE3FCC" w14:textId="77777777" w:rsidR="00457397" w:rsidRPr="00223581" w:rsidRDefault="00223581" w:rsidP="00657E17">
            <w:pPr>
              <w:rPr>
                <w:b/>
                <w:sz w:val="18"/>
                <w:szCs w:val="18"/>
              </w:rPr>
            </w:pPr>
            <w:r w:rsidRPr="00223581">
              <w:rPr>
                <w:b/>
                <w:sz w:val="18"/>
                <w:szCs w:val="18"/>
              </w:rPr>
              <w:t>15.127</w:t>
            </w:r>
          </w:p>
          <w:p w14:paraId="09422657" w14:textId="77777777" w:rsidR="00457397" w:rsidRPr="00223581" w:rsidRDefault="00457397" w:rsidP="00657E17">
            <w:pPr>
              <w:rPr>
                <w:b/>
                <w:sz w:val="18"/>
                <w:szCs w:val="18"/>
              </w:rPr>
            </w:pPr>
            <w:r w:rsidRPr="00223581">
              <w:rPr>
                <w:b/>
                <w:sz w:val="18"/>
                <w:szCs w:val="18"/>
              </w:rPr>
              <w:t>Hogares</w:t>
            </w:r>
          </w:p>
          <w:p w14:paraId="49C5980B" w14:textId="77777777" w:rsidR="00CF7D0D" w:rsidRPr="00223581" w:rsidRDefault="00457397" w:rsidP="00657E17">
            <w:pPr>
              <w:rPr>
                <w:b/>
                <w:sz w:val="18"/>
                <w:szCs w:val="18"/>
              </w:rPr>
            </w:pPr>
            <w:r w:rsidRPr="00223581">
              <w:rPr>
                <w:b/>
                <w:sz w:val="18"/>
                <w:szCs w:val="18"/>
              </w:rPr>
              <w:t>(14.009 Personas +</w:t>
            </w:r>
          </w:p>
          <w:p w14:paraId="3C66BFEE" w14:textId="77777777" w:rsidR="00457397" w:rsidRPr="00223581" w:rsidRDefault="00CF7D0D" w:rsidP="00657E17">
            <w:pPr>
              <w:rPr>
                <w:b/>
                <w:sz w:val="18"/>
                <w:szCs w:val="18"/>
              </w:rPr>
            </w:pPr>
            <w:r w:rsidRPr="00223581">
              <w:rPr>
                <w:b/>
                <w:sz w:val="18"/>
                <w:szCs w:val="18"/>
              </w:rPr>
              <w:t>1,118 Empleos =</w:t>
            </w:r>
          </w:p>
          <w:p w14:paraId="4CDDD072" w14:textId="77777777" w:rsidR="00457397" w:rsidRPr="00223581" w:rsidRDefault="00223581" w:rsidP="00657E17">
            <w:pPr>
              <w:rPr>
                <w:b/>
                <w:sz w:val="18"/>
                <w:szCs w:val="18"/>
              </w:rPr>
            </w:pPr>
            <w:r w:rsidRPr="00223581">
              <w:rPr>
                <w:b/>
                <w:sz w:val="18"/>
                <w:szCs w:val="18"/>
              </w:rPr>
              <w:t>15.127</w:t>
            </w:r>
          </w:p>
          <w:p w14:paraId="74928E16" w14:textId="77777777" w:rsidR="00457397" w:rsidRPr="00223581" w:rsidRDefault="00457397" w:rsidP="00657E17">
            <w:pPr>
              <w:rPr>
                <w:b/>
                <w:sz w:val="18"/>
                <w:szCs w:val="18"/>
              </w:rPr>
            </w:pPr>
            <w:r w:rsidRPr="00223581">
              <w:rPr>
                <w:b/>
                <w:sz w:val="18"/>
                <w:szCs w:val="18"/>
              </w:rPr>
              <w:t>Hogares)</w:t>
            </w:r>
          </w:p>
        </w:tc>
      </w:tr>
      <w:bookmarkEnd w:id="19"/>
    </w:tbl>
    <w:p w14:paraId="05C25A44" w14:textId="77777777" w:rsidR="005C55BD" w:rsidRDefault="005C55BD" w:rsidP="00125785"/>
    <w:p w14:paraId="2196902B" w14:textId="77777777" w:rsidR="00D57A74" w:rsidRDefault="00D57A74" w:rsidP="00125785"/>
    <w:p w14:paraId="4528D6C8" w14:textId="77777777" w:rsidR="00D57A74" w:rsidRDefault="00D57A74" w:rsidP="00125785"/>
    <w:p w14:paraId="0C0D8805" w14:textId="28259744" w:rsidR="00125785" w:rsidRDefault="00125785" w:rsidP="00125785">
      <w:r w:rsidRPr="00A907F2">
        <w:tab/>
      </w:r>
      <w:r w:rsidRPr="00195134">
        <w:t xml:space="preserve">También a continuación, en </w:t>
      </w:r>
      <w:r w:rsidRPr="00195134">
        <w:rPr>
          <w:i/>
        </w:rPr>
        <w:t xml:space="preserve">el Cuadro 12 </w:t>
      </w:r>
      <w:r w:rsidRPr="00195134">
        <w:t xml:space="preserve">, se identifican estas 61 subvenciones ahora cerradas para incluir el número de beneficiarios </w:t>
      </w:r>
      <w:r w:rsidRPr="00195134">
        <w:rPr>
          <w:u w:val="single"/>
        </w:rPr>
        <w:t xml:space="preserve">por raza </w:t>
      </w:r>
      <w:r w:rsidRPr="00195134">
        <w:t>(tanto por personas como por hogares) que, según se informó a ADECA, habían recibido ayuda a través del gasto de fondos CDBG por parte de estas comunidades locales.</w:t>
      </w:r>
    </w:p>
    <w:p w14:paraId="7E27ECD2" w14:textId="77777777" w:rsidR="00CF256C" w:rsidRDefault="00CF256C" w:rsidP="00125785"/>
    <w:p w14:paraId="71EDE98C" w14:textId="77777777" w:rsidR="00D57A74" w:rsidRDefault="00D57A74" w:rsidP="00125785"/>
    <w:p w14:paraId="702CE68F" w14:textId="77777777" w:rsidR="00D57A74" w:rsidRDefault="00D57A74" w:rsidP="00125785"/>
    <w:p w14:paraId="63D7EE6E" w14:textId="77777777" w:rsidR="00D57A74" w:rsidRDefault="00D57A74" w:rsidP="00125785"/>
    <w:p w14:paraId="34743DD2" w14:textId="77777777" w:rsidR="00D57A74" w:rsidRDefault="00D57A74" w:rsidP="00125785"/>
    <w:p w14:paraId="11AA3268" w14:textId="77777777" w:rsidR="00D57A74" w:rsidRDefault="00D57A74" w:rsidP="00125785"/>
    <w:p w14:paraId="79710BA6" w14:textId="77777777" w:rsidR="00D57A74" w:rsidRDefault="00D57A74" w:rsidP="00125785"/>
    <w:p w14:paraId="17D8B472" w14:textId="77777777" w:rsidR="00D57A74" w:rsidRDefault="00D57A74" w:rsidP="00125785"/>
    <w:p w14:paraId="65634559" w14:textId="77777777" w:rsidR="00D57A74" w:rsidRDefault="00D57A74" w:rsidP="00125785"/>
    <w:p w14:paraId="3BDA4A22" w14:textId="77777777" w:rsidR="00D57A74" w:rsidRDefault="00D57A74" w:rsidP="00125785"/>
    <w:p w14:paraId="75E7805A" w14:textId="77777777" w:rsidR="00D57A74" w:rsidRDefault="00D57A74" w:rsidP="00125785"/>
    <w:p w14:paraId="5C96EB07" w14:textId="77777777" w:rsidR="00D57A74" w:rsidRDefault="00D57A74" w:rsidP="00125785"/>
    <w:p w14:paraId="7388A3EA" w14:textId="77777777" w:rsidR="00D57A74" w:rsidRDefault="00D57A74" w:rsidP="00125785"/>
    <w:p w14:paraId="520EED05" w14:textId="77777777" w:rsidR="00D57A74" w:rsidRDefault="00D57A74" w:rsidP="00125785"/>
    <w:p w14:paraId="3C0A2B59" w14:textId="77777777" w:rsidR="00D57A74" w:rsidRDefault="00D57A74" w:rsidP="00125785"/>
    <w:p w14:paraId="0F2A16EA" w14:textId="77777777" w:rsidR="00D57A74" w:rsidRDefault="00D57A74" w:rsidP="00125785"/>
    <w:p w14:paraId="5CB53FA7" w14:textId="77777777" w:rsidR="00CF256C" w:rsidRDefault="00CF256C" w:rsidP="00125785"/>
    <w:tbl>
      <w:tblPr>
        <w:tblStyle w:val="TableGrid"/>
        <w:tblW w:w="11183" w:type="dxa"/>
        <w:tblInd w:w="-725" w:type="dxa"/>
        <w:tblLayout w:type="fixed"/>
        <w:tblLook w:val="04A0" w:firstRow="1" w:lastRow="0" w:firstColumn="1" w:lastColumn="0" w:noHBand="0" w:noVBand="1"/>
      </w:tblPr>
      <w:tblGrid>
        <w:gridCol w:w="416"/>
        <w:gridCol w:w="822"/>
        <w:gridCol w:w="1125"/>
        <w:gridCol w:w="833"/>
        <w:gridCol w:w="877"/>
        <w:gridCol w:w="750"/>
        <w:gridCol w:w="784"/>
        <w:gridCol w:w="928"/>
        <w:gridCol w:w="778"/>
        <w:gridCol w:w="810"/>
        <w:gridCol w:w="990"/>
        <w:gridCol w:w="928"/>
        <w:gridCol w:w="1142"/>
      </w:tblGrid>
      <w:tr w:rsidR="00125785" w14:paraId="12D306B7" w14:textId="77777777" w:rsidTr="00610B94">
        <w:tc>
          <w:tcPr>
            <w:tcW w:w="11183" w:type="dxa"/>
            <w:gridSpan w:val="13"/>
          </w:tcPr>
          <w:p w14:paraId="3057E42D" w14:textId="77777777" w:rsidR="00125785" w:rsidRPr="00430E7C" w:rsidRDefault="00125785" w:rsidP="00C20CAE">
            <w:pPr>
              <w:jc w:val="center"/>
              <w:rPr>
                <w:b/>
              </w:rPr>
            </w:pPr>
            <w:r w:rsidRPr="00F4373C">
              <w:rPr>
                <w:b/>
              </w:rPr>
              <w:t>Cuadro 12</w:t>
            </w:r>
          </w:p>
          <w:p w14:paraId="36D96B83" w14:textId="77777777" w:rsidR="00125785" w:rsidRPr="00430E7C" w:rsidRDefault="00125785" w:rsidP="00C20CAE">
            <w:pPr>
              <w:jc w:val="center"/>
              <w:rPr>
                <w:b/>
              </w:rPr>
            </w:pPr>
            <w:r w:rsidRPr="00430E7C">
              <w:rPr>
                <w:b/>
              </w:rPr>
              <w:t>Composición racial de beneficiarios (personas y hogares)</w:t>
            </w:r>
          </w:p>
          <w:p w14:paraId="4DFE6046" w14:textId="77777777" w:rsidR="00125785" w:rsidRPr="00430E7C" w:rsidRDefault="00125785" w:rsidP="00C20CAE">
            <w:pPr>
              <w:jc w:val="center"/>
              <w:rPr>
                <w:b/>
              </w:rPr>
            </w:pPr>
            <w:r w:rsidRPr="00430E7C">
              <w:rPr>
                <w:b/>
              </w:rPr>
              <w:t>Asistencia en subvenciones cerradas de CDBG</w:t>
            </w:r>
          </w:p>
          <w:p w14:paraId="32C0358C" w14:textId="77777777" w:rsidR="00125785" w:rsidRPr="00430E7C" w:rsidRDefault="00125785" w:rsidP="00F07612">
            <w:pPr>
              <w:jc w:val="center"/>
            </w:pPr>
            <w:r w:rsidRPr="00430E7C">
              <w:rPr>
                <w:b/>
              </w:rPr>
              <w:t>Abierto durante el período de informe del 1 de abril de 2023 al 31 de marzo de 2024</w:t>
            </w:r>
          </w:p>
        </w:tc>
      </w:tr>
      <w:tr w:rsidR="006B733F" w14:paraId="709241EB" w14:textId="77777777" w:rsidTr="00610B94">
        <w:tc>
          <w:tcPr>
            <w:tcW w:w="416" w:type="dxa"/>
          </w:tcPr>
          <w:p w14:paraId="44B55F90" w14:textId="77777777" w:rsidR="00125785" w:rsidRPr="00430E7C" w:rsidRDefault="00125785" w:rsidP="00C20CAE">
            <w:pPr>
              <w:rPr>
                <w:b/>
              </w:rPr>
            </w:pPr>
            <w:r w:rsidRPr="00430E7C">
              <w:rPr>
                <w:b/>
              </w:rPr>
              <w:t>#</w:t>
            </w:r>
          </w:p>
        </w:tc>
        <w:tc>
          <w:tcPr>
            <w:tcW w:w="1947" w:type="dxa"/>
            <w:gridSpan w:val="2"/>
          </w:tcPr>
          <w:p w14:paraId="7D200348" w14:textId="77777777" w:rsidR="00125785" w:rsidRPr="00430E7C" w:rsidRDefault="00125785" w:rsidP="00C20CAE">
            <w:pPr>
              <w:rPr>
                <w:b/>
                <w:sz w:val="20"/>
                <w:szCs w:val="20"/>
              </w:rPr>
            </w:pPr>
            <w:r w:rsidRPr="00430E7C">
              <w:rPr>
                <w:b/>
                <w:sz w:val="20"/>
                <w:szCs w:val="20"/>
              </w:rPr>
              <w:t>Carrera:</w:t>
            </w:r>
          </w:p>
        </w:tc>
        <w:tc>
          <w:tcPr>
            <w:tcW w:w="833" w:type="dxa"/>
          </w:tcPr>
          <w:p w14:paraId="502AD78B" w14:textId="77777777" w:rsidR="00125785" w:rsidRPr="00430E7C" w:rsidRDefault="00125785" w:rsidP="00C20CAE">
            <w:pPr>
              <w:rPr>
                <w:b/>
                <w:sz w:val="20"/>
                <w:szCs w:val="20"/>
              </w:rPr>
            </w:pPr>
            <w:r w:rsidRPr="00430E7C">
              <w:rPr>
                <w:b/>
                <w:sz w:val="20"/>
                <w:szCs w:val="20"/>
              </w:rPr>
              <w:t>Blanco</w:t>
            </w:r>
          </w:p>
        </w:tc>
        <w:tc>
          <w:tcPr>
            <w:tcW w:w="877" w:type="dxa"/>
          </w:tcPr>
          <w:p w14:paraId="169BC90A" w14:textId="77777777" w:rsidR="00125785" w:rsidRPr="00430E7C" w:rsidRDefault="00125785" w:rsidP="00C20CAE">
            <w:pPr>
              <w:rPr>
                <w:b/>
                <w:sz w:val="20"/>
                <w:szCs w:val="20"/>
              </w:rPr>
            </w:pPr>
            <w:r w:rsidRPr="00430E7C">
              <w:rPr>
                <w:b/>
                <w:sz w:val="20"/>
                <w:szCs w:val="20"/>
              </w:rPr>
              <w:t>Negro</w:t>
            </w:r>
          </w:p>
        </w:tc>
        <w:tc>
          <w:tcPr>
            <w:tcW w:w="750" w:type="dxa"/>
          </w:tcPr>
          <w:p w14:paraId="717C3A6E" w14:textId="77777777" w:rsidR="00125785" w:rsidRPr="00430E7C" w:rsidRDefault="00125785" w:rsidP="00C20CAE">
            <w:pPr>
              <w:rPr>
                <w:b/>
                <w:sz w:val="20"/>
                <w:szCs w:val="20"/>
              </w:rPr>
            </w:pPr>
            <w:r w:rsidRPr="00430E7C">
              <w:rPr>
                <w:b/>
                <w:sz w:val="20"/>
                <w:szCs w:val="20"/>
              </w:rPr>
              <w:t>asiático</w:t>
            </w:r>
          </w:p>
        </w:tc>
        <w:tc>
          <w:tcPr>
            <w:tcW w:w="784" w:type="dxa"/>
          </w:tcPr>
          <w:p w14:paraId="45DA77D6" w14:textId="77777777" w:rsidR="00125785" w:rsidRPr="00430E7C" w:rsidRDefault="00125785" w:rsidP="00C20CAE">
            <w:pPr>
              <w:rPr>
                <w:b/>
                <w:sz w:val="20"/>
                <w:szCs w:val="20"/>
              </w:rPr>
            </w:pPr>
            <w:r w:rsidRPr="00430E7C">
              <w:rPr>
                <w:b/>
                <w:sz w:val="20"/>
                <w:szCs w:val="20"/>
              </w:rPr>
              <w:t>América. indio</w:t>
            </w:r>
          </w:p>
        </w:tc>
        <w:tc>
          <w:tcPr>
            <w:tcW w:w="928" w:type="dxa"/>
          </w:tcPr>
          <w:p w14:paraId="6934198B" w14:textId="77777777" w:rsidR="00125785" w:rsidRPr="00430E7C" w:rsidRDefault="00125785" w:rsidP="00C20CAE">
            <w:pPr>
              <w:rPr>
                <w:b/>
                <w:sz w:val="20"/>
                <w:szCs w:val="20"/>
              </w:rPr>
            </w:pPr>
            <w:r w:rsidRPr="00430E7C">
              <w:rPr>
                <w:b/>
                <w:sz w:val="20"/>
                <w:szCs w:val="20"/>
              </w:rPr>
              <w:t>Isleño del Pacífico</w:t>
            </w:r>
          </w:p>
        </w:tc>
        <w:tc>
          <w:tcPr>
            <w:tcW w:w="778" w:type="dxa"/>
          </w:tcPr>
          <w:p w14:paraId="0EC4CA4F" w14:textId="77777777" w:rsidR="00125785" w:rsidRPr="00430E7C" w:rsidRDefault="00125785" w:rsidP="00C20CAE">
            <w:pPr>
              <w:rPr>
                <w:b/>
                <w:sz w:val="20"/>
                <w:szCs w:val="20"/>
              </w:rPr>
            </w:pPr>
            <w:r w:rsidRPr="00430E7C">
              <w:rPr>
                <w:b/>
                <w:sz w:val="20"/>
                <w:szCs w:val="20"/>
              </w:rPr>
              <w:t>2 o más carreras</w:t>
            </w:r>
          </w:p>
        </w:tc>
        <w:tc>
          <w:tcPr>
            <w:tcW w:w="810" w:type="dxa"/>
          </w:tcPr>
          <w:p w14:paraId="2E91DFE3" w14:textId="77777777" w:rsidR="00125785" w:rsidRPr="00430E7C" w:rsidRDefault="00125785" w:rsidP="00C20CAE">
            <w:pPr>
              <w:rPr>
                <w:b/>
                <w:sz w:val="20"/>
                <w:szCs w:val="20"/>
              </w:rPr>
            </w:pPr>
            <w:r w:rsidRPr="00430E7C">
              <w:rPr>
                <w:b/>
                <w:sz w:val="20"/>
                <w:szCs w:val="20"/>
              </w:rPr>
              <w:t>Otro / Multirracial</w:t>
            </w:r>
          </w:p>
        </w:tc>
        <w:tc>
          <w:tcPr>
            <w:tcW w:w="990" w:type="dxa"/>
          </w:tcPr>
          <w:p w14:paraId="2D46E13B" w14:textId="77777777" w:rsidR="00125785" w:rsidRPr="00430E7C" w:rsidRDefault="00125785" w:rsidP="00C20CAE">
            <w:pPr>
              <w:rPr>
                <w:b/>
                <w:sz w:val="20"/>
                <w:szCs w:val="20"/>
              </w:rPr>
            </w:pPr>
            <w:r w:rsidRPr="00430E7C">
              <w:rPr>
                <w:b/>
                <w:sz w:val="20"/>
                <w:szCs w:val="20"/>
              </w:rPr>
              <w:t>Hispano</w:t>
            </w:r>
          </w:p>
        </w:tc>
        <w:tc>
          <w:tcPr>
            <w:tcW w:w="928" w:type="dxa"/>
          </w:tcPr>
          <w:p w14:paraId="133B5F24" w14:textId="77777777" w:rsidR="00125785" w:rsidRPr="00430E7C" w:rsidRDefault="00125785" w:rsidP="00C20CAE">
            <w:pPr>
              <w:rPr>
                <w:b/>
                <w:sz w:val="20"/>
                <w:szCs w:val="20"/>
              </w:rPr>
            </w:pPr>
            <w:r w:rsidRPr="00430E7C">
              <w:rPr>
                <w:b/>
                <w:sz w:val="20"/>
                <w:szCs w:val="20"/>
              </w:rPr>
              <w:t>no hispano</w:t>
            </w:r>
          </w:p>
        </w:tc>
        <w:tc>
          <w:tcPr>
            <w:tcW w:w="1142" w:type="dxa"/>
          </w:tcPr>
          <w:p w14:paraId="67BD9F39" w14:textId="77777777" w:rsidR="00125785" w:rsidRPr="00430E7C" w:rsidRDefault="00125785" w:rsidP="00C20CAE">
            <w:pPr>
              <w:rPr>
                <w:b/>
                <w:sz w:val="20"/>
                <w:szCs w:val="20"/>
              </w:rPr>
            </w:pPr>
            <w:r w:rsidRPr="00430E7C">
              <w:rPr>
                <w:b/>
                <w:sz w:val="20"/>
                <w:szCs w:val="20"/>
              </w:rPr>
              <w:t>Total</w:t>
            </w:r>
          </w:p>
        </w:tc>
      </w:tr>
      <w:tr w:rsidR="006B733F" w14:paraId="2946C251" w14:textId="77777777" w:rsidTr="00610B94">
        <w:tc>
          <w:tcPr>
            <w:tcW w:w="416" w:type="dxa"/>
          </w:tcPr>
          <w:p w14:paraId="35F7CA02" w14:textId="77777777" w:rsidR="00125785" w:rsidRPr="00430E7C" w:rsidRDefault="00125785" w:rsidP="00C20CAE">
            <w:pPr>
              <w:rPr>
                <w:sz w:val="16"/>
                <w:szCs w:val="16"/>
              </w:rPr>
            </w:pPr>
            <w:r w:rsidRPr="00430E7C">
              <w:rPr>
                <w:sz w:val="16"/>
                <w:szCs w:val="16"/>
              </w:rPr>
              <w:t>#</w:t>
            </w:r>
          </w:p>
        </w:tc>
        <w:tc>
          <w:tcPr>
            <w:tcW w:w="1947" w:type="dxa"/>
            <w:gridSpan w:val="2"/>
          </w:tcPr>
          <w:p w14:paraId="7E0D8F75" w14:textId="77777777" w:rsidR="00125785" w:rsidRPr="00430E7C" w:rsidRDefault="00125785" w:rsidP="00C20CAE">
            <w:pPr>
              <w:rPr>
                <w:b/>
                <w:sz w:val="20"/>
                <w:szCs w:val="20"/>
              </w:rPr>
            </w:pPr>
            <w:r w:rsidRPr="00430E7C">
              <w:rPr>
                <w:b/>
                <w:sz w:val="16"/>
                <w:szCs w:val="16"/>
              </w:rPr>
              <w:t>BENEFICIARIOS:</w:t>
            </w:r>
          </w:p>
        </w:tc>
        <w:tc>
          <w:tcPr>
            <w:tcW w:w="833" w:type="dxa"/>
          </w:tcPr>
          <w:p w14:paraId="69456873" w14:textId="77777777" w:rsidR="00125785" w:rsidRPr="00430E7C" w:rsidRDefault="00125785" w:rsidP="00C20CAE">
            <w:pPr>
              <w:rPr>
                <w:b/>
                <w:sz w:val="16"/>
                <w:szCs w:val="16"/>
              </w:rPr>
            </w:pPr>
            <w:r w:rsidRPr="00430E7C">
              <w:rPr>
                <w:b/>
                <w:sz w:val="16"/>
                <w:szCs w:val="16"/>
              </w:rPr>
              <w:t>Personas /</w:t>
            </w:r>
          </w:p>
          <w:p w14:paraId="26C4E1D0" w14:textId="77777777" w:rsidR="00125785" w:rsidRPr="00430E7C" w:rsidRDefault="00125785" w:rsidP="00C20CAE">
            <w:pPr>
              <w:rPr>
                <w:b/>
                <w:sz w:val="16"/>
                <w:szCs w:val="16"/>
              </w:rPr>
            </w:pPr>
            <w:r w:rsidRPr="00430E7C">
              <w:rPr>
                <w:b/>
                <w:sz w:val="16"/>
                <w:szCs w:val="16"/>
              </w:rPr>
              <w:t>Hogares (hh)</w:t>
            </w:r>
          </w:p>
        </w:tc>
        <w:tc>
          <w:tcPr>
            <w:tcW w:w="877" w:type="dxa"/>
          </w:tcPr>
          <w:p w14:paraId="6A17C0D3" w14:textId="77777777" w:rsidR="00551076" w:rsidRDefault="00125785" w:rsidP="00C20CAE">
            <w:pPr>
              <w:rPr>
                <w:b/>
                <w:sz w:val="16"/>
                <w:szCs w:val="16"/>
              </w:rPr>
            </w:pPr>
            <w:r w:rsidRPr="00430E7C">
              <w:rPr>
                <w:b/>
                <w:sz w:val="16"/>
                <w:szCs w:val="16"/>
              </w:rPr>
              <w:t>personas</w:t>
            </w:r>
          </w:p>
          <w:p w14:paraId="2C4D5DCF" w14:textId="77777777" w:rsidR="00551076" w:rsidRDefault="00125785" w:rsidP="00C20CAE">
            <w:pPr>
              <w:rPr>
                <w:b/>
                <w:sz w:val="16"/>
                <w:szCs w:val="16"/>
              </w:rPr>
            </w:pPr>
            <w:r w:rsidRPr="00430E7C">
              <w:rPr>
                <w:b/>
                <w:sz w:val="16"/>
                <w:szCs w:val="16"/>
              </w:rPr>
              <w:t>/</w:t>
            </w:r>
          </w:p>
          <w:p w14:paraId="2F148B0B" w14:textId="77777777" w:rsidR="00125785" w:rsidRPr="00430E7C" w:rsidRDefault="00125785" w:rsidP="00C20CAE">
            <w:r w:rsidRPr="00430E7C">
              <w:rPr>
                <w:b/>
                <w:sz w:val="16"/>
                <w:szCs w:val="16"/>
              </w:rPr>
              <w:t>Hogares (hh)</w:t>
            </w:r>
          </w:p>
        </w:tc>
        <w:tc>
          <w:tcPr>
            <w:tcW w:w="750" w:type="dxa"/>
          </w:tcPr>
          <w:p w14:paraId="4226EB5B" w14:textId="77777777" w:rsidR="00125785" w:rsidRPr="00430E7C" w:rsidRDefault="00125785" w:rsidP="00C20CAE">
            <w:r w:rsidRPr="00430E7C">
              <w:rPr>
                <w:b/>
                <w:sz w:val="16"/>
                <w:szCs w:val="16"/>
              </w:rPr>
              <w:t>Personas / Hogares (hh)</w:t>
            </w:r>
          </w:p>
        </w:tc>
        <w:tc>
          <w:tcPr>
            <w:tcW w:w="784" w:type="dxa"/>
          </w:tcPr>
          <w:p w14:paraId="6A1FCB09" w14:textId="77777777" w:rsidR="00125785" w:rsidRPr="00430E7C" w:rsidRDefault="00125785" w:rsidP="00C20CAE">
            <w:pPr>
              <w:rPr>
                <w:b/>
                <w:sz w:val="16"/>
                <w:szCs w:val="16"/>
              </w:rPr>
            </w:pPr>
            <w:r w:rsidRPr="00430E7C">
              <w:rPr>
                <w:b/>
                <w:sz w:val="16"/>
                <w:szCs w:val="16"/>
              </w:rPr>
              <w:t>personas</w:t>
            </w:r>
          </w:p>
          <w:p w14:paraId="60BD1553" w14:textId="77777777" w:rsidR="00125785" w:rsidRPr="00430E7C" w:rsidRDefault="00125785" w:rsidP="00C20CAE">
            <w:pPr>
              <w:rPr>
                <w:b/>
                <w:sz w:val="16"/>
                <w:szCs w:val="16"/>
              </w:rPr>
            </w:pPr>
            <w:r w:rsidRPr="00430E7C">
              <w:rPr>
                <w:b/>
                <w:sz w:val="16"/>
                <w:szCs w:val="16"/>
              </w:rPr>
              <w:t>/</w:t>
            </w:r>
          </w:p>
          <w:p w14:paraId="50E7F10F" w14:textId="77777777" w:rsidR="00125785" w:rsidRPr="00430E7C" w:rsidRDefault="00125785" w:rsidP="00C20CAE">
            <w:r w:rsidRPr="00430E7C">
              <w:rPr>
                <w:b/>
                <w:sz w:val="16"/>
                <w:szCs w:val="16"/>
              </w:rPr>
              <w:t>Hogare</w:t>
            </w:r>
            <w:r w:rsidRPr="00430E7C">
              <w:rPr>
                <w:b/>
                <w:sz w:val="16"/>
                <w:szCs w:val="16"/>
              </w:rPr>
              <w:lastRenderedPageBreak/>
              <w:t>s (hh)</w:t>
            </w:r>
          </w:p>
        </w:tc>
        <w:tc>
          <w:tcPr>
            <w:tcW w:w="928" w:type="dxa"/>
          </w:tcPr>
          <w:p w14:paraId="6D17B978" w14:textId="77777777" w:rsidR="00125785" w:rsidRPr="00430E7C" w:rsidRDefault="00125785" w:rsidP="00C20CAE">
            <w:pPr>
              <w:rPr>
                <w:b/>
                <w:sz w:val="16"/>
                <w:szCs w:val="16"/>
              </w:rPr>
            </w:pPr>
            <w:r w:rsidRPr="00430E7C">
              <w:rPr>
                <w:b/>
                <w:sz w:val="16"/>
                <w:szCs w:val="16"/>
              </w:rPr>
              <w:lastRenderedPageBreak/>
              <w:t>personas</w:t>
            </w:r>
          </w:p>
          <w:p w14:paraId="42331573" w14:textId="77777777" w:rsidR="00125785" w:rsidRPr="00430E7C" w:rsidRDefault="00125785" w:rsidP="00C20CAE">
            <w:pPr>
              <w:rPr>
                <w:b/>
                <w:sz w:val="16"/>
                <w:szCs w:val="16"/>
              </w:rPr>
            </w:pPr>
            <w:r w:rsidRPr="00430E7C">
              <w:rPr>
                <w:b/>
                <w:sz w:val="16"/>
                <w:szCs w:val="16"/>
              </w:rPr>
              <w:t>/</w:t>
            </w:r>
          </w:p>
          <w:p w14:paraId="3CCAA323" w14:textId="77777777" w:rsidR="00125785" w:rsidRPr="00430E7C" w:rsidRDefault="00125785" w:rsidP="00C20CAE">
            <w:pPr>
              <w:rPr>
                <w:b/>
                <w:sz w:val="16"/>
                <w:szCs w:val="16"/>
              </w:rPr>
            </w:pPr>
            <w:r w:rsidRPr="00430E7C">
              <w:rPr>
                <w:b/>
                <w:sz w:val="16"/>
                <w:szCs w:val="16"/>
              </w:rPr>
              <w:t>Hogares</w:t>
            </w:r>
          </w:p>
          <w:p w14:paraId="44E13EB2" w14:textId="77777777" w:rsidR="00125785" w:rsidRPr="00430E7C" w:rsidRDefault="00125785" w:rsidP="00C20CAE">
            <w:r w:rsidRPr="00430E7C">
              <w:rPr>
                <w:b/>
                <w:sz w:val="16"/>
                <w:szCs w:val="16"/>
              </w:rPr>
              <w:t>(S.S)</w:t>
            </w:r>
          </w:p>
        </w:tc>
        <w:tc>
          <w:tcPr>
            <w:tcW w:w="778" w:type="dxa"/>
          </w:tcPr>
          <w:p w14:paraId="102F095C" w14:textId="77777777" w:rsidR="00125785" w:rsidRPr="00430E7C" w:rsidRDefault="00125785" w:rsidP="00C20CAE">
            <w:pPr>
              <w:rPr>
                <w:b/>
                <w:sz w:val="16"/>
                <w:szCs w:val="16"/>
              </w:rPr>
            </w:pPr>
            <w:r w:rsidRPr="00430E7C">
              <w:rPr>
                <w:b/>
                <w:sz w:val="16"/>
                <w:szCs w:val="16"/>
              </w:rPr>
              <w:t>personas</w:t>
            </w:r>
          </w:p>
          <w:p w14:paraId="7786C7F7" w14:textId="77777777" w:rsidR="00125785" w:rsidRPr="00430E7C" w:rsidRDefault="00125785" w:rsidP="00C20CAE">
            <w:pPr>
              <w:rPr>
                <w:b/>
                <w:sz w:val="16"/>
                <w:szCs w:val="16"/>
              </w:rPr>
            </w:pPr>
            <w:r w:rsidRPr="00430E7C">
              <w:rPr>
                <w:b/>
                <w:sz w:val="16"/>
                <w:szCs w:val="16"/>
              </w:rPr>
              <w:t>/</w:t>
            </w:r>
          </w:p>
          <w:p w14:paraId="08B23BC1" w14:textId="77777777" w:rsidR="00125785" w:rsidRPr="00430E7C" w:rsidRDefault="00125785" w:rsidP="00C20CAE">
            <w:r w:rsidRPr="00430E7C">
              <w:rPr>
                <w:b/>
                <w:sz w:val="16"/>
                <w:szCs w:val="16"/>
              </w:rPr>
              <w:t>Hogare</w:t>
            </w:r>
            <w:r w:rsidRPr="00430E7C">
              <w:rPr>
                <w:b/>
                <w:sz w:val="16"/>
                <w:szCs w:val="16"/>
              </w:rPr>
              <w:lastRenderedPageBreak/>
              <w:t>s (hh)</w:t>
            </w:r>
          </w:p>
        </w:tc>
        <w:tc>
          <w:tcPr>
            <w:tcW w:w="810" w:type="dxa"/>
          </w:tcPr>
          <w:p w14:paraId="38AB19AE" w14:textId="77777777" w:rsidR="00125785" w:rsidRPr="00430E7C" w:rsidRDefault="00125785" w:rsidP="00C20CAE">
            <w:pPr>
              <w:rPr>
                <w:b/>
                <w:sz w:val="16"/>
                <w:szCs w:val="16"/>
              </w:rPr>
            </w:pPr>
            <w:r w:rsidRPr="00430E7C">
              <w:rPr>
                <w:b/>
                <w:sz w:val="16"/>
                <w:szCs w:val="16"/>
              </w:rPr>
              <w:lastRenderedPageBreak/>
              <w:t>personas</w:t>
            </w:r>
          </w:p>
          <w:p w14:paraId="1704F564" w14:textId="77777777" w:rsidR="00125785" w:rsidRPr="00430E7C" w:rsidRDefault="00125785" w:rsidP="00C20CAE">
            <w:pPr>
              <w:rPr>
                <w:b/>
                <w:sz w:val="16"/>
                <w:szCs w:val="16"/>
              </w:rPr>
            </w:pPr>
            <w:r w:rsidRPr="00430E7C">
              <w:rPr>
                <w:b/>
                <w:sz w:val="16"/>
                <w:szCs w:val="16"/>
              </w:rPr>
              <w:t>/</w:t>
            </w:r>
          </w:p>
          <w:p w14:paraId="3446B440" w14:textId="77777777" w:rsidR="00125785" w:rsidRPr="00430E7C" w:rsidRDefault="00125785" w:rsidP="00C20CAE">
            <w:r w:rsidRPr="00430E7C">
              <w:rPr>
                <w:b/>
                <w:sz w:val="16"/>
                <w:szCs w:val="16"/>
              </w:rPr>
              <w:t xml:space="preserve">Hogares </w:t>
            </w:r>
            <w:r w:rsidRPr="00430E7C">
              <w:rPr>
                <w:b/>
                <w:sz w:val="16"/>
                <w:szCs w:val="16"/>
              </w:rPr>
              <w:lastRenderedPageBreak/>
              <w:t>(hh)</w:t>
            </w:r>
          </w:p>
        </w:tc>
        <w:tc>
          <w:tcPr>
            <w:tcW w:w="990" w:type="dxa"/>
          </w:tcPr>
          <w:p w14:paraId="177DDA90" w14:textId="77777777" w:rsidR="00125785" w:rsidRPr="00430E7C" w:rsidRDefault="00125785" w:rsidP="00C20CAE">
            <w:pPr>
              <w:rPr>
                <w:b/>
                <w:sz w:val="16"/>
                <w:szCs w:val="16"/>
              </w:rPr>
            </w:pPr>
            <w:r w:rsidRPr="00430E7C">
              <w:rPr>
                <w:b/>
                <w:sz w:val="16"/>
                <w:szCs w:val="16"/>
              </w:rPr>
              <w:lastRenderedPageBreak/>
              <w:t>personas</w:t>
            </w:r>
          </w:p>
          <w:p w14:paraId="52367B96" w14:textId="77777777" w:rsidR="00125785" w:rsidRPr="00430E7C" w:rsidRDefault="00125785" w:rsidP="00C20CAE">
            <w:pPr>
              <w:rPr>
                <w:b/>
                <w:sz w:val="16"/>
                <w:szCs w:val="16"/>
              </w:rPr>
            </w:pPr>
            <w:r w:rsidRPr="00430E7C">
              <w:rPr>
                <w:b/>
                <w:sz w:val="16"/>
                <w:szCs w:val="16"/>
              </w:rPr>
              <w:t>/</w:t>
            </w:r>
          </w:p>
          <w:p w14:paraId="0F3008F4" w14:textId="77777777" w:rsidR="00125785" w:rsidRPr="00430E7C" w:rsidRDefault="00125785" w:rsidP="00C20CAE">
            <w:pPr>
              <w:rPr>
                <w:b/>
                <w:sz w:val="16"/>
                <w:szCs w:val="16"/>
              </w:rPr>
            </w:pPr>
            <w:r w:rsidRPr="00430E7C">
              <w:rPr>
                <w:b/>
                <w:sz w:val="16"/>
                <w:szCs w:val="16"/>
              </w:rPr>
              <w:t>Hogares</w:t>
            </w:r>
          </w:p>
          <w:p w14:paraId="40D43BDA" w14:textId="77777777" w:rsidR="00125785" w:rsidRPr="00430E7C" w:rsidRDefault="00125785" w:rsidP="00C20CAE">
            <w:r w:rsidRPr="00430E7C">
              <w:rPr>
                <w:b/>
                <w:sz w:val="16"/>
                <w:szCs w:val="16"/>
              </w:rPr>
              <w:t>(S.S)</w:t>
            </w:r>
          </w:p>
        </w:tc>
        <w:tc>
          <w:tcPr>
            <w:tcW w:w="928" w:type="dxa"/>
          </w:tcPr>
          <w:p w14:paraId="2908F16A" w14:textId="77777777" w:rsidR="00125785" w:rsidRPr="00430E7C" w:rsidRDefault="00125785" w:rsidP="00C20CAE">
            <w:pPr>
              <w:rPr>
                <w:b/>
                <w:sz w:val="16"/>
                <w:szCs w:val="16"/>
              </w:rPr>
            </w:pPr>
            <w:r w:rsidRPr="00430E7C">
              <w:rPr>
                <w:b/>
                <w:sz w:val="16"/>
                <w:szCs w:val="16"/>
              </w:rPr>
              <w:t>personas</w:t>
            </w:r>
          </w:p>
          <w:p w14:paraId="57223377" w14:textId="77777777" w:rsidR="00125785" w:rsidRPr="00430E7C" w:rsidRDefault="00125785" w:rsidP="00C20CAE">
            <w:pPr>
              <w:rPr>
                <w:b/>
                <w:sz w:val="16"/>
                <w:szCs w:val="16"/>
              </w:rPr>
            </w:pPr>
            <w:r w:rsidRPr="00430E7C">
              <w:rPr>
                <w:b/>
                <w:sz w:val="16"/>
                <w:szCs w:val="16"/>
              </w:rPr>
              <w:t>/</w:t>
            </w:r>
          </w:p>
          <w:p w14:paraId="561D52C4" w14:textId="77777777" w:rsidR="00125785" w:rsidRPr="00430E7C" w:rsidRDefault="00125785" w:rsidP="00C20CAE">
            <w:pPr>
              <w:rPr>
                <w:b/>
                <w:sz w:val="16"/>
                <w:szCs w:val="16"/>
              </w:rPr>
            </w:pPr>
            <w:r w:rsidRPr="00430E7C">
              <w:rPr>
                <w:b/>
                <w:sz w:val="16"/>
                <w:szCs w:val="16"/>
              </w:rPr>
              <w:t>Casa-</w:t>
            </w:r>
          </w:p>
          <w:p w14:paraId="3DFD10AE" w14:textId="77777777" w:rsidR="00125785" w:rsidRPr="00430E7C" w:rsidRDefault="00125785" w:rsidP="00C20CAE">
            <w:pPr>
              <w:rPr>
                <w:b/>
                <w:sz w:val="16"/>
                <w:szCs w:val="16"/>
              </w:rPr>
            </w:pPr>
            <w:r w:rsidRPr="00430E7C">
              <w:rPr>
                <w:b/>
                <w:sz w:val="16"/>
                <w:szCs w:val="16"/>
              </w:rPr>
              <w:t>sostiene</w:t>
            </w:r>
          </w:p>
          <w:p w14:paraId="3075B722" w14:textId="77777777" w:rsidR="00125785" w:rsidRPr="00430E7C" w:rsidRDefault="00125785" w:rsidP="00C20CAE">
            <w:r w:rsidRPr="00430E7C">
              <w:rPr>
                <w:b/>
                <w:sz w:val="16"/>
                <w:szCs w:val="16"/>
              </w:rPr>
              <w:lastRenderedPageBreak/>
              <w:t>(S.S)</w:t>
            </w:r>
          </w:p>
        </w:tc>
        <w:tc>
          <w:tcPr>
            <w:tcW w:w="1142" w:type="dxa"/>
          </w:tcPr>
          <w:p w14:paraId="2EFF579D" w14:textId="77777777" w:rsidR="00125785" w:rsidRPr="00430E7C" w:rsidRDefault="00125785" w:rsidP="00C20CAE">
            <w:pPr>
              <w:rPr>
                <w:b/>
                <w:sz w:val="16"/>
                <w:szCs w:val="16"/>
              </w:rPr>
            </w:pPr>
            <w:r w:rsidRPr="00430E7C">
              <w:rPr>
                <w:b/>
                <w:sz w:val="16"/>
                <w:szCs w:val="16"/>
              </w:rPr>
              <w:lastRenderedPageBreak/>
              <w:t>personas</w:t>
            </w:r>
          </w:p>
          <w:p w14:paraId="14D0E7B9" w14:textId="77777777" w:rsidR="00125785" w:rsidRPr="00430E7C" w:rsidRDefault="00125785" w:rsidP="00C20CAE">
            <w:pPr>
              <w:rPr>
                <w:b/>
                <w:sz w:val="16"/>
                <w:szCs w:val="16"/>
              </w:rPr>
            </w:pPr>
            <w:r w:rsidRPr="00430E7C">
              <w:rPr>
                <w:b/>
                <w:sz w:val="16"/>
                <w:szCs w:val="16"/>
              </w:rPr>
              <w:t>/</w:t>
            </w:r>
          </w:p>
          <w:p w14:paraId="2D5654D6" w14:textId="77777777" w:rsidR="00125785" w:rsidRPr="00430E7C" w:rsidRDefault="00125785" w:rsidP="00C20CAE">
            <w:pPr>
              <w:rPr>
                <w:b/>
                <w:sz w:val="16"/>
                <w:szCs w:val="16"/>
              </w:rPr>
            </w:pPr>
            <w:r w:rsidRPr="00430E7C">
              <w:rPr>
                <w:b/>
                <w:sz w:val="16"/>
                <w:szCs w:val="16"/>
              </w:rPr>
              <w:t>Casa-</w:t>
            </w:r>
          </w:p>
          <w:p w14:paraId="64016B29" w14:textId="77777777" w:rsidR="00125785" w:rsidRPr="00430E7C" w:rsidRDefault="00125785" w:rsidP="00C20CAE">
            <w:pPr>
              <w:rPr>
                <w:b/>
                <w:sz w:val="16"/>
                <w:szCs w:val="16"/>
              </w:rPr>
            </w:pPr>
            <w:r w:rsidRPr="00430E7C">
              <w:rPr>
                <w:b/>
                <w:sz w:val="16"/>
                <w:szCs w:val="16"/>
              </w:rPr>
              <w:t>sostiene</w:t>
            </w:r>
          </w:p>
          <w:p w14:paraId="2578E06F" w14:textId="77777777" w:rsidR="00125785" w:rsidRPr="00430E7C" w:rsidRDefault="00125785" w:rsidP="00C20CAE">
            <w:r w:rsidRPr="00430E7C">
              <w:rPr>
                <w:b/>
                <w:sz w:val="16"/>
                <w:szCs w:val="16"/>
              </w:rPr>
              <w:lastRenderedPageBreak/>
              <w:t>(S.S)</w:t>
            </w:r>
          </w:p>
        </w:tc>
      </w:tr>
      <w:tr w:rsidR="004F5FE2" w14:paraId="5222D406" w14:textId="77777777" w:rsidTr="00610B94">
        <w:tc>
          <w:tcPr>
            <w:tcW w:w="416" w:type="dxa"/>
          </w:tcPr>
          <w:p w14:paraId="1A99558D" w14:textId="77777777" w:rsidR="004F5FE2" w:rsidRPr="007D79FB" w:rsidRDefault="004F5FE2" w:rsidP="00B20EE0">
            <w:pPr>
              <w:pStyle w:val="PlainText"/>
              <w:rPr>
                <w:rFonts w:ascii="Times New Roman" w:hAnsi="Times New Roman" w:cs="Times New Roman"/>
                <w:sz w:val="20"/>
                <w:szCs w:val="20"/>
              </w:rPr>
            </w:pPr>
            <w:r w:rsidRPr="007D79FB">
              <w:rPr>
                <w:rFonts w:ascii="Times New Roman" w:hAnsi="Times New Roman" w:cs="Times New Roman"/>
                <w:sz w:val="20"/>
                <w:szCs w:val="20"/>
              </w:rPr>
              <w:lastRenderedPageBreak/>
              <w:t>1</w:t>
            </w:r>
          </w:p>
        </w:tc>
        <w:tc>
          <w:tcPr>
            <w:tcW w:w="1947" w:type="dxa"/>
            <w:gridSpan w:val="2"/>
          </w:tcPr>
          <w:p w14:paraId="0773B793" w14:textId="77777777" w:rsidR="004F5FE2" w:rsidRPr="007D79FB" w:rsidRDefault="004F5FE2" w:rsidP="00B20EE0">
            <w:pPr>
              <w:pStyle w:val="PlainText"/>
              <w:rPr>
                <w:rFonts w:ascii="Times New Roman" w:hAnsi="Times New Roman" w:cs="Times New Roman"/>
                <w:sz w:val="20"/>
                <w:szCs w:val="20"/>
              </w:rPr>
            </w:pPr>
            <w:r w:rsidRPr="007D79FB">
              <w:rPr>
                <w:rFonts w:ascii="Times New Roman" w:hAnsi="Times New Roman" w:cs="Times New Roman"/>
                <w:sz w:val="20"/>
                <w:szCs w:val="20"/>
              </w:rPr>
              <w:t>Bosque</w:t>
            </w:r>
          </w:p>
        </w:tc>
        <w:tc>
          <w:tcPr>
            <w:tcW w:w="833" w:type="dxa"/>
          </w:tcPr>
          <w:p w14:paraId="7D564276" w14:textId="77777777" w:rsidR="004F5FE2" w:rsidRPr="007D79FB" w:rsidRDefault="007D79FB" w:rsidP="00CF61CD">
            <w:pPr>
              <w:rPr>
                <w:b/>
                <w:sz w:val="20"/>
                <w:szCs w:val="20"/>
              </w:rPr>
            </w:pPr>
            <w:r w:rsidRPr="007D79FB">
              <w:rPr>
                <w:b/>
                <w:sz w:val="20"/>
                <w:szCs w:val="20"/>
              </w:rPr>
              <w:t>67 /</w:t>
            </w:r>
          </w:p>
          <w:p w14:paraId="7140B4AE" w14:textId="77777777" w:rsidR="004F5FE2" w:rsidRPr="007D79FB" w:rsidRDefault="007D79FB" w:rsidP="007D79FB">
            <w:pPr>
              <w:rPr>
                <w:b/>
                <w:sz w:val="20"/>
                <w:szCs w:val="20"/>
              </w:rPr>
            </w:pPr>
            <w:r w:rsidRPr="007D79FB">
              <w:rPr>
                <w:b/>
                <w:sz w:val="20"/>
                <w:szCs w:val="20"/>
              </w:rPr>
              <w:t>27hh</w:t>
            </w:r>
          </w:p>
        </w:tc>
        <w:tc>
          <w:tcPr>
            <w:tcW w:w="877" w:type="dxa"/>
          </w:tcPr>
          <w:p w14:paraId="5A607550" w14:textId="77777777" w:rsidR="004F5FE2" w:rsidRPr="007D79FB" w:rsidRDefault="004F5FE2" w:rsidP="00CF61CD">
            <w:pPr>
              <w:rPr>
                <w:b/>
                <w:sz w:val="20"/>
                <w:szCs w:val="20"/>
              </w:rPr>
            </w:pPr>
            <w:r w:rsidRPr="007D79FB">
              <w:rPr>
                <w:b/>
                <w:sz w:val="20"/>
                <w:szCs w:val="20"/>
              </w:rPr>
              <w:t>37 /</w:t>
            </w:r>
          </w:p>
          <w:p w14:paraId="418172E0" w14:textId="77777777" w:rsidR="004F5FE2" w:rsidRPr="007D79FB" w:rsidRDefault="004F5FE2" w:rsidP="007D79FB">
            <w:pPr>
              <w:rPr>
                <w:b/>
                <w:sz w:val="20"/>
                <w:szCs w:val="20"/>
              </w:rPr>
            </w:pPr>
            <w:r w:rsidRPr="007D79FB">
              <w:rPr>
                <w:b/>
                <w:sz w:val="20"/>
                <w:szCs w:val="20"/>
              </w:rPr>
              <w:t>15h</w:t>
            </w:r>
          </w:p>
        </w:tc>
        <w:tc>
          <w:tcPr>
            <w:tcW w:w="750" w:type="dxa"/>
          </w:tcPr>
          <w:p w14:paraId="1E20DC09" w14:textId="77777777" w:rsidR="004F5FE2" w:rsidRPr="007D79FB" w:rsidRDefault="004F5FE2" w:rsidP="00CF61CD">
            <w:pPr>
              <w:rPr>
                <w:b/>
                <w:sz w:val="20"/>
                <w:szCs w:val="20"/>
              </w:rPr>
            </w:pPr>
            <w:r w:rsidRPr="007D79FB">
              <w:rPr>
                <w:b/>
                <w:sz w:val="20"/>
                <w:szCs w:val="20"/>
              </w:rPr>
              <w:t>0 /</w:t>
            </w:r>
          </w:p>
          <w:p w14:paraId="6DA604E2" w14:textId="77777777" w:rsidR="004F5FE2" w:rsidRPr="007D79FB" w:rsidRDefault="004F5FE2" w:rsidP="00CF61CD">
            <w:pPr>
              <w:rPr>
                <w:b/>
                <w:sz w:val="20"/>
                <w:szCs w:val="20"/>
              </w:rPr>
            </w:pPr>
            <w:r w:rsidRPr="007D79FB">
              <w:rPr>
                <w:b/>
                <w:sz w:val="20"/>
                <w:szCs w:val="20"/>
              </w:rPr>
              <w:t>0hh</w:t>
            </w:r>
          </w:p>
        </w:tc>
        <w:tc>
          <w:tcPr>
            <w:tcW w:w="784" w:type="dxa"/>
          </w:tcPr>
          <w:p w14:paraId="1516341C" w14:textId="77777777" w:rsidR="004F5FE2" w:rsidRPr="007D79FB" w:rsidRDefault="004F5FE2" w:rsidP="00CF61CD">
            <w:pPr>
              <w:rPr>
                <w:b/>
                <w:sz w:val="20"/>
                <w:szCs w:val="20"/>
              </w:rPr>
            </w:pPr>
            <w:r w:rsidRPr="007D79FB">
              <w:rPr>
                <w:b/>
                <w:sz w:val="20"/>
                <w:szCs w:val="20"/>
              </w:rPr>
              <w:t>0 /</w:t>
            </w:r>
          </w:p>
          <w:p w14:paraId="0FD9E021" w14:textId="77777777" w:rsidR="004F5FE2" w:rsidRPr="007D79FB" w:rsidRDefault="004F5FE2" w:rsidP="00CF61CD">
            <w:pPr>
              <w:rPr>
                <w:b/>
                <w:sz w:val="20"/>
                <w:szCs w:val="20"/>
              </w:rPr>
            </w:pPr>
            <w:r w:rsidRPr="007D79FB">
              <w:rPr>
                <w:b/>
                <w:sz w:val="20"/>
                <w:szCs w:val="20"/>
              </w:rPr>
              <w:t>0hh</w:t>
            </w:r>
          </w:p>
        </w:tc>
        <w:tc>
          <w:tcPr>
            <w:tcW w:w="928" w:type="dxa"/>
          </w:tcPr>
          <w:p w14:paraId="3478102E" w14:textId="77777777" w:rsidR="004F5FE2" w:rsidRPr="007D79FB" w:rsidRDefault="004F5FE2" w:rsidP="00CF61CD">
            <w:pPr>
              <w:rPr>
                <w:b/>
                <w:sz w:val="20"/>
                <w:szCs w:val="20"/>
              </w:rPr>
            </w:pPr>
            <w:r w:rsidRPr="007D79FB">
              <w:rPr>
                <w:b/>
                <w:sz w:val="20"/>
                <w:szCs w:val="20"/>
              </w:rPr>
              <w:t>0 /</w:t>
            </w:r>
          </w:p>
          <w:p w14:paraId="7D118568" w14:textId="77777777" w:rsidR="004F5FE2" w:rsidRPr="007D79FB" w:rsidRDefault="004F5FE2" w:rsidP="00CF61CD">
            <w:pPr>
              <w:rPr>
                <w:b/>
                <w:sz w:val="20"/>
                <w:szCs w:val="20"/>
              </w:rPr>
            </w:pPr>
            <w:r w:rsidRPr="007D79FB">
              <w:rPr>
                <w:b/>
                <w:sz w:val="20"/>
                <w:szCs w:val="20"/>
              </w:rPr>
              <w:t>0hh</w:t>
            </w:r>
          </w:p>
        </w:tc>
        <w:tc>
          <w:tcPr>
            <w:tcW w:w="778" w:type="dxa"/>
          </w:tcPr>
          <w:p w14:paraId="2437D8AD" w14:textId="77777777" w:rsidR="004F5FE2" w:rsidRPr="007D79FB" w:rsidRDefault="004F5FE2" w:rsidP="00CF61CD">
            <w:pPr>
              <w:rPr>
                <w:b/>
                <w:sz w:val="20"/>
                <w:szCs w:val="20"/>
              </w:rPr>
            </w:pPr>
            <w:r w:rsidRPr="007D79FB">
              <w:rPr>
                <w:b/>
                <w:sz w:val="20"/>
                <w:szCs w:val="20"/>
              </w:rPr>
              <w:t>0 /</w:t>
            </w:r>
          </w:p>
          <w:p w14:paraId="0D801BEC" w14:textId="77777777" w:rsidR="004F5FE2" w:rsidRPr="007D79FB" w:rsidRDefault="004F5FE2" w:rsidP="00CF61CD">
            <w:pPr>
              <w:rPr>
                <w:b/>
                <w:sz w:val="20"/>
                <w:szCs w:val="20"/>
              </w:rPr>
            </w:pPr>
            <w:r w:rsidRPr="007D79FB">
              <w:rPr>
                <w:b/>
                <w:sz w:val="20"/>
                <w:szCs w:val="20"/>
              </w:rPr>
              <w:t>0hh</w:t>
            </w:r>
          </w:p>
        </w:tc>
        <w:tc>
          <w:tcPr>
            <w:tcW w:w="810" w:type="dxa"/>
          </w:tcPr>
          <w:p w14:paraId="06BBF39F" w14:textId="77777777" w:rsidR="004F5FE2" w:rsidRPr="007D79FB" w:rsidRDefault="004F5FE2" w:rsidP="00CF61CD">
            <w:pPr>
              <w:rPr>
                <w:b/>
                <w:sz w:val="20"/>
                <w:szCs w:val="20"/>
              </w:rPr>
            </w:pPr>
            <w:r w:rsidRPr="007D79FB">
              <w:rPr>
                <w:b/>
                <w:sz w:val="20"/>
                <w:szCs w:val="20"/>
              </w:rPr>
              <w:t>0 /</w:t>
            </w:r>
          </w:p>
          <w:p w14:paraId="737DC7CA" w14:textId="77777777" w:rsidR="004F5FE2" w:rsidRPr="007D79FB" w:rsidRDefault="004F5FE2" w:rsidP="00CF61CD">
            <w:pPr>
              <w:rPr>
                <w:b/>
                <w:sz w:val="20"/>
                <w:szCs w:val="20"/>
              </w:rPr>
            </w:pPr>
            <w:r w:rsidRPr="007D79FB">
              <w:rPr>
                <w:b/>
                <w:sz w:val="20"/>
                <w:szCs w:val="20"/>
              </w:rPr>
              <w:t>0hh</w:t>
            </w:r>
          </w:p>
        </w:tc>
        <w:tc>
          <w:tcPr>
            <w:tcW w:w="990" w:type="dxa"/>
          </w:tcPr>
          <w:p w14:paraId="3B6696F4" w14:textId="77777777" w:rsidR="004F5FE2" w:rsidRPr="007D79FB" w:rsidRDefault="004F5FE2" w:rsidP="00CF61CD">
            <w:pPr>
              <w:rPr>
                <w:b/>
                <w:sz w:val="20"/>
                <w:szCs w:val="20"/>
              </w:rPr>
            </w:pPr>
            <w:r w:rsidRPr="007D79FB">
              <w:rPr>
                <w:b/>
                <w:sz w:val="20"/>
                <w:szCs w:val="20"/>
              </w:rPr>
              <w:t>0 /</w:t>
            </w:r>
          </w:p>
          <w:p w14:paraId="69B9F12B" w14:textId="77777777" w:rsidR="004F5FE2" w:rsidRPr="007D79FB" w:rsidRDefault="004F5FE2" w:rsidP="00CF61CD">
            <w:pPr>
              <w:rPr>
                <w:b/>
                <w:sz w:val="20"/>
                <w:szCs w:val="20"/>
              </w:rPr>
            </w:pPr>
            <w:r w:rsidRPr="007D79FB">
              <w:rPr>
                <w:b/>
                <w:sz w:val="20"/>
                <w:szCs w:val="20"/>
              </w:rPr>
              <w:t>0hh</w:t>
            </w:r>
          </w:p>
        </w:tc>
        <w:tc>
          <w:tcPr>
            <w:tcW w:w="928" w:type="dxa"/>
          </w:tcPr>
          <w:p w14:paraId="1D65F95B" w14:textId="77777777" w:rsidR="004F5FE2" w:rsidRPr="007D79FB" w:rsidRDefault="007D79FB" w:rsidP="00CF61CD">
            <w:pPr>
              <w:rPr>
                <w:b/>
                <w:sz w:val="20"/>
                <w:szCs w:val="20"/>
              </w:rPr>
            </w:pPr>
            <w:r w:rsidRPr="007D79FB">
              <w:rPr>
                <w:b/>
                <w:sz w:val="20"/>
                <w:szCs w:val="20"/>
              </w:rPr>
              <w:t>104 /</w:t>
            </w:r>
          </w:p>
          <w:p w14:paraId="6C1BDFC3" w14:textId="77777777" w:rsidR="004F5FE2" w:rsidRPr="007D79FB" w:rsidRDefault="007D79FB" w:rsidP="007D79FB">
            <w:pPr>
              <w:rPr>
                <w:b/>
                <w:sz w:val="20"/>
                <w:szCs w:val="20"/>
              </w:rPr>
            </w:pPr>
            <w:r w:rsidRPr="007D79FB">
              <w:rPr>
                <w:b/>
                <w:sz w:val="20"/>
                <w:szCs w:val="20"/>
              </w:rPr>
              <w:t>42hh</w:t>
            </w:r>
          </w:p>
        </w:tc>
        <w:tc>
          <w:tcPr>
            <w:tcW w:w="1142" w:type="dxa"/>
          </w:tcPr>
          <w:p w14:paraId="04643587" w14:textId="77777777" w:rsidR="004F5FE2" w:rsidRPr="007D79FB" w:rsidRDefault="007D79FB" w:rsidP="00CF61CD">
            <w:pPr>
              <w:rPr>
                <w:b/>
                <w:sz w:val="20"/>
                <w:szCs w:val="20"/>
              </w:rPr>
            </w:pPr>
            <w:r w:rsidRPr="007D79FB">
              <w:rPr>
                <w:b/>
                <w:sz w:val="20"/>
                <w:szCs w:val="20"/>
              </w:rPr>
              <w:t>104 /</w:t>
            </w:r>
          </w:p>
          <w:p w14:paraId="13662EEC" w14:textId="77777777" w:rsidR="004F5FE2" w:rsidRPr="007D79FB" w:rsidRDefault="007D79FB" w:rsidP="007D79FB">
            <w:pPr>
              <w:rPr>
                <w:b/>
                <w:sz w:val="20"/>
                <w:szCs w:val="20"/>
              </w:rPr>
            </w:pPr>
            <w:r w:rsidRPr="007D79FB">
              <w:rPr>
                <w:b/>
                <w:sz w:val="20"/>
                <w:szCs w:val="20"/>
              </w:rPr>
              <w:t>42hh</w:t>
            </w:r>
          </w:p>
        </w:tc>
      </w:tr>
      <w:tr w:rsidR="004F5FE2" w14:paraId="545DE6EF" w14:textId="77777777" w:rsidTr="00610B94">
        <w:tc>
          <w:tcPr>
            <w:tcW w:w="416" w:type="dxa"/>
          </w:tcPr>
          <w:p w14:paraId="1D2CBE2D" w14:textId="77777777" w:rsidR="004F5FE2" w:rsidRPr="006D1E85" w:rsidRDefault="004F5FE2" w:rsidP="00B20EE0">
            <w:pPr>
              <w:pStyle w:val="PlainText"/>
              <w:rPr>
                <w:rFonts w:ascii="Times New Roman" w:hAnsi="Times New Roman" w:cs="Times New Roman"/>
                <w:sz w:val="20"/>
                <w:szCs w:val="20"/>
              </w:rPr>
            </w:pPr>
            <w:r w:rsidRPr="006D1E85">
              <w:rPr>
                <w:rFonts w:ascii="Times New Roman" w:hAnsi="Times New Roman" w:cs="Times New Roman"/>
                <w:sz w:val="20"/>
                <w:szCs w:val="20"/>
              </w:rPr>
              <w:t>2</w:t>
            </w:r>
          </w:p>
        </w:tc>
        <w:tc>
          <w:tcPr>
            <w:tcW w:w="1947" w:type="dxa"/>
            <w:gridSpan w:val="2"/>
          </w:tcPr>
          <w:p w14:paraId="58888F93" w14:textId="77777777" w:rsidR="004F5FE2" w:rsidRPr="006D1E85" w:rsidRDefault="004F5FE2" w:rsidP="00B20EE0">
            <w:pPr>
              <w:pStyle w:val="PlainText"/>
              <w:rPr>
                <w:rFonts w:ascii="Times New Roman" w:hAnsi="Times New Roman" w:cs="Times New Roman"/>
                <w:sz w:val="20"/>
                <w:szCs w:val="20"/>
              </w:rPr>
            </w:pPr>
            <w:r w:rsidRPr="006D1E85">
              <w:rPr>
                <w:rFonts w:ascii="Times New Roman" w:hAnsi="Times New Roman" w:cs="Times New Roman"/>
                <w:sz w:val="20"/>
                <w:szCs w:val="20"/>
              </w:rPr>
              <w:t>silvania</w:t>
            </w:r>
          </w:p>
        </w:tc>
        <w:tc>
          <w:tcPr>
            <w:tcW w:w="833" w:type="dxa"/>
          </w:tcPr>
          <w:p w14:paraId="09F8E255" w14:textId="77777777" w:rsidR="004F5FE2" w:rsidRPr="006D1E85" w:rsidRDefault="006D1E85" w:rsidP="006C0521">
            <w:pPr>
              <w:rPr>
                <w:b/>
                <w:sz w:val="20"/>
                <w:szCs w:val="20"/>
              </w:rPr>
            </w:pPr>
            <w:r w:rsidRPr="006D1E85">
              <w:rPr>
                <w:b/>
                <w:sz w:val="20"/>
                <w:szCs w:val="20"/>
              </w:rPr>
              <w:t>94 /</w:t>
            </w:r>
          </w:p>
          <w:p w14:paraId="2C0F87E2" w14:textId="77777777" w:rsidR="004F5FE2" w:rsidRPr="006D1E85" w:rsidRDefault="006D1E85" w:rsidP="006C0521">
            <w:pPr>
              <w:rPr>
                <w:b/>
                <w:sz w:val="20"/>
                <w:szCs w:val="20"/>
              </w:rPr>
            </w:pPr>
            <w:r w:rsidRPr="006D1E85">
              <w:rPr>
                <w:b/>
                <w:sz w:val="20"/>
                <w:szCs w:val="20"/>
              </w:rPr>
              <w:t>40hh</w:t>
            </w:r>
          </w:p>
        </w:tc>
        <w:tc>
          <w:tcPr>
            <w:tcW w:w="877" w:type="dxa"/>
          </w:tcPr>
          <w:p w14:paraId="6ADCBAFF" w14:textId="77777777" w:rsidR="006D1E85" w:rsidRPr="006D1E85" w:rsidRDefault="006D1E85" w:rsidP="006D1E85">
            <w:pPr>
              <w:rPr>
                <w:b/>
                <w:sz w:val="20"/>
                <w:szCs w:val="20"/>
              </w:rPr>
            </w:pPr>
            <w:r w:rsidRPr="006D1E85">
              <w:rPr>
                <w:b/>
                <w:sz w:val="20"/>
                <w:szCs w:val="20"/>
              </w:rPr>
              <w:t>0 /</w:t>
            </w:r>
          </w:p>
          <w:p w14:paraId="30FEB6EF" w14:textId="77777777" w:rsidR="004F5FE2" w:rsidRPr="006D1E85" w:rsidRDefault="006D1E85" w:rsidP="006D1E85">
            <w:pPr>
              <w:rPr>
                <w:b/>
                <w:sz w:val="20"/>
                <w:szCs w:val="20"/>
              </w:rPr>
            </w:pPr>
            <w:r w:rsidRPr="006D1E85">
              <w:rPr>
                <w:b/>
                <w:sz w:val="20"/>
                <w:szCs w:val="20"/>
              </w:rPr>
              <w:t>0hh</w:t>
            </w:r>
          </w:p>
        </w:tc>
        <w:tc>
          <w:tcPr>
            <w:tcW w:w="750" w:type="dxa"/>
          </w:tcPr>
          <w:p w14:paraId="36BCB0B0" w14:textId="77777777" w:rsidR="006D1E85" w:rsidRPr="006D1E85" w:rsidRDefault="006D1E85" w:rsidP="006D1E85">
            <w:pPr>
              <w:rPr>
                <w:b/>
                <w:sz w:val="20"/>
                <w:szCs w:val="20"/>
              </w:rPr>
            </w:pPr>
            <w:r w:rsidRPr="006D1E85">
              <w:rPr>
                <w:b/>
                <w:sz w:val="20"/>
                <w:szCs w:val="20"/>
              </w:rPr>
              <w:t>0 /</w:t>
            </w:r>
          </w:p>
          <w:p w14:paraId="7FD31CCF" w14:textId="77777777" w:rsidR="004F5FE2" w:rsidRPr="006D1E85" w:rsidRDefault="006D1E85" w:rsidP="006D1E85">
            <w:pPr>
              <w:rPr>
                <w:b/>
                <w:sz w:val="20"/>
                <w:szCs w:val="20"/>
              </w:rPr>
            </w:pPr>
            <w:r w:rsidRPr="006D1E85">
              <w:rPr>
                <w:b/>
                <w:sz w:val="20"/>
                <w:szCs w:val="20"/>
              </w:rPr>
              <w:t>0hh</w:t>
            </w:r>
          </w:p>
        </w:tc>
        <w:tc>
          <w:tcPr>
            <w:tcW w:w="784" w:type="dxa"/>
          </w:tcPr>
          <w:p w14:paraId="61053F56" w14:textId="77777777" w:rsidR="006D1E85" w:rsidRPr="006D1E85" w:rsidRDefault="006D1E85" w:rsidP="006D1E85">
            <w:pPr>
              <w:rPr>
                <w:b/>
                <w:sz w:val="20"/>
                <w:szCs w:val="20"/>
              </w:rPr>
            </w:pPr>
            <w:r w:rsidRPr="006D1E85">
              <w:rPr>
                <w:b/>
                <w:sz w:val="20"/>
                <w:szCs w:val="20"/>
              </w:rPr>
              <w:t>0 /</w:t>
            </w:r>
          </w:p>
          <w:p w14:paraId="215BB61D" w14:textId="77777777" w:rsidR="004F5FE2" w:rsidRPr="006D1E85" w:rsidRDefault="006D1E85" w:rsidP="006D1E85">
            <w:pPr>
              <w:rPr>
                <w:b/>
                <w:sz w:val="20"/>
                <w:szCs w:val="20"/>
              </w:rPr>
            </w:pPr>
            <w:r w:rsidRPr="006D1E85">
              <w:rPr>
                <w:b/>
                <w:sz w:val="20"/>
                <w:szCs w:val="20"/>
              </w:rPr>
              <w:t>0hh</w:t>
            </w:r>
          </w:p>
        </w:tc>
        <w:tc>
          <w:tcPr>
            <w:tcW w:w="928" w:type="dxa"/>
          </w:tcPr>
          <w:p w14:paraId="56663147" w14:textId="77777777" w:rsidR="006D1E85" w:rsidRPr="006D1E85" w:rsidRDefault="006D1E85" w:rsidP="006D1E85">
            <w:pPr>
              <w:rPr>
                <w:b/>
                <w:sz w:val="20"/>
                <w:szCs w:val="20"/>
              </w:rPr>
            </w:pPr>
            <w:r w:rsidRPr="006D1E85">
              <w:rPr>
                <w:b/>
                <w:sz w:val="20"/>
                <w:szCs w:val="20"/>
              </w:rPr>
              <w:t>0 /</w:t>
            </w:r>
          </w:p>
          <w:p w14:paraId="297D5A38" w14:textId="77777777" w:rsidR="004F5FE2" w:rsidRPr="006D1E85" w:rsidRDefault="006D1E85" w:rsidP="006D1E85">
            <w:pPr>
              <w:rPr>
                <w:b/>
                <w:sz w:val="20"/>
                <w:szCs w:val="20"/>
              </w:rPr>
            </w:pPr>
            <w:r w:rsidRPr="006D1E85">
              <w:rPr>
                <w:b/>
                <w:sz w:val="20"/>
                <w:szCs w:val="20"/>
              </w:rPr>
              <w:t>0hh</w:t>
            </w:r>
          </w:p>
        </w:tc>
        <w:tc>
          <w:tcPr>
            <w:tcW w:w="778" w:type="dxa"/>
          </w:tcPr>
          <w:p w14:paraId="48FADFA0" w14:textId="77777777" w:rsidR="006D1E85" w:rsidRPr="006D1E85" w:rsidRDefault="006D1E85" w:rsidP="006D1E85">
            <w:pPr>
              <w:rPr>
                <w:b/>
                <w:sz w:val="20"/>
                <w:szCs w:val="20"/>
              </w:rPr>
            </w:pPr>
            <w:r w:rsidRPr="006D1E85">
              <w:rPr>
                <w:b/>
                <w:sz w:val="20"/>
                <w:szCs w:val="20"/>
              </w:rPr>
              <w:t>0 /</w:t>
            </w:r>
          </w:p>
          <w:p w14:paraId="5B61C953" w14:textId="77777777" w:rsidR="004F5FE2" w:rsidRPr="006D1E85" w:rsidRDefault="006D1E85" w:rsidP="006D1E85">
            <w:pPr>
              <w:rPr>
                <w:b/>
                <w:sz w:val="20"/>
                <w:szCs w:val="20"/>
              </w:rPr>
            </w:pPr>
            <w:r w:rsidRPr="006D1E85">
              <w:rPr>
                <w:b/>
                <w:sz w:val="20"/>
                <w:szCs w:val="20"/>
              </w:rPr>
              <w:t>0hh</w:t>
            </w:r>
          </w:p>
        </w:tc>
        <w:tc>
          <w:tcPr>
            <w:tcW w:w="810" w:type="dxa"/>
          </w:tcPr>
          <w:p w14:paraId="51756AF0" w14:textId="77777777" w:rsidR="006D1E85" w:rsidRPr="006D1E85" w:rsidRDefault="006D1E85" w:rsidP="006D1E85">
            <w:pPr>
              <w:rPr>
                <w:b/>
                <w:sz w:val="20"/>
                <w:szCs w:val="20"/>
              </w:rPr>
            </w:pPr>
            <w:r w:rsidRPr="006D1E85">
              <w:rPr>
                <w:b/>
                <w:sz w:val="20"/>
                <w:szCs w:val="20"/>
              </w:rPr>
              <w:t>0 /</w:t>
            </w:r>
          </w:p>
          <w:p w14:paraId="209467B5" w14:textId="77777777" w:rsidR="004F5FE2" w:rsidRPr="006D1E85" w:rsidRDefault="006D1E85" w:rsidP="006D1E85">
            <w:pPr>
              <w:rPr>
                <w:b/>
                <w:sz w:val="20"/>
                <w:szCs w:val="20"/>
              </w:rPr>
            </w:pPr>
            <w:r w:rsidRPr="006D1E85">
              <w:rPr>
                <w:b/>
                <w:sz w:val="20"/>
                <w:szCs w:val="20"/>
              </w:rPr>
              <w:t>0hh</w:t>
            </w:r>
          </w:p>
        </w:tc>
        <w:tc>
          <w:tcPr>
            <w:tcW w:w="990" w:type="dxa"/>
          </w:tcPr>
          <w:p w14:paraId="785B6185" w14:textId="77777777" w:rsidR="006B1DFD" w:rsidRPr="006D1E85" w:rsidRDefault="006D1E85" w:rsidP="006B1DFD">
            <w:pPr>
              <w:rPr>
                <w:b/>
                <w:sz w:val="20"/>
                <w:szCs w:val="20"/>
              </w:rPr>
            </w:pPr>
            <w:r w:rsidRPr="006D1E85">
              <w:rPr>
                <w:b/>
                <w:sz w:val="20"/>
                <w:szCs w:val="20"/>
              </w:rPr>
              <w:t>4 /</w:t>
            </w:r>
          </w:p>
          <w:p w14:paraId="64B91231" w14:textId="77777777" w:rsidR="004F5FE2" w:rsidRPr="006D1E85" w:rsidRDefault="006D1E85" w:rsidP="006B1DFD">
            <w:pPr>
              <w:rPr>
                <w:b/>
                <w:sz w:val="20"/>
                <w:szCs w:val="20"/>
              </w:rPr>
            </w:pPr>
            <w:r w:rsidRPr="006D1E85">
              <w:rPr>
                <w:b/>
                <w:sz w:val="20"/>
                <w:szCs w:val="20"/>
              </w:rPr>
              <w:t>1hh</w:t>
            </w:r>
          </w:p>
        </w:tc>
        <w:tc>
          <w:tcPr>
            <w:tcW w:w="928" w:type="dxa"/>
          </w:tcPr>
          <w:p w14:paraId="2AFBCAC7" w14:textId="77777777" w:rsidR="006B1DFD" w:rsidRPr="006D1E85" w:rsidRDefault="006D1E85" w:rsidP="006B1DFD">
            <w:pPr>
              <w:rPr>
                <w:b/>
                <w:sz w:val="20"/>
                <w:szCs w:val="20"/>
              </w:rPr>
            </w:pPr>
            <w:r w:rsidRPr="006D1E85">
              <w:rPr>
                <w:b/>
                <w:sz w:val="20"/>
                <w:szCs w:val="20"/>
              </w:rPr>
              <w:t>90 /</w:t>
            </w:r>
          </w:p>
          <w:p w14:paraId="189EFA21" w14:textId="77777777" w:rsidR="004F5FE2" w:rsidRPr="006D1E85" w:rsidRDefault="006D1E85" w:rsidP="006B1DFD">
            <w:pPr>
              <w:rPr>
                <w:b/>
                <w:sz w:val="20"/>
                <w:szCs w:val="20"/>
              </w:rPr>
            </w:pPr>
            <w:r w:rsidRPr="006D1E85">
              <w:rPr>
                <w:b/>
                <w:sz w:val="20"/>
                <w:szCs w:val="20"/>
              </w:rPr>
              <w:t>39hh</w:t>
            </w:r>
          </w:p>
        </w:tc>
        <w:tc>
          <w:tcPr>
            <w:tcW w:w="1142" w:type="dxa"/>
          </w:tcPr>
          <w:p w14:paraId="25EE828E" w14:textId="77777777" w:rsidR="006B1DFD" w:rsidRPr="006D1E85" w:rsidRDefault="006D1E85" w:rsidP="006B1DFD">
            <w:pPr>
              <w:rPr>
                <w:b/>
                <w:sz w:val="20"/>
                <w:szCs w:val="20"/>
              </w:rPr>
            </w:pPr>
            <w:r w:rsidRPr="006D1E85">
              <w:rPr>
                <w:b/>
                <w:sz w:val="20"/>
                <w:szCs w:val="20"/>
              </w:rPr>
              <w:t>94 /</w:t>
            </w:r>
          </w:p>
          <w:p w14:paraId="4A134EC3" w14:textId="77777777" w:rsidR="004F5FE2" w:rsidRPr="006D1E85" w:rsidRDefault="006D1E85" w:rsidP="006B1DFD">
            <w:pPr>
              <w:rPr>
                <w:b/>
                <w:sz w:val="20"/>
                <w:szCs w:val="20"/>
              </w:rPr>
            </w:pPr>
            <w:r w:rsidRPr="006D1E85">
              <w:rPr>
                <w:b/>
                <w:sz w:val="20"/>
                <w:szCs w:val="20"/>
              </w:rPr>
              <w:t>40hh</w:t>
            </w:r>
          </w:p>
          <w:p w14:paraId="61C16C20" w14:textId="77777777" w:rsidR="006B1DFD" w:rsidRPr="006D1E85" w:rsidRDefault="006B1DFD" w:rsidP="006B1DFD">
            <w:pPr>
              <w:rPr>
                <w:b/>
                <w:sz w:val="20"/>
                <w:szCs w:val="20"/>
              </w:rPr>
            </w:pPr>
          </w:p>
        </w:tc>
      </w:tr>
      <w:tr w:rsidR="00CB6D37" w:rsidRPr="007946C2" w14:paraId="7A2283EF" w14:textId="77777777" w:rsidTr="00610B94">
        <w:tc>
          <w:tcPr>
            <w:tcW w:w="416" w:type="dxa"/>
          </w:tcPr>
          <w:p w14:paraId="31713A76" w14:textId="77777777" w:rsidR="00CB6D37" w:rsidRPr="00CB6D37" w:rsidRDefault="00CB6D37" w:rsidP="00B20EE0">
            <w:pPr>
              <w:pStyle w:val="PlainText"/>
              <w:rPr>
                <w:rFonts w:ascii="Times New Roman" w:hAnsi="Times New Roman" w:cs="Times New Roman"/>
                <w:sz w:val="20"/>
                <w:szCs w:val="20"/>
              </w:rPr>
            </w:pPr>
            <w:r w:rsidRPr="00CB6D37">
              <w:rPr>
                <w:rFonts w:ascii="Times New Roman" w:hAnsi="Times New Roman" w:cs="Times New Roman"/>
                <w:sz w:val="20"/>
                <w:szCs w:val="20"/>
              </w:rPr>
              <w:t>3</w:t>
            </w:r>
          </w:p>
        </w:tc>
        <w:tc>
          <w:tcPr>
            <w:tcW w:w="1947" w:type="dxa"/>
            <w:gridSpan w:val="2"/>
          </w:tcPr>
          <w:p w14:paraId="5FDCA053" w14:textId="77777777" w:rsidR="00CB6D37" w:rsidRPr="00CB6D37" w:rsidRDefault="00CB6D37" w:rsidP="00B20EE0">
            <w:pPr>
              <w:pStyle w:val="PlainText"/>
              <w:rPr>
                <w:rFonts w:ascii="Times New Roman" w:hAnsi="Times New Roman" w:cs="Times New Roman"/>
                <w:sz w:val="20"/>
                <w:szCs w:val="20"/>
              </w:rPr>
            </w:pPr>
            <w:r w:rsidRPr="00CB6D37">
              <w:rPr>
                <w:rFonts w:ascii="Times New Roman" w:hAnsi="Times New Roman" w:cs="Times New Roman"/>
                <w:sz w:val="20"/>
                <w:szCs w:val="20"/>
              </w:rPr>
              <w:t>Sylacauga</w:t>
            </w:r>
          </w:p>
          <w:p w14:paraId="2DFF79BA" w14:textId="77777777" w:rsidR="00CB6D37" w:rsidRPr="00CB6D37" w:rsidRDefault="00CB6D37" w:rsidP="00B20EE0">
            <w:pPr>
              <w:pStyle w:val="PlainText"/>
              <w:rPr>
                <w:rFonts w:ascii="Times New Roman" w:hAnsi="Times New Roman" w:cs="Times New Roman"/>
                <w:sz w:val="20"/>
                <w:szCs w:val="20"/>
              </w:rPr>
            </w:pPr>
            <w:r w:rsidRPr="00CB6D37">
              <w:rPr>
                <w:rFonts w:ascii="Times New Roman" w:hAnsi="Times New Roman" w:cs="Times New Roman"/>
                <w:sz w:val="20"/>
                <w:szCs w:val="20"/>
              </w:rPr>
              <w:t>Subvención de demolición = 0 (se cuentan cero beneficiarios para una subvención de demolición)</w:t>
            </w:r>
          </w:p>
        </w:tc>
        <w:tc>
          <w:tcPr>
            <w:tcW w:w="833" w:type="dxa"/>
          </w:tcPr>
          <w:p w14:paraId="3CEDABCA" w14:textId="77777777" w:rsidR="00CB6D37" w:rsidRPr="00CB6D37" w:rsidRDefault="00CB6D37" w:rsidP="00A25086">
            <w:pPr>
              <w:rPr>
                <w:b/>
                <w:sz w:val="20"/>
                <w:szCs w:val="20"/>
              </w:rPr>
            </w:pPr>
            <w:r w:rsidRPr="00CB6D37">
              <w:rPr>
                <w:b/>
                <w:sz w:val="20"/>
                <w:szCs w:val="20"/>
              </w:rPr>
              <w:t>0/</w:t>
            </w:r>
          </w:p>
          <w:p w14:paraId="04E42859" w14:textId="77777777" w:rsidR="00CB6D37" w:rsidRPr="00CB6D37" w:rsidRDefault="00CB6D37" w:rsidP="00A25086">
            <w:pPr>
              <w:rPr>
                <w:b/>
                <w:sz w:val="20"/>
                <w:szCs w:val="20"/>
              </w:rPr>
            </w:pPr>
            <w:r w:rsidRPr="00CB6D37">
              <w:rPr>
                <w:b/>
                <w:sz w:val="20"/>
                <w:szCs w:val="20"/>
              </w:rPr>
              <w:t>0hh</w:t>
            </w:r>
          </w:p>
        </w:tc>
        <w:tc>
          <w:tcPr>
            <w:tcW w:w="877" w:type="dxa"/>
          </w:tcPr>
          <w:p w14:paraId="3FEC8824" w14:textId="77777777" w:rsidR="00CB6D37" w:rsidRPr="00CB6D37" w:rsidRDefault="00CB6D37" w:rsidP="00A25086">
            <w:pPr>
              <w:rPr>
                <w:b/>
                <w:sz w:val="20"/>
                <w:szCs w:val="20"/>
              </w:rPr>
            </w:pPr>
            <w:r w:rsidRPr="00CB6D37">
              <w:rPr>
                <w:b/>
                <w:sz w:val="20"/>
                <w:szCs w:val="20"/>
              </w:rPr>
              <w:t>0/</w:t>
            </w:r>
          </w:p>
          <w:p w14:paraId="702FB48D" w14:textId="77777777" w:rsidR="00CB6D37" w:rsidRPr="00CB6D37" w:rsidRDefault="00CB6D37" w:rsidP="00A25086">
            <w:pPr>
              <w:rPr>
                <w:b/>
                <w:sz w:val="20"/>
                <w:szCs w:val="20"/>
              </w:rPr>
            </w:pPr>
            <w:r w:rsidRPr="00CB6D37">
              <w:rPr>
                <w:b/>
                <w:sz w:val="20"/>
                <w:szCs w:val="20"/>
              </w:rPr>
              <w:t>0hh</w:t>
            </w:r>
          </w:p>
        </w:tc>
        <w:tc>
          <w:tcPr>
            <w:tcW w:w="750" w:type="dxa"/>
          </w:tcPr>
          <w:p w14:paraId="712E7F81" w14:textId="77777777" w:rsidR="00CB6D37" w:rsidRPr="00CB6D37" w:rsidRDefault="00CB6D37" w:rsidP="00A25086">
            <w:pPr>
              <w:rPr>
                <w:b/>
                <w:sz w:val="20"/>
                <w:szCs w:val="20"/>
              </w:rPr>
            </w:pPr>
            <w:r w:rsidRPr="00CB6D37">
              <w:rPr>
                <w:b/>
                <w:sz w:val="20"/>
                <w:szCs w:val="20"/>
              </w:rPr>
              <w:t>0/</w:t>
            </w:r>
          </w:p>
          <w:p w14:paraId="1FDE627D" w14:textId="77777777" w:rsidR="00CB6D37" w:rsidRPr="00CB6D37" w:rsidRDefault="00CB6D37" w:rsidP="00A25086">
            <w:pPr>
              <w:rPr>
                <w:b/>
                <w:sz w:val="20"/>
                <w:szCs w:val="20"/>
              </w:rPr>
            </w:pPr>
            <w:r w:rsidRPr="00CB6D37">
              <w:rPr>
                <w:b/>
                <w:sz w:val="20"/>
                <w:szCs w:val="20"/>
              </w:rPr>
              <w:t>0hh</w:t>
            </w:r>
          </w:p>
        </w:tc>
        <w:tc>
          <w:tcPr>
            <w:tcW w:w="784" w:type="dxa"/>
          </w:tcPr>
          <w:p w14:paraId="31751B2B" w14:textId="77777777" w:rsidR="00CB6D37" w:rsidRPr="00CB6D37" w:rsidRDefault="00CB6D37" w:rsidP="00A25086">
            <w:pPr>
              <w:rPr>
                <w:b/>
                <w:sz w:val="20"/>
                <w:szCs w:val="20"/>
              </w:rPr>
            </w:pPr>
            <w:r w:rsidRPr="00CB6D37">
              <w:rPr>
                <w:b/>
                <w:sz w:val="20"/>
                <w:szCs w:val="20"/>
              </w:rPr>
              <w:t>0/</w:t>
            </w:r>
          </w:p>
          <w:p w14:paraId="74A01E94" w14:textId="77777777" w:rsidR="00CB6D37" w:rsidRPr="00CB6D37" w:rsidRDefault="00CB6D37" w:rsidP="00A25086">
            <w:pPr>
              <w:rPr>
                <w:b/>
                <w:sz w:val="20"/>
                <w:szCs w:val="20"/>
              </w:rPr>
            </w:pPr>
            <w:r w:rsidRPr="00CB6D37">
              <w:rPr>
                <w:b/>
                <w:sz w:val="20"/>
                <w:szCs w:val="20"/>
              </w:rPr>
              <w:t>0hh</w:t>
            </w:r>
          </w:p>
        </w:tc>
        <w:tc>
          <w:tcPr>
            <w:tcW w:w="928" w:type="dxa"/>
          </w:tcPr>
          <w:p w14:paraId="3DC20B6D" w14:textId="77777777" w:rsidR="00CB6D37" w:rsidRPr="00CB6D37" w:rsidRDefault="00CB6D37" w:rsidP="00A25086">
            <w:pPr>
              <w:rPr>
                <w:b/>
                <w:sz w:val="20"/>
                <w:szCs w:val="20"/>
              </w:rPr>
            </w:pPr>
            <w:r w:rsidRPr="00CB6D37">
              <w:rPr>
                <w:b/>
                <w:sz w:val="20"/>
                <w:szCs w:val="20"/>
              </w:rPr>
              <w:t>0/</w:t>
            </w:r>
          </w:p>
          <w:p w14:paraId="583D3195" w14:textId="77777777" w:rsidR="00CB6D37" w:rsidRPr="00CB6D37" w:rsidRDefault="00CB6D37" w:rsidP="00A25086">
            <w:pPr>
              <w:rPr>
                <w:b/>
                <w:sz w:val="20"/>
                <w:szCs w:val="20"/>
              </w:rPr>
            </w:pPr>
            <w:r w:rsidRPr="00CB6D37">
              <w:rPr>
                <w:b/>
                <w:sz w:val="20"/>
                <w:szCs w:val="20"/>
              </w:rPr>
              <w:t>0hh</w:t>
            </w:r>
          </w:p>
        </w:tc>
        <w:tc>
          <w:tcPr>
            <w:tcW w:w="778" w:type="dxa"/>
          </w:tcPr>
          <w:p w14:paraId="3EA40AEE" w14:textId="77777777" w:rsidR="00CB6D37" w:rsidRPr="00CB6D37" w:rsidRDefault="00CB6D37" w:rsidP="00A25086">
            <w:pPr>
              <w:rPr>
                <w:b/>
                <w:sz w:val="20"/>
                <w:szCs w:val="20"/>
              </w:rPr>
            </w:pPr>
            <w:r w:rsidRPr="00CB6D37">
              <w:rPr>
                <w:b/>
                <w:sz w:val="20"/>
                <w:szCs w:val="20"/>
              </w:rPr>
              <w:t>0/</w:t>
            </w:r>
          </w:p>
          <w:p w14:paraId="36441238" w14:textId="77777777" w:rsidR="00CB6D37" w:rsidRPr="00CB6D37" w:rsidRDefault="00CB6D37" w:rsidP="00A25086">
            <w:pPr>
              <w:rPr>
                <w:b/>
                <w:sz w:val="20"/>
                <w:szCs w:val="20"/>
              </w:rPr>
            </w:pPr>
            <w:r w:rsidRPr="00CB6D37">
              <w:rPr>
                <w:b/>
                <w:sz w:val="20"/>
                <w:szCs w:val="20"/>
              </w:rPr>
              <w:t>0hh</w:t>
            </w:r>
          </w:p>
        </w:tc>
        <w:tc>
          <w:tcPr>
            <w:tcW w:w="810" w:type="dxa"/>
          </w:tcPr>
          <w:p w14:paraId="6C7BCC4D" w14:textId="77777777" w:rsidR="00CB6D37" w:rsidRPr="00CB6D37" w:rsidRDefault="00CB6D37" w:rsidP="00A25086">
            <w:pPr>
              <w:rPr>
                <w:b/>
                <w:sz w:val="20"/>
                <w:szCs w:val="20"/>
              </w:rPr>
            </w:pPr>
            <w:r w:rsidRPr="00CB6D37">
              <w:rPr>
                <w:b/>
                <w:sz w:val="20"/>
                <w:szCs w:val="20"/>
              </w:rPr>
              <w:t>0/</w:t>
            </w:r>
          </w:p>
          <w:p w14:paraId="64599DA2" w14:textId="77777777" w:rsidR="00CB6D37" w:rsidRPr="00CB6D37" w:rsidRDefault="00CB6D37" w:rsidP="00A25086">
            <w:pPr>
              <w:rPr>
                <w:b/>
                <w:sz w:val="20"/>
                <w:szCs w:val="20"/>
              </w:rPr>
            </w:pPr>
            <w:r w:rsidRPr="00CB6D37">
              <w:rPr>
                <w:b/>
                <w:sz w:val="20"/>
                <w:szCs w:val="20"/>
              </w:rPr>
              <w:t>0hh</w:t>
            </w:r>
          </w:p>
        </w:tc>
        <w:tc>
          <w:tcPr>
            <w:tcW w:w="990" w:type="dxa"/>
          </w:tcPr>
          <w:p w14:paraId="5D012CD6" w14:textId="77777777" w:rsidR="00CB6D37" w:rsidRPr="00CB6D37" w:rsidRDefault="00CB6D37" w:rsidP="00A25086">
            <w:pPr>
              <w:rPr>
                <w:b/>
                <w:sz w:val="20"/>
                <w:szCs w:val="20"/>
              </w:rPr>
            </w:pPr>
            <w:r w:rsidRPr="00CB6D37">
              <w:rPr>
                <w:b/>
                <w:sz w:val="20"/>
                <w:szCs w:val="20"/>
              </w:rPr>
              <w:t>0/</w:t>
            </w:r>
          </w:p>
          <w:p w14:paraId="1121F78B" w14:textId="77777777" w:rsidR="00CB6D37" w:rsidRPr="00CB6D37" w:rsidRDefault="00CB6D37" w:rsidP="00A25086">
            <w:pPr>
              <w:rPr>
                <w:b/>
                <w:sz w:val="20"/>
                <w:szCs w:val="20"/>
              </w:rPr>
            </w:pPr>
            <w:r w:rsidRPr="00CB6D37">
              <w:rPr>
                <w:b/>
                <w:sz w:val="20"/>
                <w:szCs w:val="20"/>
              </w:rPr>
              <w:t>0hh</w:t>
            </w:r>
          </w:p>
        </w:tc>
        <w:tc>
          <w:tcPr>
            <w:tcW w:w="928" w:type="dxa"/>
          </w:tcPr>
          <w:p w14:paraId="5F225541" w14:textId="77777777" w:rsidR="00CB6D37" w:rsidRPr="00CB6D37" w:rsidRDefault="00CB6D37" w:rsidP="00A25086">
            <w:pPr>
              <w:rPr>
                <w:b/>
                <w:sz w:val="20"/>
                <w:szCs w:val="20"/>
              </w:rPr>
            </w:pPr>
            <w:r w:rsidRPr="00CB6D37">
              <w:rPr>
                <w:b/>
                <w:sz w:val="20"/>
                <w:szCs w:val="20"/>
              </w:rPr>
              <w:t>0/</w:t>
            </w:r>
          </w:p>
          <w:p w14:paraId="432D7C93" w14:textId="77777777" w:rsidR="00CB6D37" w:rsidRPr="00CB6D37" w:rsidRDefault="00CB6D37" w:rsidP="00A25086">
            <w:pPr>
              <w:rPr>
                <w:b/>
                <w:sz w:val="20"/>
                <w:szCs w:val="20"/>
              </w:rPr>
            </w:pPr>
            <w:r w:rsidRPr="00CB6D37">
              <w:rPr>
                <w:b/>
                <w:sz w:val="20"/>
                <w:szCs w:val="20"/>
              </w:rPr>
              <w:t>0hh</w:t>
            </w:r>
          </w:p>
        </w:tc>
        <w:tc>
          <w:tcPr>
            <w:tcW w:w="1142" w:type="dxa"/>
          </w:tcPr>
          <w:p w14:paraId="4310E4B3" w14:textId="77777777" w:rsidR="00CB6D37" w:rsidRPr="00CB6D37" w:rsidRDefault="00CB6D37" w:rsidP="00A25086">
            <w:pPr>
              <w:rPr>
                <w:b/>
                <w:sz w:val="20"/>
                <w:szCs w:val="20"/>
              </w:rPr>
            </w:pPr>
            <w:r w:rsidRPr="00CB6D37">
              <w:rPr>
                <w:sz w:val="20"/>
                <w:szCs w:val="20"/>
              </w:rPr>
              <w:t>Subvención de demolición = 0 (se cuentan cero beneficiarios para una subvención de demolición)</w:t>
            </w:r>
          </w:p>
        </w:tc>
      </w:tr>
      <w:tr w:rsidR="006B1DFD" w14:paraId="3BBC8D3F" w14:textId="77777777" w:rsidTr="00610B94">
        <w:tc>
          <w:tcPr>
            <w:tcW w:w="416" w:type="dxa"/>
          </w:tcPr>
          <w:p w14:paraId="192C7105" w14:textId="77777777" w:rsidR="006B1DFD" w:rsidRPr="00CA0545" w:rsidRDefault="006B1DFD" w:rsidP="00B20EE0">
            <w:pPr>
              <w:pStyle w:val="PlainText"/>
              <w:rPr>
                <w:rFonts w:ascii="Times New Roman" w:hAnsi="Times New Roman" w:cs="Times New Roman"/>
                <w:sz w:val="20"/>
                <w:szCs w:val="20"/>
              </w:rPr>
            </w:pPr>
            <w:r w:rsidRPr="00CA0545">
              <w:rPr>
                <w:rFonts w:ascii="Times New Roman" w:hAnsi="Times New Roman" w:cs="Times New Roman"/>
                <w:sz w:val="20"/>
                <w:szCs w:val="20"/>
              </w:rPr>
              <w:t>4</w:t>
            </w:r>
          </w:p>
        </w:tc>
        <w:tc>
          <w:tcPr>
            <w:tcW w:w="1947" w:type="dxa"/>
            <w:gridSpan w:val="2"/>
          </w:tcPr>
          <w:p w14:paraId="58F896C5" w14:textId="77777777" w:rsidR="006B1DFD" w:rsidRPr="00CA0545" w:rsidRDefault="006B1DFD" w:rsidP="00B20EE0">
            <w:pPr>
              <w:pStyle w:val="PlainText"/>
              <w:rPr>
                <w:rFonts w:ascii="Times New Roman" w:hAnsi="Times New Roman" w:cs="Times New Roman"/>
                <w:sz w:val="20"/>
                <w:szCs w:val="20"/>
              </w:rPr>
            </w:pPr>
            <w:r w:rsidRPr="00CA0545">
              <w:rPr>
                <w:rFonts w:ascii="Times New Roman" w:hAnsi="Times New Roman" w:cs="Times New Roman"/>
                <w:sz w:val="20"/>
                <w:szCs w:val="20"/>
              </w:rPr>
              <w:t>Owens Cross Roads</w:t>
            </w:r>
          </w:p>
        </w:tc>
        <w:tc>
          <w:tcPr>
            <w:tcW w:w="833" w:type="dxa"/>
          </w:tcPr>
          <w:p w14:paraId="53BCE81F" w14:textId="77777777" w:rsidR="006B1DFD" w:rsidRPr="00CA0545" w:rsidRDefault="00A25086" w:rsidP="00A25086">
            <w:pPr>
              <w:rPr>
                <w:b/>
                <w:sz w:val="20"/>
                <w:szCs w:val="20"/>
              </w:rPr>
            </w:pPr>
            <w:r w:rsidRPr="00CA0545">
              <w:rPr>
                <w:b/>
                <w:sz w:val="20"/>
                <w:szCs w:val="20"/>
              </w:rPr>
              <w:t>80 /</w:t>
            </w:r>
          </w:p>
          <w:p w14:paraId="1121BDF6" w14:textId="77777777" w:rsidR="006B1DFD" w:rsidRPr="00CA0545" w:rsidRDefault="00A25086" w:rsidP="00A25086">
            <w:pPr>
              <w:rPr>
                <w:b/>
                <w:sz w:val="20"/>
                <w:szCs w:val="20"/>
              </w:rPr>
            </w:pPr>
            <w:r w:rsidRPr="00CA0545">
              <w:rPr>
                <w:b/>
                <w:sz w:val="20"/>
                <w:szCs w:val="20"/>
              </w:rPr>
              <w:t>36hh</w:t>
            </w:r>
          </w:p>
        </w:tc>
        <w:tc>
          <w:tcPr>
            <w:tcW w:w="877" w:type="dxa"/>
          </w:tcPr>
          <w:p w14:paraId="568151E5" w14:textId="77777777" w:rsidR="006B1DFD" w:rsidRPr="00CA0545" w:rsidRDefault="00A25086" w:rsidP="00A25086">
            <w:pPr>
              <w:rPr>
                <w:b/>
                <w:sz w:val="20"/>
                <w:szCs w:val="20"/>
              </w:rPr>
            </w:pPr>
            <w:r w:rsidRPr="00CA0545">
              <w:rPr>
                <w:b/>
                <w:sz w:val="20"/>
                <w:szCs w:val="20"/>
              </w:rPr>
              <w:t>0 /</w:t>
            </w:r>
          </w:p>
          <w:p w14:paraId="3A2F9BA1" w14:textId="77777777" w:rsidR="006B1DFD" w:rsidRPr="00CA0545" w:rsidRDefault="00A25086" w:rsidP="00A25086">
            <w:pPr>
              <w:rPr>
                <w:b/>
                <w:sz w:val="20"/>
                <w:szCs w:val="20"/>
              </w:rPr>
            </w:pPr>
            <w:r w:rsidRPr="00CA0545">
              <w:rPr>
                <w:b/>
                <w:sz w:val="20"/>
                <w:szCs w:val="20"/>
              </w:rPr>
              <w:t>0hh</w:t>
            </w:r>
          </w:p>
        </w:tc>
        <w:tc>
          <w:tcPr>
            <w:tcW w:w="750" w:type="dxa"/>
          </w:tcPr>
          <w:p w14:paraId="4F72365F" w14:textId="77777777" w:rsidR="00A25086" w:rsidRPr="00CA0545" w:rsidRDefault="00A25086" w:rsidP="00A25086">
            <w:pPr>
              <w:rPr>
                <w:b/>
                <w:sz w:val="20"/>
                <w:szCs w:val="20"/>
              </w:rPr>
            </w:pPr>
            <w:r w:rsidRPr="00CA0545">
              <w:rPr>
                <w:b/>
                <w:sz w:val="20"/>
                <w:szCs w:val="20"/>
              </w:rPr>
              <w:t>0/</w:t>
            </w:r>
          </w:p>
          <w:p w14:paraId="6B9CADE8" w14:textId="77777777" w:rsidR="006B1DFD" w:rsidRPr="00CA0545" w:rsidRDefault="00A25086" w:rsidP="00A25086">
            <w:pPr>
              <w:rPr>
                <w:b/>
                <w:sz w:val="20"/>
                <w:szCs w:val="20"/>
              </w:rPr>
            </w:pPr>
            <w:r w:rsidRPr="00CA0545">
              <w:rPr>
                <w:b/>
                <w:sz w:val="20"/>
                <w:szCs w:val="20"/>
              </w:rPr>
              <w:t>0hh</w:t>
            </w:r>
          </w:p>
        </w:tc>
        <w:tc>
          <w:tcPr>
            <w:tcW w:w="784" w:type="dxa"/>
          </w:tcPr>
          <w:p w14:paraId="74C87D7C" w14:textId="77777777" w:rsidR="006B1DFD" w:rsidRPr="00CA0545" w:rsidRDefault="00A25086" w:rsidP="00A25086">
            <w:pPr>
              <w:rPr>
                <w:b/>
                <w:sz w:val="20"/>
                <w:szCs w:val="20"/>
              </w:rPr>
            </w:pPr>
            <w:r w:rsidRPr="00CA0545">
              <w:rPr>
                <w:b/>
                <w:sz w:val="20"/>
                <w:szCs w:val="20"/>
              </w:rPr>
              <w:t>3 /</w:t>
            </w:r>
          </w:p>
          <w:p w14:paraId="4A8306F1" w14:textId="77777777" w:rsidR="006B1DFD" w:rsidRPr="00CA0545" w:rsidRDefault="00A25086" w:rsidP="00A25086">
            <w:pPr>
              <w:rPr>
                <w:b/>
                <w:sz w:val="20"/>
                <w:szCs w:val="20"/>
              </w:rPr>
            </w:pPr>
            <w:r w:rsidRPr="00CA0545">
              <w:rPr>
                <w:b/>
                <w:sz w:val="20"/>
                <w:szCs w:val="20"/>
              </w:rPr>
              <w:t>1hh</w:t>
            </w:r>
          </w:p>
        </w:tc>
        <w:tc>
          <w:tcPr>
            <w:tcW w:w="928" w:type="dxa"/>
          </w:tcPr>
          <w:p w14:paraId="1FAE1FFF" w14:textId="77777777" w:rsidR="00A25086" w:rsidRPr="00CA0545" w:rsidRDefault="00A25086" w:rsidP="00A25086">
            <w:pPr>
              <w:rPr>
                <w:b/>
                <w:sz w:val="20"/>
                <w:szCs w:val="20"/>
              </w:rPr>
            </w:pPr>
            <w:r w:rsidRPr="00CA0545">
              <w:rPr>
                <w:b/>
                <w:sz w:val="20"/>
                <w:szCs w:val="20"/>
              </w:rPr>
              <w:t>0/</w:t>
            </w:r>
          </w:p>
          <w:p w14:paraId="760E484F" w14:textId="77777777" w:rsidR="006B1DFD" w:rsidRPr="00CA0545" w:rsidRDefault="00A25086" w:rsidP="00A25086">
            <w:pPr>
              <w:rPr>
                <w:b/>
                <w:sz w:val="20"/>
                <w:szCs w:val="20"/>
              </w:rPr>
            </w:pPr>
            <w:r w:rsidRPr="00CA0545">
              <w:rPr>
                <w:b/>
                <w:sz w:val="20"/>
                <w:szCs w:val="20"/>
              </w:rPr>
              <w:t>0hh</w:t>
            </w:r>
          </w:p>
        </w:tc>
        <w:tc>
          <w:tcPr>
            <w:tcW w:w="778" w:type="dxa"/>
          </w:tcPr>
          <w:p w14:paraId="1CF8F444" w14:textId="77777777" w:rsidR="006B1DFD" w:rsidRPr="00CA0545" w:rsidRDefault="00A25086" w:rsidP="00A25086">
            <w:pPr>
              <w:rPr>
                <w:b/>
                <w:sz w:val="20"/>
                <w:szCs w:val="20"/>
              </w:rPr>
            </w:pPr>
            <w:r w:rsidRPr="00CA0545">
              <w:rPr>
                <w:b/>
                <w:sz w:val="20"/>
                <w:szCs w:val="20"/>
              </w:rPr>
              <w:t>2 /</w:t>
            </w:r>
          </w:p>
          <w:p w14:paraId="15BF8808" w14:textId="77777777" w:rsidR="006B1DFD" w:rsidRPr="00CA0545" w:rsidRDefault="00A25086" w:rsidP="00A25086">
            <w:pPr>
              <w:rPr>
                <w:b/>
                <w:sz w:val="20"/>
                <w:szCs w:val="20"/>
              </w:rPr>
            </w:pPr>
            <w:r w:rsidRPr="00CA0545">
              <w:rPr>
                <w:b/>
                <w:sz w:val="20"/>
                <w:szCs w:val="20"/>
              </w:rPr>
              <w:t>1hh</w:t>
            </w:r>
          </w:p>
        </w:tc>
        <w:tc>
          <w:tcPr>
            <w:tcW w:w="810" w:type="dxa"/>
          </w:tcPr>
          <w:p w14:paraId="6FD25EA4" w14:textId="77777777" w:rsidR="006B1DFD" w:rsidRPr="00CA0545" w:rsidRDefault="00A25086" w:rsidP="00A25086">
            <w:pPr>
              <w:rPr>
                <w:b/>
                <w:sz w:val="20"/>
                <w:szCs w:val="20"/>
              </w:rPr>
            </w:pPr>
            <w:r w:rsidRPr="00CA0545">
              <w:rPr>
                <w:b/>
                <w:sz w:val="20"/>
                <w:szCs w:val="20"/>
              </w:rPr>
              <w:t>2 /</w:t>
            </w:r>
          </w:p>
          <w:p w14:paraId="74859B35" w14:textId="77777777" w:rsidR="006B1DFD" w:rsidRPr="00CA0545" w:rsidRDefault="00A25086" w:rsidP="00A25086">
            <w:pPr>
              <w:rPr>
                <w:b/>
                <w:sz w:val="20"/>
                <w:szCs w:val="20"/>
              </w:rPr>
            </w:pPr>
            <w:r w:rsidRPr="00CA0545">
              <w:rPr>
                <w:b/>
                <w:sz w:val="20"/>
                <w:szCs w:val="20"/>
              </w:rPr>
              <w:t>1hh</w:t>
            </w:r>
          </w:p>
        </w:tc>
        <w:tc>
          <w:tcPr>
            <w:tcW w:w="990" w:type="dxa"/>
          </w:tcPr>
          <w:p w14:paraId="44A0342B" w14:textId="77777777" w:rsidR="006B1DFD" w:rsidRPr="00CA0545" w:rsidRDefault="00A25086" w:rsidP="00A25086">
            <w:pPr>
              <w:rPr>
                <w:b/>
                <w:sz w:val="20"/>
                <w:szCs w:val="20"/>
              </w:rPr>
            </w:pPr>
            <w:r w:rsidRPr="00CA0545">
              <w:rPr>
                <w:b/>
                <w:sz w:val="20"/>
                <w:szCs w:val="20"/>
              </w:rPr>
              <w:t>4 /</w:t>
            </w:r>
          </w:p>
          <w:p w14:paraId="50FE2F76" w14:textId="77777777" w:rsidR="006B1DFD" w:rsidRPr="00CA0545" w:rsidRDefault="00A25086" w:rsidP="00A25086">
            <w:pPr>
              <w:rPr>
                <w:b/>
                <w:sz w:val="20"/>
                <w:szCs w:val="20"/>
              </w:rPr>
            </w:pPr>
            <w:r w:rsidRPr="00CA0545">
              <w:rPr>
                <w:b/>
                <w:sz w:val="20"/>
                <w:szCs w:val="20"/>
              </w:rPr>
              <w:t>1hh</w:t>
            </w:r>
          </w:p>
        </w:tc>
        <w:tc>
          <w:tcPr>
            <w:tcW w:w="928" w:type="dxa"/>
          </w:tcPr>
          <w:p w14:paraId="426F938A" w14:textId="77777777" w:rsidR="006B1DFD" w:rsidRPr="00CA0545" w:rsidRDefault="00CA0545" w:rsidP="00A25086">
            <w:pPr>
              <w:rPr>
                <w:b/>
                <w:sz w:val="20"/>
                <w:szCs w:val="20"/>
              </w:rPr>
            </w:pPr>
            <w:r w:rsidRPr="00CA0545">
              <w:rPr>
                <w:b/>
                <w:sz w:val="20"/>
                <w:szCs w:val="20"/>
              </w:rPr>
              <w:t>83 /</w:t>
            </w:r>
          </w:p>
          <w:p w14:paraId="4D7BEE86" w14:textId="77777777" w:rsidR="006B1DFD" w:rsidRPr="00CA0545" w:rsidRDefault="00A25086" w:rsidP="00CA0545">
            <w:pPr>
              <w:rPr>
                <w:b/>
                <w:sz w:val="20"/>
                <w:szCs w:val="20"/>
              </w:rPr>
            </w:pPr>
            <w:r w:rsidRPr="00CA0545">
              <w:rPr>
                <w:b/>
                <w:sz w:val="20"/>
                <w:szCs w:val="20"/>
              </w:rPr>
              <w:t>38hh</w:t>
            </w:r>
          </w:p>
        </w:tc>
        <w:tc>
          <w:tcPr>
            <w:tcW w:w="1142" w:type="dxa"/>
          </w:tcPr>
          <w:p w14:paraId="267A58E8" w14:textId="77777777" w:rsidR="006B1DFD" w:rsidRPr="00CA0545" w:rsidRDefault="00CA0545" w:rsidP="00A25086">
            <w:pPr>
              <w:rPr>
                <w:b/>
                <w:sz w:val="20"/>
                <w:szCs w:val="20"/>
              </w:rPr>
            </w:pPr>
            <w:r w:rsidRPr="00CA0545">
              <w:rPr>
                <w:b/>
                <w:sz w:val="20"/>
                <w:szCs w:val="20"/>
              </w:rPr>
              <w:t>87 /</w:t>
            </w:r>
          </w:p>
          <w:p w14:paraId="3EB18809" w14:textId="77777777" w:rsidR="006B1DFD" w:rsidRPr="00CA0545" w:rsidRDefault="00CA0545" w:rsidP="00CA0545">
            <w:pPr>
              <w:rPr>
                <w:b/>
                <w:sz w:val="20"/>
                <w:szCs w:val="20"/>
              </w:rPr>
            </w:pPr>
            <w:r w:rsidRPr="00CA0545">
              <w:rPr>
                <w:b/>
                <w:sz w:val="20"/>
                <w:szCs w:val="20"/>
              </w:rPr>
              <w:t>39hh</w:t>
            </w:r>
          </w:p>
        </w:tc>
      </w:tr>
      <w:tr w:rsidR="006B1DFD" w14:paraId="282543AE" w14:textId="77777777" w:rsidTr="00610B94">
        <w:tc>
          <w:tcPr>
            <w:tcW w:w="416" w:type="dxa"/>
          </w:tcPr>
          <w:p w14:paraId="4B838AC5" w14:textId="77777777" w:rsidR="006B1DFD" w:rsidRPr="00CA0545" w:rsidRDefault="006B1DFD" w:rsidP="00B20EE0">
            <w:pPr>
              <w:pStyle w:val="PlainText"/>
              <w:rPr>
                <w:rFonts w:ascii="Times New Roman" w:hAnsi="Times New Roman" w:cs="Times New Roman"/>
                <w:sz w:val="20"/>
                <w:szCs w:val="20"/>
              </w:rPr>
            </w:pPr>
            <w:r w:rsidRPr="00CA0545">
              <w:rPr>
                <w:rFonts w:ascii="Times New Roman" w:hAnsi="Times New Roman" w:cs="Times New Roman"/>
                <w:sz w:val="20"/>
                <w:szCs w:val="20"/>
              </w:rPr>
              <w:t>5</w:t>
            </w:r>
          </w:p>
        </w:tc>
        <w:tc>
          <w:tcPr>
            <w:tcW w:w="1947" w:type="dxa"/>
            <w:gridSpan w:val="2"/>
          </w:tcPr>
          <w:p w14:paraId="106F7C17" w14:textId="77777777" w:rsidR="006B1DFD" w:rsidRPr="00CA0545" w:rsidRDefault="006B1DFD" w:rsidP="00B20EE0">
            <w:pPr>
              <w:pStyle w:val="PlainText"/>
              <w:rPr>
                <w:rFonts w:ascii="Times New Roman" w:hAnsi="Times New Roman" w:cs="Times New Roman"/>
                <w:sz w:val="20"/>
                <w:szCs w:val="20"/>
              </w:rPr>
            </w:pPr>
            <w:r w:rsidRPr="00CA0545">
              <w:rPr>
                <w:rFonts w:ascii="Times New Roman" w:hAnsi="Times New Roman" w:cs="Times New Roman"/>
                <w:sz w:val="20"/>
                <w:szCs w:val="20"/>
              </w:rPr>
              <w:t>Glencoe</w:t>
            </w:r>
          </w:p>
        </w:tc>
        <w:tc>
          <w:tcPr>
            <w:tcW w:w="833" w:type="dxa"/>
          </w:tcPr>
          <w:p w14:paraId="1FF82DA3" w14:textId="77777777" w:rsidR="006B1DFD" w:rsidRPr="00CA0545" w:rsidRDefault="00CA0545" w:rsidP="00A25086">
            <w:pPr>
              <w:rPr>
                <w:b/>
                <w:sz w:val="20"/>
                <w:szCs w:val="20"/>
              </w:rPr>
            </w:pPr>
            <w:r w:rsidRPr="00CA0545">
              <w:rPr>
                <w:b/>
                <w:sz w:val="20"/>
                <w:szCs w:val="20"/>
              </w:rPr>
              <w:t>294 /</w:t>
            </w:r>
          </w:p>
          <w:p w14:paraId="0EFB914C" w14:textId="77777777" w:rsidR="006B1DFD" w:rsidRPr="00CA0545" w:rsidRDefault="00CA0545" w:rsidP="00A25086">
            <w:pPr>
              <w:rPr>
                <w:b/>
                <w:sz w:val="20"/>
                <w:szCs w:val="20"/>
              </w:rPr>
            </w:pPr>
            <w:r w:rsidRPr="00CA0545">
              <w:rPr>
                <w:b/>
                <w:sz w:val="20"/>
                <w:szCs w:val="20"/>
              </w:rPr>
              <w:t>119hh</w:t>
            </w:r>
          </w:p>
        </w:tc>
        <w:tc>
          <w:tcPr>
            <w:tcW w:w="877" w:type="dxa"/>
          </w:tcPr>
          <w:p w14:paraId="6401C43C" w14:textId="77777777" w:rsidR="006B1DFD" w:rsidRPr="00CA0545" w:rsidRDefault="00CA0545" w:rsidP="00A25086">
            <w:pPr>
              <w:rPr>
                <w:b/>
                <w:sz w:val="20"/>
                <w:szCs w:val="20"/>
              </w:rPr>
            </w:pPr>
            <w:r w:rsidRPr="00CA0545">
              <w:rPr>
                <w:b/>
                <w:sz w:val="20"/>
                <w:szCs w:val="20"/>
              </w:rPr>
              <w:t>7 /</w:t>
            </w:r>
          </w:p>
          <w:p w14:paraId="32D21168" w14:textId="77777777" w:rsidR="006B1DFD" w:rsidRPr="00CA0545" w:rsidRDefault="00CA0545" w:rsidP="00A25086">
            <w:pPr>
              <w:rPr>
                <w:b/>
                <w:sz w:val="20"/>
                <w:szCs w:val="20"/>
              </w:rPr>
            </w:pPr>
            <w:r w:rsidRPr="00CA0545">
              <w:rPr>
                <w:b/>
                <w:sz w:val="20"/>
                <w:szCs w:val="20"/>
              </w:rPr>
              <w:t>4hh</w:t>
            </w:r>
          </w:p>
        </w:tc>
        <w:tc>
          <w:tcPr>
            <w:tcW w:w="750" w:type="dxa"/>
          </w:tcPr>
          <w:p w14:paraId="3FF293EE" w14:textId="77777777" w:rsidR="00CA0545" w:rsidRPr="00CA0545" w:rsidRDefault="00CA0545" w:rsidP="00CA0545">
            <w:pPr>
              <w:rPr>
                <w:b/>
                <w:sz w:val="20"/>
                <w:szCs w:val="20"/>
              </w:rPr>
            </w:pPr>
            <w:r w:rsidRPr="00CA0545">
              <w:rPr>
                <w:b/>
                <w:sz w:val="20"/>
                <w:szCs w:val="20"/>
              </w:rPr>
              <w:t>0/</w:t>
            </w:r>
          </w:p>
          <w:p w14:paraId="5821E06F" w14:textId="77777777" w:rsidR="006B1DFD" w:rsidRPr="00CA0545" w:rsidRDefault="00CA0545" w:rsidP="00CA0545">
            <w:pPr>
              <w:rPr>
                <w:b/>
                <w:sz w:val="20"/>
                <w:szCs w:val="20"/>
              </w:rPr>
            </w:pPr>
            <w:r w:rsidRPr="00CA0545">
              <w:rPr>
                <w:b/>
                <w:sz w:val="20"/>
                <w:szCs w:val="20"/>
              </w:rPr>
              <w:t>0hh</w:t>
            </w:r>
          </w:p>
        </w:tc>
        <w:tc>
          <w:tcPr>
            <w:tcW w:w="784" w:type="dxa"/>
          </w:tcPr>
          <w:p w14:paraId="26ABED66" w14:textId="77777777" w:rsidR="006B1DFD" w:rsidRPr="00CA0545" w:rsidRDefault="00CA0545" w:rsidP="00A25086">
            <w:pPr>
              <w:rPr>
                <w:b/>
                <w:sz w:val="20"/>
                <w:szCs w:val="20"/>
              </w:rPr>
            </w:pPr>
            <w:r w:rsidRPr="00CA0545">
              <w:rPr>
                <w:b/>
                <w:sz w:val="20"/>
                <w:szCs w:val="20"/>
              </w:rPr>
              <w:t>5 /</w:t>
            </w:r>
          </w:p>
          <w:p w14:paraId="2CBF2B30" w14:textId="77777777" w:rsidR="006B1DFD" w:rsidRPr="00CA0545" w:rsidRDefault="00CA0545" w:rsidP="00CA0545">
            <w:pPr>
              <w:rPr>
                <w:b/>
                <w:sz w:val="20"/>
                <w:szCs w:val="20"/>
              </w:rPr>
            </w:pPr>
            <w:r w:rsidRPr="00CA0545">
              <w:rPr>
                <w:b/>
                <w:sz w:val="20"/>
                <w:szCs w:val="20"/>
              </w:rPr>
              <w:t>3hh</w:t>
            </w:r>
          </w:p>
        </w:tc>
        <w:tc>
          <w:tcPr>
            <w:tcW w:w="928" w:type="dxa"/>
          </w:tcPr>
          <w:p w14:paraId="3CE88EB4" w14:textId="77777777" w:rsidR="006B1DFD" w:rsidRPr="00CA0545" w:rsidRDefault="00CA0545" w:rsidP="00A25086">
            <w:pPr>
              <w:rPr>
                <w:b/>
                <w:sz w:val="20"/>
                <w:szCs w:val="20"/>
              </w:rPr>
            </w:pPr>
            <w:r w:rsidRPr="00CA0545">
              <w:rPr>
                <w:b/>
                <w:sz w:val="20"/>
                <w:szCs w:val="20"/>
              </w:rPr>
              <w:t>2 /</w:t>
            </w:r>
          </w:p>
          <w:p w14:paraId="40B7670F" w14:textId="77777777" w:rsidR="006B1DFD" w:rsidRPr="00CA0545" w:rsidRDefault="00CA0545" w:rsidP="00CA0545">
            <w:pPr>
              <w:rPr>
                <w:b/>
                <w:sz w:val="20"/>
                <w:szCs w:val="20"/>
              </w:rPr>
            </w:pPr>
            <w:r w:rsidRPr="00CA0545">
              <w:rPr>
                <w:b/>
                <w:sz w:val="20"/>
                <w:szCs w:val="20"/>
              </w:rPr>
              <w:t>1hh</w:t>
            </w:r>
          </w:p>
        </w:tc>
        <w:tc>
          <w:tcPr>
            <w:tcW w:w="778" w:type="dxa"/>
          </w:tcPr>
          <w:p w14:paraId="56F971DB" w14:textId="77777777" w:rsidR="00CA0545" w:rsidRPr="00CA0545" w:rsidRDefault="00CA0545" w:rsidP="00CA0545">
            <w:pPr>
              <w:rPr>
                <w:b/>
                <w:sz w:val="20"/>
                <w:szCs w:val="20"/>
              </w:rPr>
            </w:pPr>
            <w:r w:rsidRPr="00CA0545">
              <w:rPr>
                <w:b/>
                <w:sz w:val="20"/>
                <w:szCs w:val="20"/>
              </w:rPr>
              <w:t>0/</w:t>
            </w:r>
          </w:p>
          <w:p w14:paraId="3A91BC5F" w14:textId="77777777" w:rsidR="006B1DFD" w:rsidRPr="00CA0545" w:rsidRDefault="00CA0545" w:rsidP="00CA0545">
            <w:pPr>
              <w:rPr>
                <w:b/>
                <w:sz w:val="20"/>
                <w:szCs w:val="20"/>
              </w:rPr>
            </w:pPr>
            <w:r w:rsidRPr="00CA0545">
              <w:rPr>
                <w:b/>
                <w:sz w:val="20"/>
                <w:szCs w:val="20"/>
              </w:rPr>
              <w:t>0hh</w:t>
            </w:r>
          </w:p>
        </w:tc>
        <w:tc>
          <w:tcPr>
            <w:tcW w:w="810" w:type="dxa"/>
          </w:tcPr>
          <w:p w14:paraId="03F44BE0" w14:textId="77777777" w:rsidR="00CA0545" w:rsidRPr="00CA0545" w:rsidRDefault="00CA0545" w:rsidP="00CA0545">
            <w:pPr>
              <w:rPr>
                <w:b/>
                <w:sz w:val="20"/>
                <w:szCs w:val="20"/>
              </w:rPr>
            </w:pPr>
            <w:r w:rsidRPr="00CA0545">
              <w:rPr>
                <w:b/>
                <w:sz w:val="20"/>
                <w:szCs w:val="20"/>
              </w:rPr>
              <w:t>0/</w:t>
            </w:r>
          </w:p>
          <w:p w14:paraId="4E0F8F2A" w14:textId="77777777" w:rsidR="006B1DFD" w:rsidRPr="00CA0545" w:rsidRDefault="00CA0545" w:rsidP="00CA0545">
            <w:pPr>
              <w:rPr>
                <w:b/>
                <w:sz w:val="20"/>
                <w:szCs w:val="20"/>
              </w:rPr>
            </w:pPr>
            <w:r w:rsidRPr="00CA0545">
              <w:rPr>
                <w:b/>
                <w:sz w:val="20"/>
                <w:szCs w:val="20"/>
              </w:rPr>
              <w:t>0hh</w:t>
            </w:r>
          </w:p>
        </w:tc>
        <w:tc>
          <w:tcPr>
            <w:tcW w:w="990" w:type="dxa"/>
          </w:tcPr>
          <w:p w14:paraId="45F42057" w14:textId="77777777" w:rsidR="006B1DFD" w:rsidRPr="00CA0545" w:rsidRDefault="00CA0545" w:rsidP="00A25086">
            <w:pPr>
              <w:rPr>
                <w:b/>
                <w:sz w:val="20"/>
                <w:szCs w:val="20"/>
              </w:rPr>
            </w:pPr>
            <w:r w:rsidRPr="00CA0545">
              <w:rPr>
                <w:b/>
                <w:sz w:val="20"/>
                <w:szCs w:val="20"/>
              </w:rPr>
              <w:t>dieciséis /</w:t>
            </w:r>
          </w:p>
          <w:p w14:paraId="41897A87" w14:textId="77777777" w:rsidR="006B1DFD" w:rsidRPr="00CA0545" w:rsidRDefault="00CA0545" w:rsidP="00A25086">
            <w:pPr>
              <w:rPr>
                <w:b/>
                <w:sz w:val="20"/>
                <w:szCs w:val="20"/>
              </w:rPr>
            </w:pPr>
            <w:r w:rsidRPr="00CA0545">
              <w:rPr>
                <w:b/>
                <w:sz w:val="20"/>
                <w:szCs w:val="20"/>
              </w:rPr>
              <w:t>6hh</w:t>
            </w:r>
          </w:p>
        </w:tc>
        <w:tc>
          <w:tcPr>
            <w:tcW w:w="928" w:type="dxa"/>
          </w:tcPr>
          <w:p w14:paraId="522E6D7A" w14:textId="77777777" w:rsidR="006B1DFD" w:rsidRPr="00CA0545" w:rsidRDefault="00CA0545" w:rsidP="00A25086">
            <w:pPr>
              <w:rPr>
                <w:b/>
                <w:sz w:val="20"/>
                <w:szCs w:val="20"/>
              </w:rPr>
            </w:pPr>
            <w:r w:rsidRPr="00CA0545">
              <w:rPr>
                <w:b/>
                <w:sz w:val="20"/>
                <w:szCs w:val="20"/>
              </w:rPr>
              <w:t>292 /</w:t>
            </w:r>
          </w:p>
          <w:p w14:paraId="5A2AB264" w14:textId="77777777" w:rsidR="006B1DFD" w:rsidRPr="00CA0545" w:rsidRDefault="00CA0545" w:rsidP="00A25086">
            <w:pPr>
              <w:rPr>
                <w:b/>
                <w:sz w:val="20"/>
                <w:szCs w:val="20"/>
              </w:rPr>
            </w:pPr>
            <w:r w:rsidRPr="00CA0545">
              <w:rPr>
                <w:b/>
                <w:sz w:val="20"/>
                <w:szCs w:val="20"/>
              </w:rPr>
              <w:t>121hh</w:t>
            </w:r>
          </w:p>
        </w:tc>
        <w:tc>
          <w:tcPr>
            <w:tcW w:w="1142" w:type="dxa"/>
          </w:tcPr>
          <w:p w14:paraId="330A94B3" w14:textId="77777777" w:rsidR="006B1DFD" w:rsidRPr="00CA0545" w:rsidRDefault="00CA0545" w:rsidP="00A25086">
            <w:pPr>
              <w:rPr>
                <w:b/>
                <w:sz w:val="20"/>
                <w:szCs w:val="20"/>
              </w:rPr>
            </w:pPr>
            <w:r w:rsidRPr="00CA0545">
              <w:rPr>
                <w:b/>
                <w:sz w:val="20"/>
                <w:szCs w:val="20"/>
              </w:rPr>
              <w:t>308 /</w:t>
            </w:r>
          </w:p>
          <w:p w14:paraId="37F75FDC" w14:textId="77777777" w:rsidR="006B1DFD" w:rsidRPr="00CA0545" w:rsidRDefault="00CA0545" w:rsidP="00A25086">
            <w:pPr>
              <w:rPr>
                <w:b/>
                <w:sz w:val="20"/>
                <w:szCs w:val="20"/>
              </w:rPr>
            </w:pPr>
            <w:r w:rsidRPr="00CA0545">
              <w:rPr>
                <w:b/>
                <w:sz w:val="20"/>
                <w:szCs w:val="20"/>
              </w:rPr>
              <w:t>127hh</w:t>
            </w:r>
          </w:p>
        </w:tc>
      </w:tr>
      <w:tr w:rsidR="004F5FE2" w14:paraId="314F2C9C" w14:textId="77777777" w:rsidTr="00610B94">
        <w:tc>
          <w:tcPr>
            <w:tcW w:w="416" w:type="dxa"/>
          </w:tcPr>
          <w:p w14:paraId="38A22C00" w14:textId="77777777" w:rsidR="004F5FE2" w:rsidRPr="00157DB9" w:rsidRDefault="004F5FE2" w:rsidP="00B20EE0">
            <w:pPr>
              <w:pStyle w:val="PlainText"/>
              <w:rPr>
                <w:rFonts w:ascii="Times New Roman" w:hAnsi="Times New Roman" w:cs="Times New Roman"/>
                <w:sz w:val="20"/>
                <w:szCs w:val="20"/>
              </w:rPr>
            </w:pPr>
            <w:r w:rsidRPr="00157DB9">
              <w:rPr>
                <w:rFonts w:ascii="Times New Roman" w:hAnsi="Times New Roman" w:cs="Times New Roman"/>
                <w:sz w:val="20"/>
                <w:szCs w:val="20"/>
              </w:rPr>
              <w:t>6</w:t>
            </w:r>
          </w:p>
        </w:tc>
        <w:tc>
          <w:tcPr>
            <w:tcW w:w="1947" w:type="dxa"/>
            <w:gridSpan w:val="2"/>
          </w:tcPr>
          <w:p w14:paraId="407EC1E9" w14:textId="77777777" w:rsidR="004F5FE2" w:rsidRPr="00157DB9" w:rsidRDefault="004F5FE2" w:rsidP="00B20EE0">
            <w:pPr>
              <w:pStyle w:val="PlainText"/>
              <w:rPr>
                <w:rFonts w:ascii="Times New Roman" w:hAnsi="Times New Roman" w:cs="Times New Roman"/>
                <w:sz w:val="20"/>
                <w:szCs w:val="20"/>
              </w:rPr>
            </w:pPr>
            <w:r w:rsidRPr="00157DB9">
              <w:rPr>
                <w:rFonts w:ascii="Times New Roman" w:hAnsi="Times New Roman" w:cs="Times New Roman"/>
                <w:sz w:val="20"/>
                <w:szCs w:val="20"/>
              </w:rPr>
              <w:t>frutal</w:t>
            </w:r>
          </w:p>
          <w:p w14:paraId="59E1CD2D" w14:textId="77777777" w:rsidR="004F5FE2" w:rsidRPr="00157DB9" w:rsidRDefault="004F5FE2" w:rsidP="00B20EE0">
            <w:pPr>
              <w:pStyle w:val="PlainText"/>
              <w:rPr>
                <w:rFonts w:ascii="Times New Roman" w:hAnsi="Times New Roman" w:cs="Times New Roman"/>
                <w:sz w:val="20"/>
                <w:szCs w:val="20"/>
              </w:rPr>
            </w:pPr>
            <w:r w:rsidRPr="00157DB9">
              <w:rPr>
                <w:rFonts w:ascii="Times New Roman" w:hAnsi="Times New Roman" w:cs="Times New Roman"/>
                <w:sz w:val="20"/>
                <w:szCs w:val="20"/>
              </w:rPr>
              <w:t>Subvención de planificación = 0 (se cuentan cero beneficiarios para una subvención de planificación)</w:t>
            </w:r>
          </w:p>
        </w:tc>
        <w:tc>
          <w:tcPr>
            <w:tcW w:w="833" w:type="dxa"/>
          </w:tcPr>
          <w:p w14:paraId="468926C4" w14:textId="77777777" w:rsidR="004F5FE2" w:rsidRPr="00157DB9" w:rsidRDefault="004F5FE2" w:rsidP="00CF61CD">
            <w:pPr>
              <w:rPr>
                <w:b/>
                <w:sz w:val="20"/>
                <w:szCs w:val="20"/>
              </w:rPr>
            </w:pPr>
            <w:r w:rsidRPr="00157DB9">
              <w:rPr>
                <w:b/>
                <w:sz w:val="20"/>
                <w:szCs w:val="20"/>
              </w:rPr>
              <w:t>0/</w:t>
            </w:r>
          </w:p>
          <w:p w14:paraId="16A10ADE" w14:textId="77777777" w:rsidR="004F5FE2" w:rsidRPr="00157DB9" w:rsidRDefault="004F5FE2" w:rsidP="00227DE5">
            <w:pPr>
              <w:rPr>
                <w:b/>
                <w:sz w:val="20"/>
                <w:szCs w:val="20"/>
              </w:rPr>
            </w:pPr>
            <w:r w:rsidRPr="00157DB9">
              <w:rPr>
                <w:b/>
                <w:sz w:val="20"/>
                <w:szCs w:val="20"/>
              </w:rPr>
              <w:t>0hh</w:t>
            </w:r>
          </w:p>
        </w:tc>
        <w:tc>
          <w:tcPr>
            <w:tcW w:w="877" w:type="dxa"/>
          </w:tcPr>
          <w:p w14:paraId="3B2A9C13" w14:textId="77777777" w:rsidR="004F5FE2" w:rsidRPr="00157DB9" w:rsidRDefault="004F5FE2" w:rsidP="004F5FE2">
            <w:pPr>
              <w:rPr>
                <w:b/>
                <w:sz w:val="20"/>
                <w:szCs w:val="20"/>
              </w:rPr>
            </w:pPr>
            <w:r w:rsidRPr="00157DB9">
              <w:rPr>
                <w:b/>
                <w:sz w:val="20"/>
                <w:szCs w:val="20"/>
              </w:rPr>
              <w:t>0/</w:t>
            </w:r>
          </w:p>
          <w:p w14:paraId="6CB24BEF" w14:textId="77777777" w:rsidR="004F5FE2" w:rsidRPr="00157DB9" w:rsidRDefault="004F5FE2" w:rsidP="004F5FE2">
            <w:pPr>
              <w:rPr>
                <w:b/>
                <w:sz w:val="20"/>
                <w:szCs w:val="20"/>
              </w:rPr>
            </w:pPr>
            <w:r w:rsidRPr="00157DB9">
              <w:rPr>
                <w:b/>
                <w:sz w:val="20"/>
                <w:szCs w:val="20"/>
              </w:rPr>
              <w:t>0hh</w:t>
            </w:r>
          </w:p>
        </w:tc>
        <w:tc>
          <w:tcPr>
            <w:tcW w:w="750" w:type="dxa"/>
          </w:tcPr>
          <w:p w14:paraId="0F17F129" w14:textId="77777777" w:rsidR="004F5FE2" w:rsidRPr="00157DB9" w:rsidRDefault="004F5FE2" w:rsidP="004F5FE2">
            <w:pPr>
              <w:rPr>
                <w:b/>
                <w:sz w:val="20"/>
                <w:szCs w:val="20"/>
              </w:rPr>
            </w:pPr>
            <w:r w:rsidRPr="00157DB9">
              <w:rPr>
                <w:b/>
                <w:sz w:val="20"/>
                <w:szCs w:val="20"/>
              </w:rPr>
              <w:t>0/</w:t>
            </w:r>
          </w:p>
          <w:p w14:paraId="248B6393" w14:textId="77777777" w:rsidR="004F5FE2" w:rsidRPr="00157DB9" w:rsidRDefault="004F5FE2" w:rsidP="004F5FE2">
            <w:pPr>
              <w:rPr>
                <w:b/>
                <w:sz w:val="20"/>
                <w:szCs w:val="20"/>
              </w:rPr>
            </w:pPr>
            <w:r w:rsidRPr="00157DB9">
              <w:rPr>
                <w:b/>
                <w:sz w:val="20"/>
                <w:szCs w:val="20"/>
              </w:rPr>
              <w:t>0hh</w:t>
            </w:r>
          </w:p>
        </w:tc>
        <w:tc>
          <w:tcPr>
            <w:tcW w:w="784" w:type="dxa"/>
          </w:tcPr>
          <w:p w14:paraId="1277C24A" w14:textId="77777777" w:rsidR="004F5FE2" w:rsidRPr="00157DB9" w:rsidRDefault="004F5FE2" w:rsidP="004F5FE2">
            <w:pPr>
              <w:rPr>
                <w:b/>
                <w:sz w:val="20"/>
                <w:szCs w:val="20"/>
              </w:rPr>
            </w:pPr>
            <w:r w:rsidRPr="00157DB9">
              <w:rPr>
                <w:b/>
                <w:sz w:val="20"/>
                <w:szCs w:val="20"/>
              </w:rPr>
              <w:t>0/</w:t>
            </w:r>
          </w:p>
          <w:p w14:paraId="17655A17" w14:textId="77777777" w:rsidR="004F5FE2" w:rsidRPr="00157DB9" w:rsidRDefault="004F5FE2" w:rsidP="004F5FE2">
            <w:pPr>
              <w:rPr>
                <w:b/>
                <w:sz w:val="20"/>
                <w:szCs w:val="20"/>
              </w:rPr>
            </w:pPr>
            <w:r w:rsidRPr="00157DB9">
              <w:rPr>
                <w:b/>
                <w:sz w:val="20"/>
                <w:szCs w:val="20"/>
              </w:rPr>
              <w:t>0hh</w:t>
            </w:r>
          </w:p>
        </w:tc>
        <w:tc>
          <w:tcPr>
            <w:tcW w:w="928" w:type="dxa"/>
          </w:tcPr>
          <w:p w14:paraId="263DE997" w14:textId="77777777" w:rsidR="004F5FE2" w:rsidRPr="00157DB9" w:rsidRDefault="004F5FE2" w:rsidP="004F5FE2">
            <w:pPr>
              <w:rPr>
                <w:b/>
                <w:sz w:val="20"/>
                <w:szCs w:val="20"/>
              </w:rPr>
            </w:pPr>
            <w:r w:rsidRPr="00157DB9">
              <w:rPr>
                <w:b/>
                <w:sz w:val="20"/>
                <w:szCs w:val="20"/>
              </w:rPr>
              <w:t>0/</w:t>
            </w:r>
          </w:p>
          <w:p w14:paraId="30371967" w14:textId="77777777" w:rsidR="004F5FE2" w:rsidRPr="00157DB9" w:rsidRDefault="004F5FE2" w:rsidP="004F5FE2">
            <w:pPr>
              <w:rPr>
                <w:b/>
                <w:sz w:val="20"/>
                <w:szCs w:val="20"/>
              </w:rPr>
            </w:pPr>
            <w:r w:rsidRPr="00157DB9">
              <w:rPr>
                <w:b/>
                <w:sz w:val="20"/>
                <w:szCs w:val="20"/>
              </w:rPr>
              <w:t>0hh</w:t>
            </w:r>
          </w:p>
        </w:tc>
        <w:tc>
          <w:tcPr>
            <w:tcW w:w="778" w:type="dxa"/>
          </w:tcPr>
          <w:p w14:paraId="4CD64C33" w14:textId="77777777" w:rsidR="004F5FE2" w:rsidRPr="00157DB9" w:rsidRDefault="004F5FE2" w:rsidP="004F5FE2">
            <w:pPr>
              <w:rPr>
                <w:b/>
                <w:sz w:val="20"/>
                <w:szCs w:val="20"/>
              </w:rPr>
            </w:pPr>
            <w:r w:rsidRPr="00157DB9">
              <w:rPr>
                <w:b/>
                <w:sz w:val="20"/>
                <w:szCs w:val="20"/>
              </w:rPr>
              <w:t>0/</w:t>
            </w:r>
          </w:p>
          <w:p w14:paraId="54361AD1" w14:textId="77777777" w:rsidR="004F5FE2" w:rsidRPr="00157DB9" w:rsidRDefault="004F5FE2" w:rsidP="004F5FE2">
            <w:pPr>
              <w:rPr>
                <w:b/>
                <w:sz w:val="20"/>
                <w:szCs w:val="20"/>
              </w:rPr>
            </w:pPr>
            <w:r w:rsidRPr="00157DB9">
              <w:rPr>
                <w:b/>
                <w:sz w:val="20"/>
                <w:szCs w:val="20"/>
              </w:rPr>
              <w:t>0hh</w:t>
            </w:r>
          </w:p>
        </w:tc>
        <w:tc>
          <w:tcPr>
            <w:tcW w:w="810" w:type="dxa"/>
          </w:tcPr>
          <w:p w14:paraId="3AAF990C" w14:textId="77777777" w:rsidR="004F5FE2" w:rsidRPr="00157DB9" w:rsidRDefault="004F5FE2" w:rsidP="004F5FE2">
            <w:pPr>
              <w:rPr>
                <w:b/>
                <w:sz w:val="20"/>
                <w:szCs w:val="20"/>
              </w:rPr>
            </w:pPr>
            <w:r w:rsidRPr="00157DB9">
              <w:rPr>
                <w:b/>
                <w:sz w:val="20"/>
                <w:szCs w:val="20"/>
              </w:rPr>
              <w:t>0/</w:t>
            </w:r>
          </w:p>
          <w:p w14:paraId="7D8F2205" w14:textId="77777777" w:rsidR="004F5FE2" w:rsidRPr="00157DB9" w:rsidRDefault="004F5FE2" w:rsidP="004F5FE2">
            <w:pPr>
              <w:rPr>
                <w:b/>
                <w:sz w:val="20"/>
                <w:szCs w:val="20"/>
              </w:rPr>
            </w:pPr>
            <w:r w:rsidRPr="00157DB9">
              <w:rPr>
                <w:b/>
                <w:sz w:val="20"/>
                <w:szCs w:val="20"/>
              </w:rPr>
              <w:t>0hh</w:t>
            </w:r>
          </w:p>
        </w:tc>
        <w:tc>
          <w:tcPr>
            <w:tcW w:w="990" w:type="dxa"/>
          </w:tcPr>
          <w:p w14:paraId="771910A6" w14:textId="77777777" w:rsidR="004F5FE2" w:rsidRPr="00157DB9" w:rsidRDefault="004F5FE2" w:rsidP="004F5FE2">
            <w:pPr>
              <w:rPr>
                <w:b/>
                <w:sz w:val="20"/>
                <w:szCs w:val="20"/>
              </w:rPr>
            </w:pPr>
            <w:r w:rsidRPr="00157DB9">
              <w:rPr>
                <w:b/>
                <w:sz w:val="20"/>
                <w:szCs w:val="20"/>
              </w:rPr>
              <w:t>0/</w:t>
            </w:r>
          </w:p>
          <w:p w14:paraId="17A0B3CE" w14:textId="77777777" w:rsidR="004F5FE2" w:rsidRPr="00157DB9" w:rsidRDefault="004F5FE2" w:rsidP="004F5FE2">
            <w:pPr>
              <w:rPr>
                <w:b/>
                <w:sz w:val="20"/>
                <w:szCs w:val="20"/>
              </w:rPr>
            </w:pPr>
            <w:r w:rsidRPr="00157DB9">
              <w:rPr>
                <w:b/>
                <w:sz w:val="20"/>
                <w:szCs w:val="20"/>
              </w:rPr>
              <w:t>0hh</w:t>
            </w:r>
          </w:p>
        </w:tc>
        <w:tc>
          <w:tcPr>
            <w:tcW w:w="928" w:type="dxa"/>
          </w:tcPr>
          <w:p w14:paraId="0B1EB749" w14:textId="77777777" w:rsidR="004F5FE2" w:rsidRPr="00157DB9" w:rsidRDefault="004F5FE2" w:rsidP="004F5FE2">
            <w:pPr>
              <w:rPr>
                <w:b/>
                <w:sz w:val="20"/>
                <w:szCs w:val="20"/>
              </w:rPr>
            </w:pPr>
            <w:r w:rsidRPr="00157DB9">
              <w:rPr>
                <w:b/>
                <w:sz w:val="20"/>
                <w:szCs w:val="20"/>
              </w:rPr>
              <w:t>0/</w:t>
            </w:r>
          </w:p>
          <w:p w14:paraId="346A3001" w14:textId="77777777" w:rsidR="004F5FE2" w:rsidRPr="00157DB9" w:rsidRDefault="004F5FE2" w:rsidP="004F5FE2">
            <w:pPr>
              <w:rPr>
                <w:b/>
                <w:sz w:val="20"/>
                <w:szCs w:val="20"/>
              </w:rPr>
            </w:pPr>
            <w:r w:rsidRPr="00157DB9">
              <w:rPr>
                <w:b/>
                <w:sz w:val="20"/>
                <w:szCs w:val="20"/>
              </w:rPr>
              <w:t>0hh</w:t>
            </w:r>
          </w:p>
        </w:tc>
        <w:tc>
          <w:tcPr>
            <w:tcW w:w="1142" w:type="dxa"/>
          </w:tcPr>
          <w:p w14:paraId="68C070F3" w14:textId="77777777" w:rsidR="004F5FE2" w:rsidRPr="00157DB9" w:rsidRDefault="004F5FE2" w:rsidP="004F5FE2">
            <w:pPr>
              <w:pStyle w:val="PlainText"/>
              <w:rPr>
                <w:rFonts w:ascii="Times New Roman" w:hAnsi="Times New Roman" w:cs="Times New Roman"/>
                <w:sz w:val="20"/>
                <w:szCs w:val="20"/>
              </w:rPr>
            </w:pPr>
            <w:r w:rsidRPr="00157DB9">
              <w:rPr>
                <w:rFonts w:ascii="Times New Roman" w:hAnsi="Times New Roman" w:cs="Times New Roman"/>
                <w:sz w:val="20"/>
                <w:szCs w:val="20"/>
              </w:rPr>
              <w:t>frutal</w:t>
            </w:r>
          </w:p>
          <w:p w14:paraId="39BA0B45" w14:textId="77777777" w:rsidR="004F5FE2" w:rsidRPr="00157DB9" w:rsidRDefault="004F5FE2" w:rsidP="004F5FE2">
            <w:pPr>
              <w:rPr>
                <w:b/>
                <w:sz w:val="20"/>
                <w:szCs w:val="20"/>
              </w:rPr>
            </w:pPr>
            <w:r w:rsidRPr="00157DB9">
              <w:rPr>
                <w:sz w:val="20"/>
                <w:szCs w:val="20"/>
              </w:rPr>
              <w:t>Subvención de planificación = 0 (se cuentan cero beneficiarios para una subvención de planificación)</w:t>
            </w:r>
          </w:p>
        </w:tc>
      </w:tr>
      <w:tr w:rsidR="006B1DFD" w:rsidRPr="00BA2B58" w14:paraId="43717552" w14:textId="77777777" w:rsidTr="00610B94">
        <w:tc>
          <w:tcPr>
            <w:tcW w:w="416" w:type="dxa"/>
          </w:tcPr>
          <w:p w14:paraId="456F2EA5" w14:textId="77777777" w:rsidR="006B1DFD" w:rsidRPr="00CB1985" w:rsidRDefault="006B1DFD" w:rsidP="00B20EE0">
            <w:pPr>
              <w:pStyle w:val="PlainText"/>
              <w:rPr>
                <w:rFonts w:ascii="Times New Roman" w:hAnsi="Times New Roman" w:cs="Times New Roman"/>
                <w:sz w:val="20"/>
                <w:szCs w:val="20"/>
              </w:rPr>
            </w:pPr>
            <w:r w:rsidRPr="00CB1985">
              <w:rPr>
                <w:rFonts w:ascii="Times New Roman" w:hAnsi="Times New Roman" w:cs="Times New Roman"/>
                <w:sz w:val="20"/>
                <w:szCs w:val="20"/>
              </w:rPr>
              <w:t>7</w:t>
            </w:r>
          </w:p>
        </w:tc>
        <w:tc>
          <w:tcPr>
            <w:tcW w:w="1947" w:type="dxa"/>
            <w:gridSpan w:val="2"/>
          </w:tcPr>
          <w:p w14:paraId="555D3ED7" w14:textId="77777777" w:rsidR="006B1DFD" w:rsidRPr="00CB1985" w:rsidRDefault="006B1DFD" w:rsidP="00B20EE0">
            <w:pPr>
              <w:pStyle w:val="PlainText"/>
              <w:rPr>
                <w:rFonts w:ascii="Times New Roman" w:hAnsi="Times New Roman" w:cs="Times New Roman"/>
                <w:sz w:val="20"/>
                <w:szCs w:val="20"/>
              </w:rPr>
            </w:pPr>
            <w:r w:rsidRPr="00CB1985">
              <w:rPr>
                <w:rFonts w:ascii="Times New Roman" w:hAnsi="Times New Roman" w:cs="Times New Roman"/>
                <w:sz w:val="20"/>
                <w:szCs w:val="20"/>
              </w:rPr>
              <w:t>Altoona</w:t>
            </w:r>
          </w:p>
        </w:tc>
        <w:tc>
          <w:tcPr>
            <w:tcW w:w="833" w:type="dxa"/>
          </w:tcPr>
          <w:p w14:paraId="7540A235" w14:textId="77777777" w:rsidR="006B1DFD" w:rsidRPr="00CB1985" w:rsidRDefault="001D0DB2" w:rsidP="00A25086">
            <w:pPr>
              <w:rPr>
                <w:b/>
                <w:sz w:val="20"/>
                <w:szCs w:val="20"/>
              </w:rPr>
            </w:pPr>
            <w:r w:rsidRPr="00CB1985">
              <w:rPr>
                <w:b/>
                <w:sz w:val="20"/>
                <w:szCs w:val="20"/>
              </w:rPr>
              <w:t>723 /</w:t>
            </w:r>
          </w:p>
          <w:p w14:paraId="4B9BBEDE" w14:textId="77777777" w:rsidR="006B1DFD" w:rsidRPr="00CB1985" w:rsidRDefault="001D0DB2" w:rsidP="00A25086">
            <w:pPr>
              <w:rPr>
                <w:b/>
                <w:sz w:val="20"/>
                <w:szCs w:val="20"/>
              </w:rPr>
            </w:pPr>
            <w:r w:rsidRPr="00CB1985">
              <w:rPr>
                <w:b/>
                <w:sz w:val="20"/>
                <w:szCs w:val="20"/>
              </w:rPr>
              <w:t>298hh</w:t>
            </w:r>
          </w:p>
        </w:tc>
        <w:tc>
          <w:tcPr>
            <w:tcW w:w="877" w:type="dxa"/>
          </w:tcPr>
          <w:p w14:paraId="30F62EFB" w14:textId="77777777" w:rsidR="006B1DFD" w:rsidRPr="00CB1985" w:rsidRDefault="001D0DB2" w:rsidP="00A25086">
            <w:pPr>
              <w:rPr>
                <w:b/>
                <w:sz w:val="20"/>
                <w:szCs w:val="20"/>
              </w:rPr>
            </w:pPr>
            <w:r w:rsidRPr="00CB1985">
              <w:rPr>
                <w:b/>
                <w:sz w:val="20"/>
                <w:szCs w:val="20"/>
              </w:rPr>
              <w:t>13 /</w:t>
            </w:r>
          </w:p>
          <w:p w14:paraId="6F750EF9" w14:textId="77777777" w:rsidR="006B1DFD" w:rsidRPr="00CB1985" w:rsidRDefault="001D0DB2" w:rsidP="00A25086">
            <w:pPr>
              <w:rPr>
                <w:b/>
                <w:sz w:val="20"/>
                <w:szCs w:val="20"/>
              </w:rPr>
            </w:pPr>
            <w:r w:rsidRPr="00CB1985">
              <w:rPr>
                <w:b/>
                <w:sz w:val="20"/>
                <w:szCs w:val="20"/>
              </w:rPr>
              <w:t>5hh</w:t>
            </w:r>
          </w:p>
        </w:tc>
        <w:tc>
          <w:tcPr>
            <w:tcW w:w="750" w:type="dxa"/>
          </w:tcPr>
          <w:p w14:paraId="78CC64B5" w14:textId="77777777" w:rsidR="006B1DFD" w:rsidRPr="00CB1985" w:rsidRDefault="001D0DB2" w:rsidP="00A25086">
            <w:pPr>
              <w:rPr>
                <w:b/>
                <w:sz w:val="20"/>
                <w:szCs w:val="20"/>
              </w:rPr>
            </w:pPr>
            <w:r w:rsidRPr="00CB1985">
              <w:rPr>
                <w:b/>
                <w:sz w:val="20"/>
                <w:szCs w:val="20"/>
              </w:rPr>
              <w:t>2 /</w:t>
            </w:r>
          </w:p>
          <w:p w14:paraId="54407681" w14:textId="77777777" w:rsidR="006B1DFD" w:rsidRPr="00CB1985" w:rsidRDefault="001D0DB2" w:rsidP="00A25086">
            <w:pPr>
              <w:rPr>
                <w:b/>
                <w:sz w:val="20"/>
                <w:szCs w:val="20"/>
              </w:rPr>
            </w:pPr>
            <w:r w:rsidRPr="00CB1985">
              <w:rPr>
                <w:b/>
                <w:sz w:val="20"/>
                <w:szCs w:val="20"/>
              </w:rPr>
              <w:t>1hh</w:t>
            </w:r>
          </w:p>
        </w:tc>
        <w:tc>
          <w:tcPr>
            <w:tcW w:w="784" w:type="dxa"/>
          </w:tcPr>
          <w:p w14:paraId="480F0B5A" w14:textId="77777777" w:rsidR="006B1DFD" w:rsidRPr="00CB1985" w:rsidRDefault="001D0DB2" w:rsidP="00A25086">
            <w:pPr>
              <w:rPr>
                <w:b/>
                <w:sz w:val="20"/>
                <w:szCs w:val="20"/>
              </w:rPr>
            </w:pPr>
            <w:r w:rsidRPr="00CB1985">
              <w:rPr>
                <w:b/>
                <w:sz w:val="20"/>
                <w:szCs w:val="20"/>
              </w:rPr>
              <w:t>2 /</w:t>
            </w:r>
          </w:p>
          <w:p w14:paraId="04336965" w14:textId="77777777" w:rsidR="006B1DFD" w:rsidRPr="00CB1985" w:rsidRDefault="001D0DB2" w:rsidP="001D0DB2">
            <w:pPr>
              <w:rPr>
                <w:b/>
                <w:sz w:val="20"/>
                <w:szCs w:val="20"/>
              </w:rPr>
            </w:pPr>
            <w:r w:rsidRPr="00CB1985">
              <w:rPr>
                <w:b/>
                <w:sz w:val="20"/>
                <w:szCs w:val="20"/>
              </w:rPr>
              <w:t>1hh</w:t>
            </w:r>
          </w:p>
        </w:tc>
        <w:tc>
          <w:tcPr>
            <w:tcW w:w="928" w:type="dxa"/>
          </w:tcPr>
          <w:p w14:paraId="435EF82C" w14:textId="77777777" w:rsidR="001D0DB2" w:rsidRPr="00CB1985" w:rsidRDefault="001D0DB2" w:rsidP="001D0DB2">
            <w:pPr>
              <w:rPr>
                <w:b/>
                <w:sz w:val="20"/>
                <w:szCs w:val="20"/>
              </w:rPr>
            </w:pPr>
            <w:r w:rsidRPr="00CB1985">
              <w:rPr>
                <w:b/>
                <w:sz w:val="20"/>
                <w:szCs w:val="20"/>
              </w:rPr>
              <w:t>0/</w:t>
            </w:r>
          </w:p>
          <w:p w14:paraId="2D637778" w14:textId="77777777" w:rsidR="006B1DFD" w:rsidRPr="00CB1985" w:rsidRDefault="001D0DB2" w:rsidP="001D0DB2">
            <w:pPr>
              <w:rPr>
                <w:b/>
                <w:sz w:val="20"/>
                <w:szCs w:val="20"/>
              </w:rPr>
            </w:pPr>
            <w:r w:rsidRPr="00CB1985">
              <w:rPr>
                <w:b/>
                <w:sz w:val="20"/>
                <w:szCs w:val="20"/>
              </w:rPr>
              <w:t>0hh</w:t>
            </w:r>
          </w:p>
        </w:tc>
        <w:tc>
          <w:tcPr>
            <w:tcW w:w="778" w:type="dxa"/>
          </w:tcPr>
          <w:p w14:paraId="5BEAF502" w14:textId="77777777" w:rsidR="006B1DFD" w:rsidRPr="00CB1985" w:rsidRDefault="001D0DB2" w:rsidP="00A25086">
            <w:pPr>
              <w:rPr>
                <w:b/>
                <w:sz w:val="20"/>
                <w:szCs w:val="20"/>
              </w:rPr>
            </w:pPr>
            <w:r w:rsidRPr="00CB1985">
              <w:rPr>
                <w:b/>
                <w:sz w:val="20"/>
                <w:szCs w:val="20"/>
              </w:rPr>
              <w:t>13 /</w:t>
            </w:r>
          </w:p>
          <w:p w14:paraId="5FC63354" w14:textId="77777777" w:rsidR="006B1DFD" w:rsidRPr="00CB1985" w:rsidRDefault="001D0DB2" w:rsidP="001D0DB2">
            <w:pPr>
              <w:rPr>
                <w:b/>
                <w:sz w:val="20"/>
                <w:szCs w:val="20"/>
              </w:rPr>
            </w:pPr>
            <w:r w:rsidRPr="00CB1985">
              <w:rPr>
                <w:b/>
                <w:sz w:val="20"/>
                <w:szCs w:val="20"/>
              </w:rPr>
              <w:t>7hh</w:t>
            </w:r>
          </w:p>
        </w:tc>
        <w:tc>
          <w:tcPr>
            <w:tcW w:w="810" w:type="dxa"/>
          </w:tcPr>
          <w:p w14:paraId="51AC030B" w14:textId="77777777" w:rsidR="006B1DFD" w:rsidRPr="00CB1985" w:rsidRDefault="001D0DB2" w:rsidP="00A25086">
            <w:pPr>
              <w:rPr>
                <w:b/>
                <w:sz w:val="20"/>
                <w:szCs w:val="20"/>
              </w:rPr>
            </w:pPr>
            <w:r w:rsidRPr="00CB1985">
              <w:rPr>
                <w:b/>
                <w:sz w:val="20"/>
                <w:szCs w:val="20"/>
              </w:rPr>
              <w:t>2 /</w:t>
            </w:r>
          </w:p>
          <w:p w14:paraId="4EFD9B8E" w14:textId="77777777" w:rsidR="006B1DFD" w:rsidRPr="00CB1985" w:rsidRDefault="001D0DB2" w:rsidP="00A25086">
            <w:pPr>
              <w:rPr>
                <w:b/>
                <w:sz w:val="20"/>
                <w:szCs w:val="20"/>
              </w:rPr>
            </w:pPr>
            <w:r w:rsidRPr="00CB1985">
              <w:rPr>
                <w:b/>
                <w:sz w:val="20"/>
                <w:szCs w:val="20"/>
              </w:rPr>
              <w:t>1hh</w:t>
            </w:r>
          </w:p>
        </w:tc>
        <w:tc>
          <w:tcPr>
            <w:tcW w:w="990" w:type="dxa"/>
          </w:tcPr>
          <w:p w14:paraId="72457944" w14:textId="77777777" w:rsidR="006B1DFD" w:rsidRPr="00CB1985" w:rsidRDefault="001D0DB2" w:rsidP="00A25086">
            <w:pPr>
              <w:rPr>
                <w:b/>
                <w:sz w:val="20"/>
                <w:szCs w:val="20"/>
              </w:rPr>
            </w:pPr>
            <w:r w:rsidRPr="00CB1985">
              <w:rPr>
                <w:b/>
                <w:sz w:val="20"/>
                <w:szCs w:val="20"/>
              </w:rPr>
              <w:t>8 /</w:t>
            </w:r>
          </w:p>
          <w:p w14:paraId="6E4A0802" w14:textId="77777777" w:rsidR="006B1DFD" w:rsidRPr="00CB1985" w:rsidRDefault="001D0DB2" w:rsidP="00A25086">
            <w:pPr>
              <w:rPr>
                <w:b/>
                <w:sz w:val="20"/>
                <w:szCs w:val="20"/>
              </w:rPr>
            </w:pPr>
            <w:r w:rsidRPr="00CB1985">
              <w:rPr>
                <w:b/>
                <w:sz w:val="20"/>
                <w:szCs w:val="20"/>
              </w:rPr>
              <w:t>3hh</w:t>
            </w:r>
          </w:p>
        </w:tc>
        <w:tc>
          <w:tcPr>
            <w:tcW w:w="928" w:type="dxa"/>
          </w:tcPr>
          <w:p w14:paraId="29221A8E" w14:textId="77777777" w:rsidR="006B1DFD" w:rsidRPr="00CB1985" w:rsidRDefault="001D0DB2" w:rsidP="00A25086">
            <w:pPr>
              <w:rPr>
                <w:b/>
                <w:sz w:val="20"/>
                <w:szCs w:val="20"/>
              </w:rPr>
            </w:pPr>
            <w:r w:rsidRPr="00CB1985">
              <w:rPr>
                <w:b/>
                <w:sz w:val="20"/>
                <w:szCs w:val="20"/>
              </w:rPr>
              <w:t>747 /</w:t>
            </w:r>
          </w:p>
          <w:p w14:paraId="1C618DBC" w14:textId="77777777" w:rsidR="006B1DFD" w:rsidRPr="00CB1985" w:rsidRDefault="001D0DB2" w:rsidP="001D0DB2">
            <w:pPr>
              <w:rPr>
                <w:b/>
                <w:sz w:val="20"/>
                <w:szCs w:val="20"/>
              </w:rPr>
            </w:pPr>
            <w:r w:rsidRPr="00CB1985">
              <w:rPr>
                <w:b/>
                <w:sz w:val="20"/>
                <w:szCs w:val="20"/>
              </w:rPr>
              <w:t>310 hh</w:t>
            </w:r>
          </w:p>
        </w:tc>
        <w:tc>
          <w:tcPr>
            <w:tcW w:w="1142" w:type="dxa"/>
          </w:tcPr>
          <w:p w14:paraId="65871819" w14:textId="77777777" w:rsidR="006B1DFD" w:rsidRPr="00CB1985" w:rsidRDefault="001D0DB2" w:rsidP="00A25086">
            <w:pPr>
              <w:rPr>
                <w:b/>
                <w:sz w:val="20"/>
                <w:szCs w:val="20"/>
              </w:rPr>
            </w:pPr>
            <w:r w:rsidRPr="00CB1985">
              <w:rPr>
                <w:b/>
                <w:sz w:val="20"/>
                <w:szCs w:val="20"/>
              </w:rPr>
              <w:t>755 /</w:t>
            </w:r>
          </w:p>
          <w:p w14:paraId="0AB456C5" w14:textId="77777777" w:rsidR="006B1DFD" w:rsidRPr="00CB1985" w:rsidRDefault="006B1DFD" w:rsidP="001D0DB2">
            <w:pPr>
              <w:rPr>
                <w:b/>
                <w:sz w:val="20"/>
                <w:szCs w:val="20"/>
              </w:rPr>
            </w:pPr>
            <w:r w:rsidRPr="00CB1985">
              <w:rPr>
                <w:b/>
                <w:sz w:val="20"/>
                <w:szCs w:val="20"/>
              </w:rPr>
              <w:t>313hh</w:t>
            </w:r>
          </w:p>
        </w:tc>
      </w:tr>
      <w:tr w:rsidR="006B1DFD" w:rsidRPr="00BA2B58" w14:paraId="217B816C" w14:textId="77777777" w:rsidTr="00610B94">
        <w:tc>
          <w:tcPr>
            <w:tcW w:w="416" w:type="dxa"/>
          </w:tcPr>
          <w:p w14:paraId="72AE95A4" w14:textId="77777777" w:rsidR="006B1DFD" w:rsidRPr="00527ED0" w:rsidRDefault="006B1DFD" w:rsidP="00B20EE0">
            <w:pPr>
              <w:pStyle w:val="PlainText"/>
              <w:rPr>
                <w:rFonts w:ascii="Times New Roman" w:hAnsi="Times New Roman" w:cs="Times New Roman"/>
                <w:sz w:val="20"/>
                <w:szCs w:val="20"/>
              </w:rPr>
            </w:pPr>
            <w:r w:rsidRPr="00527ED0">
              <w:rPr>
                <w:rFonts w:ascii="Times New Roman" w:hAnsi="Times New Roman" w:cs="Times New Roman"/>
                <w:sz w:val="20"/>
                <w:szCs w:val="20"/>
              </w:rPr>
              <w:t>8</w:t>
            </w:r>
          </w:p>
        </w:tc>
        <w:tc>
          <w:tcPr>
            <w:tcW w:w="1947" w:type="dxa"/>
            <w:gridSpan w:val="2"/>
          </w:tcPr>
          <w:p w14:paraId="2EAFA007" w14:textId="77777777" w:rsidR="006B1DFD" w:rsidRPr="00527ED0" w:rsidRDefault="006B1DFD" w:rsidP="00B20EE0">
            <w:pPr>
              <w:pStyle w:val="PlainText"/>
              <w:rPr>
                <w:rFonts w:ascii="Times New Roman" w:hAnsi="Times New Roman" w:cs="Times New Roman"/>
                <w:sz w:val="20"/>
                <w:szCs w:val="20"/>
              </w:rPr>
            </w:pPr>
            <w:r w:rsidRPr="00527ED0">
              <w:rPr>
                <w:rFonts w:ascii="Times New Roman" w:hAnsi="Times New Roman" w:cs="Times New Roman"/>
                <w:sz w:val="20"/>
                <w:szCs w:val="20"/>
              </w:rPr>
              <w:t>Condado de Baldwin</w:t>
            </w:r>
          </w:p>
        </w:tc>
        <w:tc>
          <w:tcPr>
            <w:tcW w:w="833" w:type="dxa"/>
          </w:tcPr>
          <w:p w14:paraId="229AF24E" w14:textId="77777777" w:rsidR="006B1DFD" w:rsidRPr="00527ED0" w:rsidRDefault="00E30CE1" w:rsidP="00A25086">
            <w:pPr>
              <w:rPr>
                <w:b/>
                <w:sz w:val="20"/>
                <w:szCs w:val="20"/>
              </w:rPr>
            </w:pPr>
            <w:r w:rsidRPr="00527ED0">
              <w:rPr>
                <w:b/>
                <w:sz w:val="20"/>
                <w:szCs w:val="20"/>
              </w:rPr>
              <w:t>142 /</w:t>
            </w:r>
          </w:p>
          <w:p w14:paraId="2D4E51EF" w14:textId="77777777" w:rsidR="006B1DFD" w:rsidRPr="00527ED0" w:rsidRDefault="00E30CE1" w:rsidP="00A25086">
            <w:pPr>
              <w:rPr>
                <w:b/>
                <w:sz w:val="20"/>
                <w:szCs w:val="20"/>
              </w:rPr>
            </w:pPr>
            <w:r w:rsidRPr="00527ED0">
              <w:rPr>
                <w:b/>
                <w:sz w:val="20"/>
                <w:szCs w:val="20"/>
              </w:rPr>
              <w:t>52hh</w:t>
            </w:r>
          </w:p>
        </w:tc>
        <w:tc>
          <w:tcPr>
            <w:tcW w:w="877" w:type="dxa"/>
          </w:tcPr>
          <w:p w14:paraId="30AA0F1F" w14:textId="77777777" w:rsidR="006B1DFD" w:rsidRPr="00527ED0" w:rsidRDefault="00E30CE1" w:rsidP="00A25086">
            <w:pPr>
              <w:rPr>
                <w:b/>
                <w:sz w:val="20"/>
                <w:szCs w:val="20"/>
              </w:rPr>
            </w:pPr>
            <w:r w:rsidRPr="00527ED0">
              <w:rPr>
                <w:b/>
                <w:sz w:val="20"/>
                <w:szCs w:val="20"/>
              </w:rPr>
              <w:t>15 /</w:t>
            </w:r>
          </w:p>
          <w:p w14:paraId="0712F52D" w14:textId="77777777" w:rsidR="006B1DFD" w:rsidRPr="00527ED0" w:rsidRDefault="00E30CE1" w:rsidP="00A25086">
            <w:pPr>
              <w:rPr>
                <w:b/>
                <w:sz w:val="20"/>
                <w:szCs w:val="20"/>
              </w:rPr>
            </w:pPr>
            <w:r w:rsidRPr="00527ED0">
              <w:rPr>
                <w:b/>
                <w:sz w:val="20"/>
                <w:szCs w:val="20"/>
              </w:rPr>
              <w:t>5hh</w:t>
            </w:r>
          </w:p>
        </w:tc>
        <w:tc>
          <w:tcPr>
            <w:tcW w:w="750" w:type="dxa"/>
          </w:tcPr>
          <w:p w14:paraId="7D547BD0" w14:textId="77777777" w:rsidR="00E30CE1" w:rsidRPr="00527ED0" w:rsidRDefault="00E30CE1" w:rsidP="00E30CE1">
            <w:pPr>
              <w:rPr>
                <w:b/>
                <w:sz w:val="20"/>
                <w:szCs w:val="20"/>
              </w:rPr>
            </w:pPr>
            <w:r w:rsidRPr="00527ED0">
              <w:rPr>
                <w:b/>
                <w:sz w:val="20"/>
                <w:szCs w:val="20"/>
              </w:rPr>
              <w:t>0/</w:t>
            </w:r>
          </w:p>
          <w:p w14:paraId="2D1ECACE" w14:textId="77777777" w:rsidR="006B1DFD" w:rsidRPr="00527ED0" w:rsidRDefault="00E30CE1" w:rsidP="00E30CE1">
            <w:pPr>
              <w:rPr>
                <w:b/>
                <w:sz w:val="20"/>
                <w:szCs w:val="20"/>
              </w:rPr>
            </w:pPr>
            <w:r w:rsidRPr="00527ED0">
              <w:rPr>
                <w:b/>
                <w:sz w:val="20"/>
                <w:szCs w:val="20"/>
              </w:rPr>
              <w:t>0hh</w:t>
            </w:r>
          </w:p>
        </w:tc>
        <w:tc>
          <w:tcPr>
            <w:tcW w:w="784" w:type="dxa"/>
          </w:tcPr>
          <w:p w14:paraId="11571E93" w14:textId="77777777" w:rsidR="00E30CE1" w:rsidRPr="00527ED0" w:rsidRDefault="00E30CE1" w:rsidP="00E30CE1">
            <w:pPr>
              <w:rPr>
                <w:b/>
                <w:sz w:val="20"/>
                <w:szCs w:val="20"/>
              </w:rPr>
            </w:pPr>
            <w:r w:rsidRPr="00527ED0">
              <w:rPr>
                <w:b/>
                <w:sz w:val="20"/>
                <w:szCs w:val="20"/>
              </w:rPr>
              <w:t>0/</w:t>
            </w:r>
          </w:p>
          <w:p w14:paraId="563CA9CB" w14:textId="77777777" w:rsidR="006B1DFD" w:rsidRPr="00527ED0" w:rsidRDefault="00E30CE1" w:rsidP="00E30CE1">
            <w:pPr>
              <w:rPr>
                <w:b/>
                <w:sz w:val="20"/>
                <w:szCs w:val="20"/>
              </w:rPr>
            </w:pPr>
            <w:r w:rsidRPr="00527ED0">
              <w:rPr>
                <w:b/>
                <w:sz w:val="20"/>
                <w:szCs w:val="20"/>
              </w:rPr>
              <w:t>0hh</w:t>
            </w:r>
          </w:p>
        </w:tc>
        <w:tc>
          <w:tcPr>
            <w:tcW w:w="928" w:type="dxa"/>
          </w:tcPr>
          <w:p w14:paraId="704ABA05" w14:textId="77777777" w:rsidR="00E30CE1" w:rsidRPr="00527ED0" w:rsidRDefault="00E30CE1" w:rsidP="00E30CE1">
            <w:pPr>
              <w:rPr>
                <w:b/>
                <w:sz w:val="20"/>
                <w:szCs w:val="20"/>
              </w:rPr>
            </w:pPr>
            <w:r w:rsidRPr="00527ED0">
              <w:rPr>
                <w:b/>
                <w:sz w:val="20"/>
                <w:szCs w:val="20"/>
              </w:rPr>
              <w:t>0/</w:t>
            </w:r>
          </w:p>
          <w:p w14:paraId="7DCF3385" w14:textId="77777777" w:rsidR="006B1DFD" w:rsidRPr="00527ED0" w:rsidRDefault="00E30CE1" w:rsidP="00E30CE1">
            <w:pPr>
              <w:rPr>
                <w:b/>
                <w:sz w:val="20"/>
                <w:szCs w:val="20"/>
              </w:rPr>
            </w:pPr>
            <w:r w:rsidRPr="00527ED0">
              <w:rPr>
                <w:b/>
                <w:sz w:val="20"/>
                <w:szCs w:val="20"/>
              </w:rPr>
              <w:t>0hh</w:t>
            </w:r>
          </w:p>
        </w:tc>
        <w:tc>
          <w:tcPr>
            <w:tcW w:w="778" w:type="dxa"/>
          </w:tcPr>
          <w:p w14:paraId="10F87021" w14:textId="77777777" w:rsidR="00E30CE1" w:rsidRPr="00527ED0" w:rsidRDefault="00E30CE1" w:rsidP="00E30CE1">
            <w:pPr>
              <w:rPr>
                <w:b/>
                <w:sz w:val="20"/>
                <w:szCs w:val="20"/>
              </w:rPr>
            </w:pPr>
            <w:r w:rsidRPr="00527ED0">
              <w:rPr>
                <w:b/>
                <w:sz w:val="20"/>
                <w:szCs w:val="20"/>
              </w:rPr>
              <w:t>0/</w:t>
            </w:r>
          </w:p>
          <w:p w14:paraId="25F24A60" w14:textId="77777777" w:rsidR="006B1DFD" w:rsidRPr="00527ED0" w:rsidRDefault="00E30CE1" w:rsidP="00E30CE1">
            <w:pPr>
              <w:rPr>
                <w:b/>
                <w:sz w:val="20"/>
                <w:szCs w:val="20"/>
              </w:rPr>
            </w:pPr>
            <w:r w:rsidRPr="00527ED0">
              <w:rPr>
                <w:b/>
                <w:sz w:val="20"/>
                <w:szCs w:val="20"/>
              </w:rPr>
              <w:t>0hh</w:t>
            </w:r>
          </w:p>
        </w:tc>
        <w:tc>
          <w:tcPr>
            <w:tcW w:w="810" w:type="dxa"/>
          </w:tcPr>
          <w:p w14:paraId="5B1C1B0B" w14:textId="77777777" w:rsidR="00E30CE1" w:rsidRPr="00527ED0" w:rsidRDefault="00E30CE1" w:rsidP="00E30CE1">
            <w:pPr>
              <w:rPr>
                <w:b/>
                <w:sz w:val="20"/>
                <w:szCs w:val="20"/>
              </w:rPr>
            </w:pPr>
            <w:r w:rsidRPr="00527ED0">
              <w:rPr>
                <w:b/>
                <w:sz w:val="20"/>
                <w:szCs w:val="20"/>
              </w:rPr>
              <w:t>0/</w:t>
            </w:r>
          </w:p>
          <w:p w14:paraId="60464A7D" w14:textId="77777777" w:rsidR="006B1DFD" w:rsidRPr="00527ED0" w:rsidRDefault="00E30CE1" w:rsidP="00E30CE1">
            <w:pPr>
              <w:rPr>
                <w:b/>
                <w:sz w:val="20"/>
                <w:szCs w:val="20"/>
              </w:rPr>
            </w:pPr>
            <w:r w:rsidRPr="00527ED0">
              <w:rPr>
                <w:b/>
                <w:sz w:val="20"/>
                <w:szCs w:val="20"/>
              </w:rPr>
              <w:t>0hh</w:t>
            </w:r>
          </w:p>
        </w:tc>
        <w:tc>
          <w:tcPr>
            <w:tcW w:w="990" w:type="dxa"/>
          </w:tcPr>
          <w:p w14:paraId="03A480EB" w14:textId="77777777" w:rsidR="00E30CE1" w:rsidRPr="00527ED0" w:rsidRDefault="00E30CE1" w:rsidP="00E30CE1">
            <w:pPr>
              <w:rPr>
                <w:b/>
                <w:sz w:val="20"/>
                <w:szCs w:val="20"/>
              </w:rPr>
            </w:pPr>
            <w:r w:rsidRPr="00527ED0">
              <w:rPr>
                <w:b/>
                <w:sz w:val="20"/>
                <w:szCs w:val="20"/>
              </w:rPr>
              <w:t>0/</w:t>
            </w:r>
          </w:p>
          <w:p w14:paraId="58F2733D" w14:textId="77777777" w:rsidR="006B1DFD" w:rsidRPr="00527ED0" w:rsidRDefault="00E30CE1" w:rsidP="00E30CE1">
            <w:pPr>
              <w:rPr>
                <w:b/>
                <w:sz w:val="20"/>
                <w:szCs w:val="20"/>
              </w:rPr>
            </w:pPr>
            <w:r w:rsidRPr="00527ED0">
              <w:rPr>
                <w:b/>
                <w:sz w:val="20"/>
                <w:szCs w:val="20"/>
              </w:rPr>
              <w:t>0hh</w:t>
            </w:r>
          </w:p>
        </w:tc>
        <w:tc>
          <w:tcPr>
            <w:tcW w:w="928" w:type="dxa"/>
          </w:tcPr>
          <w:p w14:paraId="683BCA04" w14:textId="77777777" w:rsidR="006B1DFD" w:rsidRPr="00527ED0" w:rsidRDefault="00E30CE1" w:rsidP="00A25086">
            <w:pPr>
              <w:rPr>
                <w:b/>
                <w:sz w:val="20"/>
                <w:szCs w:val="20"/>
              </w:rPr>
            </w:pPr>
            <w:r w:rsidRPr="00527ED0">
              <w:rPr>
                <w:b/>
                <w:sz w:val="20"/>
                <w:szCs w:val="20"/>
              </w:rPr>
              <w:t>157 /</w:t>
            </w:r>
          </w:p>
          <w:p w14:paraId="58C1FA01" w14:textId="77777777" w:rsidR="006B1DFD" w:rsidRPr="00527ED0" w:rsidRDefault="00E30CE1" w:rsidP="00A25086">
            <w:pPr>
              <w:rPr>
                <w:b/>
                <w:sz w:val="20"/>
                <w:szCs w:val="20"/>
              </w:rPr>
            </w:pPr>
            <w:r w:rsidRPr="00527ED0">
              <w:rPr>
                <w:b/>
                <w:sz w:val="20"/>
                <w:szCs w:val="20"/>
              </w:rPr>
              <w:t>57hh</w:t>
            </w:r>
          </w:p>
        </w:tc>
        <w:tc>
          <w:tcPr>
            <w:tcW w:w="1142" w:type="dxa"/>
          </w:tcPr>
          <w:p w14:paraId="24A0F08D" w14:textId="77777777" w:rsidR="006B1DFD" w:rsidRPr="00527ED0" w:rsidRDefault="00E30CE1" w:rsidP="00A25086">
            <w:pPr>
              <w:rPr>
                <w:b/>
                <w:sz w:val="20"/>
                <w:szCs w:val="20"/>
              </w:rPr>
            </w:pPr>
            <w:r w:rsidRPr="00527ED0">
              <w:rPr>
                <w:b/>
                <w:sz w:val="20"/>
                <w:szCs w:val="20"/>
              </w:rPr>
              <w:t>157 /</w:t>
            </w:r>
          </w:p>
          <w:p w14:paraId="4D39122F" w14:textId="77777777" w:rsidR="006B1DFD" w:rsidRPr="00527ED0" w:rsidRDefault="00E30CE1" w:rsidP="001D0DB2">
            <w:pPr>
              <w:rPr>
                <w:b/>
                <w:sz w:val="20"/>
                <w:szCs w:val="20"/>
              </w:rPr>
            </w:pPr>
            <w:r w:rsidRPr="00527ED0">
              <w:rPr>
                <w:b/>
                <w:sz w:val="20"/>
                <w:szCs w:val="20"/>
              </w:rPr>
              <w:t>57hh</w:t>
            </w:r>
          </w:p>
        </w:tc>
      </w:tr>
      <w:tr w:rsidR="006B1DFD" w:rsidRPr="00BA2B58" w14:paraId="10966428" w14:textId="77777777" w:rsidTr="00610B94">
        <w:tc>
          <w:tcPr>
            <w:tcW w:w="416" w:type="dxa"/>
          </w:tcPr>
          <w:p w14:paraId="1A20D8BD" w14:textId="77777777" w:rsidR="006B1DFD" w:rsidRPr="00AC4A79" w:rsidRDefault="006B1DFD" w:rsidP="00B20EE0">
            <w:pPr>
              <w:pStyle w:val="PlainText"/>
              <w:rPr>
                <w:rFonts w:ascii="Times New Roman" w:hAnsi="Times New Roman" w:cs="Times New Roman"/>
                <w:sz w:val="20"/>
                <w:szCs w:val="20"/>
              </w:rPr>
            </w:pPr>
            <w:r w:rsidRPr="00AC4A79">
              <w:rPr>
                <w:rFonts w:ascii="Times New Roman" w:hAnsi="Times New Roman" w:cs="Times New Roman"/>
                <w:sz w:val="20"/>
                <w:szCs w:val="20"/>
              </w:rPr>
              <w:t>9</w:t>
            </w:r>
          </w:p>
        </w:tc>
        <w:tc>
          <w:tcPr>
            <w:tcW w:w="1947" w:type="dxa"/>
            <w:gridSpan w:val="2"/>
          </w:tcPr>
          <w:p w14:paraId="79278F97" w14:textId="77777777" w:rsidR="006B1DFD" w:rsidRPr="00AC4A79" w:rsidRDefault="006B1DFD" w:rsidP="00B20EE0">
            <w:pPr>
              <w:pStyle w:val="PlainText"/>
              <w:rPr>
                <w:rFonts w:ascii="Times New Roman" w:hAnsi="Times New Roman" w:cs="Times New Roman"/>
                <w:sz w:val="20"/>
                <w:szCs w:val="20"/>
              </w:rPr>
            </w:pPr>
            <w:r w:rsidRPr="00AC4A79">
              <w:rPr>
                <w:rFonts w:ascii="Times New Roman" w:hAnsi="Times New Roman" w:cs="Times New Roman"/>
                <w:sz w:val="20"/>
                <w:szCs w:val="20"/>
              </w:rPr>
              <w:t>brantley</w:t>
            </w:r>
          </w:p>
        </w:tc>
        <w:tc>
          <w:tcPr>
            <w:tcW w:w="833" w:type="dxa"/>
          </w:tcPr>
          <w:p w14:paraId="7DBC9840" w14:textId="77777777" w:rsidR="006B1DFD" w:rsidRPr="00AC4A79" w:rsidRDefault="00527ED0" w:rsidP="00A25086">
            <w:pPr>
              <w:rPr>
                <w:b/>
                <w:sz w:val="20"/>
                <w:szCs w:val="20"/>
              </w:rPr>
            </w:pPr>
            <w:r w:rsidRPr="00AC4A79">
              <w:rPr>
                <w:b/>
                <w:sz w:val="20"/>
                <w:szCs w:val="20"/>
              </w:rPr>
              <w:t>9 /</w:t>
            </w:r>
          </w:p>
          <w:p w14:paraId="4729CDF4" w14:textId="77777777" w:rsidR="006B1DFD" w:rsidRPr="00AC4A79" w:rsidRDefault="00527ED0" w:rsidP="00A25086">
            <w:pPr>
              <w:rPr>
                <w:b/>
                <w:sz w:val="20"/>
                <w:szCs w:val="20"/>
              </w:rPr>
            </w:pPr>
            <w:r w:rsidRPr="00AC4A79">
              <w:rPr>
                <w:b/>
                <w:sz w:val="20"/>
                <w:szCs w:val="20"/>
              </w:rPr>
              <w:t>3hh</w:t>
            </w:r>
          </w:p>
        </w:tc>
        <w:tc>
          <w:tcPr>
            <w:tcW w:w="877" w:type="dxa"/>
          </w:tcPr>
          <w:p w14:paraId="29CEE97A" w14:textId="77777777" w:rsidR="006B1DFD" w:rsidRPr="00AC4A79" w:rsidRDefault="00527ED0" w:rsidP="00A25086">
            <w:pPr>
              <w:rPr>
                <w:b/>
                <w:sz w:val="20"/>
                <w:szCs w:val="20"/>
              </w:rPr>
            </w:pPr>
            <w:r w:rsidRPr="00AC4A79">
              <w:rPr>
                <w:b/>
                <w:sz w:val="20"/>
                <w:szCs w:val="20"/>
              </w:rPr>
              <w:t>151 /</w:t>
            </w:r>
          </w:p>
          <w:p w14:paraId="01DFAD03" w14:textId="77777777" w:rsidR="006B1DFD" w:rsidRPr="00AC4A79" w:rsidRDefault="00527ED0" w:rsidP="00A25086">
            <w:pPr>
              <w:rPr>
                <w:b/>
                <w:sz w:val="20"/>
                <w:szCs w:val="20"/>
              </w:rPr>
            </w:pPr>
            <w:r w:rsidRPr="00AC4A79">
              <w:rPr>
                <w:b/>
                <w:sz w:val="20"/>
                <w:szCs w:val="20"/>
              </w:rPr>
              <w:t>63hh</w:t>
            </w:r>
          </w:p>
        </w:tc>
        <w:tc>
          <w:tcPr>
            <w:tcW w:w="750" w:type="dxa"/>
          </w:tcPr>
          <w:p w14:paraId="7CFD0EB3" w14:textId="77777777" w:rsidR="00527ED0" w:rsidRPr="00AC4A79" w:rsidRDefault="00527ED0" w:rsidP="00527ED0">
            <w:pPr>
              <w:rPr>
                <w:b/>
                <w:sz w:val="20"/>
                <w:szCs w:val="20"/>
              </w:rPr>
            </w:pPr>
            <w:r w:rsidRPr="00AC4A79">
              <w:rPr>
                <w:b/>
                <w:sz w:val="20"/>
                <w:szCs w:val="20"/>
              </w:rPr>
              <w:t>0/</w:t>
            </w:r>
          </w:p>
          <w:p w14:paraId="1329D53B" w14:textId="77777777" w:rsidR="006B1DFD" w:rsidRPr="00AC4A79" w:rsidRDefault="00527ED0" w:rsidP="00527ED0">
            <w:pPr>
              <w:rPr>
                <w:b/>
                <w:sz w:val="20"/>
                <w:szCs w:val="20"/>
              </w:rPr>
            </w:pPr>
            <w:r w:rsidRPr="00AC4A79">
              <w:rPr>
                <w:b/>
                <w:sz w:val="20"/>
                <w:szCs w:val="20"/>
              </w:rPr>
              <w:t>0hh</w:t>
            </w:r>
          </w:p>
        </w:tc>
        <w:tc>
          <w:tcPr>
            <w:tcW w:w="784" w:type="dxa"/>
          </w:tcPr>
          <w:p w14:paraId="46E5E7B7" w14:textId="77777777" w:rsidR="00527ED0" w:rsidRPr="00AC4A79" w:rsidRDefault="00527ED0" w:rsidP="00527ED0">
            <w:pPr>
              <w:rPr>
                <w:b/>
                <w:sz w:val="20"/>
                <w:szCs w:val="20"/>
              </w:rPr>
            </w:pPr>
            <w:r w:rsidRPr="00AC4A79">
              <w:rPr>
                <w:b/>
                <w:sz w:val="20"/>
                <w:szCs w:val="20"/>
              </w:rPr>
              <w:t>0/</w:t>
            </w:r>
          </w:p>
          <w:p w14:paraId="7CF7228E" w14:textId="77777777" w:rsidR="006B1DFD" w:rsidRPr="00AC4A79" w:rsidRDefault="00527ED0" w:rsidP="00527ED0">
            <w:pPr>
              <w:rPr>
                <w:b/>
                <w:sz w:val="20"/>
                <w:szCs w:val="20"/>
              </w:rPr>
            </w:pPr>
            <w:r w:rsidRPr="00AC4A79">
              <w:rPr>
                <w:b/>
                <w:sz w:val="20"/>
                <w:szCs w:val="20"/>
              </w:rPr>
              <w:t>0hh</w:t>
            </w:r>
          </w:p>
        </w:tc>
        <w:tc>
          <w:tcPr>
            <w:tcW w:w="928" w:type="dxa"/>
          </w:tcPr>
          <w:p w14:paraId="2FF5A1F0" w14:textId="77777777" w:rsidR="00527ED0" w:rsidRPr="00AC4A79" w:rsidRDefault="00527ED0" w:rsidP="00527ED0">
            <w:pPr>
              <w:rPr>
                <w:b/>
                <w:sz w:val="20"/>
                <w:szCs w:val="20"/>
              </w:rPr>
            </w:pPr>
            <w:r w:rsidRPr="00AC4A79">
              <w:rPr>
                <w:b/>
                <w:sz w:val="20"/>
                <w:szCs w:val="20"/>
              </w:rPr>
              <w:t>0/</w:t>
            </w:r>
          </w:p>
          <w:p w14:paraId="7D5253DE" w14:textId="77777777" w:rsidR="006B1DFD" w:rsidRPr="00AC4A79" w:rsidRDefault="00527ED0" w:rsidP="00527ED0">
            <w:pPr>
              <w:rPr>
                <w:b/>
                <w:sz w:val="20"/>
                <w:szCs w:val="20"/>
              </w:rPr>
            </w:pPr>
            <w:r w:rsidRPr="00AC4A79">
              <w:rPr>
                <w:b/>
                <w:sz w:val="20"/>
                <w:szCs w:val="20"/>
              </w:rPr>
              <w:t>0hh</w:t>
            </w:r>
          </w:p>
        </w:tc>
        <w:tc>
          <w:tcPr>
            <w:tcW w:w="778" w:type="dxa"/>
          </w:tcPr>
          <w:p w14:paraId="5A686A20" w14:textId="77777777" w:rsidR="00527ED0" w:rsidRPr="00AC4A79" w:rsidRDefault="00527ED0" w:rsidP="00527ED0">
            <w:pPr>
              <w:rPr>
                <w:b/>
                <w:sz w:val="20"/>
                <w:szCs w:val="20"/>
              </w:rPr>
            </w:pPr>
            <w:r w:rsidRPr="00AC4A79">
              <w:rPr>
                <w:b/>
                <w:sz w:val="20"/>
                <w:szCs w:val="20"/>
              </w:rPr>
              <w:t>0/</w:t>
            </w:r>
          </w:p>
          <w:p w14:paraId="72BC3ED7" w14:textId="77777777" w:rsidR="006B1DFD" w:rsidRPr="00AC4A79" w:rsidRDefault="00527ED0" w:rsidP="00527ED0">
            <w:pPr>
              <w:rPr>
                <w:b/>
                <w:sz w:val="20"/>
                <w:szCs w:val="20"/>
              </w:rPr>
            </w:pPr>
            <w:r w:rsidRPr="00AC4A79">
              <w:rPr>
                <w:b/>
                <w:sz w:val="20"/>
                <w:szCs w:val="20"/>
              </w:rPr>
              <w:t>0hh</w:t>
            </w:r>
          </w:p>
        </w:tc>
        <w:tc>
          <w:tcPr>
            <w:tcW w:w="810" w:type="dxa"/>
          </w:tcPr>
          <w:p w14:paraId="3AC3A98E" w14:textId="77777777" w:rsidR="006B1DFD" w:rsidRPr="00AC4A79" w:rsidRDefault="00527ED0" w:rsidP="00A25086">
            <w:pPr>
              <w:rPr>
                <w:b/>
                <w:sz w:val="20"/>
                <w:szCs w:val="20"/>
              </w:rPr>
            </w:pPr>
            <w:r w:rsidRPr="00AC4A79">
              <w:rPr>
                <w:b/>
                <w:sz w:val="20"/>
                <w:szCs w:val="20"/>
              </w:rPr>
              <w:t>4 /</w:t>
            </w:r>
          </w:p>
          <w:p w14:paraId="7F4C7257" w14:textId="77777777" w:rsidR="006B1DFD" w:rsidRPr="00AC4A79" w:rsidRDefault="00527ED0" w:rsidP="00527ED0">
            <w:pPr>
              <w:rPr>
                <w:b/>
                <w:sz w:val="20"/>
                <w:szCs w:val="20"/>
              </w:rPr>
            </w:pPr>
            <w:r w:rsidRPr="00AC4A79">
              <w:rPr>
                <w:b/>
                <w:sz w:val="20"/>
                <w:szCs w:val="20"/>
              </w:rPr>
              <w:t>2hh</w:t>
            </w:r>
          </w:p>
        </w:tc>
        <w:tc>
          <w:tcPr>
            <w:tcW w:w="990" w:type="dxa"/>
          </w:tcPr>
          <w:p w14:paraId="32CB77EE" w14:textId="77777777" w:rsidR="00527ED0" w:rsidRPr="00AC4A79" w:rsidRDefault="00527ED0" w:rsidP="00527ED0">
            <w:pPr>
              <w:rPr>
                <w:b/>
                <w:sz w:val="20"/>
                <w:szCs w:val="20"/>
              </w:rPr>
            </w:pPr>
            <w:r w:rsidRPr="00AC4A79">
              <w:rPr>
                <w:b/>
                <w:sz w:val="20"/>
                <w:szCs w:val="20"/>
              </w:rPr>
              <w:t>0/</w:t>
            </w:r>
          </w:p>
          <w:p w14:paraId="42C4B6E8" w14:textId="77777777" w:rsidR="006B1DFD" w:rsidRPr="00AC4A79" w:rsidRDefault="00527ED0" w:rsidP="00527ED0">
            <w:pPr>
              <w:rPr>
                <w:b/>
                <w:sz w:val="20"/>
                <w:szCs w:val="20"/>
              </w:rPr>
            </w:pPr>
            <w:r w:rsidRPr="00AC4A79">
              <w:rPr>
                <w:b/>
                <w:sz w:val="20"/>
                <w:szCs w:val="20"/>
              </w:rPr>
              <w:t>0hh</w:t>
            </w:r>
          </w:p>
        </w:tc>
        <w:tc>
          <w:tcPr>
            <w:tcW w:w="928" w:type="dxa"/>
          </w:tcPr>
          <w:p w14:paraId="0FA9CD22" w14:textId="77777777" w:rsidR="00527ED0" w:rsidRPr="00AC4A79" w:rsidRDefault="00AC4A79" w:rsidP="00527ED0">
            <w:pPr>
              <w:rPr>
                <w:b/>
                <w:sz w:val="20"/>
                <w:szCs w:val="20"/>
              </w:rPr>
            </w:pPr>
            <w:r w:rsidRPr="00AC4A79">
              <w:rPr>
                <w:b/>
                <w:sz w:val="20"/>
                <w:szCs w:val="20"/>
              </w:rPr>
              <w:t>164 /</w:t>
            </w:r>
          </w:p>
          <w:p w14:paraId="002F4595" w14:textId="77777777" w:rsidR="006B1DFD" w:rsidRPr="00AC4A79" w:rsidRDefault="00AC4A79" w:rsidP="00AC4A79">
            <w:pPr>
              <w:rPr>
                <w:b/>
                <w:sz w:val="20"/>
                <w:szCs w:val="20"/>
              </w:rPr>
            </w:pPr>
            <w:r w:rsidRPr="00AC4A79">
              <w:rPr>
                <w:b/>
                <w:sz w:val="20"/>
                <w:szCs w:val="20"/>
              </w:rPr>
              <w:t>68hh</w:t>
            </w:r>
          </w:p>
        </w:tc>
        <w:tc>
          <w:tcPr>
            <w:tcW w:w="1142" w:type="dxa"/>
          </w:tcPr>
          <w:p w14:paraId="308D0965" w14:textId="77777777" w:rsidR="006B1DFD" w:rsidRPr="00AC4A79" w:rsidRDefault="00527ED0" w:rsidP="00A25086">
            <w:pPr>
              <w:rPr>
                <w:b/>
                <w:sz w:val="20"/>
                <w:szCs w:val="20"/>
              </w:rPr>
            </w:pPr>
            <w:r w:rsidRPr="00AC4A79">
              <w:rPr>
                <w:b/>
                <w:sz w:val="20"/>
                <w:szCs w:val="20"/>
              </w:rPr>
              <w:t>164 /</w:t>
            </w:r>
          </w:p>
          <w:p w14:paraId="2DAE3E3D" w14:textId="77777777" w:rsidR="006B1DFD" w:rsidRPr="00AC4A79" w:rsidRDefault="00527ED0" w:rsidP="00527ED0">
            <w:pPr>
              <w:rPr>
                <w:b/>
                <w:sz w:val="20"/>
                <w:szCs w:val="20"/>
              </w:rPr>
            </w:pPr>
            <w:r w:rsidRPr="00AC4A79">
              <w:rPr>
                <w:b/>
                <w:sz w:val="20"/>
                <w:szCs w:val="20"/>
              </w:rPr>
              <w:t>68hh</w:t>
            </w:r>
          </w:p>
        </w:tc>
      </w:tr>
      <w:tr w:rsidR="006B1DFD" w:rsidRPr="00BA2B58" w14:paraId="35C8E417" w14:textId="77777777" w:rsidTr="00610B94">
        <w:tc>
          <w:tcPr>
            <w:tcW w:w="416" w:type="dxa"/>
          </w:tcPr>
          <w:p w14:paraId="748D1CA2" w14:textId="77777777" w:rsidR="006B1DFD" w:rsidRPr="008D029E" w:rsidRDefault="006B1DFD" w:rsidP="00B20EE0">
            <w:pPr>
              <w:pStyle w:val="PlainText"/>
              <w:rPr>
                <w:rFonts w:ascii="Times New Roman" w:hAnsi="Times New Roman" w:cs="Times New Roman"/>
                <w:sz w:val="20"/>
                <w:szCs w:val="20"/>
              </w:rPr>
            </w:pPr>
            <w:r w:rsidRPr="008D029E">
              <w:rPr>
                <w:rFonts w:ascii="Times New Roman" w:hAnsi="Times New Roman" w:cs="Times New Roman"/>
                <w:sz w:val="20"/>
                <w:szCs w:val="20"/>
              </w:rPr>
              <w:t>10</w:t>
            </w:r>
          </w:p>
        </w:tc>
        <w:tc>
          <w:tcPr>
            <w:tcW w:w="1947" w:type="dxa"/>
            <w:gridSpan w:val="2"/>
          </w:tcPr>
          <w:p w14:paraId="64906557" w14:textId="77777777" w:rsidR="006B1DFD" w:rsidRPr="008D029E" w:rsidRDefault="006B1DFD" w:rsidP="00B20EE0">
            <w:pPr>
              <w:pStyle w:val="PlainText"/>
              <w:rPr>
                <w:rFonts w:ascii="Times New Roman" w:hAnsi="Times New Roman" w:cs="Times New Roman"/>
                <w:sz w:val="20"/>
                <w:szCs w:val="20"/>
              </w:rPr>
            </w:pPr>
            <w:r w:rsidRPr="008D029E">
              <w:rPr>
                <w:rFonts w:ascii="Times New Roman" w:hAnsi="Times New Roman" w:cs="Times New Roman"/>
                <w:sz w:val="20"/>
                <w:szCs w:val="20"/>
              </w:rPr>
              <w:t>elberta</w:t>
            </w:r>
          </w:p>
        </w:tc>
        <w:tc>
          <w:tcPr>
            <w:tcW w:w="833" w:type="dxa"/>
          </w:tcPr>
          <w:p w14:paraId="128CA96D" w14:textId="77777777" w:rsidR="006B1DFD" w:rsidRPr="008D029E" w:rsidRDefault="00532435" w:rsidP="00A25086">
            <w:pPr>
              <w:rPr>
                <w:b/>
                <w:sz w:val="20"/>
                <w:szCs w:val="20"/>
              </w:rPr>
            </w:pPr>
            <w:r w:rsidRPr="008D029E">
              <w:rPr>
                <w:b/>
                <w:sz w:val="20"/>
                <w:szCs w:val="20"/>
              </w:rPr>
              <w:t>179 /</w:t>
            </w:r>
          </w:p>
          <w:p w14:paraId="394C86E0" w14:textId="77777777" w:rsidR="006B1DFD" w:rsidRPr="008D029E" w:rsidRDefault="00532435" w:rsidP="00A25086">
            <w:pPr>
              <w:rPr>
                <w:b/>
                <w:sz w:val="20"/>
                <w:szCs w:val="20"/>
              </w:rPr>
            </w:pPr>
            <w:r w:rsidRPr="008D029E">
              <w:rPr>
                <w:b/>
                <w:sz w:val="20"/>
                <w:szCs w:val="20"/>
              </w:rPr>
              <w:t>63hh</w:t>
            </w:r>
          </w:p>
        </w:tc>
        <w:tc>
          <w:tcPr>
            <w:tcW w:w="877" w:type="dxa"/>
          </w:tcPr>
          <w:p w14:paraId="47DF15C4" w14:textId="77777777" w:rsidR="006B1DFD" w:rsidRPr="008D029E" w:rsidRDefault="00532435" w:rsidP="00A25086">
            <w:pPr>
              <w:rPr>
                <w:b/>
                <w:sz w:val="20"/>
                <w:szCs w:val="20"/>
              </w:rPr>
            </w:pPr>
            <w:r w:rsidRPr="008D029E">
              <w:rPr>
                <w:b/>
                <w:sz w:val="20"/>
                <w:szCs w:val="20"/>
              </w:rPr>
              <w:t>38/</w:t>
            </w:r>
          </w:p>
          <w:p w14:paraId="5452EA9A" w14:textId="77777777" w:rsidR="006B1DFD" w:rsidRPr="008D029E" w:rsidRDefault="00532435" w:rsidP="00A25086">
            <w:pPr>
              <w:rPr>
                <w:b/>
                <w:sz w:val="20"/>
                <w:szCs w:val="20"/>
              </w:rPr>
            </w:pPr>
            <w:r w:rsidRPr="008D029E">
              <w:rPr>
                <w:b/>
                <w:sz w:val="20"/>
                <w:szCs w:val="20"/>
              </w:rPr>
              <w:t>13hh</w:t>
            </w:r>
          </w:p>
        </w:tc>
        <w:tc>
          <w:tcPr>
            <w:tcW w:w="750" w:type="dxa"/>
          </w:tcPr>
          <w:p w14:paraId="0BFEED17" w14:textId="77777777" w:rsidR="00532435" w:rsidRPr="008D029E" w:rsidRDefault="00532435" w:rsidP="00532435">
            <w:pPr>
              <w:rPr>
                <w:b/>
                <w:sz w:val="20"/>
                <w:szCs w:val="20"/>
              </w:rPr>
            </w:pPr>
            <w:r w:rsidRPr="008D029E">
              <w:rPr>
                <w:b/>
                <w:sz w:val="20"/>
                <w:szCs w:val="20"/>
              </w:rPr>
              <w:t>0/</w:t>
            </w:r>
          </w:p>
          <w:p w14:paraId="4DDA4859" w14:textId="77777777" w:rsidR="006B1DFD" w:rsidRPr="008D029E" w:rsidRDefault="00532435" w:rsidP="00532435">
            <w:pPr>
              <w:rPr>
                <w:b/>
                <w:sz w:val="20"/>
                <w:szCs w:val="20"/>
              </w:rPr>
            </w:pPr>
            <w:r w:rsidRPr="008D029E">
              <w:rPr>
                <w:b/>
                <w:sz w:val="20"/>
                <w:szCs w:val="20"/>
              </w:rPr>
              <w:t>0hh</w:t>
            </w:r>
          </w:p>
        </w:tc>
        <w:tc>
          <w:tcPr>
            <w:tcW w:w="784" w:type="dxa"/>
          </w:tcPr>
          <w:p w14:paraId="4A1652A0" w14:textId="77777777" w:rsidR="00532435" w:rsidRPr="008D029E" w:rsidRDefault="00532435" w:rsidP="00532435">
            <w:pPr>
              <w:rPr>
                <w:b/>
                <w:sz w:val="20"/>
                <w:szCs w:val="20"/>
              </w:rPr>
            </w:pPr>
            <w:r w:rsidRPr="008D029E">
              <w:rPr>
                <w:b/>
                <w:sz w:val="20"/>
                <w:szCs w:val="20"/>
              </w:rPr>
              <w:t>0/</w:t>
            </w:r>
          </w:p>
          <w:p w14:paraId="556CAB3A" w14:textId="77777777" w:rsidR="006B1DFD" w:rsidRPr="008D029E" w:rsidRDefault="00532435" w:rsidP="00532435">
            <w:pPr>
              <w:rPr>
                <w:b/>
                <w:sz w:val="20"/>
                <w:szCs w:val="20"/>
              </w:rPr>
            </w:pPr>
            <w:r w:rsidRPr="008D029E">
              <w:rPr>
                <w:b/>
                <w:sz w:val="20"/>
                <w:szCs w:val="20"/>
              </w:rPr>
              <w:t>0hh</w:t>
            </w:r>
          </w:p>
        </w:tc>
        <w:tc>
          <w:tcPr>
            <w:tcW w:w="928" w:type="dxa"/>
          </w:tcPr>
          <w:p w14:paraId="44F1A783" w14:textId="77777777" w:rsidR="00532435" w:rsidRPr="008D029E" w:rsidRDefault="00532435" w:rsidP="00532435">
            <w:pPr>
              <w:rPr>
                <w:b/>
                <w:sz w:val="20"/>
                <w:szCs w:val="20"/>
              </w:rPr>
            </w:pPr>
            <w:r w:rsidRPr="008D029E">
              <w:rPr>
                <w:b/>
                <w:sz w:val="20"/>
                <w:szCs w:val="20"/>
              </w:rPr>
              <w:t>0/</w:t>
            </w:r>
          </w:p>
          <w:p w14:paraId="05B42575" w14:textId="77777777" w:rsidR="006B1DFD" w:rsidRPr="008D029E" w:rsidRDefault="00532435" w:rsidP="00532435">
            <w:pPr>
              <w:rPr>
                <w:b/>
                <w:sz w:val="20"/>
                <w:szCs w:val="20"/>
              </w:rPr>
            </w:pPr>
            <w:r w:rsidRPr="008D029E">
              <w:rPr>
                <w:b/>
                <w:sz w:val="20"/>
                <w:szCs w:val="20"/>
              </w:rPr>
              <w:t>0hh</w:t>
            </w:r>
          </w:p>
        </w:tc>
        <w:tc>
          <w:tcPr>
            <w:tcW w:w="778" w:type="dxa"/>
          </w:tcPr>
          <w:p w14:paraId="6B0DBD50" w14:textId="77777777" w:rsidR="00532435" w:rsidRPr="008D029E" w:rsidRDefault="00532435" w:rsidP="00532435">
            <w:pPr>
              <w:rPr>
                <w:b/>
                <w:sz w:val="20"/>
                <w:szCs w:val="20"/>
              </w:rPr>
            </w:pPr>
            <w:r w:rsidRPr="008D029E">
              <w:rPr>
                <w:b/>
                <w:sz w:val="20"/>
                <w:szCs w:val="20"/>
              </w:rPr>
              <w:t>0/</w:t>
            </w:r>
          </w:p>
          <w:p w14:paraId="09248EAB" w14:textId="77777777" w:rsidR="006B1DFD" w:rsidRPr="008D029E" w:rsidRDefault="00532435" w:rsidP="00532435">
            <w:pPr>
              <w:rPr>
                <w:b/>
                <w:sz w:val="20"/>
                <w:szCs w:val="20"/>
              </w:rPr>
            </w:pPr>
            <w:r w:rsidRPr="008D029E">
              <w:rPr>
                <w:b/>
                <w:sz w:val="20"/>
                <w:szCs w:val="20"/>
              </w:rPr>
              <w:t>0hh</w:t>
            </w:r>
          </w:p>
        </w:tc>
        <w:tc>
          <w:tcPr>
            <w:tcW w:w="810" w:type="dxa"/>
          </w:tcPr>
          <w:p w14:paraId="5A81D91C" w14:textId="77777777" w:rsidR="00532435" w:rsidRPr="008D029E" w:rsidRDefault="00532435" w:rsidP="00532435">
            <w:pPr>
              <w:rPr>
                <w:b/>
                <w:sz w:val="20"/>
                <w:szCs w:val="20"/>
              </w:rPr>
            </w:pPr>
            <w:r w:rsidRPr="008D029E">
              <w:rPr>
                <w:b/>
                <w:sz w:val="20"/>
                <w:szCs w:val="20"/>
              </w:rPr>
              <w:t>0/</w:t>
            </w:r>
          </w:p>
          <w:p w14:paraId="427300B5" w14:textId="77777777" w:rsidR="006B1DFD" w:rsidRPr="008D029E" w:rsidRDefault="00532435" w:rsidP="00532435">
            <w:pPr>
              <w:rPr>
                <w:b/>
                <w:sz w:val="20"/>
                <w:szCs w:val="20"/>
              </w:rPr>
            </w:pPr>
            <w:r w:rsidRPr="008D029E">
              <w:rPr>
                <w:b/>
                <w:sz w:val="20"/>
                <w:szCs w:val="20"/>
              </w:rPr>
              <w:t>0hh</w:t>
            </w:r>
          </w:p>
        </w:tc>
        <w:tc>
          <w:tcPr>
            <w:tcW w:w="990" w:type="dxa"/>
          </w:tcPr>
          <w:p w14:paraId="50EEEB0E" w14:textId="77777777" w:rsidR="00532435" w:rsidRPr="008D029E" w:rsidRDefault="00532435" w:rsidP="00532435">
            <w:pPr>
              <w:rPr>
                <w:b/>
                <w:sz w:val="20"/>
                <w:szCs w:val="20"/>
              </w:rPr>
            </w:pPr>
            <w:r w:rsidRPr="008D029E">
              <w:rPr>
                <w:b/>
                <w:sz w:val="20"/>
                <w:szCs w:val="20"/>
              </w:rPr>
              <w:t>0/</w:t>
            </w:r>
          </w:p>
          <w:p w14:paraId="78BC66FA" w14:textId="77777777" w:rsidR="006B1DFD" w:rsidRPr="008D029E" w:rsidRDefault="00532435" w:rsidP="00532435">
            <w:pPr>
              <w:rPr>
                <w:b/>
                <w:sz w:val="20"/>
                <w:szCs w:val="20"/>
              </w:rPr>
            </w:pPr>
            <w:r w:rsidRPr="008D029E">
              <w:rPr>
                <w:b/>
                <w:sz w:val="20"/>
                <w:szCs w:val="20"/>
              </w:rPr>
              <w:t>0hh</w:t>
            </w:r>
          </w:p>
        </w:tc>
        <w:tc>
          <w:tcPr>
            <w:tcW w:w="928" w:type="dxa"/>
          </w:tcPr>
          <w:p w14:paraId="6EC77E6D" w14:textId="77777777" w:rsidR="006B1DFD" w:rsidRPr="008D029E" w:rsidRDefault="00532435" w:rsidP="00A25086">
            <w:pPr>
              <w:rPr>
                <w:b/>
                <w:sz w:val="20"/>
                <w:szCs w:val="20"/>
              </w:rPr>
            </w:pPr>
            <w:r w:rsidRPr="008D029E">
              <w:rPr>
                <w:b/>
                <w:sz w:val="20"/>
                <w:szCs w:val="20"/>
              </w:rPr>
              <w:t>271 /</w:t>
            </w:r>
          </w:p>
          <w:p w14:paraId="764A144E" w14:textId="77777777" w:rsidR="006B1DFD" w:rsidRPr="008D029E" w:rsidRDefault="00532435" w:rsidP="00A25086">
            <w:pPr>
              <w:rPr>
                <w:b/>
                <w:sz w:val="20"/>
                <w:szCs w:val="20"/>
              </w:rPr>
            </w:pPr>
            <w:r w:rsidRPr="008D029E">
              <w:rPr>
                <w:b/>
                <w:sz w:val="20"/>
                <w:szCs w:val="20"/>
              </w:rPr>
              <w:t>76hh</w:t>
            </w:r>
          </w:p>
        </w:tc>
        <w:tc>
          <w:tcPr>
            <w:tcW w:w="1142" w:type="dxa"/>
          </w:tcPr>
          <w:p w14:paraId="12F9E628" w14:textId="77777777" w:rsidR="006B1DFD" w:rsidRPr="008D029E" w:rsidRDefault="00532435" w:rsidP="00A25086">
            <w:pPr>
              <w:rPr>
                <w:b/>
                <w:sz w:val="20"/>
                <w:szCs w:val="20"/>
              </w:rPr>
            </w:pPr>
            <w:r w:rsidRPr="008D029E">
              <w:rPr>
                <w:b/>
                <w:sz w:val="20"/>
                <w:szCs w:val="20"/>
              </w:rPr>
              <w:t>217 /</w:t>
            </w:r>
          </w:p>
          <w:p w14:paraId="17FF3CB7" w14:textId="77777777" w:rsidR="006B1DFD" w:rsidRPr="008D029E" w:rsidRDefault="00532435" w:rsidP="00532435">
            <w:pPr>
              <w:rPr>
                <w:b/>
                <w:sz w:val="20"/>
                <w:szCs w:val="20"/>
              </w:rPr>
            </w:pPr>
            <w:r w:rsidRPr="008D029E">
              <w:rPr>
                <w:b/>
                <w:sz w:val="20"/>
                <w:szCs w:val="20"/>
              </w:rPr>
              <w:t>76hh</w:t>
            </w:r>
          </w:p>
        </w:tc>
      </w:tr>
      <w:tr w:rsidR="009830A2" w14:paraId="1E565F41" w14:textId="77777777" w:rsidTr="00610B94">
        <w:tc>
          <w:tcPr>
            <w:tcW w:w="416" w:type="dxa"/>
          </w:tcPr>
          <w:p w14:paraId="76E31540" w14:textId="77777777" w:rsidR="009830A2" w:rsidRPr="00AF77AA" w:rsidRDefault="009830A2" w:rsidP="00B20EE0">
            <w:pPr>
              <w:pStyle w:val="PlainText"/>
              <w:rPr>
                <w:rFonts w:ascii="Times New Roman" w:hAnsi="Times New Roman" w:cs="Times New Roman"/>
                <w:sz w:val="20"/>
                <w:szCs w:val="20"/>
              </w:rPr>
            </w:pPr>
            <w:r w:rsidRPr="00AF77AA">
              <w:rPr>
                <w:rFonts w:ascii="Times New Roman" w:hAnsi="Times New Roman" w:cs="Times New Roman"/>
                <w:sz w:val="20"/>
                <w:szCs w:val="20"/>
              </w:rPr>
              <w:t>11</w:t>
            </w:r>
          </w:p>
        </w:tc>
        <w:tc>
          <w:tcPr>
            <w:tcW w:w="1947" w:type="dxa"/>
            <w:gridSpan w:val="2"/>
          </w:tcPr>
          <w:p w14:paraId="00B342B9" w14:textId="77777777" w:rsidR="009830A2" w:rsidRPr="00AF77AA" w:rsidRDefault="009830A2" w:rsidP="00B20EE0">
            <w:pPr>
              <w:pStyle w:val="PlainText"/>
              <w:rPr>
                <w:rFonts w:ascii="Times New Roman" w:hAnsi="Times New Roman" w:cs="Times New Roman"/>
                <w:sz w:val="20"/>
                <w:szCs w:val="20"/>
              </w:rPr>
            </w:pPr>
            <w:r w:rsidRPr="00AF77AA">
              <w:rPr>
                <w:rFonts w:ascii="Times New Roman" w:hAnsi="Times New Roman" w:cs="Times New Roman"/>
                <w:sz w:val="20"/>
                <w:szCs w:val="20"/>
              </w:rPr>
              <w:t>Condado de Sumter</w:t>
            </w:r>
          </w:p>
        </w:tc>
        <w:tc>
          <w:tcPr>
            <w:tcW w:w="833" w:type="dxa"/>
          </w:tcPr>
          <w:p w14:paraId="78135A17" w14:textId="77777777" w:rsidR="009830A2" w:rsidRPr="00AF77AA" w:rsidRDefault="009830A2" w:rsidP="00A25086">
            <w:pPr>
              <w:rPr>
                <w:b/>
                <w:sz w:val="20"/>
                <w:szCs w:val="20"/>
              </w:rPr>
            </w:pPr>
            <w:r w:rsidRPr="00AF77AA">
              <w:rPr>
                <w:b/>
                <w:sz w:val="20"/>
                <w:szCs w:val="20"/>
              </w:rPr>
              <w:t>3.636 /</w:t>
            </w:r>
          </w:p>
          <w:p w14:paraId="19742EFA" w14:textId="77777777" w:rsidR="009830A2" w:rsidRPr="00AF77AA" w:rsidRDefault="009830A2" w:rsidP="009830A2">
            <w:pPr>
              <w:rPr>
                <w:b/>
                <w:sz w:val="20"/>
                <w:szCs w:val="20"/>
              </w:rPr>
            </w:pPr>
            <w:r w:rsidRPr="00AF77AA">
              <w:rPr>
                <w:b/>
                <w:sz w:val="20"/>
                <w:szCs w:val="20"/>
              </w:rPr>
              <w:t>1.461 hh</w:t>
            </w:r>
          </w:p>
        </w:tc>
        <w:tc>
          <w:tcPr>
            <w:tcW w:w="877" w:type="dxa"/>
          </w:tcPr>
          <w:p w14:paraId="193AED30" w14:textId="77777777" w:rsidR="009830A2" w:rsidRPr="00AF77AA" w:rsidRDefault="009830A2" w:rsidP="00A25086">
            <w:pPr>
              <w:rPr>
                <w:b/>
                <w:sz w:val="20"/>
                <w:szCs w:val="20"/>
              </w:rPr>
            </w:pPr>
            <w:r w:rsidRPr="00AF77AA">
              <w:rPr>
                <w:b/>
                <w:sz w:val="20"/>
                <w:szCs w:val="20"/>
              </w:rPr>
              <w:t>10.907 /</w:t>
            </w:r>
          </w:p>
          <w:p w14:paraId="04A9FF0B" w14:textId="77777777" w:rsidR="009830A2" w:rsidRPr="00AF77AA" w:rsidRDefault="009830A2" w:rsidP="009830A2">
            <w:pPr>
              <w:rPr>
                <w:b/>
                <w:sz w:val="20"/>
                <w:szCs w:val="20"/>
              </w:rPr>
            </w:pPr>
            <w:r w:rsidRPr="00AF77AA">
              <w:rPr>
                <w:b/>
                <w:sz w:val="20"/>
                <w:szCs w:val="20"/>
              </w:rPr>
              <w:t>4,383 hh</w:t>
            </w:r>
          </w:p>
        </w:tc>
        <w:tc>
          <w:tcPr>
            <w:tcW w:w="750" w:type="dxa"/>
          </w:tcPr>
          <w:p w14:paraId="08A9E9BE" w14:textId="77777777" w:rsidR="009830A2" w:rsidRPr="00AF77AA" w:rsidRDefault="009830A2" w:rsidP="00FD701B">
            <w:pPr>
              <w:rPr>
                <w:b/>
                <w:sz w:val="20"/>
                <w:szCs w:val="20"/>
              </w:rPr>
            </w:pPr>
            <w:r w:rsidRPr="00AF77AA">
              <w:rPr>
                <w:b/>
                <w:sz w:val="20"/>
                <w:szCs w:val="20"/>
              </w:rPr>
              <w:t>0/</w:t>
            </w:r>
          </w:p>
          <w:p w14:paraId="7978DFF5" w14:textId="77777777" w:rsidR="009830A2" w:rsidRPr="00AF77AA" w:rsidRDefault="009830A2" w:rsidP="00FD701B">
            <w:pPr>
              <w:rPr>
                <w:b/>
                <w:sz w:val="20"/>
                <w:szCs w:val="20"/>
              </w:rPr>
            </w:pPr>
            <w:r w:rsidRPr="00AF77AA">
              <w:rPr>
                <w:b/>
                <w:sz w:val="20"/>
                <w:szCs w:val="20"/>
              </w:rPr>
              <w:t>0hh</w:t>
            </w:r>
          </w:p>
        </w:tc>
        <w:tc>
          <w:tcPr>
            <w:tcW w:w="784" w:type="dxa"/>
          </w:tcPr>
          <w:p w14:paraId="2D34B437" w14:textId="77777777" w:rsidR="009830A2" w:rsidRPr="00AF77AA" w:rsidRDefault="009830A2" w:rsidP="00FD701B">
            <w:pPr>
              <w:rPr>
                <w:b/>
                <w:sz w:val="20"/>
                <w:szCs w:val="20"/>
              </w:rPr>
            </w:pPr>
            <w:r w:rsidRPr="00AF77AA">
              <w:rPr>
                <w:b/>
                <w:sz w:val="20"/>
                <w:szCs w:val="20"/>
              </w:rPr>
              <w:t>0/</w:t>
            </w:r>
          </w:p>
          <w:p w14:paraId="59F25F58" w14:textId="77777777" w:rsidR="009830A2" w:rsidRPr="00AF77AA" w:rsidRDefault="009830A2" w:rsidP="00FD701B">
            <w:pPr>
              <w:rPr>
                <w:b/>
                <w:sz w:val="20"/>
                <w:szCs w:val="20"/>
              </w:rPr>
            </w:pPr>
            <w:r w:rsidRPr="00AF77AA">
              <w:rPr>
                <w:b/>
                <w:sz w:val="20"/>
                <w:szCs w:val="20"/>
              </w:rPr>
              <w:t>0hh</w:t>
            </w:r>
          </w:p>
        </w:tc>
        <w:tc>
          <w:tcPr>
            <w:tcW w:w="928" w:type="dxa"/>
          </w:tcPr>
          <w:p w14:paraId="4240AA1B" w14:textId="77777777" w:rsidR="009830A2" w:rsidRPr="00AF77AA" w:rsidRDefault="009830A2" w:rsidP="00FD701B">
            <w:pPr>
              <w:rPr>
                <w:b/>
                <w:sz w:val="20"/>
                <w:szCs w:val="20"/>
              </w:rPr>
            </w:pPr>
            <w:r w:rsidRPr="00AF77AA">
              <w:rPr>
                <w:b/>
                <w:sz w:val="20"/>
                <w:szCs w:val="20"/>
              </w:rPr>
              <w:t>0/</w:t>
            </w:r>
          </w:p>
          <w:p w14:paraId="45CAA04E" w14:textId="77777777" w:rsidR="009830A2" w:rsidRPr="00AF77AA" w:rsidRDefault="009830A2" w:rsidP="00FD701B">
            <w:pPr>
              <w:rPr>
                <w:b/>
                <w:sz w:val="20"/>
                <w:szCs w:val="20"/>
              </w:rPr>
            </w:pPr>
            <w:r w:rsidRPr="00AF77AA">
              <w:rPr>
                <w:b/>
                <w:sz w:val="20"/>
                <w:szCs w:val="20"/>
              </w:rPr>
              <w:t>0hh</w:t>
            </w:r>
          </w:p>
        </w:tc>
        <w:tc>
          <w:tcPr>
            <w:tcW w:w="778" w:type="dxa"/>
          </w:tcPr>
          <w:p w14:paraId="0974A9A7" w14:textId="77777777" w:rsidR="009830A2" w:rsidRPr="00AF77AA" w:rsidRDefault="009830A2" w:rsidP="00FD701B">
            <w:pPr>
              <w:rPr>
                <w:b/>
                <w:sz w:val="20"/>
                <w:szCs w:val="20"/>
              </w:rPr>
            </w:pPr>
            <w:r w:rsidRPr="00AF77AA">
              <w:rPr>
                <w:b/>
                <w:sz w:val="20"/>
                <w:szCs w:val="20"/>
              </w:rPr>
              <w:t>0/</w:t>
            </w:r>
          </w:p>
          <w:p w14:paraId="5B9D32EC" w14:textId="77777777" w:rsidR="009830A2" w:rsidRPr="00AF77AA" w:rsidRDefault="009830A2" w:rsidP="00FD701B">
            <w:pPr>
              <w:rPr>
                <w:b/>
                <w:sz w:val="20"/>
                <w:szCs w:val="20"/>
              </w:rPr>
            </w:pPr>
            <w:r w:rsidRPr="00AF77AA">
              <w:rPr>
                <w:b/>
                <w:sz w:val="20"/>
                <w:szCs w:val="20"/>
              </w:rPr>
              <w:t>0hh</w:t>
            </w:r>
          </w:p>
        </w:tc>
        <w:tc>
          <w:tcPr>
            <w:tcW w:w="810" w:type="dxa"/>
          </w:tcPr>
          <w:p w14:paraId="38B77DF9" w14:textId="77777777" w:rsidR="009830A2" w:rsidRPr="00AF77AA" w:rsidRDefault="009830A2" w:rsidP="00FD701B">
            <w:pPr>
              <w:rPr>
                <w:b/>
                <w:sz w:val="20"/>
                <w:szCs w:val="20"/>
              </w:rPr>
            </w:pPr>
            <w:r w:rsidRPr="00AF77AA">
              <w:rPr>
                <w:b/>
                <w:sz w:val="20"/>
                <w:szCs w:val="20"/>
              </w:rPr>
              <w:t>0/</w:t>
            </w:r>
          </w:p>
          <w:p w14:paraId="7268850F" w14:textId="77777777" w:rsidR="009830A2" w:rsidRPr="00AF77AA" w:rsidRDefault="009830A2" w:rsidP="00FD701B">
            <w:pPr>
              <w:rPr>
                <w:b/>
                <w:sz w:val="20"/>
                <w:szCs w:val="20"/>
              </w:rPr>
            </w:pPr>
            <w:r w:rsidRPr="00AF77AA">
              <w:rPr>
                <w:b/>
                <w:sz w:val="20"/>
                <w:szCs w:val="20"/>
              </w:rPr>
              <w:t>0hh</w:t>
            </w:r>
          </w:p>
        </w:tc>
        <w:tc>
          <w:tcPr>
            <w:tcW w:w="990" w:type="dxa"/>
          </w:tcPr>
          <w:p w14:paraId="2EC574DB" w14:textId="77777777" w:rsidR="009830A2" w:rsidRPr="00AF77AA" w:rsidRDefault="009830A2" w:rsidP="00FD701B">
            <w:pPr>
              <w:rPr>
                <w:b/>
                <w:sz w:val="20"/>
                <w:szCs w:val="20"/>
              </w:rPr>
            </w:pPr>
            <w:r w:rsidRPr="00AF77AA">
              <w:rPr>
                <w:b/>
                <w:sz w:val="20"/>
                <w:szCs w:val="20"/>
              </w:rPr>
              <w:t>0/</w:t>
            </w:r>
          </w:p>
          <w:p w14:paraId="6820B851" w14:textId="77777777" w:rsidR="009830A2" w:rsidRPr="00AF77AA" w:rsidRDefault="009830A2" w:rsidP="00FD701B">
            <w:pPr>
              <w:rPr>
                <w:b/>
                <w:sz w:val="20"/>
                <w:szCs w:val="20"/>
              </w:rPr>
            </w:pPr>
            <w:r w:rsidRPr="00AF77AA">
              <w:rPr>
                <w:b/>
                <w:sz w:val="20"/>
                <w:szCs w:val="20"/>
              </w:rPr>
              <w:t>0hh</w:t>
            </w:r>
          </w:p>
        </w:tc>
        <w:tc>
          <w:tcPr>
            <w:tcW w:w="928" w:type="dxa"/>
          </w:tcPr>
          <w:p w14:paraId="4A4BF58F" w14:textId="77777777" w:rsidR="009830A2" w:rsidRPr="00AF77AA" w:rsidRDefault="009830A2" w:rsidP="00A25086">
            <w:pPr>
              <w:rPr>
                <w:b/>
                <w:sz w:val="20"/>
                <w:szCs w:val="20"/>
              </w:rPr>
            </w:pPr>
            <w:r w:rsidRPr="00AF77AA">
              <w:rPr>
                <w:b/>
                <w:sz w:val="20"/>
                <w:szCs w:val="20"/>
              </w:rPr>
              <w:t>14.543 /</w:t>
            </w:r>
          </w:p>
          <w:p w14:paraId="2B065303" w14:textId="77777777" w:rsidR="009830A2" w:rsidRDefault="009830A2" w:rsidP="009830A2">
            <w:pPr>
              <w:rPr>
                <w:b/>
                <w:sz w:val="20"/>
                <w:szCs w:val="20"/>
              </w:rPr>
            </w:pPr>
            <w:r w:rsidRPr="00AF77AA">
              <w:rPr>
                <w:b/>
                <w:sz w:val="20"/>
                <w:szCs w:val="20"/>
              </w:rPr>
              <w:t>5.844 hh</w:t>
            </w:r>
          </w:p>
          <w:p w14:paraId="5F184BA2" w14:textId="77777777" w:rsidR="00D57A74" w:rsidRPr="00AF77AA" w:rsidRDefault="00D57A74" w:rsidP="009830A2">
            <w:pPr>
              <w:rPr>
                <w:b/>
                <w:sz w:val="20"/>
                <w:szCs w:val="20"/>
              </w:rPr>
            </w:pPr>
          </w:p>
        </w:tc>
        <w:tc>
          <w:tcPr>
            <w:tcW w:w="1142" w:type="dxa"/>
          </w:tcPr>
          <w:p w14:paraId="421A7A24" w14:textId="77777777" w:rsidR="009830A2" w:rsidRPr="00AF77AA" w:rsidRDefault="009830A2" w:rsidP="009830A2">
            <w:pPr>
              <w:rPr>
                <w:b/>
                <w:sz w:val="20"/>
                <w:szCs w:val="20"/>
              </w:rPr>
            </w:pPr>
            <w:r w:rsidRPr="00AF77AA">
              <w:rPr>
                <w:b/>
                <w:sz w:val="20"/>
                <w:szCs w:val="20"/>
              </w:rPr>
              <w:t>14.543 /</w:t>
            </w:r>
          </w:p>
          <w:p w14:paraId="0CCC8D53" w14:textId="77777777" w:rsidR="009830A2" w:rsidRPr="00AF77AA" w:rsidRDefault="009830A2" w:rsidP="009830A2">
            <w:pPr>
              <w:rPr>
                <w:b/>
                <w:sz w:val="20"/>
                <w:szCs w:val="20"/>
              </w:rPr>
            </w:pPr>
            <w:r w:rsidRPr="00AF77AA">
              <w:rPr>
                <w:b/>
                <w:sz w:val="20"/>
                <w:szCs w:val="20"/>
              </w:rPr>
              <w:t>5.844 hh</w:t>
            </w:r>
          </w:p>
        </w:tc>
      </w:tr>
      <w:tr w:rsidR="00EF0103" w14:paraId="1DDCCDAF" w14:textId="77777777" w:rsidTr="00610B94">
        <w:tc>
          <w:tcPr>
            <w:tcW w:w="416" w:type="dxa"/>
          </w:tcPr>
          <w:p w14:paraId="7290F9A2" w14:textId="77777777" w:rsidR="00EF0103" w:rsidRPr="00EF0103" w:rsidRDefault="00EF0103" w:rsidP="00B20EE0">
            <w:pPr>
              <w:pStyle w:val="PlainText"/>
              <w:rPr>
                <w:rFonts w:ascii="Times New Roman" w:hAnsi="Times New Roman" w:cs="Times New Roman"/>
                <w:sz w:val="20"/>
                <w:szCs w:val="20"/>
              </w:rPr>
            </w:pPr>
            <w:r w:rsidRPr="00EF0103">
              <w:rPr>
                <w:rFonts w:ascii="Times New Roman" w:hAnsi="Times New Roman" w:cs="Times New Roman"/>
                <w:sz w:val="20"/>
                <w:szCs w:val="20"/>
              </w:rPr>
              <w:t>12</w:t>
            </w:r>
          </w:p>
        </w:tc>
        <w:tc>
          <w:tcPr>
            <w:tcW w:w="1947" w:type="dxa"/>
            <w:gridSpan w:val="2"/>
          </w:tcPr>
          <w:p w14:paraId="3EC59E75" w14:textId="77777777" w:rsidR="00EF0103" w:rsidRPr="00EF0103" w:rsidRDefault="00EF0103" w:rsidP="00B20EE0">
            <w:pPr>
              <w:pStyle w:val="PlainText"/>
              <w:rPr>
                <w:rFonts w:ascii="Times New Roman" w:hAnsi="Times New Roman" w:cs="Times New Roman"/>
                <w:sz w:val="20"/>
                <w:szCs w:val="20"/>
              </w:rPr>
            </w:pPr>
            <w:r w:rsidRPr="00EF0103">
              <w:rPr>
                <w:rFonts w:ascii="Times New Roman" w:hAnsi="Times New Roman" w:cs="Times New Roman"/>
                <w:sz w:val="20"/>
                <w:szCs w:val="20"/>
              </w:rPr>
              <w:t>Robertsdale</w:t>
            </w:r>
          </w:p>
        </w:tc>
        <w:tc>
          <w:tcPr>
            <w:tcW w:w="833" w:type="dxa"/>
          </w:tcPr>
          <w:p w14:paraId="3E5CC9D8" w14:textId="77777777" w:rsidR="00EF0103" w:rsidRPr="00EF0103" w:rsidRDefault="00EF0103" w:rsidP="00A25086">
            <w:pPr>
              <w:rPr>
                <w:b/>
                <w:sz w:val="20"/>
                <w:szCs w:val="20"/>
              </w:rPr>
            </w:pPr>
            <w:r w:rsidRPr="00EF0103">
              <w:rPr>
                <w:b/>
                <w:sz w:val="20"/>
                <w:szCs w:val="20"/>
              </w:rPr>
              <w:t>144 /</w:t>
            </w:r>
          </w:p>
          <w:p w14:paraId="08B8270F" w14:textId="77777777" w:rsidR="00EF0103" w:rsidRPr="00EF0103" w:rsidRDefault="00EF0103" w:rsidP="00A25086">
            <w:pPr>
              <w:rPr>
                <w:b/>
                <w:sz w:val="20"/>
                <w:szCs w:val="20"/>
              </w:rPr>
            </w:pPr>
            <w:r w:rsidRPr="00EF0103">
              <w:rPr>
                <w:b/>
                <w:sz w:val="20"/>
                <w:szCs w:val="20"/>
              </w:rPr>
              <w:t>50 hh</w:t>
            </w:r>
          </w:p>
        </w:tc>
        <w:tc>
          <w:tcPr>
            <w:tcW w:w="877" w:type="dxa"/>
          </w:tcPr>
          <w:p w14:paraId="1BBF17C9" w14:textId="77777777" w:rsidR="00EF0103" w:rsidRPr="00EF0103" w:rsidRDefault="00EF0103" w:rsidP="00A25086">
            <w:pPr>
              <w:rPr>
                <w:b/>
                <w:sz w:val="20"/>
                <w:szCs w:val="20"/>
              </w:rPr>
            </w:pPr>
            <w:r w:rsidRPr="00EF0103">
              <w:rPr>
                <w:b/>
                <w:sz w:val="20"/>
                <w:szCs w:val="20"/>
              </w:rPr>
              <w:t>31 /</w:t>
            </w:r>
          </w:p>
          <w:p w14:paraId="0D002961" w14:textId="77777777" w:rsidR="00EF0103" w:rsidRPr="00EF0103" w:rsidRDefault="00EF0103" w:rsidP="00A25086">
            <w:pPr>
              <w:rPr>
                <w:b/>
                <w:sz w:val="20"/>
                <w:szCs w:val="20"/>
              </w:rPr>
            </w:pPr>
            <w:r w:rsidRPr="00EF0103">
              <w:rPr>
                <w:b/>
                <w:sz w:val="20"/>
                <w:szCs w:val="20"/>
              </w:rPr>
              <w:t>11hh</w:t>
            </w:r>
          </w:p>
        </w:tc>
        <w:tc>
          <w:tcPr>
            <w:tcW w:w="750" w:type="dxa"/>
          </w:tcPr>
          <w:p w14:paraId="5A4019EC" w14:textId="77777777" w:rsidR="00EF0103" w:rsidRPr="00EF0103" w:rsidRDefault="00EF0103" w:rsidP="00FD701B">
            <w:pPr>
              <w:rPr>
                <w:b/>
                <w:sz w:val="20"/>
                <w:szCs w:val="20"/>
              </w:rPr>
            </w:pPr>
            <w:r w:rsidRPr="00EF0103">
              <w:rPr>
                <w:b/>
                <w:sz w:val="20"/>
                <w:szCs w:val="20"/>
              </w:rPr>
              <w:t>0/</w:t>
            </w:r>
          </w:p>
          <w:p w14:paraId="682F489A" w14:textId="77777777" w:rsidR="00EF0103" w:rsidRPr="00EF0103" w:rsidRDefault="00EF0103" w:rsidP="00FD701B">
            <w:pPr>
              <w:rPr>
                <w:b/>
                <w:sz w:val="20"/>
                <w:szCs w:val="20"/>
              </w:rPr>
            </w:pPr>
            <w:r w:rsidRPr="00EF0103">
              <w:rPr>
                <w:b/>
                <w:sz w:val="20"/>
                <w:szCs w:val="20"/>
              </w:rPr>
              <w:t>0hh</w:t>
            </w:r>
          </w:p>
        </w:tc>
        <w:tc>
          <w:tcPr>
            <w:tcW w:w="784" w:type="dxa"/>
          </w:tcPr>
          <w:p w14:paraId="79011BED" w14:textId="77777777" w:rsidR="00EF0103" w:rsidRPr="00EF0103" w:rsidRDefault="00EF0103" w:rsidP="00FD701B">
            <w:pPr>
              <w:rPr>
                <w:b/>
                <w:sz w:val="20"/>
                <w:szCs w:val="20"/>
              </w:rPr>
            </w:pPr>
            <w:r w:rsidRPr="00EF0103">
              <w:rPr>
                <w:b/>
                <w:sz w:val="20"/>
                <w:szCs w:val="20"/>
              </w:rPr>
              <w:t>0/</w:t>
            </w:r>
          </w:p>
          <w:p w14:paraId="3A994716" w14:textId="77777777" w:rsidR="00EF0103" w:rsidRPr="00EF0103" w:rsidRDefault="00EF0103" w:rsidP="00FD701B">
            <w:pPr>
              <w:rPr>
                <w:b/>
                <w:sz w:val="20"/>
                <w:szCs w:val="20"/>
              </w:rPr>
            </w:pPr>
            <w:r w:rsidRPr="00EF0103">
              <w:rPr>
                <w:b/>
                <w:sz w:val="20"/>
                <w:szCs w:val="20"/>
              </w:rPr>
              <w:t>0hh</w:t>
            </w:r>
          </w:p>
        </w:tc>
        <w:tc>
          <w:tcPr>
            <w:tcW w:w="928" w:type="dxa"/>
          </w:tcPr>
          <w:p w14:paraId="2548F7BA" w14:textId="77777777" w:rsidR="00EF0103" w:rsidRPr="00EF0103" w:rsidRDefault="00EF0103" w:rsidP="00FD701B">
            <w:pPr>
              <w:rPr>
                <w:b/>
                <w:sz w:val="20"/>
                <w:szCs w:val="20"/>
              </w:rPr>
            </w:pPr>
            <w:r w:rsidRPr="00EF0103">
              <w:rPr>
                <w:b/>
                <w:sz w:val="20"/>
                <w:szCs w:val="20"/>
              </w:rPr>
              <w:t>0/</w:t>
            </w:r>
          </w:p>
          <w:p w14:paraId="7B546126" w14:textId="77777777" w:rsidR="00EF0103" w:rsidRPr="00EF0103" w:rsidRDefault="00EF0103" w:rsidP="00FD701B">
            <w:pPr>
              <w:rPr>
                <w:b/>
                <w:sz w:val="20"/>
                <w:szCs w:val="20"/>
              </w:rPr>
            </w:pPr>
            <w:r w:rsidRPr="00EF0103">
              <w:rPr>
                <w:b/>
                <w:sz w:val="20"/>
                <w:szCs w:val="20"/>
              </w:rPr>
              <w:t>0hh</w:t>
            </w:r>
          </w:p>
        </w:tc>
        <w:tc>
          <w:tcPr>
            <w:tcW w:w="778" w:type="dxa"/>
          </w:tcPr>
          <w:p w14:paraId="6F1FF30D" w14:textId="77777777" w:rsidR="00EF0103" w:rsidRPr="00EF0103" w:rsidRDefault="00EF0103" w:rsidP="00FD701B">
            <w:pPr>
              <w:rPr>
                <w:b/>
                <w:sz w:val="20"/>
                <w:szCs w:val="20"/>
              </w:rPr>
            </w:pPr>
            <w:r w:rsidRPr="00EF0103">
              <w:rPr>
                <w:b/>
                <w:sz w:val="20"/>
                <w:szCs w:val="20"/>
              </w:rPr>
              <w:t>0/</w:t>
            </w:r>
          </w:p>
          <w:p w14:paraId="37BC2A7E" w14:textId="77777777" w:rsidR="00EF0103" w:rsidRPr="00EF0103" w:rsidRDefault="00EF0103" w:rsidP="00FD701B">
            <w:pPr>
              <w:rPr>
                <w:b/>
                <w:sz w:val="20"/>
                <w:szCs w:val="20"/>
              </w:rPr>
            </w:pPr>
            <w:r w:rsidRPr="00EF0103">
              <w:rPr>
                <w:b/>
                <w:sz w:val="20"/>
                <w:szCs w:val="20"/>
              </w:rPr>
              <w:t>0hh</w:t>
            </w:r>
          </w:p>
        </w:tc>
        <w:tc>
          <w:tcPr>
            <w:tcW w:w="810" w:type="dxa"/>
          </w:tcPr>
          <w:p w14:paraId="48B6E57C" w14:textId="77777777" w:rsidR="00EF0103" w:rsidRPr="00EF0103" w:rsidRDefault="00EF0103" w:rsidP="00FD701B">
            <w:pPr>
              <w:rPr>
                <w:b/>
                <w:sz w:val="20"/>
                <w:szCs w:val="20"/>
              </w:rPr>
            </w:pPr>
            <w:r w:rsidRPr="00EF0103">
              <w:rPr>
                <w:b/>
                <w:sz w:val="20"/>
                <w:szCs w:val="20"/>
              </w:rPr>
              <w:t>0/</w:t>
            </w:r>
          </w:p>
          <w:p w14:paraId="2B8EAB5A" w14:textId="77777777" w:rsidR="00EF0103" w:rsidRPr="00EF0103" w:rsidRDefault="00EF0103" w:rsidP="00FD701B">
            <w:pPr>
              <w:rPr>
                <w:b/>
                <w:sz w:val="20"/>
                <w:szCs w:val="20"/>
              </w:rPr>
            </w:pPr>
            <w:r w:rsidRPr="00EF0103">
              <w:rPr>
                <w:b/>
                <w:sz w:val="20"/>
                <w:szCs w:val="20"/>
              </w:rPr>
              <w:t>0hh</w:t>
            </w:r>
          </w:p>
        </w:tc>
        <w:tc>
          <w:tcPr>
            <w:tcW w:w="990" w:type="dxa"/>
          </w:tcPr>
          <w:p w14:paraId="1B50655A" w14:textId="77777777" w:rsidR="00EF0103" w:rsidRPr="00EF0103" w:rsidRDefault="00EF0103" w:rsidP="00FD701B">
            <w:pPr>
              <w:rPr>
                <w:b/>
                <w:sz w:val="20"/>
                <w:szCs w:val="20"/>
              </w:rPr>
            </w:pPr>
            <w:r w:rsidRPr="00EF0103">
              <w:rPr>
                <w:b/>
                <w:sz w:val="20"/>
                <w:szCs w:val="20"/>
              </w:rPr>
              <w:t>0/</w:t>
            </w:r>
          </w:p>
          <w:p w14:paraId="764CF65F" w14:textId="77777777" w:rsidR="00EF0103" w:rsidRPr="00EF0103" w:rsidRDefault="00EF0103" w:rsidP="00FD701B">
            <w:pPr>
              <w:rPr>
                <w:b/>
                <w:sz w:val="20"/>
                <w:szCs w:val="20"/>
              </w:rPr>
            </w:pPr>
            <w:r w:rsidRPr="00EF0103">
              <w:rPr>
                <w:b/>
                <w:sz w:val="20"/>
                <w:szCs w:val="20"/>
              </w:rPr>
              <w:t>0hh</w:t>
            </w:r>
          </w:p>
        </w:tc>
        <w:tc>
          <w:tcPr>
            <w:tcW w:w="928" w:type="dxa"/>
          </w:tcPr>
          <w:p w14:paraId="0194A210" w14:textId="77777777" w:rsidR="00EF0103" w:rsidRPr="00EF0103" w:rsidRDefault="00EF0103" w:rsidP="00A25086">
            <w:pPr>
              <w:rPr>
                <w:b/>
                <w:sz w:val="20"/>
                <w:szCs w:val="20"/>
              </w:rPr>
            </w:pPr>
            <w:r w:rsidRPr="00EF0103">
              <w:rPr>
                <w:b/>
                <w:sz w:val="20"/>
                <w:szCs w:val="20"/>
              </w:rPr>
              <w:t>175 /</w:t>
            </w:r>
          </w:p>
          <w:p w14:paraId="3E19E38E" w14:textId="77777777" w:rsidR="00EF0103" w:rsidRPr="00EF0103" w:rsidRDefault="00EF0103" w:rsidP="00A25086">
            <w:pPr>
              <w:rPr>
                <w:b/>
                <w:sz w:val="20"/>
                <w:szCs w:val="20"/>
              </w:rPr>
            </w:pPr>
            <w:r w:rsidRPr="00EF0103">
              <w:rPr>
                <w:b/>
                <w:sz w:val="20"/>
                <w:szCs w:val="20"/>
              </w:rPr>
              <w:t>61hh</w:t>
            </w:r>
          </w:p>
        </w:tc>
        <w:tc>
          <w:tcPr>
            <w:tcW w:w="1142" w:type="dxa"/>
          </w:tcPr>
          <w:p w14:paraId="023B8AB8" w14:textId="77777777" w:rsidR="00EF0103" w:rsidRPr="00EF0103" w:rsidRDefault="00EF0103" w:rsidP="00A25086">
            <w:pPr>
              <w:rPr>
                <w:b/>
                <w:sz w:val="20"/>
                <w:szCs w:val="20"/>
              </w:rPr>
            </w:pPr>
            <w:r w:rsidRPr="00EF0103">
              <w:rPr>
                <w:b/>
                <w:sz w:val="20"/>
                <w:szCs w:val="20"/>
              </w:rPr>
              <w:t>175 /</w:t>
            </w:r>
          </w:p>
          <w:p w14:paraId="41456267" w14:textId="77777777" w:rsidR="00EF0103" w:rsidRPr="00EF0103" w:rsidRDefault="00EF0103" w:rsidP="00EF0103">
            <w:pPr>
              <w:rPr>
                <w:b/>
                <w:sz w:val="20"/>
                <w:szCs w:val="20"/>
              </w:rPr>
            </w:pPr>
            <w:r w:rsidRPr="00EF0103">
              <w:rPr>
                <w:b/>
                <w:sz w:val="20"/>
                <w:szCs w:val="20"/>
              </w:rPr>
              <w:t>61hh</w:t>
            </w:r>
          </w:p>
        </w:tc>
      </w:tr>
      <w:tr w:rsidR="00EF0103" w14:paraId="5A90D463" w14:textId="77777777" w:rsidTr="00610B94">
        <w:tc>
          <w:tcPr>
            <w:tcW w:w="416" w:type="dxa"/>
          </w:tcPr>
          <w:p w14:paraId="3ACB68E6" w14:textId="77777777" w:rsidR="00EF0103" w:rsidRPr="00EF0103" w:rsidRDefault="00EF0103" w:rsidP="00B20EE0">
            <w:pPr>
              <w:pStyle w:val="PlainText"/>
              <w:rPr>
                <w:rFonts w:ascii="Times New Roman" w:hAnsi="Times New Roman" w:cs="Times New Roman"/>
                <w:sz w:val="20"/>
                <w:szCs w:val="20"/>
              </w:rPr>
            </w:pPr>
            <w:r w:rsidRPr="00EF0103">
              <w:rPr>
                <w:rFonts w:ascii="Times New Roman" w:hAnsi="Times New Roman" w:cs="Times New Roman"/>
                <w:sz w:val="20"/>
                <w:szCs w:val="20"/>
              </w:rPr>
              <w:t>13</w:t>
            </w:r>
          </w:p>
        </w:tc>
        <w:tc>
          <w:tcPr>
            <w:tcW w:w="1947" w:type="dxa"/>
            <w:gridSpan w:val="2"/>
          </w:tcPr>
          <w:p w14:paraId="28840D7B" w14:textId="77777777" w:rsidR="00EF0103" w:rsidRPr="00EF0103" w:rsidRDefault="00EF0103" w:rsidP="00B20EE0">
            <w:pPr>
              <w:pStyle w:val="PlainText"/>
              <w:rPr>
                <w:rFonts w:ascii="Times New Roman" w:hAnsi="Times New Roman" w:cs="Times New Roman"/>
                <w:sz w:val="20"/>
                <w:szCs w:val="20"/>
              </w:rPr>
            </w:pPr>
            <w:r w:rsidRPr="00EF0103">
              <w:rPr>
                <w:rFonts w:ascii="Times New Roman" w:hAnsi="Times New Roman" w:cs="Times New Roman"/>
                <w:sz w:val="20"/>
                <w:szCs w:val="20"/>
              </w:rPr>
              <w:t>Valle</w:t>
            </w:r>
          </w:p>
        </w:tc>
        <w:tc>
          <w:tcPr>
            <w:tcW w:w="833" w:type="dxa"/>
          </w:tcPr>
          <w:p w14:paraId="6D05FDEC" w14:textId="77777777" w:rsidR="00EF0103" w:rsidRPr="00EF0103" w:rsidRDefault="00EF0103" w:rsidP="00A25086">
            <w:pPr>
              <w:rPr>
                <w:b/>
                <w:sz w:val="20"/>
                <w:szCs w:val="20"/>
              </w:rPr>
            </w:pPr>
            <w:r w:rsidRPr="00EF0103">
              <w:rPr>
                <w:b/>
                <w:sz w:val="20"/>
                <w:szCs w:val="20"/>
              </w:rPr>
              <w:t>77 /</w:t>
            </w:r>
          </w:p>
          <w:p w14:paraId="19EB4990" w14:textId="77777777" w:rsidR="00EF0103" w:rsidRPr="00EF0103" w:rsidRDefault="00EF0103" w:rsidP="00A25086">
            <w:pPr>
              <w:rPr>
                <w:b/>
                <w:sz w:val="20"/>
                <w:szCs w:val="20"/>
              </w:rPr>
            </w:pPr>
            <w:r w:rsidRPr="00EF0103">
              <w:rPr>
                <w:b/>
                <w:sz w:val="20"/>
                <w:szCs w:val="20"/>
              </w:rPr>
              <w:t>32hh</w:t>
            </w:r>
          </w:p>
        </w:tc>
        <w:tc>
          <w:tcPr>
            <w:tcW w:w="877" w:type="dxa"/>
          </w:tcPr>
          <w:p w14:paraId="7271D27B" w14:textId="77777777" w:rsidR="00EF0103" w:rsidRPr="00EF0103" w:rsidRDefault="00EF0103" w:rsidP="00A25086">
            <w:pPr>
              <w:rPr>
                <w:b/>
                <w:sz w:val="20"/>
                <w:szCs w:val="20"/>
              </w:rPr>
            </w:pPr>
            <w:r w:rsidRPr="00EF0103">
              <w:rPr>
                <w:b/>
                <w:sz w:val="20"/>
                <w:szCs w:val="20"/>
              </w:rPr>
              <w:t>20 /</w:t>
            </w:r>
          </w:p>
          <w:p w14:paraId="13A4A93B" w14:textId="77777777" w:rsidR="00EF0103" w:rsidRPr="00EF0103" w:rsidRDefault="00EF0103" w:rsidP="00A25086">
            <w:pPr>
              <w:rPr>
                <w:b/>
                <w:sz w:val="20"/>
                <w:szCs w:val="20"/>
              </w:rPr>
            </w:pPr>
            <w:r w:rsidRPr="00EF0103">
              <w:rPr>
                <w:b/>
                <w:sz w:val="20"/>
                <w:szCs w:val="20"/>
              </w:rPr>
              <w:t>8hh</w:t>
            </w:r>
          </w:p>
        </w:tc>
        <w:tc>
          <w:tcPr>
            <w:tcW w:w="750" w:type="dxa"/>
          </w:tcPr>
          <w:p w14:paraId="2EFCE951" w14:textId="77777777" w:rsidR="00EF0103" w:rsidRPr="00EF0103" w:rsidRDefault="00EF0103" w:rsidP="00FD701B">
            <w:pPr>
              <w:rPr>
                <w:b/>
                <w:sz w:val="20"/>
                <w:szCs w:val="20"/>
              </w:rPr>
            </w:pPr>
            <w:r w:rsidRPr="00EF0103">
              <w:rPr>
                <w:b/>
                <w:sz w:val="20"/>
                <w:szCs w:val="20"/>
              </w:rPr>
              <w:t>0/</w:t>
            </w:r>
          </w:p>
          <w:p w14:paraId="378F9AB3" w14:textId="77777777" w:rsidR="00EF0103" w:rsidRPr="00EF0103" w:rsidRDefault="00EF0103" w:rsidP="00FD701B">
            <w:pPr>
              <w:rPr>
                <w:b/>
                <w:sz w:val="20"/>
                <w:szCs w:val="20"/>
              </w:rPr>
            </w:pPr>
            <w:r w:rsidRPr="00EF0103">
              <w:rPr>
                <w:b/>
                <w:sz w:val="20"/>
                <w:szCs w:val="20"/>
              </w:rPr>
              <w:t>0hh</w:t>
            </w:r>
          </w:p>
        </w:tc>
        <w:tc>
          <w:tcPr>
            <w:tcW w:w="784" w:type="dxa"/>
          </w:tcPr>
          <w:p w14:paraId="1B2E8970" w14:textId="77777777" w:rsidR="00EF0103" w:rsidRPr="00EF0103" w:rsidRDefault="00EF0103" w:rsidP="00FD701B">
            <w:pPr>
              <w:rPr>
                <w:b/>
                <w:sz w:val="20"/>
                <w:szCs w:val="20"/>
              </w:rPr>
            </w:pPr>
            <w:r w:rsidRPr="00EF0103">
              <w:rPr>
                <w:b/>
                <w:sz w:val="20"/>
                <w:szCs w:val="20"/>
              </w:rPr>
              <w:t>0/</w:t>
            </w:r>
          </w:p>
          <w:p w14:paraId="635B614E" w14:textId="77777777" w:rsidR="00EF0103" w:rsidRPr="00EF0103" w:rsidRDefault="00EF0103" w:rsidP="00FD701B">
            <w:pPr>
              <w:rPr>
                <w:b/>
                <w:sz w:val="20"/>
                <w:szCs w:val="20"/>
              </w:rPr>
            </w:pPr>
            <w:r w:rsidRPr="00EF0103">
              <w:rPr>
                <w:b/>
                <w:sz w:val="20"/>
                <w:szCs w:val="20"/>
              </w:rPr>
              <w:t>0hh</w:t>
            </w:r>
          </w:p>
        </w:tc>
        <w:tc>
          <w:tcPr>
            <w:tcW w:w="928" w:type="dxa"/>
          </w:tcPr>
          <w:p w14:paraId="43B0E273" w14:textId="77777777" w:rsidR="00EF0103" w:rsidRPr="00EF0103" w:rsidRDefault="00EF0103" w:rsidP="00FD701B">
            <w:pPr>
              <w:rPr>
                <w:b/>
                <w:sz w:val="20"/>
                <w:szCs w:val="20"/>
              </w:rPr>
            </w:pPr>
            <w:r w:rsidRPr="00EF0103">
              <w:rPr>
                <w:b/>
                <w:sz w:val="20"/>
                <w:szCs w:val="20"/>
              </w:rPr>
              <w:t>0/</w:t>
            </w:r>
          </w:p>
          <w:p w14:paraId="73EC2BF1" w14:textId="77777777" w:rsidR="00EF0103" w:rsidRPr="00EF0103" w:rsidRDefault="00EF0103" w:rsidP="00FD701B">
            <w:pPr>
              <w:rPr>
                <w:b/>
                <w:sz w:val="20"/>
                <w:szCs w:val="20"/>
              </w:rPr>
            </w:pPr>
            <w:r w:rsidRPr="00EF0103">
              <w:rPr>
                <w:b/>
                <w:sz w:val="20"/>
                <w:szCs w:val="20"/>
              </w:rPr>
              <w:t>0hh</w:t>
            </w:r>
          </w:p>
        </w:tc>
        <w:tc>
          <w:tcPr>
            <w:tcW w:w="778" w:type="dxa"/>
          </w:tcPr>
          <w:p w14:paraId="465EB868" w14:textId="77777777" w:rsidR="00EF0103" w:rsidRPr="00EF0103" w:rsidRDefault="00EF0103" w:rsidP="00FD701B">
            <w:pPr>
              <w:rPr>
                <w:b/>
                <w:sz w:val="20"/>
                <w:szCs w:val="20"/>
              </w:rPr>
            </w:pPr>
            <w:r w:rsidRPr="00EF0103">
              <w:rPr>
                <w:b/>
                <w:sz w:val="20"/>
                <w:szCs w:val="20"/>
              </w:rPr>
              <w:t>0/</w:t>
            </w:r>
          </w:p>
          <w:p w14:paraId="3AD5515D" w14:textId="77777777" w:rsidR="00EF0103" w:rsidRPr="00EF0103" w:rsidRDefault="00EF0103" w:rsidP="00FD701B">
            <w:pPr>
              <w:rPr>
                <w:b/>
                <w:sz w:val="20"/>
                <w:szCs w:val="20"/>
              </w:rPr>
            </w:pPr>
            <w:r w:rsidRPr="00EF0103">
              <w:rPr>
                <w:b/>
                <w:sz w:val="20"/>
                <w:szCs w:val="20"/>
              </w:rPr>
              <w:t>0hh</w:t>
            </w:r>
          </w:p>
        </w:tc>
        <w:tc>
          <w:tcPr>
            <w:tcW w:w="810" w:type="dxa"/>
          </w:tcPr>
          <w:p w14:paraId="249F1FA0" w14:textId="77777777" w:rsidR="00EF0103" w:rsidRPr="00EF0103" w:rsidRDefault="00EF0103" w:rsidP="00FD701B">
            <w:pPr>
              <w:rPr>
                <w:b/>
                <w:sz w:val="20"/>
                <w:szCs w:val="20"/>
              </w:rPr>
            </w:pPr>
            <w:r w:rsidRPr="00EF0103">
              <w:rPr>
                <w:b/>
                <w:sz w:val="20"/>
                <w:szCs w:val="20"/>
              </w:rPr>
              <w:t>0/</w:t>
            </w:r>
          </w:p>
          <w:p w14:paraId="078CF181" w14:textId="77777777" w:rsidR="00EF0103" w:rsidRPr="00EF0103" w:rsidRDefault="00EF0103" w:rsidP="00FD701B">
            <w:pPr>
              <w:rPr>
                <w:b/>
                <w:sz w:val="20"/>
                <w:szCs w:val="20"/>
              </w:rPr>
            </w:pPr>
            <w:r w:rsidRPr="00EF0103">
              <w:rPr>
                <w:b/>
                <w:sz w:val="20"/>
                <w:szCs w:val="20"/>
              </w:rPr>
              <w:t>0hh</w:t>
            </w:r>
          </w:p>
        </w:tc>
        <w:tc>
          <w:tcPr>
            <w:tcW w:w="990" w:type="dxa"/>
          </w:tcPr>
          <w:p w14:paraId="45199411" w14:textId="77777777" w:rsidR="00EF0103" w:rsidRPr="00EF0103" w:rsidRDefault="00EF0103" w:rsidP="00FD701B">
            <w:pPr>
              <w:rPr>
                <w:b/>
                <w:sz w:val="20"/>
                <w:szCs w:val="20"/>
              </w:rPr>
            </w:pPr>
            <w:r w:rsidRPr="00EF0103">
              <w:rPr>
                <w:b/>
                <w:sz w:val="20"/>
                <w:szCs w:val="20"/>
              </w:rPr>
              <w:t>0/</w:t>
            </w:r>
          </w:p>
          <w:p w14:paraId="01521E7B" w14:textId="77777777" w:rsidR="00EF0103" w:rsidRPr="00EF0103" w:rsidRDefault="00EF0103" w:rsidP="00FD701B">
            <w:pPr>
              <w:rPr>
                <w:b/>
                <w:sz w:val="20"/>
                <w:szCs w:val="20"/>
              </w:rPr>
            </w:pPr>
            <w:r w:rsidRPr="00EF0103">
              <w:rPr>
                <w:b/>
                <w:sz w:val="20"/>
                <w:szCs w:val="20"/>
              </w:rPr>
              <w:t>0hh</w:t>
            </w:r>
          </w:p>
        </w:tc>
        <w:tc>
          <w:tcPr>
            <w:tcW w:w="928" w:type="dxa"/>
          </w:tcPr>
          <w:p w14:paraId="4668010B" w14:textId="77777777" w:rsidR="00EF0103" w:rsidRPr="00EF0103" w:rsidRDefault="00EF0103" w:rsidP="00A25086">
            <w:pPr>
              <w:rPr>
                <w:b/>
                <w:sz w:val="20"/>
                <w:szCs w:val="20"/>
              </w:rPr>
            </w:pPr>
            <w:r w:rsidRPr="00EF0103">
              <w:rPr>
                <w:b/>
                <w:sz w:val="20"/>
                <w:szCs w:val="20"/>
              </w:rPr>
              <w:t>97 /</w:t>
            </w:r>
          </w:p>
          <w:p w14:paraId="1EFCCADB" w14:textId="77777777" w:rsidR="00EF0103" w:rsidRPr="00EF0103" w:rsidRDefault="00EF0103" w:rsidP="00A25086">
            <w:pPr>
              <w:rPr>
                <w:b/>
                <w:sz w:val="20"/>
                <w:szCs w:val="20"/>
              </w:rPr>
            </w:pPr>
            <w:r w:rsidRPr="00EF0103">
              <w:rPr>
                <w:b/>
                <w:sz w:val="20"/>
                <w:szCs w:val="20"/>
              </w:rPr>
              <w:t>40hh</w:t>
            </w:r>
          </w:p>
        </w:tc>
        <w:tc>
          <w:tcPr>
            <w:tcW w:w="1142" w:type="dxa"/>
          </w:tcPr>
          <w:p w14:paraId="62FEF9EA" w14:textId="77777777" w:rsidR="00EF0103" w:rsidRPr="00EF0103" w:rsidRDefault="00EF0103" w:rsidP="00A25086">
            <w:pPr>
              <w:rPr>
                <w:b/>
                <w:sz w:val="20"/>
                <w:szCs w:val="20"/>
              </w:rPr>
            </w:pPr>
            <w:r w:rsidRPr="00EF0103">
              <w:rPr>
                <w:b/>
                <w:sz w:val="20"/>
                <w:szCs w:val="20"/>
              </w:rPr>
              <w:t>97 /</w:t>
            </w:r>
          </w:p>
          <w:p w14:paraId="6AC67559" w14:textId="77777777" w:rsidR="00EF0103" w:rsidRPr="00EF0103" w:rsidRDefault="00EF0103" w:rsidP="00A25086">
            <w:pPr>
              <w:rPr>
                <w:b/>
                <w:sz w:val="20"/>
                <w:szCs w:val="20"/>
              </w:rPr>
            </w:pPr>
            <w:r w:rsidRPr="00EF0103">
              <w:rPr>
                <w:b/>
                <w:sz w:val="20"/>
                <w:szCs w:val="20"/>
              </w:rPr>
              <w:t>40hh</w:t>
            </w:r>
          </w:p>
        </w:tc>
      </w:tr>
      <w:tr w:rsidR="006B1DFD" w14:paraId="41DF8A7F" w14:textId="77777777" w:rsidTr="00610B94">
        <w:tc>
          <w:tcPr>
            <w:tcW w:w="416" w:type="dxa"/>
          </w:tcPr>
          <w:p w14:paraId="0130B9F4" w14:textId="77777777" w:rsidR="006B1DFD" w:rsidRPr="00865030" w:rsidRDefault="006B1DFD" w:rsidP="00B20EE0">
            <w:pPr>
              <w:pStyle w:val="PlainText"/>
              <w:rPr>
                <w:rFonts w:ascii="Times New Roman" w:hAnsi="Times New Roman" w:cs="Times New Roman"/>
                <w:sz w:val="20"/>
                <w:szCs w:val="20"/>
              </w:rPr>
            </w:pPr>
            <w:r w:rsidRPr="00865030">
              <w:rPr>
                <w:rFonts w:ascii="Times New Roman" w:hAnsi="Times New Roman" w:cs="Times New Roman"/>
                <w:sz w:val="20"/>
                <w:szCs w:val="20"/>
              </w:rPr>
              <w:lastRenderedPageBreak/>
              <w:t>14</w:t>
            </w:r>
          </w:p>
        </w:tc>
        <w:tc>
          <w:tcPr>
            <w:tcW w:w="1947" w:type="dxa"/>
            <w:gridSpan w:val="2"/>
          </w:tcPr>
          <w:p w14:paraId="455A6CE7" w14:textId="77777777" w:rsidR="006B1DFD" w:rsidRPr="00865030" w:rsidRDefault="006B1DFD" w:rsidP="00B20EE0">
            <w:pPr>
              <w:pStyle w:val="PlainText"/>
              <w:rPr>
                <w:rFonts w:ascii="Times New Roman" w:hAnsi="Times New Roman" w:cs="Times New Roman"/>
                <w:sz w:val="20"/>
                <w:szCs w:val="20"/>
              </w:rPr>
            </w:pPr>
            <w:r w:rsidRPr="00865030">
              <w:rPr>
                <w:rFonts w:ascii="Times New Roman" w:hAnsi="Times New Roman" w:cs="Times New Roman"/>
                <w:sz w:val="20"/>
                <w:szCs w:val="20"/>
              </w:rPr>
              <w:t>flomatón</w:t>
            </w:r>
          </w:p>
        </w:tc>
        <w:tc>
          <w:tcPr>
            <w:tcW w:w="833" w:type="dxa"/>
          </w:tcPr>
          <w:p w14:paraId="3910BAA7" w14:textId="77777777" w:rsidR="006B1DFD" w:rsidRPr="00865030" w:rsidRDefault="001F4F0D" w:rsidP="00A25086">
            <w:pPr>
              <w:rPr>
                <w:b/>
                <w:sz w:val="20"/>
                <w:szCs w:val="20"/>
              </w:rPr>
            </w:pPr>
            <w:r w:rsidRPr="00865030">
              <w:rPr>
                <w:b/>
                <w:sz w:val="20"/>
                <w:szCs w:val="20"/>
              </w:rPr>
              <w:t>996 /</w:t>
            </w:r>
          </w:p>
          <w:p w14:paraId="51D56AB7" w14:textId="77777777" w:rsidR="006B1DFD" w:rsidRPr="00865030" w:rsidRDefault="001F4F0D" w:rsidP="00A25086">
            <w:pPr>
              <w:rPr>
                <w:b/>
                <w:sz w:val="20"/>
                <w:szCs w:val="20"/>
              </w:rPr>
            </w:pPr>
            <w:r w:rsidRPr="00865030">
              <w:rPr>
                <w:b/>
                <w:sz w:val="20"/>
                <w:szCs w:val="20"/>
              </w:rPr>
              <w:t>391 hh</w:t>
            </w:r>
          </w:p>
        </w:tc>
        <w:tc>
          <w:tcPr>
            <w:tcW w:w="877" w:type="dxa"/>
          </w:tcPr>
          <w:p w14:paraId="036BC45A" w14:textId="77777777" w:rsidR="006B1DFD" w:rsidRPr="00865030" w:rsidRDefault="001F4F0D" w:rsidP="00A25086">
            <w:pPr>
              <w:rPr>
                <w:b/>
                <w:sz w:val="20"/>
                <w:szCs w:val="20"/>
              </w:rPr>
            </w:pPr>
            <w:r w:rsidRPr="00865030">
              <w:rPr>
                <w:b/>
                <w:sz w:val="20"/>
                <w:szCs w:val="20"/>
              </w:rPr>
              <w:t>659 /</w:t>
            </w:r>
          </w:p>
          <w:p w14:paraId="58586A50" w14:textId="77777777" w:rsidR="006B1DFD" w:rsidRPr="00865030" w:rsidRDefault="001F4F0D" w:rsidP="00A25086">
            <w:pPr>
              <w:rPr>
                <w:b/>
                <w:sz w:val="20"/>
                <w:szCs w:val="20"/>
              </w:rPr>
            </w:pPr>
            <w:r w:rsidRPr="00865030">
              <w:rPr>
                <w:b/>
                <w:sz w:val="20"/>
                <w:szCs w:val="20"/>
              </w:rPr>
              <w:t>258 hh</w:t>
            </w:r>
          </w:p>
        </w:tc>
        <w:tc>
          <w:tcPr>
            <w:tcW w:w="750" w:type="dxa"/>
          </w:tcPr>
          <w:p w14:paraId="52F3730D" w14:textId="77777777" w:rsidR="006B1DFD" w:rsidRPr="00865030" w:rsidRDefault="001F4F0D" w:rsidP="00A25086">
            <w:pPr>
              <w:rPr>
                <w:b/>
                <w:sz w:val="20"/>
                <w:szCs w:val="20"/>
              </w:rPr>
            </w:pPr>
            <w:r w:rsidRPr="00865030">
              <w:rPr>
                <w:b/>
                <w:sz w:val="20"/>
                <w:szCs w:val="20"/>
              </w:rPr>
              <w:t>3 /</w:t>
            </w:r>
          </w:p>
          <w:p w14:paraId="60919A74" w14:textId="77777777" w:rsidR="006B1DFD" w:rsidRPr="00865030" w:rsidRDefault="001F4F0D" w:rsidP="00A25086">
            <w:pPr>
              <w:rPr>
                <w:b/>
                <w:sz w:val="20"/>
                <w:szCs w:val="20"/>
              </w:rPr>
            </w:pPr>
            <w:r w:rsidRPr="00865030">
              <w:rPr>
                <w:b/>
                <w:sz w:val="20"/>
                <w:szCs w:val="20"/>
              </w:rPr>
              <w:t>1hh</w:t>
            </w:r>
          </w:p>
        </w:tc>
        <w:tc>
          <w:tcPr>
            <w:tcW w:w="784" w:type="dxa"/>
          </w:tcPr>
          <w:p w14:paraId="4CDF4116" w14:textId="77777777" w:rsidR="001F4F0D" w:rsidRPr="00865030" w:rsidRDefault="001F4F0D" w:rsidP="001F4F0D">
            <w:pPr>
              <w:rPr>
                <w:b/>
                <w:sz w:val="20"/>
                <w:szCs w:val="20"/>
              </w:rPr>
            </w:pPr>
            <w:r w:rsidRPr="00865030">
              <w:rPr>
                <w:b/>
                <w:sz w:val="20"/>
                <w:szCs w:val="20"/>
              </w:rPr>
              <w:t>0/</w:t>
            </w:r>
          </w:p>
          <w:p w14:paraId="2BD0C6E1" w14:textId="77777777" w:rsidR="006B1DFD" w:rsidRPr="00865030" w:rsidRDefault="001F4F0D" w:rsidP="001F4F0D">
            <w:pPr>
              <w:rPr>
                <w:b/>
                <w:sz w:val="20"/>
                <w:szCs w:val="20"/>
              </w:rPr>
            </w:pPr>
            <w:r w:rsidRPr="00865030">
              <w:rPr>
                <w:b/>
                <w:sz w:val="20"/>
                <w:szCs w:val="20"/>
              </w:rPr>
              <w:t>0hh</w:t>
            </w:r>
          </w:p>
        </w:tc>
        <w:tc>
          <w:tcPr>
            <w:tcW w:w="928" w:type="dxa"/>
          </w:tcPr>
          <w:p w14:paraId="036A7012" w14:textId="77777777" w:rsidR="001F4F0D" w:rsidRPr="00865030" w:rsidRDefault="001F4F0D" w:rsidP="001F4F0D">
            <w:pPr>
              <w:rPr>
                <w:b/>
                <w:sz w:val="20"/>
                <w:szCs w:val="20"/>
              </w:rPr>
            </w:pPr>
            <w:r w:rsidRPr="00865030">
              <w:rPr>
                <w:b/>
                <w:sz w:val="20"/>
                <w:szCs w:val="20"/>
              </w:rPr>
              <w:t>0/</w:t>
            </w:r>
          </w:p>
          <w:p w14:paraId="255A1D36" w14:textId="77777777" w:rsidR="006B1DFD" w:rsidRPr="00865030" w:rsidRDefault="001F4F0D" w:rsidP="001F4F0D">
            <w:pPr>
              <w:rPr>
                <w:b/>
                <w:sz w:val="20"/>
                <w:szCs w:val="20"/>
              </w:rPr>
            </w:pPr>
            <w:r w:rsidRPr="00865030">
              <w:rPr>
                <w:b/>
                <w:sz w:val="20"/>
                <w:szCs w:val="20"/>
              </w:rPr>
              <w:t>0hh</w:t>
            </w:r>
          </w:p>
        </w:tc>
        <w:tc>
          <w:tcPr>
            <w:tcW w:w="778" w:type="dxa"/>
          </w:tcPr>
          <w:p w14:paraId="0D1F5CB7" w14:textId="77777777" w:rsidR="006B1DFD" w:rsidRPr="00865030" w:rsidRDefault="001F4F0D" w:rsidP="00A25086">
            <w:pPr>
              <w:rPr>
                <w:b/>
                <w:sz w:val="20"/>
                <w:szCs w:val="20"/>
              </w:rPr>
            </w:pPr>
            <w:r w:rsidRPr="00865030">
              <w:rPr>
                <w:b/>
                <w:sz w:val="20"/>
                <w:szCs w:val="20"/>
              </w:rPr>
              <w:t>12 /</w:t>
            </w:r>
          </w:p>
          <w:p w14:paraId="07347F86" w14:textId="77777777" w:rsidR="006B1DFD" w:rsidRPr="00865030" w:rsidRDefault="001F4F0D" w:rsidP="00A25086">
            <w:pPr>
              <w:rPr>
                <w:b/>
                <w:sz w:val="20"/>
                <w:szCs w:val="20"/>
              </w:rPr>
            </w:pPr>
            <w:r w:rsidRPr="00865030">
              <w:rPr>
                <w:b/>
                <w:sz w:val="20"/>
                <w:szCs w:val="20"/>
              </w:rPr>
              <w:t>5hh</w:t>
            </w:r>
          </w:p>
        </w:tc>
        <w:tc>
          <w:tcPr>
            <w:tcW w:w="810" w:type="dxa"/>
          </w:tcPr>
          <w:p w14:paraId="040CDD26" w14:textId="77777777" w:rsidR="006B1DFD" w:rsidRPr="00865030" w:rsidRDefault="006B1DFD" w:rsidP="00A25086">
            <w:pPr>
              <w:rPr>
                <w:b/>
                <w:sz w:val="20"/>
                <w:szCs w:val="20"/>
              </w:rPr>
            </w:pPr>
            <w:r w:rsidRPr="00865030">
              <w:rPr>
                <w:b/>
                <w:sz w:val="20"/>
                <w:szCs w:val="20"/>
              </w:rPr>
              <w:t>/</w:t>
            </w:r>
          </w:p>
          <w:p w14:paraId="7C8CA762" w14:textId="77777777" w:rsidR="006B1DFD" w:rsidRPr="00865030" w:rsidRDefault="006B1DFD" w:rsidP="00A25086">
            <w:pPr>
              <w:rPr>
                <w:b/>
                <w:sz w:val="20"/>
                <w:szCs w:val="20"/>
              </w:rPr>
            </w:pPr>
            <w:r w:rsidRPr="00865030">
              <w:rPr>
                <w:b/>
                <w:sz w:val="20"/>
                <w:szCs w:val="20"/>
              </w:rPr>
              <w:t>S.S</w:t>
            </w:r>
          </w:p>
        </w:tc>
        <w:tc>
          <w:tcPr>
            <w:tcW w:w="990" w:type="dxa"/>
          </w:tcPr>
          <w:p w14:paraId="3AFE5DBA" w14:textId="77777777" w:rsidR="001F4F0D" w:rsidRPr="00865030" w:rsidRDefault="001F4F0D" w:rsidP="001F4F0D">
            <w:pPr>
              <w:rPr>
                <w:b/>
                <w:sz w:val="20"/>
                <w:szCs w:val="20"/>
              </w:rPr>
            </w:pPr>
            <w:r w:rsidRPr="00865030">
              <w:rPr>
                <w:b/>
                <w:sz w:val="20"/>
                <w:szCs w:val="20"/>
              </w:rPr>
              <w:t>0/</w:t>
            </w:r>
          </w:p>
          <w:p w14:paraId="4B5E7D9D" w14:textId="77777777" w:rsidR="006B1DFD" w:rsidRPr="00865030" w:rsidRDefault="001F4F0D" w:rsidP="001F4F0D">
            <w:pPr>
              <w:rPr>
                <w:b/>
                <w:sz w:val="20"/>
                <w:szCs w:val="20"/>
              </w:rPr>
            </w:pPr>
            <w:r w:rsidRPr="00865030">
              <w:rPr>
                <w:b/>
                <w:sz w:val="20"/>
                <w:szCs w:val="20"/>
              </w:rPr>
              <w:t>0hh</w:t>
            </w:r>
          </w:p>
        </w:tc>
        <w:tc>
          <w:tcPr>
            <w:tcW w:w="928" w:type="dxa"/>
          </w:tcPr>
          <w:p w14:paraId="0305D019" w14:textId="77777777" w:rsidR="006B1DFD" w:rsidRPr="00865030" w:rsidRDefault="001F4F0D" w:rsidP="00A25086">
            <w:pPr>
              <w:rPr>
                <w:b/>
                <w:sz w:val="20"/>
                <w:szCs w:val="20"/>
              </w:rPr>
            </w:pPr>
            <w:r w:rsidRPr="00865030">
              <w:rPr>
                <w:b/>
                <w:sz w:val="20"/>
                <w:szCs w:val="20"/>
              </w:rPr>
              <w:t>1.670 /</w:t>
            </w:r>
          </w:p>
          <w:p w14:paraId="110CFD51" w14:textId="77777777" w:rsidR="006B1DFD" w:rsidRPr="00865030" w:rsidRDefault="001F4F0D" w:rsidP="001F4F0D">
            <w:pPr>
              <w:rPr>
                <w:b/>
                <w:sz w:val="20"/>
                <w:szCs w:val="20"/>
              </w:rPr>
            </w:pPr>
            <w:r w:rsidRPr="00865030">
              <w:rPr>
                <w:b/>
                <w:sz w:val="20"/>
                <w:szCs w:val="20"/>
              </w:rPr>
              <w:t>655 hh</w:t>
            </w:r>
          </w:p>
        </w:tc>
        <w:tc>
          <w:tcPr>
            <w:tcW w:w="1142" w:type="dxa"/>
          </w:tcPr>
          <w:p w14:paraId="3A5EC2AD" w14:textId="77777777" w:rsidR="006B1DFD" w:rsidRPr="00865030" w:rsidRDefault="001F4F0D" w:rsidP="00A25086">
            <w:pPr>
              <w:rPr>
                <w:b/>
                <w:sz w:val="20"/>
                <w:szCs w:val="20"/>
              </w:rPr>
            </w:pPr>
            <w:r w:rsidRPr="00865030">
              <w:rPr>
                <w:b/>
                <w:sz w:val="20"/>
                <w:szCs w:val="20"/>
              </w:rPr>
              <w:t>1.670 /</w:t>
            </w:r>
          </w:p>
          <w:p w14:paraId="605F44CE" w14:textId="77777777" w:rsidR="006B1DFD" w:rsidRPr="00865030" w:rsidRDefault="001F4F0D" w:rsidP="001F4F0D">
            <w:pPr>
              <w:rPr>
                <w:b/>
                <w:sz w:val="20"/>
                <w:szCs w:val="20"/>
              </w:rPr>
            </w:pPr>
            <w:r w:rsidRPr="00865030">
              <w:rPr>
                <w:b/>
                <w:sz w:val="20"/>
                <w:szCs w:val="20"/>
              </w:rPr>
              <w:t>655 hh</w:t>
            </w:r>
          </w:p>
        </w:tc>
      </w:tr>
      <w:tr w:rsidR="006B1DFD" w14:paraId="46839035" w14:textId="77777777" w:rsidTr="00610B94">
        <w:tc>
          <w:tcPr>
            <w:tcW w:w="416" w:type="dxa"/>
          </w:tcPr>
          <w:p w14:paraId="37D1070C" w14:textId="77777777" w:rsidR="006B1DFD" w:rsidRPr="00383051" w:rsidRDefault="006B1DFD" w:rsidP="00B20EE0">
            <w:pPr>
              <w:pStyle w:val="PlainText"/>
              <w:rPr>
                <w:rFonts w:ascii="Times New Roman" w:hAnsi="Times New Roman" w:cs="Times New Roman"/>
                <w:sz w:val="20"/>
                <w:szCs w:val="20"/>
              </w:rPr>
            </w:pPr>
            <w:r w:rsidRPr="00383051">
              <w:rPr>
                <w:rFonts w:ascii="Times New Roman" w:hAnsi="Times New Roman" w:cs="Times New Roman"/>
                <w:sz w:val="20"/>
                <w:szCs w:val="20"/>
              </w:rPr>
              <w:t>15</w:t>
            </w:r>
          </w:p>
        </w:tc>
        <w:tc>
          <w:tcPr>
            <w:tcW w:w="1947" w:type="dxa"/>
            <w:gridSpan w:val="2"/>
          </w:tcPr>
          <w:p w14:paraId="69083A30" w14:textId="77777777" w:rsidR="006B1DFD" w:rsidRPr="00383051" w:rsidRDefault="006B1DFD" w:rsidP="00B20EE0">
            <w:pPr>
              <w:pStyle w:val="PlainText"/>
              <w:rPr>
                <w:rFonts w:ascii="Times New Roman" w:hAnsi="Times New Roman" w:cs="Times New Roman"/>
                <w:sz w:val="20"/>
                <w:szCs w:val="20"/>
              </w:rPr>
            </w:pPr>
            <w:r w:rsidRPr="00383051">
              <w:rPr>
                <w:rFonts w:ascii="Times New Roman" w:hAnsi="Times New Roman" w:cs="Times New Roman"/>
                <w:sz w:val="20"/>
                <w:szCs w:val="20"/>
              </w:rPr>
              <w:t>Opp</w:t>
            </w:r>
          </w:p>
        </w:tc>
        <w:tc>
          <w:tcPr>
            <w:tcW w:w="833" w:type="dxa"/>
          </w:tcPr>
          <w:p w14:paraId="7BAD33AD" w14:textId="77777777" w:rsidR="006B1DFD" w:rsidRPr="00383051" w:rsidRDefault="006B1DFD" w:rsidP="00A25086">
            <w:pPr>
              <w:rPr>
                <w:b/>
                <w:sz w:val="20"/>
                <w:szCs w:val="20"/>
              </w:rPr>
            </w:pPr>
            <w:r w:rsidRPr="00383051">
              <w:rPr>
                <w:b/>
                <w:sz w:val="20"/>
                <w:szCs w:val="20"/>
              </w:rPr>
              <w:t>233 /</w:t>
            </w:r>
          </w:p>
          <w:p w14:paraId="3EA477CC" w14:textId="77777777" w:rsidR="006B1DFD" w:rsidRPr="00383051" w:rsidRDefault="00383051" w:rsidP="00A25086">
            <w:pPr>
              <w:rPr>
                <w:b/>
                <w:sz w:val="20"/>
                <w:szCs w:val="20"/>
              </w:rPr>
            </w:pPr>
            <w:r w:rsidRPr="00383051">
              <w:rPr>
                <w:b/>
                <w:sz w:val="20"/>
                <w:szCs w:val="20"/>
              </w:rPr>
              <w:t>93hh</w:t>
            </w:r>
          </w:p>
        </w:tc>
        <w:tc>
          <w:tcPr>
            <w:tcW w:w="877" w:type="dxa"/>
          </w:tcPr>
          <w:p w14:paraId="4694A201" w14:textId="77777777" w:rsidR="006B1DFD" w:rsidRPr="00383051" w:rsidRDefault="00383051" w:rsidP="00A25086">
            <w:pPr>
              <w:rPr>
                <w:b/>
                <w:sz w:val="20"/>
                <w:szCs w:val="20"/>
              </w:rPr>
            </w:pPr>
            <w:r w:rsidRPr="00383051">
              <w:rPr>
                <w:b/>
                <w:sz w:val="20"/>
                <w:szCs w:val="20"/>
              </w:rPr>
              <w:t>51 /</w:t>
            </w:r>
          </w:p>
          <w:p w14:paraId="4F17D27C" w14:textId="77777777" w:rsidR="006B1DFD" w:rsidRPr="00383051" w:rsidRDefault="00383051" w:rsidP="00A25086">
            <w:pPr>
              <w:rPr>
                <w:b/>
                <w:sz w:val="20"/>
                <w:szCs w:val="20"/>
              </w:rPr>
            </w:pPr>
            <w:r w:rsidRPr="00383051">
              <w:rPr>
                <w:b/>
                <w:sz w:val="20"/>
                <w:szCs w:val="20"/>
              </w:rPr>
              <w:t>20hh</w:t>
            </w:r>
          </w:p>
        </w:tc>
        <w:tc>
          <w:tcPr>
            <w:tcW w:w="750" w:type="dxa"/>
          </w:tcPr>
          <w:p w14:paraId="5FF2BBE2" w14:textId="77777777" w:rsidR="006B1DFD" w:rsidRPr="00383051" w:rsidRDefault="00383051" w:rsidP="00A25086">
            <w:pPr>
              <w:rPr>
                <w:b/>
                <w:sz w:val="20"/>
                <w:szCs w:val="20"/>
              </w:rPr>
            </w:pPr>
            <w:r w:rsidRPr="00383051">
              <w:rPr>
                <w:b/>
                <w:sz w:val="20"/>
                <w:szCs w:val="20"/>
              </w:rPr>
              <w:t>1 /</w:t>
            </w:r>
          </w:p>
          <w:p w14:paraId="7E1EA8F6" w14:textId="77777777" w:rsidR="006B1DFD" w:rsidRPr="00383051" w:rsidRDefault="00383051" w:rsidP="00A25086">
            <w:pPr>
              <w:rPr>
                <w:b/>
                <w:sz w:val="20"/>
                <w:szCs w:val="20"/>
              </w:rPr>
            </w:pPr>
            <w:r w:rsidRPr="00383051">
              <w:rPr>
                <w:b/>
                <w:sz w:val="20"/>
                <w:szCs w:val="20"/>
              </w:rPr>
              <w:t>1hh</w:t>
            </w:r>
          </w:p>
        </w:tc>
        <w:tc>
          <w:tcPr>
            <w:tcW w:w="784" w:type="dxa"/>
          </w:tcPr>
          <w:p w14:paraId="7944D9BA" w14:textId="77777777" w:rsidR="00383051" w:rsidRPr="00383051" w:rsidRDefault="00383051" w:rsidP="00383051">
            <w:pPr>
              <w:rPr>
                <w:b/>
                <w:sz w:val="20"/>
                <w:szCs w:val="20"/>
              </w:rPr>
            </w:pPr>
            <w:r w:rsidRPr="00383051">
              <w:rPr>
                <w:b/>
                <w:sz w:val="20"/>
                <w:szCs w:val="20"/>
              </w:rPr>
              <w:t>0/</w:t>
            </w:r>
          </w:p>
          <w:p w14:paraId="6161B838" w14:textId="77777777" w:rsidR="006B1DFD" w:rsidRPr="00383051" w:rsidRDefault="00383051" w:rsidP="00383051">
            <w:pPr>
              <w:rPr>
                <w:b/>
                <w:sz w:val="20"/>
                <w:szCs w:val="20"/>
              </w:rPr>
            </w:pPr>
            <w:r w:rsidRPr="00383051">
              <w:rPr>
                <w:b/>
                <w:sz w:val="20"/>
                <w:szCs w:val="20"/>
              </w:rPr>
              <w:t>0hh</w:t>
            </w:r>
          </w:p>
        </w:tc>
        <w:tc>
          <w:tcPr>
            <w:tcW w:w="928" w:type="dxa"/>
          </w:tcPr>
          <w:p w14:paraId="7CE51BB9" w14:textId="77777777" w:rsidR="00383051" w:rsidRPr="00383051" w:rsidRDefault="00383051" w:rsidP="00383051">
            <w:pPr>
              <w:rPr>
                <w:b/>
                <w:sz w:val="20"/>
                <w:szCs w:val="20"/>
              </w:rPr>
            </w:pPr>
            <w:r w:rsidRPr="00383051">
              <w:rPr>
                <w:b/>
                <w:sz w:val="20"/>
                <w:szCs w:val="20"/>
              </w:rPr>
              <w:t>0/</w:t>
            </w:r>
          </w:p>
          <w:p w14:paraId="7C65912C" w14:textId="77777777" w:rsidR="006B1DFD" w:rsidRPr="00383051" w:rsidRDefault="00383051" w:rsidP="00383051">
            <w:pPr>
              <w:rPr>
                <w:b/>
                <w:sz w:val="20"/>
                <w:szCs w:val="20"/>
              </w:rPr>
            </w:pPr>
            <w:r w:rsidRPr="00383051">
              <w:rPr>
                <w:b/>
                <w:sz w:val="20"/>
                <w:szCs w:val="20"/>
              </w:rPr>
              <w:t>0hh</w:t>
            </w:r>
          </w:p>
        </w:tc>
        <w:tc>
          <w:tcPr>
            <w:tcW w:w="778" w:type="dxa"/>
          </w:tcPr>
          <w:p w14:paraId="5F7F46AF" w14:textId="77777777" w:rsidR="00383051" w:rsidRPr="00383051" w:rsidRDefault="00383051" w:rsidP="00383051">
            <w:pPr>
              <w:rPr>
                <w:b/>
                <w:sz w:val="20"/>
                <w:szCs w:val="20"/>
              </w:rPr>
            </w:pPr>
            <w:r w:rsidRPr="00383051">
              <w:rPr>
                <w:b/>
                <w:sz w:val="20"/>
                <w:szCs w:val="20"/>
              </w:rPr>
              <w:t>0/</w:t>
            </w:r>
          </w:p>
          <w:p w14:paraId="30C79199" w14:textId="77777777" w:rsidR="006B1DFD" w:rsidRPr="00383051" w:rsidRDefault="00383051" w:rsidP="00383051">
            <w:pPr>
              <w:rPr>
                <w:b/>
                <w:sz w:val="20"/>
                <w:szCs w:val="20"/>
              </w:rPr>
            </w:pPr>
            <w:r w:rsidRPr="00383051">
              <w:rPr>
                <w:b/>
                <w:sz w:val="20"/>
                <w:szCs w:val="20"/>
              </w:rPr>
              <w:t>0hh</w:t>
            </w:r>
          </w:p>
        </w:tc>
        <w:tc>
          <w:tcPr>
            <w:tcW w:w="810" w:type="dxa"/>
          </w:tcPr>
          <w:p w14:paraId="7329753E" w14:textId="77777777" w:rsidR="006B1DFD" w:rsidRPr="00383051" w:rsidRDefault="00383051" w:rsidP="00A25086">
            <w:pPr>
              <w:rPr>
                <w:b/>
                <w:sz w:val="20"/>
                <w:szCs w:val="20"/>
              </w:rPr>
            </w:pPr>
            <w:r w:rsidRPr="00383051">
              <w:rPr>
                <w:b/>
                <w:sz w:val="20"/>
                <w:szCs w:val="20"/>
              </w:rPr>
              <w:t>4 /</w:t>
            </w:r>
          </w:p>
          <w:p w14:paraId="1883C37D" w14:textId="77777777" w:rsidR="006B1DFD" w:rsidRPr="00383051" w:rsidRDefault="00383051" w:rsidP="00A25086">
            <w:pPr>
              <w:rPr>
                <w:b/>
                <w:sz w:val="20"/>
                <w:szCs w:val="20"/>
              </w:rPr>
            </w:pPr>
            <w:r w:rsidRPr="00383051">
              <w:rPr>
                <w:b/>
                <w:sz w:val="20"/>
                <w:szCs w:val="20"/>
              </w:rPr>
              <w:t>1hh</w:t>
            </w:r>
          </w:p>
        </w:tc>
        <w:tc>
          <w:tcPr>
            <w:tcW w:w="990" w:type="dxa"/>
          </w:tcPr>
          <w:p w14:paraId="11EF3E8C" w14:textId="77777777" w:rsidR="006B1DFD" w:rsidRPr="00383051" w:rsidRDefault="00383051" w:rsidP="00A25086">
            <w:pPr>
              <w:rPr>
                <w:b/>
                <w:sz w:val="20"/>
                <w:szCs w:val="20"/>
              </w:rPr>
            </w:pPr>
            <w:r w:rsidRPr="00383051">
              <w:rPr>
                <w:b/>
                <w:sz w:val="20"/>
                <w:szCs w:val="20"/>
              </w:rPr>
              <w:t>0 /</w:t>
            </w:r>
          </w:p>
          <w:p w14:paraId="223F33D0" w14:textId="77777777" w:rsidR="006B1DFD" w:rsidRPr="00383051" w:rsidRDefault="00383051" w:rsidP="00A25086">
            <w:pPr>
              <w:rPr>
                <w:b/>
                <w:sz w:val="20"/>
                <w:szCs w:val="20"/>
              </w:rPr>
            </w:pPr>
            <w:r w:rsidRPr="00383051">
              <w:rPr>
                <w:b/>
                <w:sz w:val="20"/>
                <w:szCs w:val="20"/>
              </w:rPr>
              <w:t>0hh</w:t>
            </w:r>
          </w:p>
        </w:tc>
        <w:tc>
          <w:tcPr>
            <w:tcW w:w="928" w:type="dxa"/>
          </w:tcPr>
          <w:p w14:paraId="6DB379D1" w14:textId="77777777" w:rsidR="006B1DFD" w:rsidRPr="00383051" w:rsidRDefault="00383051" w:rsidP="00A25086">
            <w:pPr>
              <w:rPr>
                <w:b/>
                <w:sz w:val="20"/>
                <w:szCs w:val="20"/>
              </w:rPr>
            </w:pPr>
            <w:r w:rsidRPr="00383051">
              <w:rPr>
                <w:b/>
                <w:sz w:val="20"/>
                <w:szCs w:val="20"/>
              </w:rPr>
              <w:t>289 /</w:t>
            </w:r>
          </w:p>
          <w:p w14:paraId="19553D2A" w14:textId="77777777" w:rsidR="006B1DFD" w:rsidRPr="00383051" w:rsidRDefault="00383051" w:rsidP="00A25086">
            <w:pPr>
              <w:rPr>
                <w:b/>
                <w:sz w:val="20"/>
                <w:szCs w:val="20"/>
              </w:rPr>
            </w:pPr>
            <w:r w:rsidRPr="00383051">
              <w:rPr>
                <w:b/>
                <w:sz w:val="20"/>
                <w:szCs w:val="20"/>
              </w:rPr>
              <w:t>115 hh</w:t>
            </w:r>
          </w:p>
        </w:tc>
        <w:tc>
          <w:tcPr>
            <w:tcW w:w="1142" w:type="dxa"/>
          </w:tcPr>
          <w:p w14:paraId="76184002" w14:textId="77777777" w:rsidR="006B1DFD" w:rsidRPr="00383051" w:rsidRDefault="00383051" w:rsidP="00A25086">
            <w:pPr>
              <w:rPr>
                <w:b/>
                <w:sz w:val="20"/>
                <w:szCs w:val="20"/>
              </w:rPr>
            </w:pPr>
            <w:r w:rsidRPr="00383051">
              <w:rPr>
                <w:b/>
                <w:sz w:val="20"/>
                <w:szCs w:val="20"/>
              </w:rPr>
              <w:t>289 /</w:t>
            </w:r>
          </w:p>
          <w:p w14:paraId="1B5C7F12" w14:textId="77777777" w:rsidR="006B1DFD" w:rsidRPr="00383051" w:rsidRDefault="00383051" w:rsidP="00A25086">
            <w:pPr>
              <w:rPr>
                <w:b/>
                <w:sz w:val="20"/>
                <w:szCs w:val="20"/>
              </w:rPr>
            </w:pPr>
            <w:r w:rsidRPr="00383051">
              <w:rPr>
                <w:b/>
                <w:sz w:val="20"/>
                <w:szCs w:val="20"/>
              </w:rPr>
              <w:t>115 hh</w:t>
            </w:r>
          </w:p>
        </w:tc>
      </w:tr>
      <w:tr w:rsidR="00C84384" w14:paraId="4AFA9FEF" w14:textId="77777777" w:rsidTr="00610B94">
        <w:tc>
          <w:tcPr>
            <w:tcW w:w="416" w:type="dxa"/>
          </w:tcPr>
          <w:p w14:paraId="404023B6" w14:textId="77777777" w:rsidR="00C84384" w:rsidRPr="00C84384" w:rsidRDefault="00C84384" w:rsidP="00B20EE0">
            <w:pPr>
              <w:pStyle w:val="PlainText"/>
              <w:rPr>
                <w:rFonts w:ascii="Times New Roman" w:hAnsi="Times New Roman" w:cs="Times New Roman"/>
                <w:sz w:val="20"/>
                <w:szCs w:val="20"/>
              </w:rPr>
            </w:pPr>
            <w:r w:rsidRPr="00C84384">
              <w:rPr>
                <w:rFonts w:ascii="Times New Roman" w:hAnsi="Times New Roman" w:cs="Times New Roman"/>
                <w:sz w:val="20"/>
                <w:szCs w:val="20"/>
              </w:rPr>
              <w:t>dieciséis</w:t>
            </w:r>
          </w:p>
        </w:tc>
        <w:tc>
          <w:tcPr>
            <w:tcW w:w="1947" w:type="dxa"/>
            <w:gridSpan w:val="2"/>
          </w:tcPr>
          <w:p w14:paraId="77A6CA84" w14:textId="77777777" w:rsidR="00C84384" w:rsidRPr="00C84384" w:rsidRDefault="00C84384" w:rsidP="00B20EE0">
            <w:pPr>
              <w:pStyle w:val="PlainText"/>
              <w:rPr>
                <w:rFonts w:ascii="Times New Roman" w:hAnsi="Times New Roman" w:cs="Times New Roman"/>
                <w:sz w:val="20"/>
                <w:szCs w:val="20"/>
              </w:rPr>
            </w:pPr>
            <w:r w:rsidRPr="00C84384">
              <w:rPr>
                <w:rFonts w:ascii="Times New Roman" w:hAnsi="Times New Roman" w:cs="Times New Roman"/>
                <w:sz w:val="20"/>
                <w:szCs w:val="20"/>
              </w:rPr>
              <w:t>Condado de Ginebra</w:t>
            </w:r>
          </w:p>
        </w:tc>
        <w:tc>
          <w:tcPr>
            <w:tcW w:w="833" w:type="dxa"/>
          </w:tcPr>
          <w:p w14:paraId="54B41C25" w14:textId="77777777" w:rsidR="00C84384" w:rsidRPr="00C84384" w:rsidRDefault="00C84384" w:rsidP="00A25086">
            <w:pPr>
              <w:rPr>
                <w:b/>
                <w:sz w:val="20"/>
                <w:szCs w:val="20"/>
              </w:rPr>
            </w:pPr>
            <w:r w:rsidRPr="00C84384">
              <w:rPr>
                <w:b/>
                <w:sz w:val="20"/>
                <w:szCs w:val="20"/>
              </w:rPr>
              <w:t>53 /</w:t>
            </w:r>
          </w:p>
          <w:p w14:paraId="1CA88A64" w14:textId="77777777" w:rsidR="00C84384" w:rsidRPr="00C84384" w:rsidRDefault="00C84384" w:rsidP="00A25086">
            <w:pPr>
              <w:rPr>
                <w:b/>
                <w:sz w:val="20"/>
                <w:szCs w:val="20"/>
              </w:rPr>
            </w:pPr>
            <w:r w:rsidRPr="00C84384">
              <w:rPr>
                <w:b/>
                <w:sz w:val="20"/>
                <w:szCs w:val="20"/>
              </w:rPr>
              <w:t>19hh</w:t>
            </w:r>
          </w:p>
        </w:tc>
        <w:tc>
          <w:tcPr>
            <w:tcW w:w="877" w:type="dxa"/>
          </w:tcPr>
          <w:p w14:paraId="08D1D4BB" w14:textId="77777777" w:rsidR="00C84384" w:rsidRPr="00C84384" w:rsidRDefault="00C84384" w:rsidP="00A25086">
            <w:pPr>
              <w:rPr>
                <w:b/>
                <w:sz w:val="20"/>
                <w:szCs w:val="20"/>
              </w:rPr>
            </w:pPr>
            <w:r w:rsidRPr="00C84384">
              <w:rPr>
                <w:b/>
                <w:sz w:val="20"/>
                <w:szCs w:val="20"/>
              </w:rPr>
              <w:t>99 /</w:t>
            </w:r>
          </w:p>
          <w:p w14:paraId="74DAB876" w14:textId="77777777" w:rsidR="00C84384" w:rsidRPr="00C84384" w:rsidRDefault="00C84384" w:rsidP="00A25086">
            <w:pPr>
              <w:rPr>
                <w:b/>
                <w:sz w:val="20"/>
                <w:szCs w:val="20"/>
              </w:rPr>
            </w:pPr>
            <w:r w:rsidRPr="00C84384">
              <w:rPr>
                <w:b/>
                <w:sz w:val="20"/>
                <w:szCs w:val="20"/>
              </w:rPr>
              <w:t>36hh</w:t>
            </w:r>
          </w:p>
        </w:tc>
        <w:tc>
          <w:tcPr>
            <w:tcW w:w="750" w:type="dxa"/>
          </w:tcPr>
          <w:p w14:paraId="05E37F5B" w14:textId="77777777" w:rsidR="00C84384" w:rsidRPr="00C84384" w:rsidRDefault="00C84384" w:rsidP="00FD701B">
            <w:pPr>
              <w:rPr>
                <w:b/>
                <w:sz w:val="20"/>
                <w:szCs w:val="20"/>
              </w:rPr>
            </w:pPr>
            <w:r w:rsidRPr="00C84384">
              <w:rPr>
                <w:b/>
                <w:sz w:val="20"/>
                <w:szCs w:val="20"/>
              </w:rPr>
              <w:t>0/</w:t>
            </w:r>
          </w:p>
          <w:p w14:paraId="03997C89" w14:textId="77777777" w:rsidR="00C84384" w:rsidRPr="00C84384" w:rsidRDefault="00C84384" w:rsidP="00FD701B">
            <w:pPr>
              <w:rPr>
                <w:b/>
                <w:sz w:val="20"/>
                <w:szCs w:val="20"/>
              </w:rPr>
            </w:pPr>
            <w:r w:rsidRPr="00C84384">
              <w:rPr>
                <w:b/>
                <w:sz w:val="20"/>
                <w:szCs w:val="20"/>
              </w:rPr>
              <w:t>0hh</w:t>
            </w:r>
          </w:p>
        </w:tc>
        <w:tc>
          <w:tcPr>
            <w:tcW w:w="784" w:type="dxa"/>
          </w:tcPr>
          <w:p w14:paraId="324B4945" w14:textId="77777777" w:rsidR="00C84384" w:rsidRPr="00C84384" w:rsidRDefault="00C84384" w:rsidP="00FD701B">
            <w:pPr>
              <w:rPr>
                <w:b/>
                <w:sz w:val="20"/>
                <w:szCs w:val="20"/>
              </w:rPr>
            </w:pPr>
            <w:r w:rsidRPr="00C84384">
              <w:rPr>
                <w:b/>
                <w:sz w:val="20"/>
                <w:szCs w:val="20"/>
              </w:rPr>
              <w:t>0/</w:t>
            </w:r>
          </w:p>
          <w:p w14:paraId="0D46AA12" w14:textId="77777777" w:rsidR="00C84384" w:rsidRPr="00C84384" w:rsidRDefault="00C84384" w:rsidP="00FD701B">
            <w:pPr>
              <w:rPr>
                <w:b/>
                <w:sz w:val="20"/>
                <w:szCs w:val="20"/>
              </w:rPr>
            </w:pPr>
            <w:r w:rsidRPr="00C84384">
              <w:rPr>
                <w:b/>
                <w:sz w:val="20"/>
                <w:szCs w:val="20"/>
              </w:rPr>
              <w:t>0hh</w:t>
            </w:r>
          </w:p>
        </w:tc>
        <w:tc>
          <w:tcPr>
            <w:tcW w:w="928" w:type="dxa"/>
          </w:tcPr>
          <w:p w14:paraId="6AF72B62" w14:textId="77777777" w:rsidR="00C84384" w:rsidRPr="00C84384" w:rsidRDefault="00C84384" w:rsidP="00FD701B">
            <w:pPr>
              <w:rPr>
                <w:b/>
                <w:sz w:val="20"/>
                <w:szCs w:val="20"/>
              </w:rPr>
            </w:pPr>
            <w:r w:rsidRPr="00C84384">
              <w:rPr>
                <w:b/>
                <w:sz w:val="20"/>
                <w:szCs w:val="20"/>
              </w:rPr>
              <w:t>0/</w:t>
            </w:r>
          </w:p>
          <w:p w14:paraId="27484D4F" w14:textId="77777777" w:rsidR="00C84384" w:rsidRPr="00C84384" w:rsidRDefault="00C84384" w:rsidP="00FD701B">
            <w:pPr>
              <w:rPr>
                <w:b/>
                <w:sz w:val="20"/>
                <w:szCs w:val="20"/>
              </w:rPr>
            </w:pPr>
            <w:r w:rsidRPr="00C84384">
              <w:rPr>
                <w:b/>
                <w:sz w:val="20"/>
                <w:szCs w:val="20"/>
              </w:rPr>
              <w:t>0hh</w:t>
            </w:r>
          </w:p>
        </w:tc>
        <w:tc>
          <w:tcPr>
            <w:tcW w:w="778" w:type="dxa"/>
          </w:tcPr>
          <w:p w14:paraId="1BCA892C" w14:textId="77777777" w:rsidR="00C84384" w:rsidRPr="00C84384" w:rsidRDefault="00C84384" w:rsidP="00FD701B">
            <w:pPr>
              <w:rPr>
                <w:b/>
                <w:sz w:val="20"/>
                <w:szCs w:val="20"/>
              </w:rPr>
            </w:pPr>
            <w:r w:rsidRPr="00C84384">
              <w:rPr>
                <w:b/>
                <w:sz w:val="20"/>
                <w:szCs w:val="20"/>
              </w:rPr>
              <w:t>0/</w:t>
            </w:r>
          </w:p>
          <w:p w14:paraId="43FD1CAC" w14:textId="77777777" w:rsidR="00C84384" w:rsidRPr="00C84384" w:rsidRDefault="00C84384" w:rsidP="00FD701B">
            <w:pPr>
              <w:rPr>
                <w:b/>
                <w:sz w:val="20"/>
                <w:szCs w:val="20"/>
              </w:rPr>
            </w:pPr>
            <w:r w:rsidRPr="00C84384">
              <w:rPr>
                <w:b/>
                <w:sz w:val="20"/>
                <w:szCs w:val="20"/>
              </w:rPr>
              <w:t>0hh</w:t>
            </w:r>
          </w:p>
        </w:tc>
        <w:tc>
          <w:tcPr>
            <w:tcW w:w="810" w:type="dxa"/>
          </w:tcPr>
          <w:p w14:paraId="6041DB75" w14:textId="77777777" w:rsidR="00C84384" w:rsidRPr="00C84384" w:rsidRDefault="00C84384" w:rsidP="00FD701B">
            <w:pPr>
              <w:rPr>
                <w:b/>
                <w:sz w:val="20"/>
                <w:szCs w:val="20"/>
              </w:rPr>
            </w:pPr>
            <w:r w:rsidRPr="00C84384">
              <w:rPr>
                <w:b/>
                <w:sz w:val="20"/>
                <w:szCs w:val="20"/>
              </w:rPr>
              <w:t>0/</w:t>
            </w:r>
          </w:p>
          <w:p w14:paraId="598D03B3" w14:textId="77777777" w:rsidR="00C84384" w:rsidRPr="00C84384" w:rsidRDefault="00C84384" w:rsidP="00FD701B">
            <w:pPr>
              <w:rPr>
                <w:b/>
                <w:sz w:val="20"/>
                <w:szCs w:val="20"/>
              </w:rPr>
            </w:pPr>
            <w:r w:rsidRPr="00C84384">
              <w:rPr>
                <w:b/>
                <w:sz w:val="20"/>
                <w:szCs w:val="20"/>
              </w:rPr>
              <w:t>0hh</w:t>
            </w:r>
          </w:p>
        </w:tc>
        <w:tc>
          <w:tcPr>
            <w:tcW w:w="990" w:type="dxa"/>
          </w:tcPr>
          <w:p w14:paraId="11D3CEF5" w14:textId="77777777" w:rsidR="00C84384" w:rsidRPr="00C84384" w:rsidRDefault="00C84384" w:rsidP="00FD701B">
            <w:pPr>
              <w:rPr>
                <w:b/>
                <w:sz w:val="20"/>
                <w:szCs w:val="20"/>
              </w:rPr>
            </w:pPr>
            <w:r w:rsidRPr="00C84384">
              <w:rPr>
                <w:b/>
                <w:sz w:val="20"/>
                <w:szCs w:val="20"/>
              </w:rPr>
              <w:t>0/</w:t>
            </w:r>
          </w:p>
          <w:p w14:paraId="05B75A2F" w14:textId="77777777" w:rsidR="00C84384" w:rsidRPr="00C84384" w:rsidRDefault="00C84384" w:rsidP="00FD701B">
            <w:pPr>
              <w:rPr>
                <w:b/>
                <w:sz w:val="20"/>
                <w:szCs w:val="20"/>
              </w:rPr>
            </w:pPr>
            <w:r w:rsidRPr="00C84384">
              <w:rPr>
                <w:b/>
                <w:sz w:val="20"/>
                <w:szCs w:val="20"/>
              </w:rPr>
              <w:t>0hh</w:t>
            </w:r>
          </w:p>
        </w:tc>
        <w:tc>
          <w:tcPr>
            <w:tcW w:w="928" w:type="dxa"/>
          </w:tcPr>
          <w:p w14:paraId="660B73FF" w14:textId="77777777" w:rsidR="00C84384" w:rsidRPr="00C84384" w:rsidRDefault="00C84384" w:rsidP="00A25086">
            <w:pPr>
              <w:rPr>
                <w:b/>
                <w:sz w:val="20"/>
                <w:szCs w:val="20"/>
              </w:rPr>
            </w:pPr>
            <w:r w:rsidRPr="00C84384">
              <w:rPr>
                <w:b/>
                <w:sz w:val="20"/>
                <w:szCs w:val="20"/>
              </w:rPr>
              <w:t>152 /</w:t>
            </w:r>
          </w:p>
          <w:p w14:paraId="606DDCF2" w14:textId="77777777" w:rsidR="00C84384" w:rsidRPr="00C84384" w:rsidRDefault="00C84384" w:rsidP="00A25086">
            <w:pPr>
              <w:rPr>
                <w:b/>
                <w:sz w:val="20"/>
                <w:szCs w:val="20"/>
              </w:rPr>
            </w:pPr>
            <w:r w:rsidRPr="00C84384">
              <w:rPr>
                <w:b/>
                <w:sz w:val="20"/>
                <w:szCs w:val="20"/>
              </w:rPr>
              <w:t>55 hh</w:t>
            </w:r>
          </w:p>
        </w:tc>
        <w:tc>
          <w:tcPr>
            <w:tcW w:w="1142" w:type="dxa"/>
          </w:tcPr>
          <w:p w14:paraId="71C20B8C" w14:textId="77777777" w:rsidR="00C84384" w:rsidRPr="00C84384" w:rsidRDefault="00C84384" w:rsidP="00A25086">
            <w:pPr>
              <w:rPr>
                <w:b/>
                <w:sz w:val="20"/>
                <w:szCs w:val="20"/>
              </w:rPr>
            </w:pPr>
            <w:r w:rsidRPr="00C84384">
              <w:rPr>
                <w:b/>
                <w:sz w:val="20"/>
                <w:szCs w:val="20"/>
              </w:rPr>
              <w:t>152 /</w:t>
            </w:r>
          </w:p>
          <w:p w14:paraId="3C41FFAF" w14:textId="77777777" w:rsidR="00C84384" w:rsidRPr="00C84384" w:rsidRDefault="00C84384" w:rsidP="00A25086">
            <w:pPr>
              <w:rPr>
                <w:b/>
                <w:sz w:val="20"/>
                <w:szCs w:val="20"/>
              </w:rPr>
            </w:pPr>
            <w:r w:rsidRPr="00C84384">
              <w:rPr>
                <w:b/>
                <w:sz w:val="20"/>
                <w:szCs w:val="20"/>
              </w:rPr>
              <w:t>55 hh</w:t>
            </w:r>
          </w:p>
        </w:tc>
      </w:tr>
      <w:tr w:rsidR="006960B4" w:rsidRPr="00D21AAF" w14:paraId="421028A9" w14:textId="77777777" w:rsidTr="00610B94">
        <w:tc>
          <w:tcPr>
            <w:tcW w:w="416" w:type="dxa"/>
          </w:tcPr>
          <w:p w14:paraId="0BD678FB" w14:textId="77777777" w:rsidR="006960B4" w:rsidRPr="006960B4" w:rsidRDefault="006960B4" w:rsidP="00B20EE0">
            <w:pPr>
              <w:pStyle w:val="PlainText"/>
              <w:rPr>
                <w:rFonts w:ascii="Times New Roman" w:hAnsi="Times New Roman" w:cs="Times New Roman"/>
                <w:sz w:val="20"/>
                <w:szCs w:val="20"/>
              </w:rPr>
            </w:pPr>
            <w:r w:rsidRPr="006960B4">
              <w:rPr>
                <w:rFonts w:ascii="Times New Roman" w:hAnsi="Times New Roman" w:cs="Times New Roman"/>
                <w:sz w:val="20"/>
                <w:szCs w:val="20"/>
              </w:rPr>
              <w:t>17</w:t>
            </w:r>
          </w:p>
        </w:tc>
        <w:tc>
          <w:tcPr>
            <w:tcW w:w="1947" w:type="dxa"/>
            <w:gridSpan w:val="2"/>
          </w:tcPr>
          <w:p w14:paraId="3DEBF0E7" w14:textId="77777777" w:rsidR="006960B4" w:rsidRPr="006960B4" w:rsidRDefault="006960B4" w:rsidP="00B20EE0">
            <w:pPr>
              <w:pStyle w:val="PlainText"/>
              <w:rPr>
                <w:rFonts w:ascii="Times New Roman" w:hAnsi="Times New Roman" w:cs="Times New Roman"/>
                <w:sz w:val="20"/>
                <w:szCs w:val="20"/>
              </w:rPr>
            </w:pPr>
            <w:r w:rsidRPr="006960B4">
              <w:rPr>
                <w:rFonts w:ascii="Times New Roman" w:hAnsi="Times New Roman" w:cs="Times New Roman"/>
                <w:sz w:val="20"/>
                <w:szCs w:val="20"/>
              </w:rPr>
              <w:t>Eufaula</w:t>
            </w:r>
          </w:p>
        </w:tc>
        <w:tc>
          <w:tcPr>
            <w:tcW w:w="833" w:type="dxa"/>
          </w:tcPr>
          <w:p w14:paraId="1F859ED8" w14:textId="77777777" w:rsidR="006960B4" w:rsidRPr="006960B4" w:rsidRDefault="006960B4" w:rsidP="00A25086">
            <w:pPr>
              <w:rPr>
                <w:b/>
                <w:sz w:val="20"/>
                <w:szCs w:val="20"/>
              </w:rPr>
            </w:pPr>
            <w:r w:rsidRPr="006960B4">
              <w:rPr>
                <w:b/>
                <w:sz w:val="20"/>
                <w:szCs w:val="20"/>
              </w:rPr>
              <w:t>1 /</w:t>
            </w:r>
          </w:p>
          <w:p w14:paraId="642B7E89" w14:textId="77777777" w:rsidR="006960B4" w:rsidRPr="006960B4" w:rsidRDefault="006960B4" w:rsidP="00A25086">
            <w:pPr>
              <w:rPr>
                <w:b/>
                <w:sz w:val="20"/>
                <w:szCs w:val="20"/>
              </w:rPr>
            </w:pPr>
            <w:r w:rsidRPr="006960B4">
              <w:rPr>
                <w:b/>
                <w:sz w:val="20"/>
                <w:szCs w:val="20"/>
              </w:rPr>
              <w:t>1hh</w:t>
            </w:r>
          </w:p>
        </w:tc>
        <w:tc>
          <w:tcPr>
            <w:tcW w:w="877" w:type="dxa"/>
          </w:tcPr>
          <w:p w14:paraId="73A24534" w14:textId="77777777" w:rsidR="006960B4" w:rsidRPr="006960B4" w:rsidRDefault="006960B4" w:rsidP="00A25086">
            <w:pPr>
              <w:rPr>
                <w:b/>
                <w:sz w:val="20"/>
                <w:szCs w:val="20"/>
              </w:rPr>
            </w:pPr>
            <w:r w:rsidRPr="006960B4">
              <w:rPr>
                <w:b/>
                <w:sz w:val="20"/>
                <w:szCs w:val="20"/>
              </w:rPr>
              <w:t>51 /</w:t>
            </w:r>
          </w:p>
          <w:p w14:paraId="3345CA43" w14:textId="77777777" w:rsidR="006960B4" w:rsidRPr="006960B4" w:rsidRDefault="006960B4" w:rsidP="00A25086">
            <w:pPr>
              <w:rPr>
                <w:b/>
                <w:sz w:val="20"/>
                <w:szCs w:val="20"/>
              </w:rPr>
            </w:pPr>
            <w:r w:rsidRPr="006960B4">
              <w:rPr>
                <w:b/>
                <w:sz w:val="20"/>
                <w:szCs w:val="20"/>
              </w:rPr>
              <w:t>22hh</w:t>
            </w:r>
          </w:p>
        </w:tc>
        <w:tc>
          <w:tcPr>
            <w:tcW w:w="750" w:type="dxa"/>
          </w:tcPr>
          <w:p w14:paraId="176D353F" w14:textId="77777777" w:rsidR="006960B4" w:rsidRPr="006960B4" w:rsidRDefault="006960B4" w:rsidP="00FD701B">
            <w:pPr>
              <w:rPr>
                <w:b/>
                <w:sz w:val="20"/>
                <w:szCs w:val="20"/>
              </w:rPr>
            </w:pPr>
            <w:r w:rsidRPr="006960B4">
              <w:rPr>
                <w:b/>
                <w:sz w:val="20"/>
                <w:szCs w:val="20"/>
              </w:rPr>
              <w:t>0/</w:t>
            </w:r>
          </w:p>
          <w:p w14:paraId="53A0819C" w14:textId="77777777" w:rsidR="006960B4" w:rsidRPr="006960B4" w:rsidRDefault="006960B4" w:rsidP="00FD701B">
            <w:pPr>
              <w:rPr>
                <w:b/>
                <w:sz w:val="20"/>
                <w:szCs w:val="20"/>
              </w:rPr>
            </w:pPr>
            <w:r w:rsidRPr="006960B4">
              <w:rPr>
                <w:b/>
                <w:sz w:val="20"/>
                <w:szCs w:val="20"/>
              </w:rPr>
              <w:t>0hh</w:t>
            </w:r>
          </w:p>
        </w:tc>
        <w:tc>
          <w:tcPr>
            <w:tcW w:w="784" w:type="dxa"/>
          </w:tcPr>
          <w:p w14:paraId="4F9921B3" w14:textId="77777777" w:rsidR="006960B4" w:rsidRPr="006960B4" w:rsidRDefault="006960B4" w:rsidP="00FD701B">
            <w:pPr>
              <w:rPr>
                <w:b/>
                <w:sz w:val="20"/>
                <w:szCs w:val="20"/>
              </w:rPr>
            </w:pPr>
            <w:r w:rsidRPr="006960B4">
              <w:rPr>
                <w:b/>
                <w:sz w:val="20"/>
                <w:szCs w:val="20"/>
              </w:rPr>
              <w:t>0/</w:t>
            </w:r>
          </w:p>
          <w:p w14:paraId="40AEBCAC" w14:textId="77777777" w:rsidR="006960B4" w:rsidRPr="006960B4" w:rsidRDefault="006960B4" w:rsidP="00FD701B">
            <w:pPr>
              <w:rPr>
                <w:b/>
                <w:sz w:val="20"/>
                <w:szCs w:val="20"/>
              </w:rPr>
            </w:pPr>
            <w:r w:rsidRPr="006960B4">
              <w:rPr>
                <w:b/>
                <w:sz w:val="20"/>
                <w:szCs w:val="20"/>
              </w:rPr>
              <w:t>0hh</w:t>
            </w:r>
          </w:p>
        </w:tc>
        <w:tc>
          <w:tcPr>
            <w:tcW w:w="928" w:type="dxa"/>
          </w:tcPr>
          <w:p w14:paraId="0A88FADD" w14:textId="77777777" w:rsidR="006960B4" w:rsidRPr="006960B4" w:rsidRDefault="006960B4" w:rsidP="00FD701B">
            <w:pPr>
              <w:rPr>
                <w:b/>
                <w:sz w:val="20"/>
                <w:szCs w:val="20"/>
              </w:rPr>
            </w:pPr>
            <w:r w:rsidRPr="006960B4">
              <w:rPr>
                <w:b/>
                <w:sz w:val="20"/>
                <w:szCs w:val="20"/>
              </w:rPr>
              <w:t>0/</w:t>
            </w:r>
          </w:p>
          <w:p w14:paraId="440CA4BC" w14:textId="77777777" w:rsidR="006960B4" w:rsidRPr="006960B4" w:rsidRDefault="006960B4" w:rsidP="00FD701B">
            <w:pPr>
              <w:rPr>
                <w:b/>
                <w:sz w:val="20"/>
                <w:szCs w:val="20"/>
              </w:rPr>
            </w:pPr>
            <w:r w:rsidRPr="006960B4">
              <w:rPr>
                <w:b/>
                <w:sz w:val="20"/>
                <w:szCs w:val="20"/>
              </w:rPr>
              <w:t>0hh</w:t>
            </w:r>
          </w:p>
        </w:tc>
        <w:tc>
          <w:tcPr>
            <w:tcW w:w="778" w:type="dxa"/>
          </w:tcPr>
          <w:p w14:paraId="34189FD5" w14:textId="77777777" w:rsidR="006960B4" w:rsidRPr="006960B4" w:rsidRDefault="006960B4" w:rsidP="00FD701B">
            <w:pPr>
              <w:rPr>
                <w:b/>
                <w:sz w:val="20"/>
                <w:szCs w:val="20"/>
              </w:rPr>
            </w:pPr>
            <w:r w:rsidRPr="006960B4">
              <w:rPr>
                <w:b/>
                <w:sz w:val="20"/>
                <w:szCs w:val="20"/>
              </w:rPr>
              <w:t>0/</w:t>
            </w:r>
          </w:p>
          <w:p w14:paraId="2FB8788F" w14:textId="77777777" w:rsidR="006960B4" w:rsidRPr="006960B4" w:rsidRDefault="006960B4" w:rsidP="00FD701B">
            <w:pPr>
              <w:rPr>
                <w:b/>
                <w:sz w:val="20"/>
                <w:szCs w:val="20"/>
              </w:rPr>
            </w:pPr>
            <w:r w:rsidRPr="006960B4">
              <w:rPr>
                <w:b/>
                <w:sz w:val="20"/>
                <w:szCs w:val="20"/>
              </w:rPr>
              <w:t>0hh</w:t>
            </w:r>
          </w:p>
        </w:tc>
        <w:tc>
          <w:tcPr>
            <w:tcW w:w="810" w:type="dxa"/>
          </w:tcPr>
          <w:p w14:paraId="52F5D90B" w14:textId="77777777" w:rsidR="006960B4" w:rsidRPr="006960B4" w:rsidRDefault="006960B4" w:rsidP="00FD701B">
            <w:pPr>
              <w:rPr>
                <w:b/>
                <w:sz w:val="20"/>
                <w:szCs w:val="20"/>
              </w:rPr>
            </w:pPr>
            <w:r w:rsidRPr="006960B4">
              <w:rPr>
                <w:b/>
                <w:sz w:val="20"/>
                <w:szCs w:val="20"/>
              </w:rPr>
              <w:t>0/</w:t>
            </w:r>
          </w:p>
          <w:p w14:paraId="3C9465B2" w14:textId="77777777" w:rsidR="006960B4" w:rsidRPr="006960B4" w:rsidRDefault="006960B4" w:rsidP="00FD701B">
            <w:pPr>
              <w:rPr>
                <w:b/>
                <w:sz w:val="20"/>
                <w:szCs w:val="20"/>
              </w:rPr>
            </w:pPr>
            <w:r w:rsidRPr="006960B4">
              <w:rPr>
                <w:b/>
                <w:sz w:val="20"/>
                <w:szCs w:val="20"/>
              </w:rPr>
              <w:t>0hh</w:t>
            </w:r>
          </w:p>
        </w:tc>
        <w:tc>
          <w:tcPr>
            <w:tcW w:w="990" w:type="dxa"/>
          </w:tcPr>
          <w:p w14:paraId="240E2A51" w14:textId="77777777" w:rsidR="006960B4" w:rsidRPr="006960B4" w:rsidRDefault="006960B4" w:rsidP="00FD701B">
            <w:pPr>
              <w:rPr>
                <w:b/>
                <w:sz w:val="20"/>
                <w:szCs w:val="20"/>
              </w:rPr>
            </w:pPr>
            <w:r w:rsidRPr="006960B4">
              <w:rPr>
                <w:b/>
                <w:sz w:val="20"/>
                <w:szCs w:val="20"/>
              </w:rPr>
              <w:t>0/</w:t>
            </w:r>
          </w:p>
          <w:p w14:paraId="4E7A384C" w14:textId="77777777" w:rsidR="006960B4" w:rsidRPr="006960B4" w:rsidRDefault="006960B4" w:rsidP="00FD701B">
            <w:pPr>
              <w:rPr>
                <w:b/>
                <w:sz w:val="20"/>
                <w:szCs w:val="20"/>
              </w:rPr>
            </w:pPr>
            <w:r w:rsidRPr="006960B4">
              <w:rPr>
                <w:b/>
                <w:sz w:val="20"/>
                <w:szCs w:val="20"/>
              </w:rPr>
              <w:t>0hh</w:t>
            </w:r>
          </w:p>
        </w:tc>
        <w:tc>
          <w:tcPr>
            <w:tcW w:w="928" w:type="dxa"/>
          </w:tcPr>
          <w:p w14:paraId="41CE9167" w14:textId="77777777" w:rsidR="006960B4" w:rsidRPr="006960B4" w:rsidRDefault="006960B4" w:rsidP="00A25086">
            <w:pPr>
              <w:rPr>
                <w:b/>
                <w:sz w:val="20"/>
                <w:szCs w:val="20"/>
              </w:rPr>
            </w:pPr>
            <w:r w:rsidRPr="006960B4">
              <w:rPr>
                <w:b/>
                <w:sz w:val="20"/>
                <w:szCs w:val="20"/>
              </w:rPr>
              <w:t>52 /</w:t>
            </w:r>
          </w:p>
          <w:p w14:paraId="2CACF56F" w14:textId="77777777" w:rsidR="006960B4" w:rsidRPr="006960B4" w:rsidRDefault="006960B4" w:rsidP="00A25086">
            <w:pPr>
              <w:rPr>
                <w:b/>
                <w:sz w:val="20"/>
                <w:szCs w:val="20"/>
              </w:rPr>
            </w:pPr>
            <w:r w:rsidRPr="006960B4">
              <w:rPr>
                <w:b/>
                <w:sz w:val="20"/>
                <w:szCs w:val="20"/>
              </w:rPr>
              <w:t>23hh</w:t>
            </w:r>
          </w:p>
        </w:tc>
        <w:tc>
          <w:tcPr>
            <w:tcW w:w="1142" w:type="dxa"/>
          </w:tcPr>
          <w:p w14:paraId="02507513" w14:textId="77777777" w:rsidR="006960B4" w:rsidRPr="006960B4" w:rsidRDefault="006960B4" w:rsidP="00A25086">
            <w:pPr>
              <w:rPr>
                <w:b/>
                <w:sz w:val="20"/>
                <w:szCs w:val="20"/>
              </w:rPr>
            </w:pPr>
            <w:r w:rsidRPr="006960B4">
              <w:rPr>
                <w:b/>
                <w:sz w:val="20"/>
                <w:szCs w:val="20"/>
              </w:rPr>
              <w:t>52 /</w:t>
            </w:r>
          </w:p>
          <w:p w14:paraId="63A813E5" w14:textId="77777777" w:rsidR="006960B4" w:rsidRPr="006960B4" w:rsidRDefault="006960B4" w:rsidP="00A25086">
            <w:pPr>
              <w:rPr>
                <w:b/>
                <w:sz w:val="20"/>
                <w:szCs w:val="20"/>
              </w:rPr>
            </w:pPr>
            <w:r w:rsidRPr="006960B4">
              <w:rPr>
                <w:b/>
                <w:sz w:val="20"/>
                <w:szCs w:val="20"/>
              </w:rPr>
              <w:t>23hh</w:t>
            </w:r>
          </w:p>
        </w:tc>
      </w:tr>
      <w:tr w:rsidR="004F5FE2" w14:paraId="398CF37B" w14:textId="77777777" w:rsidTr="00610B94">
        <w:tc>
          <w:tcPr>
            <w:tcW w:w="416" w:type="dxa"/>
          </w:tcPr>
          <w:p w14:paraId="00F4BE87" w14:textId="77777777" w:rsidR="004F5FE2" w:rsidRPr="00257585" w:rsidRDefault="004F5FE2" w:rsidP="00B20EE0">
            <w:pPr>
              <w:pStyle w:val="PlainText"/>
              <w:rPr>
                <w:rFonts w:ascii="Times New Roman" w:hAnsi="Times New Roman" w:cs="Times New Roman"/>
                <w:sz w:val="20"/>
                <w:szCs w:val="20"/>
              </w:rPr>
            </w:pPr>
            <w:r w:rsidRPr="00257585">
              <w:rPr>
                <w:rFonts w:ascii="Times New Roman" w:hAnsi="Times New Roman" w:cs="Times New Roman"/>
                <w:sz w:val="20"/>
                <w:szCs w:val="20"/>
              </w:rPr>
              <w:t>18</w:t>
            </w:r>
          </w:p>
        </w:tc>
        <w:tc>
          <w:tcPr>
            <w:tcW w:w="1947" w:type="dxa"/>
            <w:gridSpan w:val="2"/>
          </w:tcPr>
          <w:p w14:paraId="483E006F" w14:textId="77777777" w:rsidR="004F5FE2" w:rsidRPr="00257585" w:rsidRDefault="004F5FE2" w:rsidP="00B20EE0">
            <w:pPr>
              <w:pStyle w:val="PlainText"/>
              <w:rPr>
                <w:rFonts w:ascii="Times New Roman" w:hAnsi="Times New Roman" w:cs="Times New Roman"/>
                <w:sz w:val="20"/>
                <w:szCs w:val="20"/>
              </w:rPr>
            </w:pPr>
            <w:r w:rsidRPr="00257585">
              <w:rPr>
                <w:rFonts w:ascii="Times New Roman" w:hAnsi="Times New Roman" w:cs="Times New Roman"/>
                <w:sz w:val="20"/>
                <w:szCs w:val="20"/>
              </w:rPr>
              <w:t>brantley</w:t>
            </w:r>
          </w:p>
          <w:p w14:paraId="0DA36F6E" w14:textId="77777777" w:rsidR="004F5FE2" w:rsidRPr="00257585" w:rsidRDefault="004F5FE2" w:rsidP="00B20EE0">
            <w:pPr>
              <w:pStyle w:val="PlainText"/>
              <w:rPr>
                <w:rFonts w:ascii="Times New Roman" w:hAnsi="Times New Roman" w:cs="Times New Roman"/>
                <w:sz w:val="20"/>
                <w:szCs w:val="20"/>
              </w:rPr>
            </w:pPr>
            <w:r w:rsidRPr="00257585">
              <w:rPr>
                <w:rFonts w:ascii="Times New Roman" w:hAnsi="Times New Roman" w:cs="Times New Roman"/>
                <w:sz w:val="20"/>
                <w:szCs w:val="20"/>
              </w:rPr>
              <w:t>Subvención de planificación = 0 (se cuentan cero beneficiarios para una subvención de planificación)</w:t>
            </w:r>
          </w:p>
        </w:tc>
        <w:tc>
          <w:tcPr>
            <w:tcW w:w="833" w:type="dxa"/>
          </w:tcPr>
          <w:p w14:paraId="51F68A61" w14:textId="77777777" w:rsidR="004F5FE2" w:rsidRPr="00257585" w:rsidRDefault="004F5FE2" w:rsidP="00B20EE0">
            <w:pPr>
              <w:rPr>
                <w:b/>
                <w:sz w:val="20"/>
                <w:szCs w:val="20"/>
              </w:rPr>
            </w:pPr>
            <w:r w:rsidRPr="00257585">
              <w:rPr>
                <w:b/>
                <w:sz w:val="20"/>
                <w:szCs w:val="20"/>
              </w:rPr>
              <w:t>0/</w:t>
            </w:r>
          </w:p>
          <w:p w14:paraId="7A2786A6" w14:textId="77777777" w:rsidR="004F5FE2" w:rsidRPr="00257585" w:rsidRDefault="004F5FE2" w:rsidP="00B20EE0">
            <w:pPr>
              <w:rPr>
                <w:b/>
                <w:sz w:val="20"/>
                <w:szCs w:val="20"/>
              </w:rPr>
            </w:pPr>
            <w:r w:rsidRPr="00257585">
              <w:rPr>
                <w:b/>
                <w:sz w:val="20"/>
                <w:szCs w:val="20"/>
              </w:rPr>
              <w:t>0hh</w:t>
            </w:r>
          </w:p>
        </w:tc>
        <w:tc>
          <w:tcPr>
            <w:tcW w:w="877" w:type="dxa"/>
          </w:tcPr>
          <w:p w14:paraId="59657F38" w14:textId="77777777" w:rsidR="004F5FE2" w:rsidRPr="00257585" w:rsidRDefault="004F5FE2" w:rsidP="00B20EE0">
            <w:pPr>
              <w:rPr>
                <w:b/>
                <w:sz w:val="20"/>
                <w:szCs w:val="20"/>
              </w:rPr>
            </w:pPr>
            <w:r w:rsidRPr="00257585">
              <w:rPr>
                <w:b/>
                <w:sz w:val="20"/>
                <w:szCs w:val="20"/>
              </w:rPr>
              <w:t>0/</w:t>
            </w:r>
          </w:p>
          <w:p w14:paraId="25CE7D5C" w14:textId="77777777" w:rsidR="004F5FE2" w:rsidRPr="00257585" w:rsidRDefault="004F5FE2" w:rsidP="00B20EE0">
            <w:pPr>
              <w:rPr>
                <w:b/>
                <w:sz w:val="20"/>
                <w:szCs w:val="20"/>
              </w:rPr>
            </w:pPr>
            <w:r w:rsidRPr="00257585">
              <w:rPr>
                <w:b/>
                <w:sz w:val="20"/>
                <w:szCs w:val="20"/>
              </w:rPr>
              <w:t>0hh</w:t>
            </w:r>
          </w:p>
        </w:tc>
        <w:tc>
          <w:tcPr>
            <w:tcW w:w="750" w:type="dxa"/>
          </w:tcPr>
          <w:p w14:paraId="7DABE91E" w14:textId="77777777" w:rsidR="004F5FE2" w:rsidRPr="00257585" w:rsidRDefault="004F5FE2" w:rsidP="00B20EE0">
            <w:pPr>
              <w:rPr>
                <w:b/>
                <w:sz w:val="20"/>
                <w:szCs w:val="20"/>
              </w:rPr>
            </w:pPr>
            <w:r w:rsidRPr="00257585">
              <w:rPr>
                <w:b/>
                <w:sz w:val="20"/>
                <w:szCs w:val="20"/>
              </w:rPr>
              <w:t>0/</w:t>
            </w:r>
          </w:p>
          <w:p w14:paraId="471B14AA" w14:textId="77777777" w:rsidR="004F5FE2" w:rsidRPr="00257585" w:rsidRDefault="004F5FE2" w:rsidP="00B20EE0">
            <w:pPr>
              <w:rPr>
                <w:b/>
                <w:sz w:val="20"/>
                <w:szCs w:val="20"/>
              </w:rPr>
            </w:pPr>
            <w:r w:rsidRPr="00257585">
              <w:rPr>
                <w:b/>
                <w:sz w:val="20"/>
                <w:szCs w:val="20"/>
              </w:rPr>
              <w:t>0hh</w:t>
            </w:r>
          </w:p>
        </w:tc>
        <w:tc>
          <w:tcPr>
            <w:tcW w:w="784" w:type="dxa"/>
          </w:tcPr>
          <w:p w14:paraId="74F4A5D5" w14:textId="77777777" w:rsidR="004F5FE2" w:rsidRPr="00257585" w:rsidRDefault="004F5FE2" w:rsidP="00B20EE0">
            <w:pPr>
              <w:rPr>
                <w:b/>
                <w:sz w:val="20"/>
                <w:szCs w:val="20"/>
              </w:rPr>
            </w:pPr>
            <w:r w:rsidRPr="00257585">
              <w:rPr>
                <w:b/>
                <w:sz w:val="20"/>
                <w:szCs w:val="20"/>
              </w:rPr>
              <w:t>0/</w:t>
            </w:r>
          </w:p>
          <w:p w14:paraId="688AC1AE" w14:textId="77777777" w:rsidR="004F5FE2" w:rsidRPr="00257585" w:rsidRDefault="004F5FE2" w:rsidP="00B20EE0">
            <w:pPr>
              <w:rPr>
                <w:b/>
                <w:sz w:val="20"/>
                <w:szCs w:val="20"/>
              </w:rPr>
            </w:pPr>
            <w:r w:rsidRPr="00257585">
              <w:rPr>
                <w:b/>
                <w:sz w:val="20"/>
                <w:szCs w:val="20"/>
              </w:rPr>
              <w:t>0hh</w:t>
            </w:r>
          </w:p>
        </w:tc>
        <w:tc>
          <w:tcPr>
            <w:tcW w:w="928" w:type="dxa"/>
          </w:tcPr>
          <w:p w14:paraId="2E35203B" w14:textId="77777777" w:rsidR="004F5FE2" w:rsidRPr="00257585" w:rsidRDefault="004F5FE2" w:rsidP="00B20EE0">
            <w:pPr>
              <w:rPr>
                <w:b/>
                <w:sz w:val="20"/>
                <w:szCs w:val="20"/>
              </w:rPr>
            </w:pPr>
            <w:r w:rsidRPr="00257585">
              <w:rPr>
                <w:b/>
                <w:sz w:val="20"/>
                <w:szCs w:val="20"/>
              </w:rPr>
              <w:t>0/</w:t>
            </w:r>
          </w:p>
          <w:p w14:paraId="4722401D" w14:textId="77777777" w:rsidR="004F5FE2" w:rsidRPr="00257585" w:rsidRDefault="004F5FE2" w:rsidP="00B20EE0">
            <w:pPr>
              <w:rPr>
                <w:b/>
                <w:sz w:val="20"/>
                <w:szCs w:val="20"/>
              </w:rPr>
            </w:pPr>
            <w:r w:rsidRPr="00257585">
              <w:rPr>
                <w:b/>
                <w:sz w:val="20"/>
                <w:szCs w:val="20"/>
              </w:rPr>
              <w:t>0hh</w:t>
            </w:r>
          </w:p>
        </w:tc>
        <w:tc>
          <w:tcPr>
            <w:tcW w:w="778" w:type="dxa"/>
          </w:tcPr>
          <w:p w14:paraId="080279B9" w14:textId="77777777" w:rsidR="004F5FE2" w:rsidRPr="00257585" w:rsidRDefault="004F5FE2" w:rsidP="00B20EE0">
            <w:pPr>
              <w:rPr>
                <w:b/>
                <w:sz w:val="20"/>
                <w:szCs w:val="20"/>
              </w:rPr>
            </w:pPr>
            <w:r w:rsidRPr="00257585">
              <w:rPr>
                <w:b/>
                <w:sz w:val="20"/>
                <w:szCs w:val="20"/>
              </w:rPr>
              <w:t>0/</w:t>
            </w:r>
          </w:p>
          <w:p w14:paraId="620451DF" w14:textId="77777777" w:rsidR="004F5FE2" w:rsidRPr="00257585" w:rsidRDefault="004F5FE2" w:rsidP="00B20EE0">
            <w:pPr>
              <w:rPr>
                <w:b/>
                <w:sz w:val="20"/>
                <w:szCs w:val="20"/>
              </w:rPr>
            </w:pPr>
            <w:r w:rsidRPr="00257585">
              <w:rPr>
                <w:b/>
                <w:sz w:val="20"/>
                <w:szCs w:val="20"/>
              </w:rPr>
              <w:t>0hh</w:t>
            </w:r>
          </w:p>
        </w:tc>
        <w:tc>
          <w:tcPr>
            <w:tcW w:w="810" w:type="dxa"/>
          </w:tcPr>
          <w:p w14:paraId="5AC5C388" w14:textId="77777777" w:rsidR="004F5FE2" w:rsidRPr="00257585" w:rsidRDefault="004F5FE2" w:rsidP="00B20EE0">
            <w:pPr>
              <w:rPr>
                <w:b/>
                <w:sz w:val="20"/>
                <w:szCs w:val="20"/>
              </w:rPr>
            </w:pPr>
            <w:r w:rsidRPr="00257585">
              <w:rPr>
                <w:b/>
                <w:sz w:val="20"/>
                <w:szCs w:val="20"/>
              </w:rPr>
              <w:t>0/</w:t>
            </w:r>
          </w:p>
          <w:p w14:paraId="6FEB2B58" w14:textId="77777777" w:rsidR="004F5FE2" w:rsidRPr="00257585" w:rsidRDefault="004F5FE2" w:rsidP="00B20EE0">
            <w:pPr>
              <w:rPr>
                <w:b/>
                <w:sz w:val="20"/>
                <w:szCs w:val="20"/>
              </w:rPr>
            </w:pPr>
            <w:r w:rsidRPr="00257585">
              <w:rPr>
                <w:b/>
                <w:sz w:val="20"/>
                <w:szCs w:val="20"/>
              </w:rPr>
              <w:t>0hh</w:t>
            </w:r>
          </w:p>
        </w:tc>
        <w:tc>
          <w:tcPr>
            <w:tcW w:w="990" w:type="dxa"/>
          </w:tcPr>
          <w:p w14:paraId="2BEAC13C" w14:textId="77777777" w:rsidR="004F5FE2" w:rsidRPr="00257585" w:rsidRDefault="004F5FE2" w:rsidP="00B20EE0">
            <w:pPr>
              <w:rPr>
                <w:b/>
                <w:sz w:val="20"/>
                <w:szCs w:val="20"/>
              </w:rPr>
            </w:pPr>
            <w:r w:rsidRPr="00257585">
              <w:rPr>
                <w:b/>
                <w:sz w:val="20"/>
                <w:szCs w:val="20"/>
              </w:rPr>
              <w:t>0/</w:t>
            </w:r>
          </w:p>
          <w:p w14:paraId="6803F4C9" w14:textId="77777777" w:rsidR="004F5FE2" w:rsidRPr="00257585" w:rsidRDefault="004F5FE2" w:rsidP="00B20EE0">
            <w:pPr>
              <w:rPr>
                <w:b/>
                <w:sz w:val="20"/>
                <w:szCs w:val="20"/>
              </w:rPr>
            </w:pPr>
            <w:r w:rsidRPr="00257585">
              <w:rPr>
                <w:b/>
                <w:sz w:val="20"/>
                <w:szCs w:val="20"/>
              </w:rPr>
              <w:t>0hh</w:t>
            </w:r>
          </w:p>
        </w:tc>
        <w:tc>
          <w:tcPr>
            <w:tcW w:w="928" w:type="dxa"/>
          </w:tcPr>
          <w:p w14:paraId="7AD2A2A0" w14:textId="77777777" w:rsidR="004F5FE2" w:rsidRPr="00257585" w:rsidRDefault="004F5FE2" w:rsidP="00B20EE0">
            <w:pPr>
              <w:rPr>
                <w:b/>
                <w:sz w:val="20"/>
                <w:szCs w:val="20"/>
              </w:rPr>
            </w:pPr>
            <w:r w:rsidRPr="00257585">
              <w:rPr>
                <w:b/>
                <w:sz w:val="20"/>
                <w:szCs w:val="20"/>
              </w:rPr>
              <w:t>0/</w:t>
            </w:r>
          </w:p>
          <w:p w14:paraId="7DB5CBA2" w14:textId="77777777" w:rsidR="004F5FE2" w:rsidRPr="00257585" w:rsidRDefault="004F5FE2" w:rsidP="00B20EE0">
            <w:pPr>
              <w:rPr>
                <w:b/>
                <w:sz w:val="20"/>
                <w:szCs w:val="20"/>
              </w:rPr>
            </w:pPr>
            <w:r w:rsidRPr="00257585">
              <w:rPr>
                <w:b/>
                <w:sz w:val="20"/>
                <w:szCs w:val="20"/>
              </w:rPr>
              <w:t>0hh</w:t>
            </w:r>
          </w:p>
        </w:tc>
        <w:tc>
          <w:tcPr>
            <w:tcW w:w="1142" w:type="dxa"/>
          </w:tcPr>
          <w:p w14:paraId="4251FB44" w14:textId="77777777" w:rsidR="004F5FE2" w:rsidRPr="00257585" w:rsidRDefault="004F5FE2" w:rsidP="00B20EE0">
            <w:pPr>
              <w:pStyle w:val="PlainText"/>
              <w:rPr>
                <w:rFonts w:ascii="Times New Roman" w:hAnsi="Times New Roman" w:cs="Times New Roman"/>
                <w:sz w:val="20"/>
                <w:szCs w:val="20"/>
              </w:rPr>
            </w:pPr>
            <w:r w:rsidRPr="00257585">
              <w:rPr>
                <w:rFonts w:ascii="Times New Roman" w:hAnsi="Times New Roman" w:cs="Times New Roman"/>
                <w:sz w:val="20"/>
                <w:szCs w:val="20"/>
              </w:rPr>
              <w:t>brantley</w:t>
            </w:r>
          </w:p>
          <w:p w14:paraId="5E212B74" w14:textId="77777777" w:rsidR="004F5FE2" w:rsidRPr="00257585" w:rsidRDefault="004F5FE2" w:rsidP="00B20EE0">
            <w:pPr>
              <w:rPr>
                <w:b/>
                <w:sz w:val="20"/>
                <w:szCs w:val="20"/>
              </w:rPr>
            </w:pPr>
            <w:r w:rsidRPr="00257585">
              <w:rPr>
                <w:sz w:val="20"/>
                <w:szCs w:val="20"/>
              </w:rPr>
              <w:t>Subvención de planificación = 0 (se cuentan cero beneficiarios para una subvención de planificación)</w:t>
            </w:r>
          </w:p>
        </w:tc>
      </w:tr>
      <w:tr w:rsidR="003D6B91" w:rsidRPr="00D61374" w14:paraId="670EE592" w14:textId="77777777" w:rsidTr="00610B94">
        <w:tc>
          <w:tcPr>
            <w:tcW w:w="416" w:type="dxa"/>
          </w:tcPr>
          <w:p w14:paraId="6F659690" w14:textId="77777777" w:rsidR="003D6B91" w:rsidRPr="003D6B91" w:rsidRDefault="003D6B91" w:rsidP="00B20EE0">
            <w:pPr>
              <w:pStyle w:val="PlainText"/>
              <w:rPr>
                <w:rFonts w:ascii="Times New Roman" w:hAnsi="Times New Roman" w:cs="Times New Roman"/>
                <w:sz w:val="20"/>
                <w:szCs w:val="20"/>
              </w:rPr>
            </w:pPr>
            <w:r w:rsidRPr="003D6B91">
              <w:rPr>
                <w:rFonts w:ascii="Times New Roman" w:hAnsi="Times New Roman" w:cs="Times New Roman"/>
                <w:sz w:val="20"/>
                <w:szCs w:val="20"/>
              </w:rPr>
              <w:t>19</w:t>
            </w:r>
          </w:p>
        </w:tc>
        <w:tc>
          <w:tcPr>
            <w:tcW w:w="1947" w:type="dxa"/>
            <w:gridSpan w:val="2"/>
          </w:tcPr>
          <w:p w14:paraId="274E0D32" w14:textId="77777777" w:rsidR="003D6B91" w:rsidRPr="003D6B91" w:rsidRDefault="003D6B91" w:rsidP="00B20EE0">
            <w:pPr>
              <w:pStyle w:val="PlainText"/>
              <w:rPr>
                <w:rFonts w:ascii="Times New Roman" w:hAnsi="Times New Roman" w:cs="Times New Roman"/>
                <w:sz w:val="20"/>
                <w:szCs w:val="20"/>
              </w:rPr>
            </w:pPr>
            <w:r w:rsidRPr="003D6B91">
              <w:rPr>
                <w:rFonts w:ascii="Times New Roman" w:hAnsi="Times New Roman" w:cs="Times New Roman"/>
                <w:sz w:val="20"/>
                <w:szCs w:val="20"/>
              </w:rPr>
              <w:t>Andalucía</w:t>
            </w:r>
          </w:p>
        </w:tc>
        <w:tc>
          <w:tcPr>
            <w:tcW w:w="833" w:type="dxa"/>
          </w:tcPr>
          <w:p w14:paraId="785D0CCE" w14:textId="77777777" w:rsidR="003D6B91" w:rsidRPr="003D6B91" w:rsidRDefault="003D6B91" w:rsidP="00A25086">
            <w:pPr>
              <w:rPr>
                <w:b/>
                <w:sz w:val="20"/>
                <w:szCs w:val="20"/>
              </w:rPr>
            </w:pPr>
            <w:r w:rsidRPr="003D6B91">
              <w:rPr>
                <w:b/>
                <w:sz w:val="20"/>
                <w:szCs w:val="20"/>
              </w:rPr>
              <w:t>0 /</w:t>
            </w:r>
          </w:p>
          <w:p w14:paraId="24C12C48" w14:textId="77777777" w:rsidR="003D6B91" w:rsidRPr="003D6B91" w:rsidRDefault="003D6B91" w:rsidP="00A25086">
            <w:pPr>
              <w:rPr>
                <w:b/>
                <w:sz w:val="20"/>
                <w:szCs w:val="20"/>
              </w:rPr>
            </w:pPr>
            <w:r w:rsidRPr="003D6B91">
              <w:rPr>
                <w:b/>
                <w:sz w:val="20"/>
                <w:szCs w:val="20"/>
              </w:rPr>
              <w:t>0hh</w:t>
            </w:r>
          </w:p>
        </w:tc>
        <w:tc>
          <w:tcPr>
            <w:tcW w:w="877" w:type="dxa"/>
          </w:tcPr>
          <w:p w14:paraId="21CC79EF" w14:textId="77777777" w:rsidR="003D6B91" w:rsidRPr="003D6B91" w:rsidRDefault="003D6B91" w:rsidP="00A25086">
            <w:pPr>
              <w:rPr>
                <w:b/>
                <w:sz w:val="20"/>
                <w:szCs w:val="20"/>
              </w:rPr>
            </w:pPr>
            <w:r w:rsidRPr="003D6B91">
              <w:rPr>
                <w:b/>
                <w:sz w:val="20"/>
                <w:szCs w:val="20"/>
              </w:rPr>
              <w:t>109 /</w:t>
            </w:r>
          </w:p>
          <w:p w14:paraId="3C6E8D02" w14:textId="77777777" w:rsidR="003D6B91" w:rsidRPr="003D6B91" w:rsidRDefault="003D6B91" w:rsidP="00A25086">
            <w:pPr>
              <w:rPr>
                <w:b/>
                <w:sz w:val="20"/>
                <w:szCs w:val="20"/>
              </w:rPr>
            </w:pPr>
            <w:r w:rsidRPr="003D6B91">
              <w:rPr>
                <w:b/>
                <w:sz w:val="20"/>
                <w:szCs w:val="20"/>
              </w:rPr>
              <w:t>38hh</w:t>
            </w:r>
          </w:p>
        </w:tc>
        <w:tc>
          <w:tcPr>
            <w:tcW w:w="750" w:type="dxa"/>
          </w:tcPr>
          <w:p w14:paraId="78244EA1" w14:textId="77777777" w:rsidR="003D6B91" w:rsidRPr="003D6B91" w:rsidRDefault="003D6B91" w:rsidP="00FD701B">
            <w:pPr>
              <w:rPr>
                <w:b/>
                <w:sz w:val="20"/>
                <w:szCs w:val="20"/>
              </w:rPr>
            </w:pPr>
            <w:r w:rsidRPr="003D6B91">
              <w:rPr>
                <w:b/>
                <w:sz w:val="20"/>
                <w:szCs w:val="20"/>
              </w:rPr>
              <w:t>0/</w:t>
            </w:r>
          </w:p>
          <w:p w14:paraId="23E96C94" w14:textId="77777777" w:rsidR="003D6B91" w:rsidRPr="003D6B91" w:rsidRDefault="003D6B91" w:rsidP="00FD701B">
            <w:pPr>
              <w:rPr>
                <w:b/>
                <w:sz w:val="20"/>
                <w:szCs w:val="20"/>
              </w:rPr>
            </w:pPr>
            <w:r w:rsidRPr="003D6B91">
              <w:rPr>
                <w:b/>
                <w:sz w:val="20"/>
                <w:szCs w:val="20"/>
              </w:rPr>
              <w:t>0hh</w:t>
            </w:r>
          </w:p>
        </w:tc>
        <w:tc>
          <w:tcPr>
            <w:tcW w:w="784" w:type="dxa"/>
          </w:tcPr>
          <w:p w14:paraId="4CF7276E" w14:textId="77777777" w:rsidR="003D6B91" w:rsidRPr="003D6B91" w:rsidRDefault="003D6B91" w:rsidP="00FD701B">
            <w:pPr>
              <w:rPr>
                <w:b/>
                <w:sz w:val="20"/>
                <w:szCs w:val="20"/>
              </w:rPr>
            </w:pPr>
            <w:r w:rsidRPr="003D6B91">
              <w:rPr>
                <w:b/>
                <w:sz w:val="20"/>
                <w:szCs w:val="20"/>
              </w:rPr>
              <w:t>0/</w:t>
            </w:r>
          </w:p>
          <w:p w14:paraId="40B0939B" w14:textId="77777777" w:rsidR="003D6B91" w:rsidRPr="003D6B91" w:rsidRDefault="003D6B91" w:rsidP="00FD701B">
            <w:pPr>
              <w:rPr>
                <w:b/>
                <w:sz w:val="20"/>
                <w:szCs w:val="20"/>
              </w:rPr>
            </w:pPr>
            <w:r w:rsidRPr="003D6B91">
              <w:rPr>
                <w:b/>
                <w:sz w:val="20"/>
                <w:szCs w:val="20"/>
              </w:rPr>
              <w:t>0hh</w:t>
            </w:r>
          </w:p>
        </w:tc>
        <w:tc>
          <w:tcPr>
            <w:tcW w:w="928" w:type="dxa"/>
          </w:tcPr>
          <w:p w14:paraId="511B89AF" w14:textId="77777777" w:rsidR="003D6B91" w:rsidRPr="003D6B91" w:rsidRDefault="003D6B91" w:rsidP="00FD701B">
            <w:pPr>
              <w:rPr>
                <w:b/>
                <w:sz w:val="20"/>
                <w:szCs w:val="20"/>
              </w:rPr>
            </w:pPr>
            <w:r w:rsidRPr="003D6B91">
              <w:rPr>
                <w:b/>
                <w:sz w:val="20"/>
                <w:szCs w:val="20"/>
              </w:rPr>
              <w:t>0/</w:t>
            </w:r>
          </w:p>
          <w:p w14:paraId="287DD964" w14:textId="77777777" w:rsidR="003D6B91" w:rsidRPr="003D6B91" w:rsidRDefault="003D6B91" w:rsidP="00FD701B">
            <w:pPr>
              <w:rPr>
                <w:b/>
                <w:sz w:val="20"/>
                <w:szCs w:val="20"/>
              </w:rPr>
            </w:pPr>
            <w:r w:rsidRPr="003D6B91">
              <w:rPr>
                <w:b/>
                <w:sz w:val="20"/>
                <w:szCs w:val="20"/>
              </w:rPr>
              <w:t>0hh</w:t>
            </w:r>
          </w:p>
        </w:tc>
        <w:tc>
          <w:tcPr>
            <w:tcW w:w="778" w:type="dxa"/>
          </w:tcPr>
          <w:p w14:paraId="7F098A7F" w14:textId="77777777" w:rsidR="003D6B91" w:rsidRPr="003D6B91" w:rsidRDefault="003D6B91" w:rsidP="00FD701B">
            <w:pPr>
              <w:rPr>
                <w:b/>
                <w:sz w:val="20"/>
                <w:szCs w:val="20"/>
              </w:rPr>
            </w:pPr>
            <w:r w:rsidRPr="003D6B91">
              <w:rPr>
                <w:b/>
                <w:sz w:val="20"/>
                <w:szCs w:val="20"/>
              </w:rPr>
              <w:t>0/</w:t>
            </w:r>
          </w:p>
          <w:p w14:paraId="2C131AAE" w14:textId="77777777" w:rsidR="003D6B91" w:rsidRPr="003D6B91" w:rsidRDefault="003D6B91" w:rsidP="00FD701B">
            <w:pPr>
              <w:rPr>
                <w:b/>
                <w:sz w:val="20"/>
                <w:szCs w:val="20"/>
              </w:rPr>
            </w:pPr>
            <w:r w:rsidRPr="003D6B91">
              <w:rPr>
                <w:b/>
                <w:sz w:val="20"/>
                <w:szCs w:val="20"/>
              </w:rPr>
              <w:t>0hh</w:t>
            </w:r>
          </w:p>
        </w:tc>
        <w:tc>
          <w:tcPr>
            <w:tcW w:w="810" w:type="dxa"/>
          </w:tcPr>
          <w:p w14:paraId="73F35874" w14:textId="77777777" w:rsidR="003D6B91" w:rsidRPr="003D6B91" w:rsidRDefault="003D6B91" w:rsidP="00FD701B">
            <w:pPr>
              <w:rPr>
                <w:b/>
                <w:sz w:val="20"/>
                <w:szCs w:val="20"/>
              </w:rPr>
            </w:pPr>
            <w:r w:rsidRPr="003D6B91">
              <w:rPr>
                <w:b/>
                <w:sz w:val="20"/>
                <w:szCs w:val="20"/>
              </w:rPr>
              <w:t>0/</w:t>
            </w:r>
          </w:p>
          <w:p w14:paraId="599552C6" w14:textId="77777777" w:rsidR="003D6B91" w:rsidRPr="003D6B91" w:rsidRDefault="003D6B91" w:rsidP="00FD701B">
            <w:pPr>
              <w:rPr>
                <w:b/>
                <w:sz w:val="20"/>
                <w:szCs w:val="20"/>
              </w:rPr>
            </w:pPr>
            <w:r w:rsidRPr="003D6B91">
              <w:rPr>
                <w:b/>
                <w:sz w:val="20"/>
                <w:szCs w:val="20"/>
              </w:rPr>
              <w:t>0hh</w:t>
            </w:r>
          </w:p>
        </w:tc>
        <w:tc>
          <w:tcPr>
            <w:tcW w:w="990" w:type="dxa"/>
          </w:tcPr>
          <w:p w14:paraId="509560DA" w14:textId="77777777" w:rsidR="003D6B91" w:rsidRPr="003D6B91" w:rsidRDefault="003D6B91" w:rsidP="00FD701B">
            <w:pPr>
              <w:rPr>
                <w:b/>
                <w:sz w:val="20"/>
                <w:szCs w:val="20"/>
              </w:rPr>
            </w:pPr>
            <w:r w:rsidRPr="003D6B91">
              <w:rPr>
                <w:b/>
                <w:sz w:val="20"/>
                <w:szCs w:val="20"/>
              </w:rPr>
              <w:t>0/</w:t>
            </w:r>
          </w:p>
          <w:p w14:paraId="0DB16CC1" w14:textId="77777777" w:rsidR="003D6B91" w:rsidRPr="003D6B91" w:rsidRDefault="003D6B91" w:rsidP="00FD701B">
            <w:pPr>
              <w:rPr>
                <w:b/>
                <w:sz w:val="20"/>
                <w:szCs w:val="20"/>
              </w:rPr>
            </w:pPr>
            <w:r w:rsidRPr="003D6B91">
              <w:rPr>
                <w:b/>
                <w:sz w:val="20"/>
                <w:szCs w:val="20"/>
              </w:rPr>
              <w:t>0hh</w:t>
            </w:r>
          </w:p>
        </w:tc>
        <w:tc>
          <w:tcPr>
            <w:tcW w:w="928" w:type="dxa"/>
          </w:tcPr>
          <w:p w14:paraId="6AA5EE9E" w14:textId="77777777" w:rsidR="003D6B91" w:rsidRPr="003D6B91" w:rsidRDefault="003D6B91" w:rsidP="00A25086">
            <w:pPr>
              <w:rPr>
                <w:b/>
                <w:sz w:val="20"/>
                <w:szCs w:val="20"/>
              </w:rPr>
            </w:pPr>
            <w:r w:rsidRPr="003D6B91">
              <w:rPr>
                <w:b/>
                <w:sz w:val="20"/>
                <w:szCs w:val="20"/>
              </w:rPr>
              <w:t>109 /</w:t>
            </w:r>
          </w:p>
          <w:p w14:paraId="7AC020AD" w14:textId="77777777" w:rsidR="003D6B91" w:rsidRPr="003D6B91" w:rsidRDefault="003D6B91" w:rsidP="00A25086">
            <w:pPr>
              <w:rPr>
                <w:b/>
                <w:sz w:val="20"/>
                <w:szCs w:val="20"/>
              </w:rPr>
            </w:pPr>
            <w:r w:rsidRPr="003D6B91">
              <w:rPr>
                <w:b/>
                <w:sz w:val="20"/>
                <w:szCs w:val="20"/>
              </w:rPr>
              <w:t>38hh</w:t>
            </w:r>
          </w:p>
        </w:tc>
        <w:tc>
          <w:tcPr>
            <w:tcW w:w="1142" w:type="dxa"/>
          </w:tcPr>
          <w:p w14:paraId="37B281A9" w14:textId="77777777" w:rsidR="003D6B91" w:rsidRPr="003D6B91" w:rsidRDefault="003D6B91" w:rsidP="00A25086">
            <w:pPr>
              <w:rPr>
                <w:b/>
                <w:sz w:val="20"/>
                <w:szCs w:val="20"/>
              </w:rPr>
            </w:pPr>
            <w:r w:rsidRPr="003D6B91">
              <w:rPr>
                <w:b/>
                <w:sz w:val="20"/>
                <w:szCs w:val="20"/>
              </w:rPr>
              <w:t>109 /</w:t>
            </w:r>
          </w:p>
          <w:p w14:paraId="56251120" w14:textId="77777777" w:rsidR="003D6B91" w:rsidRPr="003D6B91" w:rsidRDefault="003D6B91" w:rsidP="00A25086">
            <w:pPr>
              <w:rPr>
                <w:b/>
                <w:sz w:val="20"/>
                <w:szCs w:val="20"/>
              </w:rPr>
            </w:pPr>
            <w:r w:rsidRPr="003D6B91">
              <w:rPr>
                <w:b/>
                <w:sz w:val="20"/>
                <w:szCs w:val="20"/>
              </w:rPr>
              <w:t>38hh</w:t>
            </w:r>
          </w:p>
        </w:tc>
      </w:tr>
      <w:tr w:rsidR="00F12BA5" w14:paraId="7BB12ECB" w14:textId="77777777" w:rsidTr="00610B94">
        <w:tc>
          <w:tcPr>
            <w:tcW w:w="416" w:type="dxa"/>
          </w:tcPr>
          <w:p w14:paraId="4189EFED" w14:textId="77777777" w:rsidR="00F12BA5" w:rsidRPr="00F12BA5" w:rsidRDefault="00F12BA5" w:rsidP="00B20EE0">
            <w:pPr>
              <w:pStyle w:val="PlainText"/>
              <w:rPr>
                <w:rFonts w:ascii="Times New Roman" w:hAnsi="Times New Roman" w:cs="Times New Roman"/>
                <w:sz w:val="20"/>
                <w:szCs w:val="20"/>
              </w:rPr>
            </w:pPr>
            <w:r w:rsidRPr="00F12BA5">
              <w:rPr>
                <w:rFonts w:ascii="Times New Roman" w:hAnsi="Times New Roman" w:cs="Times New Roman"/>
                <w:sz w:val="20"/>
                <w:szCs w:val="20"/>
              </w:rPr>
              <w:t>20</w:t>
            </w:r>
          </w:p>
        </w:tc>
        <w:tc>
          <w:tcPr>
            <w:tcW w:w="1947" w:type="dxa"/>
            <w:gridSpan w:val="2"/>
          </w:tcPr>
          <w:p w14:paraId="63C6216D" w14:textId="77777777" w:rsidR="00F12BA5" w:rsidRPr="00F12BA5" w:rsidRDefault="00F12BA5" w:rsidP="00B20EE0">
            <w:pPr>
              <w:pStyle w:val="PlainText"/>
              <w:rPr>
                <w:rFonts w:ascii="Times New Roman" w:hAnsi="Times New Roman" w:cs="Times New Roman"/>
                <w:sz w:val="20"/>
                <w:szCs w:val="20"/>
              </w:rPr>
            </w:pPr>
            <w:r w:rsidRPr="00F12BA5">
              <w:rPr>
                <w:rFonts w:ascii="Times New Roman" w:hAnsi="Times New Roman" w:cs="Times New Roman"/>
                <w:sz w:val="20"/>
                <w:szCs w:val="20"/>
              </w:rPr>
              <w:t>Livingston</w:t>
            </w:r>
          </w:p>
        </w:tc>
        <w:tc>
          <w:tcPr>
            <w:tcW w:w="833" w:type="dxa"/>
          </w:tcPr>
          <w:p w14:paraId="42FD33A1" w14:textId="77777777" w:rsidR="00F12BA5" w:rsidRPr="00F12BA5" w:rsidRDefault="00F12BA5" w:rsidP="00A25086">
            <w:pPr>
              <w:rPr>
                <w:b/>
                <w:sz w:val="20"/>
                <w:szCs w:val="20"/>
              </w:rPr>
            </w:pPr>
            <w:r w:rsidRPr="00F12BA5">
              <w:rPr>
                <w:b/>
                <w:sz w:val="20"/>
                <w:szCs w:val="20"/>
              </w:rPr>
              <w:t>1 /</w:t>
            </w:r>
          </w:p>
          <w:p w14:paraId="06B289F3" w14:textId="77777777" w:rsidR="00F12BA5" w:rsidRPr="00F12BA5" w:rsidRDefault="00F12BA5" w:rsidP="00A25086">
            <w:pPr>
              <w:rPr>
                <w:b/>
                <w:sz w:val="20"/>
                <w:szCs w:val="20"/>
              </w:rPr>
            </w:pPr>
            <w:r w:rsidRPr="00F12BA5">
              <w:rPr>
                <w:b/>
                <w:sz w:val="20"/>
                <w:szCs w:val="20"/>
              </w:rPr>
              <w:t>1hh</w:t>
            </w:r>
          </w:p>
        </w:tc>
        <w:tc>
          <w:tcPr>
            <w:tcW w:w="877" w:type="dxa"/>
          </w:tcPr>
          <w:p w14:paraId="0A62D652" w14:textId="77777777" w:rsidR="00F12BA5" w:rsidRPr="00F12BA5" w:rsidRDefault="00F12BA5" w:rsidP="00A25086">
            <w:pPr>
              <w:rPr>
                <w:b/>
                <w:sz w:val="20"/>
                <w:szCs w:val="20"/>
              </w:rPr>
            </w:pPr>
            <w:r w:rsidRPr="00F12BA5">
              <w:rPr>
                <w:b/>
                <w:sz w:val="20"/>
                <w:szCs w:val="20"/>
              </w:rPr>
              <w:t>141 /</w:t>
            </w:r>
          </w:p>
          <w:p w14:paraId="0CC4AD42" w14:textId="77777777" w:rsidR="00F12BA5" w:rsidRPr="00F12BA5" w:rsidRDefault="00F12BA5" w:rsidP="00A25086">
            <w:pPr>
              <w:rPr>
                <w:b/>
                <w:sz w:val="20"/>
                <w:szCs w:val="20"/>
              </w:rPr>
            </w:pPr>
            <w:r w:rsidRPr="00F12BA5">
              <w:rPr>
                <w:b/>
                <w:sz w:val="20"/>
                <w:szCs w:val="20"/>
              </w:rPr>
              <w:t>58hh</w:t>
            </w:r>
          </w:p>
        </w:tc>
        <w:tc>
          <w:tcPr>
            <w:tcW w:w="750" w:type="dxa"/>
          </w:tcPr>
          <w:p w14:paraId="7037698E" w14:textId="77777777" w:rsidR="00F12BA5" w:rsidRPr="00F12BA5" w:rsidRDefault="00F12BA5" w:rsidP="00FD701B">
            <w:pPr>
              <w:rPr>
                <w:b/>
                <w:sz w:val="20"/>
                <w:szCs w:val="20"/>
              </w:rPr>
            </w:pPr>
            <w:r w:rsidRPr="00F12BA5">
              <w:rPr>
                <w:b/>
                <w:sz w:val="20"/>
                <w:szCs w:val="20"/>
              </w:rPr>
              <w:t>0/</w:t>
            </w:r>
          </w:p>
          <w:p w14:paraId="18D96FB7" w14:textId="77777777" w:rsidR="00F12BA5" w:rsidRPr="00F12BA5" w:rsidRDefault="00F12BA5" w:rsidP="00FD701B">
            <w:pPr>
              <w:rPr>
                <w:b/>
                <w:sz w:val="20"/>
                <w:szCs w:val="20"/>
              </w:rPr>
            </w:pPr>
            <w:r w:rsidRPr="00F12BA5">
              <w:rPr>
                <w:b/>
                <w:sz w:val="20"/>
                <w:szCs w:val="20"/>
              </w:rPr>
              <w:t>0hh</w:t>
            </w:r>
          </w:p>
        </w:tc>
        <w:tc>
          <w:tcPr>
            <w:tcW w:w="784" w:type="dxa"/>
          </w:tcPr>
          <w:p w14:paraId="689F6E29" w14:textId="77777777" w:rsidR="00F12BA5" w:rsidRPr="00F12BA5" w:rsidRDefault="00F12BA5" w:rsidP="00FD701B">
            <w:pPr>
              <w:rPr>
                <w:b/>
                <w:sz w:val="20"/>
                <w:szCs w:val="20"/>
              </w:rPr>
            </w:pPr>
            <w:r w:rsidRPr="00F12BA5">
              <w:rPr>
                <w:b/>
                <w:sz w:val="20"/>
                <w:szCs w:val="20"/>
              </w:rPr>
              <w:t>0/</w:t>
            </w:r>
          </w:p>
          <w:p w14:paraId="4751FAF4" w14:textId="77777777" w:rsidR="00F12BA5" w:rsidRPr="00F12BA5" w:rsidRDefault="00F12BA5" w:rsidP="00FD701B">
            <w:pPr>
              <w:rPr>
                <w:b/>
                <w:sz w:val="20"/>
                <w:szCs w:val="20"/>
              </w:rPr>
            </w:pPr>
            <w:r w:rsidRPr="00F12BA5">
              <w:rPr>
                <w:b/>
                <w:sz w:val="20"/>
                <w:szCs w:val="20"/>
              </w:rPr>
              <w:t>0hh</w:t>
            </w:r>
          </w:p>
        </w:tc>
        <w:tc>
          <w:tcPr>
            <w:tcW w:w="928" w:type="dxa"/>
          </w:tcPr>
          <w:p w14:paraId="2F15373C" w14:textId="77777777" w:rsidR="00F12BA5" w:rsidRPr="00F12BA5" w:rsidRDefault="00F12BA5" w:rsidP="00FD701B">
            <w:pPr>
              <w:rPr>
                <w:b/>
                <w:sz w:val="20"/>
                <w:szCs w:val="20"/>
              </w:rPr>
            </w:pPr>
            <w:r w:rsidRPr="00F12BA5">
              <w:rPr>
                <w:b/>
                <w:sz w:val="20"/>
                <w:szCs w:val="20"/>
              </w:rPr>
              <w:t>0/</w:t>
            </w:r>
          </w:p>
          <w:p w14:paraId="5BF4D568" w14:textId="77777777" w:rsidR="00F12BA5" w:rsidRPr="00F12BA5" w:rsidRDefault="00F12BA5" w:rsidP="00FD701B">
            <w:pPr>
              <w:rPr>
                <w:b/>
                <w:sz w:val="20"/>
                <w:szCs w:val="20"/>
              </w:rPr>
            </w:pPr>
            <w:r w:rsidRPr="00F12BA5">
              <w:rPr>
                <w:b/>
                <w:sz w:val="20"/>
                <w:szCs w:val="20"/>
              </w:rPr>
              <w:t>0hh</w:t>
            </w:r>
          </w:p>
        </w:tc>
        <w:tc>
          <w:tcPr>
            <w:tcW w:w="778" w:type="dxa"/>
          </w:tcPr>
          <w:p w14:paraId="5AABE41A" w14:textId="77777777" w:rsidR="00F12BA5" w:rsidRPr="00F12BA5" w:rsidRDefault="00F12BA5" w:rsidP="00FD701B">
            <w:pPr>
              <w:rPr>
                <w:b/>
                <w:sz w:val="20"/>
                <w:szCs w:val="20"/>
              </w:rPr>
            </w:pPr>
            <w:r w:rsidRPr="00F12BA5">
              <w:rPr>
                <w:b/>
                <w:sz w:val="20"/>
                <w:szCs w:val="20"/>
              </w:rPr>
              <w:t>0/</w:t>
            </w:r>
          </w:p>
          <w:p w14:paraId="0F5A93D0" w14:textId="77777777" w:rsidR="00F12BA5" w:rsidRPr="00F12BA5" w:rsidRDefault="00F12BA5" w:rsidP="00FD701B">
            <w:pPr>
              <w:rPr>
                <w:b/>
                <w:sz w:val="20"/>
                <w:szCs w:val="20"/>
              </w:rPr>
            </w:pPr>
            <w:r w:rsidRPr="00F12BA5">
              <w:rPr>
                <w:b/>
                <w:sz w:val="20"/>
                <w:szCs w:val="20"/>
              </w:rPr>
              <w:t>0hh</w:t>
            </w:r>
          </w:p>
        </w:tc>
        <w:tc>
          <w:tcPr>
            <w:tcW w:w="810" w:type="dxa"/>
          </w:tcPr>
          <w:p w14:paraId="20E5484A" w14:textId="77777777" w:rsidR="00F12BA5" w:rsidRPr="00F12BA5" w:rsidRDefault="00F12BA5" w:rsidP="00FD701B">
            <w:pPr>
              <w:rPr>
                <w:b/>
                <w:sz w:val="20"/>
                <w:szCs w:val="20"/>
              </w:rPr>
            </w:pPr>
            <w:r w:rsidRPr="00F12BA5">
              <w:rPr>
                <w:b/>
                <w:sz w:val="20"/>
                <w:szCs w:val="20"/>
              </w:rPr>
              <w:t>0/</w:t>
            </w:r>
          </w:p>
          <w:p w14:paraId="1712FB6D" w14:textId="77777777" w:rsidR="00F12BA5" w:rsidRPr="00F12BA5" w:rsidRDefault="00F12BA5" w:rsidP="00FD701B">
            <w:pPr>
              <w:rPr>
                <w:b/>
                <w:sz w:val="20"/>
                <w:szCs w:val="20"/>
              </w:rPr>
            </w:pPr>
            <w:r w:rsidRPr="00F12BA5">
              <w:rPr>
                <w:b/>
                <w:sz w:val="20"/>
                <w:szCs w:val="20"/>
              </w:rPr>
              <w:t>0hh</w:t>
            </w:r>
          </w:p>
        </w:tc>
        <w:tc>
          <w:tcPr>
            <w:tcW w:w="990" w:type="dxa"/>
          </w:tcPr>
          <w:p w14:paraId="4E445572" w14:textId="77777777" w:rsidR="00F12BA5" w:rsidRPr="00F12BA5" w:rsidRDefault="00F12BA5" w:rsidP="00FD701B">
            <w:pPr>
              <w:rPr>
                <w:b/>
                <w:sz w:val="20"/>
                <w:szCs w:val="20"/>
              </w:rPr>
            </w:pPr>
            <w:r w:rsidRPr="00F12BA5">
              <w:rPr>
                <w:b/>
                <w:sz w:val="20"/>
                <w:szCs w:val="20"/>
              </w:rPr>
              <w:t>0/</w:t>
            </w:r>
          </w:p>
          <w:p w14:paraId="2E8ECFE1" w14:textId="77777777" w:rsidR="00F12BA5" w:rsidRPr="00F12BA5" w:rsidRDefault="00F12BA5" w:rsidP="00FD701B">
            <w:pPr>
              <w:rPr>
                <w:b/>
                <w:sz w:val="20"/>
                <w:szCs w:val="20"/>
              </w:rPr>
            </w:pPr>
            <w:r w:rsidRPr="00F12BA5">
              <w:rPr>
                <w:b/>
                <w:sz w:val="20"/>
                <w:szCs w:val="20"/>
              </w:rPr>
              <w:t>0hh</w:t>
            </w:r>
          </w:p>
        </w:tc>
        <w:tc>
          <w:tcPr>
            <w:tcW w:w="928" w:type="dxa"/>
          </w:tcPr>
          <w:p w14:paraId="37C9BFEF" w14:textId="77777777" w:rsidR="00F12BA5" w:rsidRPr="00F12BA5" w:rsidRDefault="00F12BA5" w:rsidP="00A25086">
            <w:pPr>
              <w:rPr>
                <w:b/>
                <w:sz w:val="20"/>
                <w:szCs w:val="20"/>
              </w:rPr>
            </w:pPr>
            <w:r w:rsidRPr="00F12BA5">
              <w:rPr>
                <w:b/>
                <w:sz w:val="20"/>
                <w:szCs w:val="20"/>
              </w:rPr>
              <w:t>142 /</w:t>
            </w:r>
          </w:p>
          <w:p w14:paraId="51D4FB74" w14:textId="77777777" w:rsidR="00F12BA5" w:rsidRPr="00F12BA5" w:rsidRDefault="00F12BA5" w:rsidP="00A25086">
            <w:pPr>
              <w:rPr>
                <w:b/>
                <w:sz w:val="20"/>
                <w:szCs w:val="20"/>
              </w:rPr>
            </w:pPr>
            <w:r w:rsidRPr="00F12BA5">
              <w:rPr>
                <w:b/>
                <w:sz w:val="20"/>
                <w:szCs w:val="20"/>
              </w:rPr>
              <w:t>59hh</w:t>
            </w:r>
          </w:p>
        </w:tc>
        <w:tc>
          <w:tcPr>
            <w:tcW w:w="1142" w:type="dxa"/>
          </w:tcPr>
          <w:p w14:paraId="72BF83DA" w14:textId="77777777" w:rsidR="00F12BA5" w:rsidRPr="00F12BA5" w:rsidRDefault="00F12BA5" w:rsidP="00A25086">
            <w:pPr>
              <w:rPr>
                <w:b/>
                <w:sz w:val="20"/>
                <w:szCs w:val="20"/>
              </w:rPr>
            </w:pPr>
            <w:r w:rsidRPr="00F12BA5">
              <w:rPr>
                <w:b/>
                <w:sz w:val="20"/>
                <w:szCs w:val="20"/>
              </w:rPr>
              <w:t>142 /</w:t>
            </w:r>
          </w:p>
          <w:p w14:paraId="383245EC" w14:textId="77777777" w:rsidR="00F12BA5" w:rsidRPr="00F12BA5" w:rsidRDefault="00F12BA5" w:rsidP="00A25086">
            <w:pPr>
              <w:rPr>
                <w:b/>
                <w:sz w:val="20"/>
                <w:szCs w:val="20"/>
              </w:rPr>
            </w:pPr>
            <w:r w:rsidRPr="00F12BA5">
              <w:rPr>
                <w:b/>
                <w:sz w:val="20"/>
                <w:szCs w:val="20"/>
              </w:rPr>
              <w:t>59hh</w:t>
            </w:r>
          </w:p>
        </w:tc>
      </w:tr>
      <w:tr w:rsidR="006B1DFD" w:rsidRPr="00E140E6" w14:paraId="072FD239" w14:textId="77777777" w:rsidTr="00610B94">
        <w:tc>
          <w:tcPr>
            <w:tcW w:w="416" w:type="dxa"/>
          </w:tcPr>
          <w:p w14:paraId="575D2D90" w14:textId="77777777" w:rsidR="006B1DFD" w:rsidRPr="00EE5C4C" w:rsidRDefault="006B1DFD" w:rsidP="00B20EE0">
            <w:pPr>
              <w:pStyle w:val="PlainText"/>
              <w:rPr>
                <w:rFonts w:ascii="Times New Roman" w:hAnsi="Times New Roman" w:cs="Times New Roman"/>
                <w:sz w:val="20"/>
                <w:szCs w:val="20"/>
              </w:rPr>
            </w:pPr>
            <w:r w:rsidRPr="00EE5C4C">
              <w:rPr>
                <w:rFonts w:ascii="Times New Roman" w:hAnsi="Times New Roman" w:cs="Times New Roman"/>
                <w:sz w:val="20"/>
                <w:szCs w:val="20"/>
              </w:rPr>
              <w:t>21</w:t>
            </w:r>
          </w:p>
        </w:tc>
        <w:tc>
          <w:tcPr>
            <w:tcW w:w="1947" w:type="dxa"/>
            <w:gridSpan w:val="2"/>
          </w:tcPr>
          <w:p w14:paraId="2CA9C50E" w14:textId="77777777" w:rsidR="006B1DFD" w:rsidRPr="00EE5C4C" w:rsidRDefault="006B1DFD" w:rsidP="00B20EE0">
            <w:pPr>
              <w:pStyle w:val="PlainText"/>
              <w:rPr>
                <w:rFonts w:ascii="Times New Roman" w:hAnsi="Times New Roman" w:cs="Times New Roman"/>
                <w:sz w:val="20"/>
                <w:szCs w:val="20"/>
              </w:rPr>
            </w:pPr>
            <w:r w:rsidRPr="00EE5C4C">
              <w:rPr>
                <w:rFonts w:ascii="Times New Roman" w:hAnsi="Times New Roman" w:cs="Times New Roman"/>
                <w:sz w:val="20"/>
                <w:szCs w:val="20"/>
              </w:rPr>
              <w:t>Heflin</w:t>
            </w:r>
          </w:p>
        </w:tc>
        <w:tc>
          <w:tcPr>
            <w:tcW w:w="833" w:type="dxa"/>
          </w:tcPr>
          <w:p w14:paraId="07F97877" w14:textId="77777777" w:rsidR="006B1DFD" w:rsidRPr="00EE5C4C" w:rsidRDefault="00EE5C4C" w:rsidP="00A25086">
            <w:pPr>
              <w:rPr>
                <w:b/>
                <w:sz w:val="20"/>
                <w:szCs w:val="20"/>
              </w:rPr>
            </w:pPr>
            <w:r w:rsidRPr="00EE5C4C">
              <w:rPr>
                <w:b/>
                <w:sz w:val="20"/>
                <w:szCs w:val="20"/>
              </w:rPr>
              <w:t>3.177 /</w:t>
            </w:r>
          </w:p>
          <w:p w14:paraId="088F208F" w14:textId="77777777" w:rsidR="006B1DFD" w:rsidRPr="00EE5C4C" w:rsidRDefault="00EE5C4C" w:rsidP="00EE5C4C">
            <w:pPr>
              <w:rPr>
                <w:b/>
                <w:sz w:val="20"/>
                <w:szCs w:val="20"/>
              </w:rPr>
            </w:pPr>
            <w:r w:rsidRPr="00EE5C4C">
              <w:rPr>
                <w:b/>
                <w:sz w:val="20"/>
                <w:szCs w:val="20"/>
              </w:rPr>
              <w:t>1.291 hh</w:t>
            </w:r>
          </w:p>
        </w:tc>
        <w:tc>
          <w:tcPr>
            <w:tcW w:w="877" w:type="dxa"/>
          </w:tcPr>
          <w:p w14:paraId="75E0D1AE" w14:textId="77777777" w:rsidR="006B1DFD" w:rsidRPr="00EE5C4C" w:rsidRDefault="00EE5C4C" w:rsidP="00A25086">
            <w:pPr>
              <w:rPr>
                <w:b/>
                <w:sz w:val="20"/>
                <w:szCs w:val="20"/>
              </w:rPr>
            </w:pPr>
            <w:r w:rsidRPr="00EE5C4C">
              <w:rPr>
                <w:b/>
                <w:sz w:val="20"/>
                <w:szCs w:val="20"/>
              </w:rPr>
              <w:t>212 /</w:t>
            </w:r>
          </w:p>
          <w:p w14:paraId="4CD90835" w14:textId="77777777" w:rsidR="006B1DFD" w:rsidRPr="00EE5C4C" w:rsidRDefault="00EE5C4C" w:rsidP="00A25086">
            <w:pPr>
              <w:rPr>
                <w:b/>
                <w:sz w:val="20"/>
                <w:szCs w:val="20"/>
              </w:rPr>
            </w:pPr>
            <w:r w:rsidRPr="00EE5C4C">
              <w:rPr>
                <w:b/>
                <w:sz w:val="20"/>
                <w:szCs w:val="20"/>
              </w:rPr>
              <w:t>86hh</w:t>
            </w:r>
          </w:p>
        </w:tc>
        <w:tc>
          <w:tcPr>
            <w:tcW w:w="750" w:type="dxa"/>
          </w:tcPr>
          <w:p w14:paraId="3D1CA6CE" w14:textId="77777777" w:rsidR="006B1DFD" w:rsidRPr="00EE5C4C" w:rsidRDefault="00EE5C4C" w:rsidP="00A25086">
            <w:pPr>
              <w:rPr>
                <w:b/>
                <w:sz w:val="20"/>
                <w:szCs w:val="20"/>
              </w:rPr>
            </w:pPr>
            <w:r w:rsidRPr="00EE5C4C">
              <w:rPr>
                <w:b/>
                <w:sz w:val="20"/>
                <w:szCs w:val="20"/>
              </w:rPr>
              <w:t>0 /</w:t>
            </w:r>
          </w:p>
          <w:p w14:paraId="0F38069A" w14:textId="77777777" w:rsidR="006B1DFD" w:rsidRPr="00EE5C4C" w:rsidRDefault="00EE5C4C" w:rsidP="00A25086">
            <w:pPr>
              <w:rPr>
                <w:b/>
                <w:sz w:val="20"/>
                <w:szCs w:val="20"/>
              </w:rPr>
            </w:pPr>
            <w:r w:rsidRPr="00EE5C4C">
              <w:rPr>
                <w:b/>
                <w:sz w:val="20"/>
                <w:szCs w:val="20"/>
              </w:rPr>
              <w:t>0hh</w:t>
            </w:r>
          </w:p>
        </w:tc>
        <w:tc>
          <w:tcPr>
            <w:tcW w:w="784" w:type="dxa"/>
          </w:tcPr>
          <w:p w14:paraId="73620CA5" w14:textId="77777777" w:rsidR="006B1DFD" w:rsidRPr="00EE5C4C" w:rsidRDefault="00EE5C4C" w:rsidP="00A25086">
            <w:pPr>
              <w:rPr>
                <w:b/>
                <w:sz w:val="20"/>
                <w:szCs w:val="20"/>
              </w:rPr>
            </w:pPr>
            <w:r w:rsidRPr="00EE5C4C">
              <w:rPr>
                <w:b/>
                <w:sz w:val="20"/>
                <w:szCs w:val="20"/>
              </w:rPr>
              <w:t>4 /</w:t>
            </w:r>
          </w:p>
          <w:p w14:paraId="138C19D1" w14:textId="77777777" w:rsidR="006B1DFD" w:rsidRPr="00EE5C4C" w:rsidRDefault="00EE5C4C" w:rsidP="00A25086">
            <w:pPr>
              <w:rPr>
                <w:b/>
                <w:sz w:val="20"/>
                <w:szCs w:val="20"/>
              </w:rPr>
            </w:pPr>
            <w:r w:rsidRPr="00EE5C4C">
              <w:rPr>
                <w:b/>
                <w:sz w:val="20"/>
                <w:szCs w:val="20"/>
              </w:rPr>
              <w:t>2hh</w:t>
            </w:r>
          </w:p>
        </w:tc>
        <w:tc>
          <w:tcPr>
            <w:tcW w:w="928" w:type="dxa"/>
          </w:tcPr>
          <w:p w14:paraId="00C734C8" w14:textId="77777777" w:rsidR="006B1DFD" w:rsidRPr="00EE5C4C" w:rsidRDefault="00EE5C4C" w:rsidP="00A25086">
            <w:pPr>
              <w:rPr>
                <w:b/>
                <w:sz w:val="20"/>
                <w:szCs w:val="20"/>
              </w:rPr>
            </w:pPr>
            <w:r w:rsidRPr="00EE5C4C">
              <w:rPr>
                <w:b/>
                <w:sz w:val="20"/>
                <w:szCs w:val="20"/>
              </w:rPr>
              <w:t>0/</w:t>
            </w:r>
          </w:p>
          <w:p w14:paraId="75408590" w14:textId="77777777" w:rsidR="006B1DFD" w:rsidRPr="00EE5C4C" w:rsidRDefault="00EE5C4C" w:rsidP="00A25086">
            <w:pPr>
              <w:rPr>
                <w:b/>
                <w:sz w:val="20"/>
                <w:szCs w:val="20"/>
              </w:rPr>
            </w:pPr>
            <w:r w:rsidRPr="00EE5C4C">
              <w:rPr>
                <w:b/>
                <w:sz w:val="20"/>
                <w:szCs w:val="20"/>
              </w:rPr>
              <w:t>0hh</w:t>
            </w:r>
          </w:p>
        </w:tc>
        <w:tc>
          <w:tcPr>
            <w:tcW w:w="778" w:type="dxa"/>
          </w:tcPr>
          <w:p w14:paraId="4750EC42" w14:textId="77777777" w:rsidR="006B1DFD" w:rsidRPr="00EE5C4C" w:rsidRDefault="00EE5C4C" w:rsidP="00A25086">
            <w:pPr>
              <w:rPr>
                <w:b/>
                <w:sz w:val="20"/>
                <w:szCs w:val="20"/>
              </w:rPr>
            </w:pPr>
            <w:r w:rsidRPr="00EE5C4C">
              <w:rPr>
                <w:b/>
                <w:sz w:val="20"/>
                <w:szCs w:val="20"/>
              </w:rPr>
              <w:t>0 /</w:t>
            </w:r>
          </w:p>
          <w:p w14:paraId="06848A9A" w14:textId="77777777" w:rsidR="006B1DFD" w:rsidRPr="00EE5C4C" w:rsidRDefault="00EE5C4C" w:rsidP="00A25086">
            <w:pPr>
              <w:rPr>
                <w:b/>
                <w:sz w:val="20"/>
                <w:szCs w:val="20"/>
              </w:rPr>
            </w:pPr>
            <w:r w:rsidRPr="00EE5C4C">
              <w:rPr>
                <w:b/>
                <w:sz w:val="20"/>
                <w:szCs w:val="20"/>
              </w:rPr>
              <w:t>0hh</w:t>
            </w:r>
          </w:p>
        </w:tc>
        <w:tc>
          <w:tcPr>
            <w:tcW w:w="810" w:type="dxa"/>
          </w:tcPr>
          <w:p w14:paraId="25C5FBA1" w14:textId="77777777" w:rsidR="006B1DFD" w:rsidRPr="00EE5C4C" w:rsidRDefault="00EE5C4C" w:rsidP="00A25086">
            <w:pPr>
              <w:rPr>
                <w:b/>
                <w:sz w:val="20"/>
                <w:szCs w:val="20"/>
              </w:rPr>
            </w:pPr>
            <w:r w:rsidRPr="00EE5C4C">
              <w:rPr>
                <w:b/>
                <w:sz w:val="20"/>
                <w:szCs w:val="20"/>
              </w:rPr>
              <w:t>87 /</w:t>
            </w:r>
          </w:p>
          <w:p w14:paraId="3753267B" w14:textId="77777777" w:rsidR="006B1DFD" w:rsidRPr="00EE5C4C" w:rsidRDefault="00EE5C4C" w:rsidP="00A25086">
            <w:pPr>
              <w:rPr>
                <w:b/>
                <w:sz w:val="20"/>
                <w:szCs w:val="20"/>
              </w:rPr>
            </w:pPr>
            <w:r w:rsidRPr="00EE5C4C">
              <w:rPr>
                <w:b/>
                <w:sz w:val="20"/>
                <w:szCs w:val="20"/>
              </w:rPr>
              <w:t>35hh</w:t>
            </w:r>
          </w:p>
        </w:tc>
        <w:tc>
          <w:tcPr>
            <w:tcW w:w="990" w:type="dxa"/>
          </w:tcPr>
          <w:p w14:paraId="0BF8121B" w14:textId="77777777" w:rsidR="006B1DFD" w:rsidRPr="00EE5C4C" w:rsidRDefault="00EE5C4C" w:rsidP="00A25086">
            <w:pPr>
              <w:rPr>
                <w:b/>
                <w:sz w:val="20"/>
                <w:szCs w:val="20"/>
              </w:rPr>
            </w:pPr>
            <w:r w:rsidRPr="00EE5C4C">
              <w:rPr>
                <w:b/>
                <w:sz w:val="20"/>
                <w:szCs w:val="20"/>
              </w:rPr>
              <w:t>22 /</w:t>
            </w:r>
          </w:p>
          <w:p w14:paraId="46DB4BFB" w14:textId="77777777" w:rsidR="006B1DFD" w:rsidRPr="00EE5C4C" w:rsidRDefault="00EE5C4C" w:rsidP="00A25086">
            <w:pPr>
              <w:rPr>
                <w:b/>
                <w:sz w:val="20"/>
                <w:szCs w:val="20"/>
              </w:rPr>
            </w:pPr>
            <w:r w:rsidRPr="00EE5C4C">
              <w:rPr>
                <w:b/>
                <w:sz w:val="20"/>
                <w:szCs w:val="20"/>
              </w:rPr>
              <w:t>9hh</w:t>
            </w:r>
          </w:p>
        </w:tc>
        <w:tc>
          <w:tcPr>
            <w:tcW w:w="928" w:type="dxa"/>
          </w:tcPr>
          <w:p w14:paraId="65FEC289" w14:textId="77777777" w:rsidR="006B1DFD" w:rsidRPr="00EE5C4C" w:rsidRDefault="00EE5C4C" w:rsidP="00A25086">
            <w:pPr>
              <w:rPr>
                <w:b/>
                <w:sz w:val="20"/>
                <w:szCs w:val="20"/>
              </w:rPr>
            </w:pPr>
            <w:r w:rsidRPr="00EE5C4C">
              <w:rPr>
                <w:b/>
                <w:sz w:val="20"/>
                <w:szCs w:val="20"/>
              </w:rPr>
              <w:t>3.458 /</w:t>
            </w:r>
          </w:p>
          <w:p w14:paraId="7979E040" w14:textId="77777777" w:rsidR="006B1DFD" w:rsidRPr="00EE5C4C" w:rsidRDefault="00EE5C4C" w:rsidP="00EE5C4C">
            <w:pPr>
              <w:rPr>
                <w:b/>
                <w:sz w:val="20"/>
                <w:szCs w:val="20"/>
              </w:rPr>
            </w:pPr>
            <w:r w:rsidRPr="00EE5C4C">
              <w:rPr>
                <w:b/>
                <w:sz w:val="20"/>
                <w:szCs w:val="20"/>
              </w:rPr>
              <w:t>1.405 hh</w:t>
            </w:r>
          </w:p>
        </w:tc>
        <w:tc>
          <w:tcPr>
            <w:tcW w:w="1142" w:type="dxa"/>
          </w:tcPr>
          <w:p w14:paraId="539CF953" w14:textId="77777777" w:rsidR="006B1DFD" w:rsidRPr="00EE5C4C" w:rsidRDefault="00EE5C4C" w:rsidP="00A25086">
            <w:pPr>
              <w:rPr>
                <w:b/>
                <w:sz w:val="20"/>
                <w:szCs w:val="20"/>
              </w:rPr>
            </w:pPr>
            <w:r w:rsidRPr="00EE5C4C">
              <w:rPr>
                <w:b/>
                <w:sz w:val="20"/>
                <w:szCs w:val="20"/>
              </w:rPr>
              <w:t>3.480 /</w:t>
            </w:r>
          </w:p>
          <w:p w14:paraId="4815CB94" w14:textId="77777777" w:rsidR="006B1DFD" w:rsidRPr="00EE5C4C" w:rsidRDefault="00EE5C4C" w:rsidP="00A25086">
            <w:pPr>
              <w:rPr>
                <w:b/>
                <w:sz w:val="20"/>
                <w:szCs w:val="20"/>
              </w:rPr>
            </w:pPr>
            <w:r w:rsidRPr="00EE5C4C">
              <w:rPr>
                <w:b/>
                <w:sz w:val="20"/>
                <w:szCs w:val="20"/>
              </w:rPr>
              <w:t>1.414 hh</w:t>
            </w:r>
          </w:p>
        </w:tc>
      </w:tr>
      <w:tr w:rsidR="00EE5C4C" w14:paraId="143451F0" w14:textId="77777777" w:rsidTr="00610B94">
        <w:tc>
          <w:tcPr>
            <w:tcW w:w="416" w:type="dxa"/>
          </w:tcPr>
          <w:p w14:paraId="50A085EF" w14:textId="77777777" w:rsidR="00EE5C4C" w:rsidRPr="00EE5C4C" w:rsidRDefault="00EE5C4C" w:rsidP="00B20EE0">
            <w:pPr>
              <w:pStyle w:val="PlainText"/>
              <w:rPr>
                <w:rFonts w:ascii="Times New Roman" w:hAnsi="Times New Roman" w:cs="Times New Roman"/>
                <w:sz w:val="20"/>
                <w:szCs w:val="20"/>
              </w:rPr>
            </w:pPr>
            <w:r w:rsidRPr="00EE5C4C">
              <w:rPr>
                <w:rFonts w:ascii="Times New Roman" w:hAnsi="Times New Roman" w:cs="Times New Roman"/>
                <w:sz w:val="20"/>
                <w:szCs w:val="20"/>
              </w:rPr>
              <w:t>22</w:t>
            </w:r>
          </w:p>
        </w:tc>
        <w:tc>
          <w:tcPr>
            <w:tcW w:w="1947" w:type="dxa"/>
            <w:gridSpan w:val="2"/>
          </w:tcPr>
          <w:p w14:paraId="393F08A0" w14:textId="77777777" w:rsidR="00EE5C4C" w:rsidRPr="00EE5C4C" w:rsidRDefault="00EE5C4C" w:rsidP="00B20EE0">
            <w:pPr>
              <w:pStyle w:val="PlainText"/>
              <w:rPr>
                <w:rFonts w:ascii="Times New Roman" w:hAnsi="Times New Roman" w:cs="Times New Roman"/>
                <w:sz w:val="20"/>
                <w:szCs w:val="20"/>
              </w:rPr>
            </w:pPr>
            <w:r w:rsidRPr="00EE5C4C">
              <w:rPr>
                <w:rFonts w:ascii="Times New Roman" w:hAnsi="Times New Roman" w:cs="Times New Roman"/>
                <w:sz w:val="20"/>
                <w:szCs w:val="20"/>
              </w:rPr>
              <w:t>Condado de Clarke</w:t>
            </w:r>
          </w:p>
        </w:tc>
        <w:tc>
          <w:tcPr>
            <w:tcW w:w="833" w:type="dxa"/>
          </w:tcPr>
          <w:p w14:paraId="423AC40E" w14:textId="77777777" w:rsidR="00EE5C4C" w:rsidRPr="00EE5C4C" w:rsidRDefault="00EE5C4C" w:rsidP="00A25086">
            <w:pPr>
              <w:rPr>
                <w:b/>
                <w:sz w:val="20"/>
                <w:szCs w:val="20"/>
              </w:rPr>
            </w:pPr>
            <w:r w:rsidRPr="00EE5C4C">
              <w:rPr>
                <w:b/>
                <w:sz w:val="20"/>
                <w:szCs w:val="20"/>
              </w:rPr>
              <w:t>161 /</w:t>
            </w:r>
          </w:p>
          <w:p w14:paraId="6380366F" w14:textId="77777777" w:rsidR="00EE5C4C" w:rsidRPr="00EE5C4C" w:rsidRDefault="00EE5C4C" w:rsidP="00A25086">
            <w:pPr>
              <w:rPr>
                <w:b/>
                <w:sz w:val="20"/>
                <w:szCs w:val="20"/>
              </w:rPr>
            </w:pPr>
            <w:r w:rsidRPr="00EE5C4C">
              <w:rPr>
                <w:b/>
                <w:sz w:val="20"/>
                <w:szCs w:val="20"/>
              </w:rPr>
              <w:t>49hh</w:t>
            </w:r>
          </w:p>
        </w:tc>
        <w:tc>
          <w:tcPr>
            <w:tcW w:w="877" w:type="dxa"/>
          </w:tcPr>
          <w:p w14:paraId="48B52900" w14:textId="77777777" w:rsidR="00EE5C4C" w:rsidRPr="00EE5C4C" w:rsidRDefault="00EE5C4C" w:rsidP="00A25086">
            <w:pPr>
              <w:rPr>
                <w:b/>
                <w:sz w:val="20"/>
                <w:szCs w:val="20"/>
              </w:rPr>
            </w:pPr>
            <w:r w:rsidRPr="00EE5C4C">
              <w:rPr>
                <w:b/>
                <w:sz w:val="20"/>
                <w:szCs w:val="20"/>
              </w:rPr>
              <w:t>58 /</w:t>
            </w:r>
          </w:p>
          <w:p w14:paraId="68F2B552" w14:textId="77777777" w:rsidR="00EE5C4C" w:rsidRPr="00EE5C4C" w:rsidRDefault="00EE5C4C" w:rsidP="00A25086">
            <w:pPr>
              <w:rPr>
                <w:b/>
                <w:sz w:val="20"/>
                <w:szCs w:val="20"/>
              </w:rPr>
            </w:pPr>
            <w:r w:rsidRPr="00EE5C4C">
              <w:rPr>
                <w:b/>
                <w:sz w:val="20"/>
                <w:szCs w:val="20"/>
              </w:rPr>
              <w:t>20hh</w:t>
            </w:r>
          </w:p>
        </w:tc>
        <w:tc>
          <w:tcPr>
            <w:tcW w:w="750" w:type="dxa"/>
          </w:tcPr>
          <w:p w14:paraId="42230034" w14:textId="77777777" w:rsidR="00EE5C4C" w:rsidRPr="00EE5C4C" w:rsidRDefault="00EE5C4C" w:rsidP="00FD701B">
            <w:pPr>
              <w:rPr>
                <w:b/>
                <w:sz w:val="20"/>
                <w:szCs w:val="20"/>
              </w:rPr>
            </w:pPr>
            <w:r w:rsidRPr="00EE5C4C">
              <w:rPr>
                <w:b/>
                <w:sz w:val="20"/>
                <w:szCs w:val="20"/>
              </w:rPr>
              <w:t>0/</w:t>
            </w:r>
          </w:p>
          <w:p w14:paraId="53CB9691" w14:textId="77777777" w:rsidR="00EE5C4C" w:rsidRPr="00EE5C4C" w:rsidRDefault="00EE5C4C" w:rsidP="00FD701B">
            <w:pPr>
              <w:rPr>
                <w:b/>
                <w:sz w:val="20"/>
                <w:szCs w:val="20"/>
              </w:rPr>
            </w:pPr>
            <w:r w:rsidRPr="00EE5C4C">
              <w:rPr>
                <w:b/>
                <w:sz w:val="20"/>
                <w:szCs w:val="20"/>
              </w:rPr>
              <w:t>0hh</w:t>
            </w:r>
          </w:p>
        </w:tc>
        <w:tc>
          <w:tcPr>
            <w:tcW w:w="784" w:type="dxa"/>
          </w:tcPr>
          <w:p w14:paraId="445C240C" w14:textId="77777777" w:rsidR="00EE5C4C" w:rsidRPr="00EE5C4C" w:rsidRDefault="00EE5C4C" w:rsidP="00FD701B">
            <w:pPr>
              <w:rPr>
                <w:b/>
                <w:sz w:val="20"/>
                <w:szCs w:val="20"/>
              </w:rPr>
            </w:pPr>
            <w:r w:rsidRPr="00EE5C4C">
              <w:rPr>
                <w:b/>
                <w:sz w:val="20"/>
                <w:szCs w:val="20"/>
              </w:rPr>
              <w:t>0/</w:t>
            </w:r>
          </w:p>
          <w:p w14:paraId="1DDFC55D" w14:textId="77777777" w:rsidR="00EE5C4C" w:rsidRPr="00EE5C4C" w:rsidRDefault="00EE5C4C" w:rsidP="00FD701B">
            <w:pPr>
              <w:rPr>
                <w:b/>
                <w:sz w:val="20"/>
                <w:szCs w:val="20"/>
              </w:rPr>
            </w:pPr>
            <w:r w:rsidRPr="00EE5C4C">
              <w:rPr>
                <w:b/>
                <w:sz w:val="20"/>
                <w:szCs w:val="20"/>
              </w:rPr>
              <w:t>0hh</w:t>
            </w:r>
          </w:p>
        </w:tc>
        <w:tc>
          <w:tcPr>
            <w:tcW w:w="928" w:type="dxa"/>
          </w:tcPr>
          <w:p w14:paraId="2CA354EE" w14:textId="77777777" w:rsidR="00EE5C4C" w:rsidRPr="00EE5C4C" w:rsidRDefault="00EE5C4C" w:rsidP="00FD701B">
            <w:pPr>
              <w:rPr>
                <w:b/>
                <w:sz w:val="20"/>
                <w:szCs w:val="20"/>
              </w:rPr>
            </w:pPr>
            <w:r w:rsidRPr="00EE5C4C">
              <w:rPr>
                <w:b/>
                <w:sz w:val="20"/>
                <w:szCs w:val="20"/>
              </w:rPr>
              <w:t>0/</w:t>
            </w:r>
          </w:p>
          <w:p w14:paraId="10FE07A1" w14:textId="77777777" w:rsidR="00EE5C4C" w:rsidRPr="00EE5C4C" w:rsidRDefault="00EE5C4C" w:rsidP="00FD701B">
            <w:pPr>
              <w:rPr>
                <w:b/>
                <w:sz w:val="20"/>
                <w:szCs w:val="20"/>
              </w:rPr>
            </w:pPr>
            <w:r w:rsidRPr="00EE5C4C">
              <w:rPr>
                <w:b/>
                <w:sz w:val="20"/>
                <w:szCs w:val="20"/>
              </w:rPr>
              <w:t>0hh</w:t>
            </w:r>
          </w:p>
        </w:tc>
        <w:tc>
          <w:tcPr>
            <w:tcW w:w="778" w:type="dxa"/>
          </w:tcPr>
          <w:p w14:paraId="7C7764CE" w14:textId="77777777" w:rsidR="00EE5C4C" w:rsidRPr="00EE5C4C" w:rsidRDefault="00EE5C4C" w:rsidP="00FD701B">
            <w:pPr>
              <w:rPr>
                <w:b/>
                <w:sz w:val="20"/>
                <w:szCs w:val="20"/>
              </w:rPr>
            </w:pPr>
            <w:r w:rsidRPr="00EE5C4C">
              <w:rPr>
                <w:b/>
                <w:sz w:val="20"/>
                <w:szCs w:val="20"/>
              </w:rPr>
              <w:t>0/</w:t>
            </w:r>
          </w:p>
          <w:p w14:paraId="0B633152" w14:textId="77777777" w:rsidR="00EE5C4C" w:rsidRPr="00EE5C4C" w:rsidRDefault="00EE5C4C" w:rsidP="00FD701B">
            <w:pPr>
              <w:rPr>
                <w:b/>
                <w:sz w:val="20"/>
                <w:szCs w:val="20"/>
              </w:rPr>
            </w:pPr>
            <w:r w:rsidRPr="00EE5C4C">
              <w:rPr>
                <w:b/>
                <w:sz w:val="20"/>
                <w:szCs w:val="20"/>
              </w:rPr>
              <w:t>0hh</w:t>
            </w:r>
          </w:p>
        </w:tc>
        <w:tc>
          <w:tcPr>
            <w:tcW w:w="810" w:type="dxa"/>
          </w:tcPr>
          <w:p w14:paraId="7767BB47" w14:textId="77777777" w:rsidR="00EE5C4C" w:rsidRPr="00EE5C4C" w:rsidRDefault="00EE5C4C" w:rsidP="00FD701B">
            <w:pPr>
              <w:rPr>
                <w:b/>
                <w:sz w:val="20"/>
                <w:szCs w:val="20"/>
              </w:rPr>
            </w:pPr>
            <w:r w:rsidRPr="00EE5C4C">
              <w:rPr>
                <w:b/>
                <w:sz w:val="20"/>
                <w:szCs w:val="20"/>
              </w:rPr>
              <w:t>0/</w:t>
            </w:r>
          </w:p>
          <w:p w14:paraId="61887E3D" w14:textId="77777777" w:rsidR="00EE5C4C" w:rsidRPr="00EE5C4C" w:rsidRDefault="00EE5C4C" w:rsidP="00FD701B">
            <w:pPr>
              <w:rPr>
                <w:b/>
                <w:sz w:val="20"/>
                <w:szCs w:val="20"/>
              </w:rPr>
            </w:pPr>
            <w:r w:rsidRPr="00EE5C4C">
              <w:rPr>
                <w:b/>
                <w:sz w:val="20"/>
                <w:szCs w:val="20"/>
              </w:rPr>
              <w:t>0hh</w:t>
            </w:r>
          </w:p>
        </w:tc>
        <w:tc>
          <w:tcPr>
            <w:tcW w:w="990" w:type="dxa"/>
          </w:tcPr>
          <w:p w14:paraId="4C5FD648" w14:textId="77777777" w:rsidR="00EE5C4C" w:rsidRPr="00EE5C4C" w:rsidRDefault="00EE5C4C" w:rsidP="00FD701B">
            <w:pPr>
              <w:rPr>
                <w:b/>
                <w:sz w:val="20"/>
                <w:szCs w:val="20"/>
              </w:rPr>
            </w:pPr>
            <w:r w:rsidRPr="00EE5C4C">
              <w:rPr>
                <w:b/>
                <w:sz w:val="20"/>
                <w:szCs w:val="20"/>
              </w:rPr>
              <w:t>0/</w:t>
            </w:r>
          </w:p>
          <w:p w14:paraId="13AC661F" w14:textId="77777777" w:rsidR="00EE5C4C" w:rsidRPr="00EE5C4C" w:rsidRDefault="00EE5C4C" w:rsidP="00FD701B">
            <w:pPr>
              <w:rPr>
                <w:b/>
                <w:sz w:val="20"/>
                <w:szCs w:val="20"/>
              </w:rPr>
            </w:pPr>
            <w:r w:rsidRPr="00EE5C4C">
              <w:rPr>
                <w:b/>
                <w:sz w:val="20"/>
                <w:szCs w:val="20"/>
              </w:rPr>
              <w:t>0hh</w:t>
            </w:r>
          </w:p>
        </w:tc>
        <w:tc>
          <w:tcPr>
            <w:tcW w:w="928" w:type="dxa"/>
          </w:tcPr>
          <w:p w14:paraId="57D65E32" w14:textId="77777777" w:rsidR="00EE5C4C" w:rsidRPr="00EE5C4C" w:rsidRDefault="00EE5C4C" w:rsidP="00A25086">
            <w:pPr>
              <w:rPr>
                <w:b/>
                <w:sz w:val="20"/>
                <w:szCs w:val="20"/>
              </w:rPr>
            </w:pPr>
            <w:r w:rsidRPr="00EE5C4C">
              <w:rPr>
                <w:b/>
                <w:sz w:val="20"/>
                <w:szCs w:val="20"/>
              </w:rPr>
              <w:t>219 /</w:t>
            </w:r>
          </w:p>
          <w:p w14:paraId="55E88113" w14:textId="77777777" w:rsidR="00EE5C4C" w:rsidRPr="00EE5C4C" w:rsidRDefault="00EE5C4C" w:rsidP="00A25086">
            <w:pPr>
              <w:rPr>
                <w:b/>
                <w:sz w:val="20"/>
                <w:szCs w:val="20"/>
              </w:rPr>
            </w:pPr>
            <w:r w:rsidRPr="00EE5C4C">
              <w:rPr>
                <w:b/>
                <w:sz w:val="20"/>
                <w:szCs w:val="20"/>
              </w:rPr>
              <w:t>69hh</w:t>
            </w:r>
          </w:p>
        </w:tc>
        <w:tc>
          <w:tcPr>
            <w:tcW w:w="1142" w:type="dxa"/>
          </w:tcPr>
          <w:p w14:paraId="53AC98BB" w14:textId="77777777" w:rsidR="00EE5C4C" w:rsidRPr="00EE5C4C" w:rsidRDefault="00EE5C4C" w:rsidP="00A25086">
            <w:pPr>
              <w:rPr>
                <w:b/>
                <w:sz w:val="20"/>
                <w:szCs w:val="20"/>
              </w:rPr>
            </w:pPr>
            <w:r w:rsidRPr="00EE5C4C">
              <w:rPr>
                <w:b/>
                <w:sz w:val="20"/>
                <w:szCs w:val="20"/>
              </w:rPr>
              <w:t>219 /</w:t>
            </w:r>
          </w:p>
          <w:p w14:paraId="1F6C2E2E" w14:textId="77777777" w:rsidR="00EE5C4C" w:rsidRPr="00EE5C4C" w:rsidRDefault="00EE5C4C" w:rsidP="00EE5C4C">
            <w:pPr>
              <w:rPr>
                <w:b/>
                <w:sz w:val="20"/>
                <w:szCs w:val="20"/>
              </w:rPr>
            </w:pPr>
            <w:r w:rsidRPr="00EE5C4C">
              <w:rPr>
                <w:b/>
                <w:sz w:val="20"/>
                <w:szCs w:val="20"/>
              </w:rPr>
              <w:t>69hh</w:t>
            </w:r>
          </w:p>
        </w:tc>
      </w:tr>
      <w:tr w:rsidR="00CA2853" w:rsidRPr="00B51789" w14:paraId="634DF21E" w14:textId="77777777" w:rsidTr="00610B94">
        <w:tc>
          <w:tcPr>
            <w:tcW w:w="416" w:type="dxa"/>
          </w:tcPr>
          <w:p w14:paraId="363812A5" w14:textId="77777777" w:rsidR="00CA2853" w:rsidRPr="00CA2853" w:rsidRDefault="00CA2853" w:rsidP="00B20EE0">
            <w:pPr>
              <w:pStyle w:val="PlainText"/>
              <w:rPr>
                <w:rFonts w:ascii="Times New Roman" w:hAnsi="Times New Roman" w:cs="Times New Roman"/>
                <w:sz w:val="20"/>
                <w:szCs w:val="20"/>
              </w:rPr>
            </w:pPr>
            <w:r w:rsidRPr="00CA2853">
              <w:rPr>
                <w:rFonts w:ascii="Times New Roman" w:hAnsi="Times New Roman" w:cs="Times New Roman"/>
                <w:sz w:val="20"/>
                <w:szCs w:val="20"/>
              </w:rPr>
              <w:t>23</w:t>
            </w:r>
          </w:p>
        </w:tc>
        <w:tc>
          <w:tcPr>
            <w:tcW w:w="1947" w:type="dxa"/>
            <w:gridSpan w:val="2"/>
          </w:tcPr>
          <w:p w14:paraId="20300F19" w14:textId="77777777" w:rsidR="00CA2853" w:rsidRPr="00CA2853" w:rsidRDefault="00CA2853" w:rsidP="00B20EE0">
            <w:pPr>
              <w:pStyle w:val="PlainText"/>
              <w:rPr>
                <w:rFonts w:ascii="Times New Roman" w:hAnsi="Times New Roman" w:cs="Times New Roman"/>
                <w:sz w:val="20"/>
                <w:szCs w:val="20"/>
              </w:rPr>
            </w:pPr>
            <w:r w:rsidRPr="00CA2853">
              <w:rPr>
                <w:rFonts w:ascii="Times New Roman" w:hAnsi="Times New Roman" w:cs="Times New Roman"/>
                <w:sz w:val="20"/>
                <w:szCs w:val="20"/>
              </w:rPr>
              <w:t>Belk</w:t>
            </w:r>
          </w:p>
        </w:tc>
        <w:tc>
          <w:tcPr>
            <w:tcW w:w="833" w:type="dxa"/>
          </w:tcPr>
          <w:p w14:paraId="6EBFECAC" w14:textId="77777777" w:rsidR="00CA2853" w:rsidRPr="00CA2853" w:rsidRDefault="00CA2853" w:rsidP="00A25086">
            <w:pPr>
              <w:rPr>
                <w:b/>
                <w:sz w:val="20"/>
                <w:szCs w:val="20"/>
              </w:rPr>
            </w:pPr>
            <w:r w:rsidRPr="00CA2853">
              <w:rPr>
                <w:b/>
                <w:sz w:val="20"/>
                <w:szCs w:val="20"/>
              </w:rPr>
              <w:t>77 /</w:t>
            </w:r>
          </w:p>
          <w:p w14:paraId="53E78456" w14:textId="77777777" w:rsidR="00CA2853" w:rsidRPr="00CA2853" w:rsidRDefault="00CA2853" w:rsidP="00A25086">
            <w:pPr>
              <w:rPr>
                <w:b/>
                <w:sz w:val="20"/>
                <w:szCs w:val="20"/>
              </w:rPr>
            </w:pPr>
            <w:r w:rsidRPr="00CA2853">
              <w:rPr>
                <w:b/>
                <w:sz w:val="20"/>
                <w:szCs w:val="20"/>
              </w:rPr>
              <w:t>32hh</w:t>
            </w:r>
          </w:p>
        </w:tc>
        <w:tc>
          <w:tcPr>
            <w:tcW w:w="877" w:type="dxa"/>
          </w:tcPr>
          <w:p w14:paraId="73CCA8D6" w14:textId="77777777" w:rsidR="00CA2853" w:rsidRPr="00CA2853" w:rsidRDefault="00CA2853" w:rsidP="00FD701B">
            <w:pPr>
              <w:rPr>
                <w:b/>
                <w:sz w:val="20"/>
                <w:szCs w:val="20"/>
              </w:rPr>
            </w:pPr>
            <w:r w:rsidRPr="00CA2853">
              <w:rPr>
                <w:b/>
                <w:sz w:val="20"/>
                <w:szCs w:val="20"/>
              </w:rPr>
              <w:t>0/</w:t>
            </w:r>
          </w:p>
          <w:p w14:paraId="0D761288" w14:textId="77777777" w:rsidR="00CA2853" w:rsidRPr="00CA2853" w:rsidRDefault="00CA2853" w:rsidP="00FD701B">
            <w:pPr>
              <w:rPr>
                <w:b/>
                <w:sz w:val="20"/>
                <w:szCs w:val="20"/>
              </w:rPr>
            </w:pPr>
            <w:r w:rsidRPr="00CA2853">
              <w:rPr>
                <w:b/>
                <w:sz w:val="20"/>
                <w:szCs w:val="20"/>
              </w:rPr>
              <w:t>0hh</w:t>
            </w:r>
          </w:p>
        </w:tc>
        <w:tc>
          <w:tcPr>
            <w:tcW w:w="750" w:type="dxa"/>
          </w:tcPr>
          <w:p w14:paraId="05B19765" w14:textId="77777777" w:rsidR="00CA2853" w:rsidRPr="00CA2853" w:rsidRDefault="00CA2853" w:rsidP="00FD701B">
            <w:pPr>
              <w:rPr>
                <w:b/>
                <w:sz w:val="20"/>
                <w:szCs w:val="20"/>
              </w:rPr>
            </w:pPr>
            <w:r w:rsidRPr="00CA2853">
              <w:rPr>
                <w:b/>
                <w:sz w:val="20"/>
                <w:szCs w:val="20"/>
              </w:rPr>
              <w:t>0/</w:t>
            </w:r>
          </w:p>
          <w:p w14:paraId="0909A2B6" w14:textId="77777777" w:rsidR="00CA2853" w:rsidRPr="00CA2853" w:rsidRDefault="00CA2853" w:rsidP="00FD701B">
            <w:pPr>
              <w:rPr>
                <w:b/>
                <w:sz w:val="20"/>
                <w:szCs w:val="20"/>
              </w:rPr>
            </w:pPr>
            <w:r w:rsidRPr="00CA2853">
              <w:rPr>
                <w:b/>
                <w:sz w:val="20"/>
                <w:szCs w:val="20"/>
              </w:rPr>
              <w:t>0hh</w:t>
            </w:r>
          </w:p>
        </w:tc>
        <w:tc>
          <w:tcPr>
            <w:tcW w:w="784" w:type="dxa"/>
          </w:tcPr>
          <w:p w14:paraId="51B3C941" w14:textId="77777777" w:rsidR="00CA2853" w:rsidRPr="00CA2853" w:rsidRDefault="00CA2853" w:rsidP="00FD701B">
            <w:pPr>
              <w:rPr>
                <w:b/>
                <w:sz w:val="20"/>
                <w:szCs w:val="20"/>
              </w:rPr>
            </w:pPr>
            <w:r w:rsidRPr="00CA2853">
              <w:rPr>
                <w:b/>
                <w:sz w:val="20"/>
                <w:szCs w:val="20"/>
              </w:rPr>
              <w:t>0/</w:t>
            </w:r>
          </w:p>
          <w:p w14:paraId="793C91BC" w14:textId="77777777" w:rsidR="00CA2853" w:rsidRPr="00CA2853" w:rsidRDefault="00CA2853" w:rsidP="00FD701B">
            <w:pPr>
              <w:rPr>
                <w:b/>
                <w:sz w:val="20"/>
                <w:szCs w:val="20"/>
              </w:rPr>
            </w:pPr>
            <w:r w:rsidRPr="00CA2853">
              <w:rPr>
                <w:b/>
                <w:sz w:val="20"/>
                <w:szCs w:val="20"/>
              </w:rPr>
              <w:t>0hh</w:t>
            </w:r>
          </w:p>
        </w:tc>
        <w:tc>
          <w:tcPr>
            <w:tcW w:w="928" w:type="dxa"/>
          </w:tcPr>
          <w:p w14:paraId="23AFD24F" w14:textId="77777777" w:rsidR="00CA2853" w:rsidRPr="00CA2853" w:rsidRDefault="00CA2853" w:rsidP="00FD701B">
            <w:pPr>
              <w:rPr>
                <w:b/>
                <w:sz w:val="20"/>
                <w:szCs w:val="20"/>
              </w:rPr>
            </w:pPr>
            <w:r w:rsidRPr="00CA2853">
              <w:rPr>
                <w:b/>
                <w:sz w:val="20"/>
                <w:szCs w:val="20"/>
              </w:rPr>
              <w:t>0/</w:t>
            </w:r>
          </w:p>
          <w:p w14:paraId="2B23E1AA" w14:textId="77777777" w:rsidR="00CA2853" w:rsidRPr="00CA2853" w:rsidRDefault="00CA2853" w:rsidP="00FD701B">
            <w:pPr>
              <w:rPr>
                <w:b/>
                <w:sz w:val="20"/>
                <w:szCs w:val="20"/>
              </w:rPr>
            </w:pPr>
            <w:r w:rsidRPr="00CA2853">
              <w:rPr>
                <w:b/>
                <w:sz w:val="20"/>
                <w:szCs w:val="20"/>
              </w:rPr>
              <w:t>0hh</w:t>
            </w:r>
          </w:p>
        </w:tc>
        <w:tc>
          <w:tcPr>
            <w:tcW w:w="778" w:type="dxa"/>
          </w:tcPr>
          <w:p w14:paraId="1A94FCBE" w14:textId="77777777" w:rsidR="00CA2853" w:rsidRPr="00CA2853" w:rsidRDefault="00CA2853" w:rsidP="00FD701B">
            <w:pPr>
              <w:rPr>
                <w:b/>
                <w:sz w:val="20"/>
                <w:szCs w:val="20"/>
              </w:rPr>
            </w:pPr>
            <w:r w:rsidRPr="00CA2853">
              <w:rPr>
                <w:b/>
                <w:sz w:val="20"/>
                <w:szCs w:val="20"/>
              </w:rPr>
              <w:t>0/</w:t>
            </w:r>
          </w:p>
          <w:p w14:paraId="60B0D186" w14:textId="77777777" w:rsidR="00CA2853" w:rsidRPr="00CA2853" w:rsidRDefault="00CA2853" w:rsidP="00FD701B">
            <w:pPr>
              <w:rPr>
                <w:b/>
                <w:sz w:val="20"/>
                <w:szCs w:val="20"/>
              </w:rPr>
            </w:pPr>
            <w:r w:rsidRPr="00CA2853">
              <w:rPr>
                <w:b/>
                <w:sz w:val="20"/>
                <w:szCs w:val="20"/>
              </w:rPr>
              <w:t>0hh</w:t>
            </w:r>
          </w:p>
        </w:tc>
        <w:tc>
          <w:tcPr>
            <w:tcW w:w="810" w:type="dxa"/>
          </w:tcPr>
          <w:p w14:paraId="7A62ECF9" w14:textId="77777777" w:rsidR="00CA2853" w:rsidRPr="00CA2853" w:rsidRDefault="00CA2853" w:rsidP="00FD701B">
            <w:pPr>
              <w:rPr>
                <w:b/>
                <w:sz w:val="20"/>
                <w:szCs w:val="20"/>
              </w:rPr>
            </w:pPr>
            <w:r w:rsidRPr="00CA2853">
              <w:rPr>
                <w:b/>
                <w:sz w:val="20"/>
                <w:szCs w:val="20"/>
              </w:rPr>
              <w:t>0/</w:t>
            </w:r>
          </w:p>
          <w:p w14:paraId="402A10DB" w14:textId="77777777" w:rsidR="00CA2853" w:rsidRPr="00CA2853" w:rsidRDefault="00CA2853" w:rsidP="00FD701B">
            <w:pPr>
              <w:rPr>
                <w:b/>
                <w:sz w:val="20"/>
                <w:szCs w:val="20"/>
              </w:rPr>
            </w:pPr>
            <w:r w:rsidRPr="00CA2853">
              <w:rPr>
                <w:b/>
                <w:sz w:val="20"/>
                <w:szCs w:val="20"/>
              </w:rPr>
              <w:t>0hh</w:t>
            </w:r>
          </w:p>
        </w:tc>
        <w:tc>
          <w:tcPr>
            <w:tcW w:w="990" w:type="dxa"/>
          </w:tcPr>
          <w:p w14:paraId="28D579E7" w14:textId="77777777" w:rsidR="00CA2853" w:rsidRPr="00CA2853" w:rsidRDefault="00CA2853" w:rsidP="00FD701B">
            <w:pPr>
              <w:rPr>
                <w:b/>
                <w:sz w:val="20"/>
                <w:szCs w:val="20"/>
              </w:rPr>
            </w:pPr>
            <w:r w:rsidRPr="00CA2853">
              <w:rPr>
                <w:b/>
                <w:sz w:val="20"/>
                <w:szCs w:val="20"/>
              </w:rPr>
              <w:t>0/</w:t>
            </w:r>
          </w:p>
          <w:p w14:paraId="20B24C51" w14:textId="77777777" w:rsidR="00CA2853" w:rsidRPr="00CA2853" w:rsidRDefault="00CA2853" w:rsidP="00FD701B">
            <w:pPr>
              <w:rPr>
                <w:b/>
                <w:sz w:val="20"/>
                <w:szCs w:val="20"/>
              </w:rPr>
            </w:pPr>
            <w:r w:rsidRPr="00CA2853">
              <w:rPr>
                <w:b/>
                <w:sz w:val="20"/>
                <w:szCs w:val="20"/>
              </w:rPr>
              <w:t>0hh</w:t>
            </w:r>
          </w:p>
        </w:tc>
        <w:tc>
          <w:tcPr>
            <w:tcW w:w="928" w:type="dxa"/>
          </w:tcPr>
          <w:p w14:paraId="73267825" w14:textId="77777777" w:rsidR="00CA2853" w:rsidRPr="00CA2853" w:rsidRDefault="00CA2853" w:rsidP="00A25086">
            <w:pPr>
              <w:rPr>
                <w:b/>
                <w:sz w:val="20"/>
                <w:szCs w:val="20"/>
              </w:rPr>
            </w:pPr>
            <w:r w:rsidRPr="00CA2853">
              <w:rPr>
                <w:b/>
                <w:sz w:val="20"/>
                <w:szCs w:val="20"/>
              </w:rPr>
              <w:t>77 /</w:t>
            </w:r>
          </w:p>
          <w:p w14:paraId="25DC108A" w14:textId="77777777" w:rsidR="00CA2853" w:rsidRPr="00CA2853" w:rsidRDefault="00CA2853" w:rsidP="00A25086">
            <w:pPr>
              <w:rPr>
                <w:b/>
                <w:sz w:val="20"/>
                <w:szCs w:val="20"/>
              </w:rPr>
            </w:pPr>
            <w:r w:rsidRPr="00CA2853">
              <w:rPr>
                <w:b/>
                <w:sz w:val="20"/>
                <w:szCs w:val="20"/>
              </w:rPr>
              <w:t>32hh</w:t>
            </w:r>
          </w:p>
        </w:tc>
        <w:tc>
          <w:tcPr>
            <w:tcW w:w="1142" w:type="dxa"/>
          </w:tcPr>
          <w:p w14:paraId="06734398" w14:textId="77777777" w:rsidR="00CA2853" w:rsidRPr="00CA2853" w:rsidRDefault="00CA2853" w:rsidP="00A25086">
            <w:pPr>
              <w:rPr>
                <w:b/>
                <w:sz w:val="20"/>
                <w:szCs w:val="20"/>
              </w:rPr>
            </w:pPr>
            <w:r w:rsidRPr="00CA2853">
              <w:rPr>
                <w:b/>
                <w:sz w:val="20"/>
                <w:szCs w:val="20"/>
              </w:rPr>
              <w:t>77 /</w:t>
            </w:r>
          </w:p>
          <w:p w14:paraId="0EF4E04F" w14:textId="77777777" w:rsidR="00CA2853" w:rsidRPr="00CA2853" w:rsidRDefault="00CA2853" w:rsidP="00A25086">
            <w:pPr>
              <w:rPr>
                <w:b/>
                <w:sz w:val="20"/>
                <w:szCs w:val="20"/>
              </w:rPr>
            </w:pPr>
            <w:r w:rsidRPr="00CA2853">
              <w:rPr>
                <w:b/>
                <w:sz w:val="20"/>
                <w:szCs w:val="20"/>
              </w:rPr>
              <w:t>32hh</w:t>
            </w:r>
          </w:p>
        </w:tc>
      </w:tr>
      <w:tr w:rsidR="00AD7ACD" w:rsidRPr="00B51789" w14:paraId="20EDE5DE" w14:textId="77777777" w:rsidTr="00610B94">
        <w:tc>
          <w:tcPr>
            <w:tcW w:w="416" w:type="dxa"/>
          </w:tcPr>
          <w:p w14:paraId="404E4450" w14:textId="77777777" w:rsidR="00AD7ACD" w:rsidRPr="00AD7ACD" w:rsidRDefault="00AD7ACD" w:rsidP="00B20EE0">
            <w:pPr>
              <w:pStyle w:val="PlainText"/>
              <w:rPr>
                <w:rFonts w:ascii="Times New Roman" w:hAnsi="Times New Roman" w:cs="Times New Roman"/>
                <w:sz w:val="20"/>
                <w:szCs w:val="20"/>
              </w:rPr>
            </w:pPr>
            <w:r w:rsidRPr="00AD7ACD">
              <w:rPr>
                <w:rFonts w:ascii="Times New Roman" w:hAnsi="Times New Roman" w:cs="Times New Roman"/>
                <w:sz w:val="20"/>
                <w:szCs w:val="20"/>
              </w:rPr>
              <w:t>24</w:t>
            </w:r>
          </w:p>
        </w:tc>
        <w:tc>
          <w:tcPr>
            <w:tcW w:w="1947" w:type="dxa"/>
            <w:gridSpan w:val="2"/>
          </w:tcPr>
          <w:p w14:paraId="159F7B9E" w14:textId="77777777" w:rsidR="00AD7ACD" w:rsidRPr="00AD7ACD" w:rsidRDefault="00AD7ACD" w:rsidP="00B20EE0">
            <w:pPr>
              <w:pStyle w:val="PlainText"/>
              <w:rPr>
                <w:rFonts w:ascii="Times New Roman" w:hAnsi="Times New Roman" w:cs="Times New Roman"/>
                <w:sz w:val="20"/>
                <w:szCs w:val="20"/>
              </w:rPr>
            </w:pPr>
            <w:r w:rsidRPr="00AD7ACD">
              <w:rPr>
                <w:rFonts w:ascii="Times New Roman" w:hAnsi="Times New Roman" w:cs="Times New Roman"/>
                <w:sz w:val="20"/>
                <w:szCs w:val="20"/>
              </w:rPr>
              <w:t>Pinckard</w:t>
            </w:r>
          </w:p>
        </w:tc>
        <w:tc>
          <w:tcPr>
            <w:tcW w:w="833" w:type="dxa"/>
          </w:tcPr>
          <w:p w14:paraId="22562BF9" w14:textId="77777777" w:rsidR="00AD7ACD" w:rsidRPr="00AD7ACD" w:rsidRDefault="00AD7ACD" w:rsidP="00A25086">
            <w:pPr>
              <w:rPr>
                <w:b/>
                <w:sz w:val="20"/>
                <w:szCs w:val="20"/>
              </w:rPr>
            </w:pPr>
            <w:r w:rsidRPr="00AD7ACD">
              <w:rPr>
                <w:b/>
                <w:sz w:val="20"/>
                <w:szCs w:val="20"/>
              </w:rPr>
              <w:t>24 /</w:t>
            </w:r>
          </w:p>
          <w:p w14:paraId="5EE1C58C" w14:textId="77777777" w:rsidR="00AD7ACD" w:rsidRPr="00AD7ACD" w:rsidRDefault="00AD7ACD" w:rsidP="00A25086">
            <w:pPr>
              <w:rPr>
                <w:b/>
                <w:sz w:val="20"/>
                <w:szCs w:val="20"/>
              </w:rPr>
            </w:pPr>
            <w:r w:rsidRPr="00AD7ACD">
              <w:rPr>
                <w:b/>
                <w:sz w:val="20"/>
                <w:szCs w:val="20"/>
              </w:rPr>
              <w:t>10hh</w:t>
            </w:r>
          </w:p>
        </w:tc>
        <w:tc>
          <w:tcPr>
            <w:tcW w:w="877" w:type="dxa"/>
          </w:tcPr>
          <w:p w14:paraId="166480C0" w14:textId="77777777" w:rsidR="00AD7ACD" w:rsidRPr="00AD7ACD" w:rsidRDefault="00AD7ACD" w:rsidP="00A25086">
            <w:pPr>
              <w:rPr>
                <w:b/>
                <w:sz w:val="20"/>
                <w:szCs w:val="20"/>
              </w:rPr>
            </w:pPr>
            <w:r w:rsidRPr="00AD7ACD">
              <w:rPr>
                <w:b/>
                <w:sz w:val="20"/>
                <w:szCs w:val="20"/>
              </w:rPr>
              <w:t>59 /</w:t>
            </w:r>
          </w:p>
          <w:p w14:paraId="28AC0704" w14:textId="77777777" w:rsidR="00AD7ACD" w:rsidRPr="00AD7ACD" w:rsidRDefault="00AD7ACD" w:rsidP="00A25086">
            <w:pPr>
              <w:rPr>
                <w:b/>
                <w:sz w:val="20"/>
                <w:szCs w:val="20"/>
              </w:rPr>
            </w:pPr>
            <w:r w:rsidRPr="00AD7ACD">
              <w:rPr>
                <w:b/>
                <w:sz w:val="20"/>
                <w:szCs w:val="20"/>
              </w:rPr>
              <w:t>25hh</w:t>
            </w:r>
          </w:p>
        </w:tc>
        <w:tc>
          <w:tcPr>
            <w:tcW w:w="750" w:type="dxa"/>
          </w:tcPr>
          <w:p w14:paraId="6A95DFF2" w14:textId="77777777" w:rsidR="00AD7ACD" w:rsidRPr="00AD7ACD" w:rsidRDefault="00AD7ACD" w:rsidP="00FD701B">
            <w:pPr>
              <w:rPr>
                <w:b/>
                <w:sz w:val="20"/>
                <w:szCs w:val="20"/>
              </w:rPr>
            </w:pPr>
            <w:r w:rsidRPr="00AD7ACD">
              <w:rPr>
                <w:b/>
                <w:sz w:val="20"/>
                <w:szCs w:val="20"/>
              </w:rPr>
              <w:t>0/</w:t>
            </w:r>
          </w:p>
          <w:p w14:paraId="12BD294C" w14:textId="77777777" w:rsidR="00AD7ACD" w:rsidRPr="00AD7ACD" w:rsidRDefault="00AD7ACD" w:rsidP="00FD701B">
            <w:pPr>
              <w:rPr>
                <w:b/>
                <w:sz w:val="20"/>
                <w:szCs w:val="20"/>
              </w:rPr>
            </w:pPr>
            <w:r w:rsidRPr="00AD7ACD">
              <w:rPr>
                <w:b/>
                <w:sz w:val="20"/>
                <w:szCs w:val="20"/>
              </w:rPr>
              <w:t>0hh</w:t>
            </w:r>
          </w:p>
        </w:tc>
        <w:tc>
          <w:tcPr>
            <w:tcW w:w="784" w:type="dxa"/>
          </w:tcPr>
          <w:p w14:paraId="7DE60F0A" w14:textId="77777777" w:rsidR="00AD7ACD" w:rsidRPr="00AD7ACD" w:rsidRDefault="00AD7ACD" w:rsidP="00FD701B">
            <w:pPr>
              <w:rPr>
                <w:b/>
                <w:sz w:val="20"/>
                <w:szCs w:val="20"/>
              </w:rPr>
            </w:pPr>
            <w:r w:rsidRPr="00AD7ACD">
              <w:rPr>
                <w:b/>
                <w:sz w:val="20"/>
                <w:szCs w:val="20"/>
              </w:rPr>
              <w:t>0/</w:t>
            </w:r>
          </w:p>
          <w:p w14:paraId="7DDBE8F1" w14:textId="77777777" w:rsidR="00AD7ACD" w:rsidRPr="00AD7ACD" w:rsidRDefault="00AD7ACD" w:rsidP="00FD701B">
            <w:pPr>
              <w:rPr>
                <w:b/>
                <w:sz w:val="20"/>
                <w:szCs w:val="20"/>
              </w:rPr>
            </w:pPr>
            <w:r w:rsidRPr="00AD7ACD">
              <w:rPr>
                <w:b/>
                <w:sz w:val="20"/>
                <w:szCs w:val="20"/>
              </w:rPr>
              <w:t>0hh</w:t>
            </w:r>
          </w:p>
        </w:tc>
        <w:tc>
          <w:tcPr>
            <w:tcW w:w="928" w:type="dxa"/>
          </w:tcPr>
          <w:p w14:paraId="78845E8F" w14:textId="77777777" w:rsidR="00AD7ACD" w:rsidRPr="00AD7ACD" w:rsidRDefault="00AD7ACD" w:rsidP="00FD701B">
            <w:pPr>
              <w:rPr>
                <w:b/>
                <w:sz w:val="20"/>
                <w:szCs w:val="20"/>
              </w:rPr>
            </w:pPr>
            <w:r w:rsidRPr="00AD7ACD">
              <w:rPr>
                <w:b/>
                <w:sz w:val="20"/>
                <w:szCs w:val="20"/>
              </w:rPr>
              <w:t>0/</w:t>
            </w:r>
          </w:p>
          <w:p w14:paraId="092C7B47" w14:textId="77777777" w:rsidR="00AD7ACD" w:rsidRPr="00AD7ACD" w:rsidRDefault="00AD7ACD" w:rsidP="00FD701B">
            <w:pPr>
              <w:rPr>
                <w:b/>
                <w:sz w:val="20"/>
                <w:szCs w:val="20"/>
              </w:rPr>
            </w:pPr>
            <w:r w:rsidRPr="00AD7ACD">
              <w:rPr>
                <w:b/>
                <w:sz w:val="20"/>
                <w:szCs w:val="20"/>
              </w:rPr>
              <w:t>0hh</w:t>
            </w:r>
          </w:p>
        </w:tc>
        <w:tc>
          <w:tcPr>
            <w:tcW w:w="778" w:type="dxa"/>
          </w:tcPr>
          <w:p w14:paraId="0A8218DB" w14:textId="77777777" w:rsidR="00AD7ACD" w:rsidRPr="00AD7ACD" w:rsidRDefault="00AD7ACD" w:rsidP="00FD701B">
            <w:pPr>
              <w:rPr>
                <w:b/>
                <w:sz w:val="20"/>
                <w:szCs w:val="20"/>
              </w:rPr>
            </w:pPr>
            <w:r w:rsidRPr="00AD7ACD">
              <w:rPr>
                <w:b/>
                <w:sz w:val="20"/>
                <w:szCs w:val="20"/>
              </w:rPr>
              <w:t>0/</w:t>
            </w:r>
          </w:p>
          <w:p w14:paraId="3C0036AA" w14:textId="77777777" w:rsidR="00AD7ACD" w:rsidRPr="00AD7ACD" w:rsidRDefault="00AD7ACD" w:rsidP="00FD701B">
            <w:pPr>
              <w:rPr>
                <w:b/>
                <w:sz w:val="20"/>
                <w:szCs w:val="20"/>
              </w:rPr>
            </w:pPr>
            <w:r w:rsidRPr="00AD7ACD">
              <w:rPr>
                <w:b/>
                <w:sz w:val="20"/>
                <w:szCs w:val="20"/>
              </w:rPr>
              <w:t>0hh</w:t>
            </w:r>
          </w:p>
        </w:tc>
        <w:tc>
          <w:tcPr>
            <w:tcW w:w="810" w:type="dxa"/>
          </w:tcPr>
          <w:p w14:paraId="6F3DFEEE" w14:textId="77777777" w:rsidR="00AD7ACD" w:rsidRPr="00AD7ACD" w:rsidRDefault="00AD7ACD" w:rsidP="00FD701B">
            <w:pPr>
              <w:rPr>
                <w:b/>
                <w:sz w:val="20"/>
                <w:szCs w:val="20"/>
              </w:rPr>
            </w:pPr>
            <w:r w:rsidRPr="00AD7ACD">
              <w:rPr>
                <w:b/>
                <w:sz w:val="20"/>
                <w:szCs w:val="20"/>
              </w:rPr>
              <w:t>0/</w:t>
            </w:r>
          </w:p>
          <w:p w14:paraId="3869F53C" w14:textId="77777777" w:rsidR="00AD7ACD" w:rsidRPr="00AD7ACD" w:rsidRDefault="00AD7ACD" w:rsidP="00FD701B">
            <w:pPr>
              <w:rPr>
                <w:b/>
                <w:sz w:val="20"/>
                <w:szCs w:val="20"/>
              </w:rPr>
            </w:pPr>
            <w:r w:rsidRPr="00AD7ACD">
              <w:rPr>
                <w:b/>
                <w:sz w:val="20"/>
                <w:szCs w:val="20"/>
              </w:rPr>
              <w:t>0hh</w:t>
            </w:r>
          </w:p>
        </w:tc>
        <w:tc>
          <w:tcPr>
            <w:tcW w:w="990" w:type="dxa"/>
          </w:tcPr>
          <w:p w14:paraId="53F1D38A" w14:textId="77777777" w:rsidR="00AD7ACD" w:rsidRPr="00AD7ACD" w:rsidRDefault="00AD7ACD" w:rsidP="00FD701B">
            <w:pPr>
              <w:rPr>
                <w:b/>
                <w:sz w:val="20"/>
                <w:szCs w:val="20"/>
              </w:rPr>
            </w:pPr>
            <w:r w:rsidRPr="00AD7ACD">
              <w:rPr>
                <w:b/>
                <w:sz w:val="20"/>
                <w:szCs w:val="20"/>
              </w:rPr>
              <w:t>0/</w:t>
            </w:r>
          </w:p>
          <w:p w14:paraId="7F4D3FAD" w14:textId="77777777" w:rsidR="00AD7ACD" w:rsidRPr="00AD7ACD" w:rsidRDefault="00AD7ACD" w:rsidP="00FD701B">
            <w:pPr>
              <w:rPr>
                <w:b/>
                <w:sz w:val="20"/>
                <w:szCs w:val="20"/>
              </w:rPr>
            </w:pPr>
            <w:r w:rsidRPr="00AD7ACD">
              <w:rPr>
                <w:b/>
                <w:sz w:val="20"/>
                <w:szCs w:val="20"/>
              </w:rPr>
              <w:t>0hh</w:t>
            </w:r>
          </w:p>
        </w:tc>
        <w:tc>
          <w:tcPr>
            <w:tcW w:w="928" w:type="dxa"/>
          </w:tcPr>
          <w:p w14:paraId="5190DB4A" w14:textId="77777777" w:rsidR="00AD7ACD" w:rsidRPr="00AD7ACD" w:rsidRDefault="00AD7ACD" w:rsidP="00A25086">
            <w:pPr>
              <w:rPr>
                <w:b/>
                <w:sz w:val="20"/>
                <w:szCs w:val="20"/>
              </w:rPr>
            </w:pPr>
            <w:r w:rsidRPr="00AD7ACD">
              <w:rPr>
                <w:b/>
                <w:sz w:val="20"/>
                <w:szCs w:val="20"/>
              </w:rPr>
              <w:t>83 /</w:t>
            </w:r>
          </w:p>
          <w:p w14:paraId="3D398112" w14:textId="77777777" w:rsidR="00AD7ACD" w:rsidRPr="00AD7ACD" w:rsidRDefault="00AD7ACD" w:rsidP="00A25086">
            <w:pPr>
              <w:rPr>
                <w:b/>
                <w:sz w:val="20"/>
                <w:szCs w:val="20"/>
              </w:rPr>
            </w:pPr>
            <w:r w:rsidRPr="00AD7ACD">
              <w:rPr>
                <w:b/>
                <w:sz w:val="20"/>
                <w:szCs w:val="20"/>
              </w:rPr>
              <w:t>35hh</w:t>
            </w:r>
          </w:p>
        </w:tc>
        <w:tc>
          <w:tcPr>
            <w:tcW w:w="1142" w:type="dxa"/>
          </w:tcPr>
          <w:p w14:paraId="62196B8D" w14:textId="77777777" w:rsidR="00AD7ACD" w:rsidRPr="00AD7ACD" w:rsidRDefault="00AD7ACD" w:rsidP="00A25086">
            <w:pPr>
              <w:rPr>
                <w:b/>
                <w:sz w:val="20"/>
                <w:szCs w:val="20"/>
              </w:rPr>
            </w:pPr>
            <w:r w:rsidRPr="00AD7ACD">
              <w:rPr>
                <w:b/>
                <w:sz w:val="20"/>
                <w:szCs w:val="20"/>
              </w:rPr>
              <w:t>83 /</w:t>
            </w:r>
          </w:p>
          <w:p w14:paraId="043FDC2A" w14:textId="77777777" w:rsidR="00AD7ACD" w:rsidRPr="00AD7ACD" w:rsidRDefault="00AD7ACD" w:rsidP="00A25086">
            <w:pPr>
              <w:rPr>
                <w:b/>
                <w:sz w:val="20"/>
                <w:szCs w:val="20"/>
              </w:rPr>
            </w:pPr>
            <w:r w:rsidRPr="00AD7ACD">
              <w:rPr>
                <w:b/>
                <w:sz w:val="20"/>
                <w:szCs w:val="20"/>
              </w:rPr>
              <w:t>35hh</w:t>
            </w:r>
          </w:p>
        </w:tc>
      </w:tr>
      <w:tr w:rsidR="00157DB9" w14:paraId="2E03AE54" w14:textId="77777777" w:rsidTr="00610B94">
        <w:tc>
          <w:tcPr>
            <w:tcW w:w="416" w:type="dxa"/>
          </w:tcPr>
          <w:p w14:paraId="61982860" w14:textId="77777777" w:rsidR="00157DB9" w:rsidRPr="00157DB9" w:rsidRDefault="00157DB9" w:rsidP="00B20EE0">
            <w:pPr>
              <w:pStyle w:val="PlainText"/>
              <w:rPr>
                <w:rFonts w:ascii="Times New Roman" w:hAnsi="Times New Roman" w:cs="Times New Roman"/>
                <w:sz w:val="20"/>
                <w:szCs w:val="20"/>
              </w:rPr>
            </w:pPr>
            <w:r w:rsidRPr="00157DB9">
              <w:rPr>
                <w:rFonts w:ascii="Times New Roman" w:hAnsi="Times New Roman" w:cs="Times New Roman"/>
                <w:sz w:val="20"/>
                <w:szCs w:val="20"/>
              </w:rPr>
              <w:t>25</w:t>
            </w:r>
          </w:p>
        </w:tc>
        <w:tc>
          <w:tcPr>
            <w:tcW w:w="1947" w:type="dxa"/>
            <w:gridSpan w:val="2"/>
          </w:tcPr>
          <w:p w14:paraId="2551C398" w14:textId="77777777" w:rsidR="00157DB9" w:rsidRPr="00157DB9" w:rsidRDefault="00157DB9" w:rsidP="00B20EE0">
            <w:pPr>
              <w:pStyle w:val="PlainText"/>
              <w:rPr>
                <w:rFonts w:ascii="Times New Roman" w:hAnsi="Times New Roman" w:cs="Times New Roman"/>
                <w:sz w:val="20"/>
                <w:szCs w:val="20"/>
              </w:rPr>
            </w:pPr>
            <w:r w:rsidRPr="00157DB9">
              <w:rPr>
                <w:rFonts w:ascii="Times New Roman" w:hAnsi="Times New Roman" w:cs="Times New Roman"/>
                <w:sz w:val="20"/>
                <w:szCs w:val="20"/>
              </w:rPr>
              <w:t>Sheffield</w:t>
            </w:r>
          </w:p>
          <w:p w14:paraId="4CC95417" w14:textId="77777777" w:rsidR="00157DB9" w:rsidRPr="00157DB9" w:rsidRDefault="00157DB9" w:rsidP="00B20EE0">
            <w:pPr>
              <w:pStyle w:val="PlainText"/>
              <w:rPr>
                <w:rFonts w:ascii="Times New Roman" w:hAnsi="Times New Roman" w:cs="Times New Roman"/>
                <w:sz w:val="20"/>
                <w:szCs w:val="20"/>
              </w:rPr>
            </w:pPr>
            <w:r w:rsidRPr="00157DB9">
              <w:rPr>
                <w:rFonts w:ascii="Times New Roman" w:hAnsi="Times New Roman" w:cs="Times New Roman"/>
                <w:sz w:val="20"/>
                <w:szCs w:val="20"/>
              </w:rPr>
              <w:t>Subvención de demolición = 0 (se cuentan cero beneficiarios para una subvención de demolición)</w:t>
            </w:r>
          </w:p>
        </w:tc>
        <w:tc>
          <w:tcPr>
            <w:tcW w:w="833" w:type="dxa"/>
          </w:tcPr>
          <w:p w14:paraId="62ABE732" w14:textId="77777777" w:rsidR="00157DB9" w:rsidRPr="00CB6D37" w:rsidRDefault="00157DB9" w:rsidP="00A25086">
            <w:pPr>
              <w:rPr>
                <w:b/>
                <w:sz w:val="20"/>
                <w:szCs w:val="20"/>
              </w:rPr>
            </w:pPr>
            <w:r w:rsidRPr="00CB6D37">
              <w:rPr>
                <w:b/>
                <w:sz w:val="20"/>
                <w:szCs w:val="20"/>
              </w:rPr>
              <w:t>0/</w:t>
            </w:r>
          </w:p>
          <w:p w14:paraId="77D15821" w14:textId="77777777" w:rsidR="00157DB9" w:rsidRPr="00CB6D37" w:rsidRDefault="00157DB9" w:rsidP="00A25086">
            <w:pPr>
              <w:rPr>
                <w:b/>
                <w:sz w:val="20"/>
                <w:szCs w:val="20"/>
              </w:rPr>
            </w:pPr>
            <w:r w:rsidRPr="00CB6D37">
              <w:rPr>
                <w:b/>
                <w:sz w:val="20"/>
                <w:szCs w:val="20"/>
              </w:rPr>
              <w:t>0hh</w:t>
            </w:r>
          </w:p>
        </w:tc>
        <w:tc>
          <w:tcPr>
            <w:tcW w:w="877" w:type="dxa"/>
          </w:tcPr>
          <w:p w14:paraId="352EEA91" w14:textId="77777777" w:rsidR="00157DB9" w:rsidRPr="00CB6D37" w:rsidRDefault="00157DB9" w:rsidP="00A25086">
            <w:pPr>
              <w:rPr>
                <w:b/>
                <w:sz w:val="20"/>
                <w:szCs w:val="20"/>
              </w:rPr>
            </w:pPr>
            <w:r w:rsidRPr="00CB6D37">
              <w:rPr>
                <w:b/>
                <w:sz w:val="20"/>
                <w:szCs w:val="20"/>
              </w:rPr>
              <w:t>0/</w:t>
            </w:r>
          </w:p>
          <w:p w14:paraId="63E98AD3" w14:textId="77777777" w:rsidR="00157DB9" w:rsidRPr="00CB6D37" w:rsidRDefault="00157DB9" w:rsidP="00A25086">
            <w:pPr>
              <w:rPr>
                <w:b/>
                <w:sz w:val="20"/>
                <w:szCs w:val="20"/>
              </w:rPr>
            </w:pPr>
            <w:r w:rsidRPr="00CB6D37">
              <w:rPr>
                <w:b/>
                <w:sz w:val="20"/>
                <w:szCs w:val="20"/>
              </w:rPr>
              <w:t>0hh</w:t>
            </w:r>
          </w:p>
        </w:tc>
        <w:tc>
          <w:tcPr>
            <w:tcW w:w="750" w:type="dxa"/>
          </w:tcPr>
          <w:p w14:paraId="117FABCE" w14:textId="77777777" w:rsidR="00157DB9" w:rsidRPr="00CB6D37" w:rsidRDefault="00157DB9" w:rsidP="00A25086">
            <w:pPr>
              <w:rPr>
                <w:b/>
                <w:sz w:val="20"/>
                <w:szCs w:val="20"/>
              </w:rPr>
            </w:pPr>
            <w:r w:rsidRPr="00CB6D37">
              <w:rPr>
                <w:b/>
                <w:sz w:val="20"/>
                <w:szCs w:val="20"/>
              </w:rPr>
              <w:t>0/</w:t>
            </w:r>
          </w:p>
          <w:p w14:paraId="69EEA792" w14:textId="77777777" w:rsidR="00157DB9" w:rsidRPr="00CB6D37" w:rsidRDefault="00157DB9" w:rsidP="00A25086">
            <w:pPr>
              <w:rPr>
                <w:b/>
                <w:sz w:val="20"/>
                <w:szCs w:val="20"/>
              </w:rPr>
            </w:pPr>
            <w:r w:rsidRPr="00CB6D37">
              <w:rPr>
                <w:b/>
                <w:sz w:val="20"/>
                <w:szCs w:val="20"/>
              </w:rPr>
              <w:t>0hh</w:t>
            </w:r>
          </w:p>
        </w:tc>
        <w:tc>
          <w:tcPr>
            <w:tcW w:w="784" w:type="dxa"/>
          </w:tcPr>
          <w:p w14:paraId="039F6C8D" w14:textId="77777777" w:rsidR="00157DB9" w:rsidRPr="00CB6D37" w:rsidRDefault="00157DB9" w:rsidP="00A25086">
            <w:pPr>
              <w:rPr>
                <w:b/>
                <w:sz w:val="20"/>
                <w:szCs w:val="20"/>
              </w:rPr>
            </w:pPr>
            <w:r w:rsidRPr="00CB6D37">
              <w:rPr>
                <w:b/>
                <w:sz w:val="20"/>
                <w:szCs w:val="20"/>
              </w:rPr>
              <w:t>0/</w:t>
            </w:r>
          </w:p>
          <w:p w14:paraId="16140EE7" w14:textId="77777777" w:rsidR="00157DB9" w:rsidRPr="00CB6D37" w:rsidRDefault="00157DB9" w:rsidP="00A25086">
            <w:pPr>
              <w:rPr>
                <w:b/>
                <w:sz w:val="20"/>
                <w:szCs w:val="20"/>
              </w:rPr>
            </w:pPr>
            <w:r w:rsidRPr="00CB6D37">
              <w:rPr>
                <w:b/>
                <w:sz w:val="20"/>
                <w:szCs w:val="20"/>
              </w:rPr>
              <w:t>0hh</w:t>
            </w:r>
          </w:p>
        </w:tc>
        <w:tc>
          <w:tcPr>
            <w:tcW w:w="928" w:type="dxa"/>
          </w:tcPr>
          <w:p w14:paraId="1A8C77CE" w14:textId="77777777" w:rsidR="00157DB9" w:rsidRPr="00CB6D37" w:rsidRDefault="00157DB9" w:rsidP="00A25086">
            <w:pPr>
              <w:rPr>
                <w:b/>
                <w:sz w:val="20"/>
                <w:szCs w:val="20"/>
              </w:rPr>
            </w:pPr>
            <w:r w:rsidRPr="00CB6D37">
              <w:rPr>
                <w:b/>
                <w:sz w:val="20"/>
                <w:szCs w:val="20"/>
              </w:rPr>
              <w:t>0/</w:t>
            </w:r>
          </w:p>
          <w:p w14:paraId="19DCE30B" w14:textId="77777777" w:rsidR="00157DB9" w:rsidRPr="00CB6D37" w:rsidRDefault="00157DB9" w:rsidP="00A25086">
            <w:pPr>
              <w:rPr>
                <w:b/>
                <w:sz w:val="20"/>
                <w:szCs w:val="20"/>
              </w:rPr>
            </w:pPr>
            <w:r w:rsidRPr="00CB6D37">
              <w:rPr>
                <w:b/>
                <w:sz w:val="20"/>
                <w:szCs w:val="20"/>
              </w:rPr>
              <w:t>0hh</w:t>
            </w:r>
          </w:p>
        </w:tc>
        <w:tc>
          <w:tcPr>
            <w:tcW w:w="778" w:type="dxa"/>
          </w:tcPr>
          <w:p w14:paraId="49FEE23B" w14:textId="77777777" w:rsidR="00157DB9" w:rsidRPr="00CB6D37" w:rsidRDefault="00157DB9" w:rsidP="00A25086">
            <w:pPr>
              <w:rPr>
                <w:b/>
                <w:sz w:val="20"/>
                <w:szCs w:val="20"/>
              </w:rPr>
            </w:pPr>
            <w:r w:rsidRPr="00CB6D37">
              <w:rPr>
                <w:b/>
                <w:sz w:val="20"/>
                <w:szCs w:val="20"/>
              </w:rPr>
              <w:t>0/</w:t>
            </w:r>
          </w:p>
          <w:p w14:paraId="5239C4FA" w14:textId="77777777" w:rsidR="00157DB9" w:rsidRPr="00CB6D37" w:rsidRDefault="00157DB9" w:rsidP="00A25086">
            <w:pPr>
              <w:rPr>
                <w:b/>
                <w:sz w:val="20"/>
                <w:szCs w:val="20"/>
              </w:rPr>
            </w:pPr>
            <w:r w:rsidRPr="00CB6D37">
              <w:rPr>
                <w:b/>
                <w:sz w:val="20"/>
                <w:szCs w:val="20"/>
              </w:rPr>
              <w:t>0hh</w:t>
            </w:r>
          </w:p>
        </w:tc>
        <w:tc>
          <w:tcPr>
            <w:tcW w:w="810" w:type="dxa"/>
          </w:tcPr>
          <w:p w14:paraId="0D4698F8" w14:textId="77777777" w:rsidR="00157DB9" w:rsidRPr="00CB6D37" w:rsidRDefault="00157DB9" w:rsidP="00A25086">
            <w:pPr>
              <w:rPr>
                <w:b/>
                <w:sz w:val="20"/>
                <w:szCs w:val="20"/>
              </w:rPr>
            </w:pPr>
            <w:r w:rsidRPr="00CB6D37">
              <w:rPr>
                <w:b/>
                <w:sz w:val="20"/>
                <w:szCs w:val="20"/>
              </w:rPr>
              <w:t>0/</w:t>
            </w:r>
          </w:p>
          <w:p w14:paraId="68671604" w14:textId="77777777" w:rsidR="00157DB9" w:rsidRPr="00CB6D37" w:rsidRDefault="00157DB9" w:rsidP="00A25086">
            <w:pPr>
              <w:rPr>
                <w:b/>
                <w:sz w:val="20"/>
                <w:szCs w:val="20"/>
              </w:rPr>
            </w:pPr>
            <w:r w:rsidRPr="00CB6D37">
              <w:rPr>
                <w:b/>
                <w:sz w:val="20"/>
                <w:szCs w:val="20"/>
              </w:rPr>
              <w:t>0hh</w:t>
            </w:r>
          </w:p>
        </w:tc>
        <w:tc>
          <w:tcPr>
            <w:tcW w:w="990" w:type="dxa"/>
          </w:tcPr>
          <w:p w14:paraId="55C492EF" w14:textId="77777777" w:rsidR="00157DB9" w:rsidRPr="00CB6D37" w:rsidRDefault="00157DB9" w:rsidP="00A25086">
            <w:pPr>
              <w:rPr>
                <w:b/>
                <w:sz w:val="20"/>
                <w:szCs w:val="20"/>
              </w:rPr>
            </w:pPr>
            <w:r w:rsidRPr="00CB6D37">
              <w:rPr>
                <w:b/>
                <w:sz w:val="20"/>
                <w:szCs w:val="20"/>
              </w:rPr>
              <w:t>0/</w:t>
            </w:r>
          </w:p>
          <w:p w14:paraId="7145C1D9" w14:textId="77777777" w:rsidR="00157DB9" w:rsidRPr="00CB6D37" w:rsidRDefault="00157DB9" w:rsidP="00A25086">
            <w:pPr>
              <w:rPr>
                <w:b/>
                <w:sz w:val="20"/>
                <w:szCs w:val="20"/>
              </w:rPr>
            </w:pPr>
            <w:r w:rsidRPr="00CB6D37">
              <w:rPr>
                <w:b/>
                <w:sz w:val="20"/>
                <w:szCs w:val="20"/>
              </w:rPr>
              <w:t>0hh</w:t>
            </w:r>
          </w:p>
        </w:tc>
        <w:tc>
          <w:tcPr>
            <w:tcW w:w="928" w:type="dxa"/>
          </w:tcPr>
          <w:p w14:paraId="1C2A98AC" w14:textId="77777777" w:rsidR="00157DB9" w:rsidRPr="00CB6D37" w:rsidRDefault="00157DB9" w:rsidP="00A25086">
            <w:pPr>
              <w:rPr>
                <w:b/>
                <w:sz w:val="20"/>
                <w:szCs w:val="20"/>
              </w:rPr>
            </w:pPr>
            <w:r w:rsidRPr="00CB6D37">
              <w:rPr>
                <w:b/>
                <w:sz w:val="20"/>
                <w:szCs w:val="20"/>
              </w:rPr>
              <w:t>0/</w:t>
            </w:r>
          </w:p>
          <w:p w14:paraId="292FB542" w14:textId="77777777" w:rsidR="00157DB9" w:rsidRPr="00CB6D37" w:rsidRDefault="00157DB9" w:rsidP="00A25086">
            <w:pPr>
              <w:rPr>
                <w:b/>
                <w:sz w:val="20"/>
                <w:szCs w:val="20"/>
              </w:rPr>
            </w:pPr>
            <w:r w:rsidRPr="00CB6D37">
              <w:rPr>
                <w:b/>
                <w:sz w:val="20"/>
                <w:szCs w:val="20"/>
              </w:rPr>
              <w:t>0hh</w:t>
            </w:r>
          </w:p>
        </w:tc>
        <w:tc>
          <w:tcPr>
            <w:tcW w:w="1142" w:type="dxa"/>
          </w:tcPr>
          <w:p w14:paraId="2649765A" w14:textId="77777777" w:rsidR="00157DB9" w:rsidRDefault="00157DB9" w:rsidP="00A25086">
            <w:pPr>
              <w:rPr>
                <w:sz w:val="20"/>
                <w:szCs w:val="20"/>
              </w:rPr>
            </w:pPr>
            <w:r w:rsidRPr="00157DB9">
              <w:rPr>
                <w:sz w:val="20"/>
                <w:szCs w:val="20"/>
              </w:rPr>
              <w:t>Subsidio de demolición = 0 (beneficio cero).</w:t>
            </w:r>
          </w:p>
          <w:p w14:paraId="6B4E1836" w14:textId="77777777" w:rsidR="00157DB9" w:rsidRPr="00157DB9" w:rsidRDefault="00157DB9" w:rsidP="00A25086">
            <w:pPr>
              <w:rPr>
                <w:b/>
                <w:sz w:val="20"/>
                <w:szCs w:val="20"/>
              </w:rPr>
            </w:pPr>
            <w:r w:rsidRPr="00157DB9">
              <w:rPr>
                <w:sz w:val="20"/>
                <w:szCs w:val="20"/>
              </w:rPr>
              <w:t>los funcionarios se cuentan para una subvención de demolición)</w:t>
            </w:r>
          </w:p>
        </w:tc>
      </w:tr>
      <w:tr w:rsidR="00BD231D" w14:paraId="1B018543" w14:textId="77777777" w:rsidTr="00610B94">
        <w:tc>
          <w:tcPr>
            <w:tcW w:w="416" w:type="dxa"/>
          </w:tcPr>
          <w:p w14:paraId="5E4396C5" w14:textId="77777777" w:rsidR="00BD231D" w:rsidRPr="00157DB9" w:rsidRDefault="00BD231D" w:rsidP="00B20EE0">
            <w:pPr>
              <w:pStyle w:val="PlainText"/>
              <w:rPr>
                <w:rFonts w:ascii="Times New Roman" w:hAnsi="Times New Roman" w:cs="Times New Roman"/>
                <w:sz w:val="20"/>
                <w:szCs w:val="20"/>
              </w:rPr>
            </w:pPr>
            <w:r w:rsidRPr="00157DB9">
              <w:rPr>
                <w:rFonts w:ascii="Times New Roman" w:hAnsi="Times New Roman" w:cs="Times New Roman"/>
                <w:sz w:val="20"/>
                <w:szCs w:val="20"/>
              </w:rPr>
              <w:lastRenderedPageBreak/>
              <w:t>26</w:t>
            </w:r>
          </w:p>
        </w:tc>
        <w:tc>
          <w:tcPr>
            <w:tcW w:w="1947" w:type="dxa"/>
            <w:gridSpan w:val="2"/>
          </w:tcPr>
          <w:p w14:paraId="61FBDDA1" w14:textId="77777777" w:rsidR="00BD231D" w:rsidRPr="00157DB9" w:rsidRDefault="00BD231D" w:rsidP="00B20EE0">
            <w:pPr>
              <w:pStyle w:val="PlainText"/>
              <w:rPr>
                <w:rFonts w:ascii="Times New Roman" w:hAnsi="Times New Roman" w:cs="Times New Roman"/>
                <w:sz w:val="20"/>
                <w:szCs w:val="20"/>
              </w:rPr>
            </w:pPr>
            <w:r w:rsidRPr="00157DB9">
              <w:rPr>
                <w:rFonts w:ascii="Times New Roman" w:hAnsi="Times New Roman" w:cs="Times New Roman"/>
                <w:sz w:val="20"/>
                <w:szCs w:val="20"/>
              </w:rPr>
              <w:t>Russellville</w:t>
            </w:r>
          </w:p>
          <w:p w14:paraId="16725011" w14:textId="77777777" w:rsidR="00BD231D" w:rsidRPr="00157DB9" w:rsidRDefault="00BD231D" w:rsidP="00B20EE0">
            <w:pPr>
              <w:pStyle w:val="PlainText"/>
              <w:rPr>
                <w:rFonts w:ascii="Times New Roman" w:hAnsi="Times New Roman" w:cs="Times New Roman"/>
                <w:sz w:val="20"/>
                <w:szCs w:val="20"/>
              </w:rPr>
            </w:pPr>
            <w:r w:rsidRPr="00157DB9">
              <w:rPr>
                <w:rFonts w:ascii="Times New Roman" w:hAnsi="Times New Roman" w:cs="Times New Roman"/>
                <w:sz w:val="20"/>
                <w:szCs w:val="20"/>
              </w:rPr>
              <w:t>Subvención de demolición = 0 (se cuentan cero beneficiarios para una subvención de demolición)</w:t>
            </w:r>
          </w:p>
        </w:tc>
        <w:tc>
          <w:tcPr>
            <w:tcW w:w="833" w:type="dxa"/>
          </w:tcPr>
          <w:p w14:paraId="3A766934" w14:textId="77777777" w:rsidR="00BD231D" w:rsidRPr="00CB6D37" w:rsidRDefault="00BD231D" w:rsidP="00A25086">
            <w:pPr>
              <w:rPr>
                <w:b/>
                <w:sz w:val="20"/>
                <w:szCs w:val="20"/>
              </w:rPr>
            </w:pPr>
            <w:r w:rsidRPr="00CB6D37">
              <w:rPr>
                <w:b/>
                <w:sz w:val="20"/>
                <w:szCs w:val="20"/>
              </w:rPr>
              <w:t>0/</w:t>
            </w:r>
          </w:p>
          <w:p w14:paraId="6BAEBF3D" w14:textId="77777777" w:rsidR="00BD231D" w:rsidRPr="00CB6D37" w:rsidRDefault="00BD231D" w:rsidP="00A25086">
            <w:pPr>
              <w:rPr>
                <w:b/>
                <w:sz w:val="20"/>
                <w:szCs w:val="20"/>
              </w:rPr>
            </w:pPr>
            <w:r w:rsidRPr="00CB6D37">
              <w:rPr>
                <w:b/>
                <w:sz w:val="20"/>
                <w:szCs w:val="20"/>
              </w:rPr>
              <w:t>0hh</w:t>
            </w:r>
          </w:p>
        </w:tc>
        <w:tc>
          <w:tcPr>
            <w:tcW w:w="877" w:type="dxa"/>
          </w:tcPr>
          <w:p w14:paraId="29EB6EB6" w14:textId="77777777" w:rsidR="00BD231D" w:rsidRPr="00CB6D37" w:rsidRDefault="00BD231D" w:rsidP="00A25086">
            <w:pPr>
              <w:rPr>
                <w:b/>
                <w:sz w:val="20"/>
                <w:szCs w:val="20"/>
              </w:rPr>
            </w:pPr>
            <w:r w:rsidRPr="00CB6D37">
              <w:rPr>
                <w:b/>
                <w:sz w:val="20"/>
                <w:szCs w:val="20"/>
              </w:rPr>
              <w:t>0/</w:t>
            </w:r>
          </w:p>
          <w:p w14:paraId="48031728" w14:textId="77777777" w:rsidR="00BD231D" w:rsidRPr="00CB6D37" w:rsidRDefault="00BD231D" w:rsidP="00A25086">
            <w:pPr>
              <w:rPr>
                <w:b/>
                <w:sz w:val="20"/>
                <w:szCs w:val="20"/>
              </w:rPr>
            </w:pPr>
            <w:r w:rsidRPr="00CB6D37">
              <w:rPr>
                <w:b/>
                <w:sz w:val="20"/>
                <w:szCs w:val="20"/>
              </w:rPr>
              <w:t>0hh</w:t>
            </w:r>
          </w:p>
        </w:tc>
        <w:tc>
          <w:tcPr>
            <w:tcW w:w="750" w:type="dxa"/>
          </w:tcPr>
          <w:p w14:paraId="399C279B" w14:textId="77777777" w:rsidR="00BD231D" w:rsidRPr="00CB6D37" w:rsidRDefault="00BD231D" w:rsidP="00FD701B">
            <w:pPr>
              <w:rPr>
                <w:b/>
                <w:sz w:val="20"/>
                <w:szCs w:val="20"/>
              </w:rPr>
            </w:pPr>
            <w:r w:rsidRPr="00CB6D37">
              <w:rPr>
                <w:b/>
                <w:sz w:val="20"/>
                <w:szCs w:val="20"/>
              </w:rPr>
              <w:t>0/</w:t>
            </w:r>
          </w:p>
          <w:p w14:paraId="36A8497D" w14:textId="77777777" w:rsidR="00BD231D" w:rsidRPr="00CB6D37" w:rsidRDefault="00BD231D" w:rsidP="00FD701B">
            <w:pPr>
              <w:rPr>
                <w:b/>
                <w:sz w:val="20"/>
                <w:szCs w:val="20"/>
              </w:rPr>
            </w:pPr>
            <w:r w:rsidRPr="00CB6D37">
              <w:rPr>
                <w:b/>
                <w:sz w:val="20"/>
                <w:szCs w:val="20"/>
              </w:rPr>
              <w:t>0hh</w:t>
            </w:r>
          </w:p>
        </w:tc>
        <w:tc>
          <w:tcPr>
            <w:tcW w:w="784" w:type="dxa"/>
          </w:tcPr>
          <w:p w14:paraId="711814A0" w14:textId="77777777" w:rsidR="00BD231D" w:rsidRPr="00CB6D37" w:rsidRDefault="00BD231D" w:rsidP="00FD701B">
            <w:pPr>
              <w:rPr>
                <w:b/>
                <w:sz w:val="20"/>
                <w:szCs w:val="20"/>
              </w:rPr>
            </w:pPr>
            <w:r w:rsidRPr="00CB6D37">
              <w:rPr>
                <w:b/>
                <w:sz w:val="20"/>
                <w:szCs w:val="20"/>
              </w:rPr>
              <w:t>0/</w:t>
            </w:r>
          </w:p>
          <w:p w14:paraId="43DC449F" w14:textId="77777777" w:rsidR="00BD231D" w:rsidRPr="00CB6D37" w:rsidRDefault="00BD231D" w:rsidP="00FD701B">
            <w:pPr>
              <w:rPr>
                <w:b/>
                <w:sz w:val="20"/>
                <w:szCs w:val="20"/>
              </w:rPr>
            </w:pPr>
            <w:r w:rsidRPr="00CB6D37">
              <w:rPr>
                <w:b/>
                <w:sz w:val="20"/>
                <w:szCs w:val="20"/>
              </w:rPr>
              <w:t>0hh</w:t>
            </w:r>
          </w:p>
        </w:tc>
        <w:tc>
          <w:tcPr>
            <w:tcW w:w="928" w:type="dxa"/>
          </w:tcPr>
          <w:p w14:paraId="74416365" w14:textId="77777777" w:rsidR="00BD231D" w:rsidRPr="00CB6D37" w:rsidRDefault="00BD231D" w:rsidP="00FD701B">
            <w:pPr>
              <w:rPr>
                <w:b/>
                <w:sz w:val="20"/>
                <w:szCs w:val="20"/>
              </w:rPr>
            </w:pPr>
            <w:r w:rsidRPr="00CB6D37">
              <w:rPr>
                <w:b/>
                <w:sz w:val="20"/>
                <w:szCs w:val="20"/>
              </w:rPr>
              <w:t>0/</w:t>
            </w:r>
          </w:p>
          <w:p w14:paraId="0B8F1F84" w14:textId="77777777" w:rsidR="00BD231D" w:rsidRPr="00CB6D37" w:rsidRDefault="00BD231D" w:rsidP="00FD701B">
            <w:pPr>
              <w:rPr>
                <w:b/>
                <w:sz w:val="20"/>
                <w:szCs w:val="20"/>
              </w:rPr>
            </w:pPr>
            <w:r w:rsidRPr="00CB6D37">
              <w:rPr>
                <w:b/>
                <w:sz w:val="20"/>
                <w:szCs w:val="20"/>
              </w:rPr>
              <w:t>0hh</w:t>
            </w:r>
          </w:p>
        </w:tc>
        <w:tc>
          <w:tcPr>
            <w:tcW w:w="778" w:type="dxa"/>
          </w:tcPr>
          <w:p w14:paraId="0CB8CE51" w14:textId="77777777" w:rsidR="00BD231D" w:rsidRPr="00CB6D37" w:rsidRDefault="00BD231D" w:rsidP="00FD701B">
            <w:pPr>
              <w:rPr>
                <w:b/>
                <w:sz w:val="20"/>
                <w:szCs w:val="20"/>
              </w:rPr>
            </w:pPr>
            <w:r w:rsidRPr="00CB6D37">
              <w:rPr>
                <w:b/>
                <w:sz w:val="20"/>
                <w:szCs w:val="20"/>
              </w:rPr>
              <w:t>0/</w:t>
            </w:r>
          </w:p>
          <w:p w14:paraId="28CFB838" w14:textId="77777777" w:rsidR="00BD231D" w:rsidRPr="00CB6D37" w:rsidRDefault="00BD231D" w:rsidP="00FD701B">
            <w:pPr>
              <w:rPr>
                <w:b/>
                <w:sz w:val="20"/>
                <w:szCs w:val="20"/>
              </w:rPr>
            </w:pPr>
            <w:r w:rsidRPr="00CB6D37">
              <w:rPr>
                <w:b/>
                <w:sz w:val="20"/>
                <w:szCs w:val="20"/>
              </w:rPr>
              <w:t>0hh</w:t>
            </w:r>
          </w:p>
        </w:tc>
        <w:tc>
          <w:tcPr>
            <w:tcW w:w="810" w:type="dxa"/>
          </w:tcPr>
          <w:p w14:paraId="43DAF810" w14:textId="77777777" w:rsidR="00BD231D" w:rsidRPr="00CB6D37" w:rsidRDefault="00BD231D" w:rsidP="00FD701B">
            <w:pPr>
              <w:rPr>
                <w:b/>
                <w:sz w:val="20"/>
                <w:szCs w:val="20"/>
              </w:rPr>
            </w:pPr>
            <w:r w:rsidRPr="00CB6D37">
              <w:rPr>
                <w:b/>
                <w:sz w:val="20"/>
                <w:szCs w:val="20"/>
              </w:rPr>
              <w:t>0/</w:t>
            </w:r>
          </w:p>
          <w:p w14:paraId="426B4EBC" w14:textId="77777777" w:rsidR="00BD231D" w:rsidRPr="00CB6D37" w:rsidRDefault="00BD231D" w:rsidP="00FD701B">
            <w:pPr>
              <w:rPr>
                <w:b/>
                <w:sz w:val="20"/>
                <w:szCs w:val="20"/>
              </w:rPr>
            </w:pPr>
            <w:r w:rsidRPr="00CB6D37">
              <w:rPr>
                <w:b/>
                <w:sz w:val="20"/>
                <w:szCs w:val="20"/>
              </w:rPr>
              <w:t>0hh</w:t>
            </w:r>
          </w:p>
        </w:tc>
        <w:tc>
          <w:tcPr>
            <w:tcW w:w="990" w:type="dxa"/>
          </w:tcPr>
          <w:p w14:paraId="29B862BB" w14:textId="77777777" w:rsidR="00BD231D" w:rsidRPr="00CB6D37" w:rsidRDefault="00BD231D" w:rsidP="00FD701B">
            <w:pPr>
              <w:rPr>
                <w:b/>
                <w:sz w:val="20"/>
                <w:szCs w:val="20"/>
              </w:rPr>
            </w:pPr>
            <w:r w:rsidRPr="00CB6D37">
              <w:rPr>
                <w:b/>
                <w:sz w:val="20"/>
                <w:szCs w:val="20"/>
              </w:rPr>
              <w:t>0/</w:t>
            </w:r>
          </w:p>
          <w:p w14:paraId="21B07102" w14:textId="77777777" w:rsidR="00BD231D" w:rsidRPr="00CB6D37" w:rsidRDefault="00BD231D" w:rsidP="00FD701B">
            <w:pPr>
              <w:rPr>
                <w:b/>
                <w:sz w:val="20"/>
                <w:szCs w:val="20"/>
              </w:rPr>
            </w:pPr>
            <w:r w:rsidRPr="00CB6D37">
              <w:rPr>
                <w:b/>
                <w:sz w:val="20"/>
                <w:szCs w:val="20"/>
              </w:rPr>
              <w:t>0hh</w:t>
            </w:r>
          </w:p>
        </w:tc>
        <w:tc>
          <w:tcPr>
            <w:tcW w:w="928" w:type="dxa"/>
          </w:tcPr>
          <w:p w14:paraId="08EC21BD" w14:textId="77777777" w:rsidR="00BD231D" w:rsidRPr="00CB6D37" w:rsidRDefault="00BD231D" w:rsidP="00A25086">
            <w:pPr>
              <w:rPr>
                <w:b/>
                <w:sz w:val="20"/>
                <w:szCs w:val="20"/>
              </w:rPr>
            </w:pPr>
            <w:r w:rsidRPr="00CB6D37">
              <w:rPr>
                <w:b/>
                <w:sz w:val="20"/>
                <w:szCs w:val="20"/>
              </w:rPr>
              <w:t>0/</w:t>
            </w:r>
          </w:p>
          <w:p w14:paraId="65D6F220" w14:textId="77777777" w:rsidR="00BD231D" w:rsidRPr="00CB6D37" w:rsidRDefault="00BD231D" w:rsidP="00A25086">
            <w:pPr>
              <w:rPr>
                <w:b/>
                <w:sz w:val="20"/>
                <w:szCs w:val="20"/>
              </w:rPr>
            </w:pPr>
            <w:r w:rsidRPr="00CB6D37">
              <w:rPr>
                <w:b/>
                <w:sz w:val="20"/>
                <w:szCs w:val="20"/>
              </w:rPr>
              <w:t>0hh</w:t>
            </w:r>
          </w:p>
        </w:tc>
        <w:tc>
          <w:tcPr>
            <w:tcW w:w="1142" w:type="dxa"/>
          </w:tcPr>
          <w:p w14:paraId="0213A4BF" w14:textId="77777777" w:rsidR="00BD231D" w:rsidRDefault="00BD231D" w:rsidP="00A25086">
            <w:pPr>
              <w:rPr>
                <w:sz w:val="20"/>
                <w:szCs w:val="20"/>
              </w:rPr>
            </w:pPr>
            <w:r w:rsidRPr="00157DB9">
              <w:rPr>
                <w:sz w:val="20"/>
                <w:szCs w:val="20"/>
              </w:rPr>
              <w:t>Subsidio de demolición = 0 (beneficio cero).</w:t>
            </w:r>
          </w:p>
          <w:p w14:paraId="44E22D4B" w14:textId="77777777" w:rsidR="00BD231D" w:rsidRDefault="00BD231D" w:rsidP="00A25086">
            <w:pPr>
              <w:rPr>
                <w:sz w:val="20"/>
                <w:szCs w:val="20"/>
              </w:rPr>
            </w:pPr>
            <w:r w:rsidRPr="00157DB9">
              <w:rPr>
                <w:sz w:val="20"/>
                <w:szCs w:val="20"/>
              </w:rPr>
              <w:t>los funcionarios se cuentan para una subvención de demolición)</w:t>
            </w:r>
          </w:p>
          <w:p w14:paraId="46A3F52C" w14:textId="77777777" w:rsidR="00D57A74" w:rsidRPr="00157DB9" w:rsidRDefault="00D57A74" w:rsidP="00A25086">
            <w:pPr>
              <w:rPr>
                <w:b/>
                <w:sz w:val="20"/>
                <w:szCs w:val="20"/>
              </w:rPr>
            </w:pPr>
          </w:p>
        </w:tc>
      </w:tr>
      <w:tr w:rsidR="00BD231D" w14:paraId="39C75D84" w14:textId="77777777" w:rsidTr="00610B94">
        <w:tc>
          <w:tcPr>
            <w:tcW w:w="416" w:type="dxa"/>
          </w:tcPr>
          <w:p w14:paraId="24621184" w14:textId="77777777" w:rsidR="00BD231D" w:rsidRPr="00BD231D" w:rsidRDefault="00BD231D" w:rsidP="00B20EE0">
            <w:pPr>
              <w:pStyle w:val="PlainText"/>
              <w:rPr>
                <w:rFonts w:ascii="Times New Roman" w:hAnsi="Times New Roman" w:cs="Times New Roman"/>
                <w:sz w:val="20"/>
                <w:szCs w:val="20"/>
              </w:rPr>
            </w:pPr>
            <w:r w:rsidRPr="00BD231D">
              <w:rPr>
                <w:rFonts w:ascii="Times New Roman" w:hAnsi="Times New Roman" w:cs="Times New Roman"/>
                <w:sz w:val="20"/>
                <w:szCs w:val="20"/>
              </w:rPr>
              <w:t>27</w:t>
            </w:r>
          </w:p>
        </w:tc>
        <w:tc>
          <w:tcPr>
            <w:tcW w:w="1947" w:type="dxa"/>
            <w:gridSpan w:val="2"/>
          </w:tcPr>
          <w:p w14:paraId="6146B4F1" w14:textId="77777777" w:rsidR="00BD231D" w:rsidRPr="00BD231D" w:rsidRDefault="00BD231D" w:rsidP="00B20EE0">
            <w:pPr>
              <w:pStyle w:val="PlainText"/>
              <w:rPr>
                <w:rFonts w:ascii="Times New Roman" w:hAnsi="Times New Roman" w:cs="Times New Roman"/>
                <w:sz w:val="20"/>
                <w:szCs w:val="20"/>
              </w:rPr>
            </w:pPr>
            <w:r w:rsidRPr="00BD231D">
              <w:rPr>
                <w:rFonts w:ascii="Times New Roman" w:hAnsi="Times New Roman" w:cs="Times New Roman"/>
                <w:sz w:val="20"/>
                <w:szCs w:val="20"/>
              </w:rPr>
              <w:t>roanoke</w:t>
            </w:r>
          </w:p>
        </w:tc>
        <w:tc>
          <w:tcPr>
            <w:tcW w:w="833" w:type="dxa"/>
          </w:tcPr>
          <w:p w14:paraId="70986008" w14:textId="77777777" w:rsidR="00BD231D" w:rsidRPr="00BD231D" w:rsidRDefault="00BD231D" w:rsidP="00A25086">
            <w:pPr>
              <w:rPr>
                <w:b/>
                <w:sz w:val="20"/>
                <w:szCs w:val="20"/>
              </w:rPr>
            </w:pPr>
            <w:r w:rsidRPr="00BD231D">
              <w:rPr>
                <w:b/>
                <w:sz w:val="20"/>
                <w:szCs w:val="20"/>
              </w:rPr>
              <w:t>94 /</w:t>
            </w:r>
          </w:p>
          <w:p w14:paraId="20A914FC" w14:textId="77777777" w:rsidR="00BD231D" w:rsidRPr="00BD231D" w:rsidRDefault="00BD231D" w:rsidP="00A25086">
            <w:pPr>
              <w:rPr>
                <w:b/>
                <w:sz w:val="20"/>
                <w:szCs w:val="20"/>
              </w:rPr>
            </w:pPr>
            <w:r w:rsidRPr="00BD231D">
              <w:rPr>
                <w:b/>
                <w:sz w:val="20"/>
                <w:szCs w:val="20"/>
              </w:rPr>
              <w:t>80 hh</w:t>
            </w:r>
          </w:p>
        </w:tc>
        <w:tc>
          <w:tcPr>
            <w:tcW w:w="877" w:type="dxa"/>
          </w:tcPr>
          <w:p w14:paraId="1196C79D" w14:textId="77777777" w:rsidR="00BD231D" w:rsidRPr="00BD231D" w:rsidRDefault="00BD231D" w:rsidP="00A25086">
            <w:pPr>
              <w:rPr>
                <w:b/>
                <w:sz w:val="20"/>
                <w:szCs w:val="20"/>
              </w:rPr>
            </w:pPr>
            <w:r w:rsidRPr="00BD231D">
              <w:rPr>
                <w:b/>
                <w:sz w:val="20"/>
                <w:szCs w:val="20"/>
              </w:rPr>
              <w:t>11 /</w:t>
            </w:r>
          </w:p>
          <w:p w14:paraId="60749120" w14:textId="77777777" w:rsidR="00BD231D" w:rsidRPr="00BD231D" w:rsidRDefault="00BD231D" w:rsidP="00A25086">
            <w:pPr>
              <w:rPr>
                <w:b/>
                <w:sz w:val="20"/>
                <w:szCs w:val="20"/>
              </w:rPr>
            </w:pPr>
            <w:r w:rsidRPr="00BD231D">
              <w:rPr>
                <w:b/>
                <w:sz w:val="20"/>
                <w:szCs w:val="20"/>
              </w:rPr>
              <w:t>9hh</w:t>
            </w:r>
          </w:p>
        </w:tc>
        <w:tc>
          <w:tcPr>
            <w:tcW w:w="750" w:type="dxa"/>
          </w:tcPr>
          <w:p w14:paraId="72F05037" w14:textId="77777777" w:rsidR="00BD231D" w:rsidRPr="00BD231D" w:rsidRDefault="00BD231D" w:rsidP="00FD701B">
            <w:pPr>
              <w:rPr>
                <w:b/>
                <w:sz w:val="20"/>
                <w:szCs w:val="20"/>
              </w:rPr>
            </w:pPr>
            <w:r w:rsidRPr="00BD231D">
              <w:rPr>
                <w:b/>
                <w:sz w:val="20"/>
                <w:szCs w:val="20"/>
              </w:rPr>
              <w:t>0/</w:t>
            </w:r>
          </w:p>
          <w:p w14:paraId="084234C9" w14:textId="77777777" w:rsidR="00BD231D" w:rsidRPr="00BD231D" w:rsidRDefault="00BD231D" w:rsidP="00FD701B">
            <w:pPr>
              <w:rPr>
                <w:b/>
                <w:sz w:val="20"/>
                <w:szCs w:val="20"/>
              </w:rPr>
            </w:pPr>
            <w:r w:rsidRPr="00BD231D">
              <w:rPr>
                <w:b/>
                <w:sz w:val="20"/>
                <w:szCs w:val="20"/>
              </w:rPr>
              <w:t>0hh</w:t>
            </w:r>
          </w:p>
        </w:tc>
        <w:tc>
          <w:tcPr>
            <w:tcW w:w="784" w:type="dxa"/>
          </w:tcPr>
          <w:p w14:paraId="6EEFBE96" w14:textId="77777777" w:rsidR="00BD231D" w:rsidRPr="00BD231D" w:rsidRDefault="00BD231D" w:rsidP="00FD701B">
            <w:pPr>
              <w:rPr>
                <w:b/>
                <w:sz w:val="20"/>
                <w:szCs w:val="20"/>
              </w:rPr>
            </w:pPr>
            <w:r w:rsidRPr="00BD231D">
              <w:rPr>
                <w:b/>
                <w:sz w:val="20"/>
                <w:szCs w:val="20"/>
              </w:rPr>
              <w:t>0/</w:t>
            </w:r>
          </w:p>
          <w:p w14:paraId="7E6F69D7" w14:textId="77777777" w:rsidR="00BD231D" w:rsidRPr="00BD231D" w:rsidRDefault="00BD231D" w:rsidP="00FD701B">
            <w:pPr>
              <w:rPr>
                <w:b/>
                <w:sz w:val="20"/>
                <w:szCs w:val="20"/>
              </w:rPr>
            </w:pPr>
            <w:r w:rsidRPr="00BD231D">
              <w:rPr>
                <w:b/>
                <w:sz w:val="20"/>
                <w:szCs w:val="20"/>
              </w:rPr>
              <w:t>0hh</w:t>
            </w:r>
          </w:p>
        </w:tc>
        <w:tc>
          <w:tcPr>
            <w:tcW w:w="928" w:type="dxa"/>
          </w:tcPr>
          <w:p w14:paraId="133C45EF" w14:textId="77777777" w:rsidR="00BD231D" w:rsidRPr="00BD231D" w:rsidRDefault="00BD231D" w:rsidP="00FD701B">
            <w:pPr>
              <w:rPr>
                <w:b/>
                <w:sz w:val="20"/>
                <w:szCs w:val="20"/>
              </w:rPr>
            </w:pPr>
            <w:r w:rsidRPr="00BD231D">
              <w:rPr>
                <w:b/>
                <w:sz w:val="20"/>
                <w:szCs w:val="20"/>
              </w:rPr>
              <w:t>0/</w:t>
            </w:r>
          </w:p>
          <w:p w14:paraId="0A5399CD" w14:textId="77777777" w:rsidR="00BD231D" w:rsidRPr="00BD231D" w:rsidRDefault="00BD231D" w:rsidP="00FD701B">
            <w:pPr>
              <w:rPr>
                <w:b/>
                <w:sz w:val="20"/>
                <w:szCs w:val="20"/>
              </w:rPr>
            </w:pPr>
            <w:r w:rsidRPr="00BD231D">
              <w:rPr>
                <w:b/>
                <w:sz w:val="20"/>
                <w:szCs w:val="20"/>
              </w:rPr>
              <w:t>0hh</w:t>
            </w:r>
          </w:p>
        </w:tc>
        <w:tc>
          <w:tcPr>
            <w:tcW w:w="778" w:type="dxa"/>
          </w:tcPr>
          <w:p w14:paraId="443FF4E3" w14:textId="77777777" w:rsidR="00BD231D" w:rsidRPr="00BD231D" w:rsidRDefault="00BD231D" w:rsidP="00FD701B">
            <w:pPr>
              <w:rPr>
                <w:b/>
                <w:sz w:val="20"/>
                <w:szCs w:val="20"/>
              </w:rPr>
            </w:pPr>
            <w:r w:rsidRPr="00BD231D">
              <w:rPr>
                <w:b/>
                <w:sz w:val="20"/>
                <w:szCs w:val="20"/>
              </w:rPr>
              <w:t>0/</w:t>
            </w:r>
          </w:p>
          <w:p w14:paraId="64A270C5" w14:textId="77777777" w:rsidR="00BD231D" w:rsidRPr="00BD231D" w:rsidRDefault="00BD231D" w:rsidP="00FD701B">
            <w:pPr>
              <w:rPr>
                <w:b/>
                <w:sz w:val="20"/>
                <w:szCs w:val="20"/>
              </w:rPr>
            </w:pPr>
            <w:r w:rsidRPr="00BD231D">
              <w:rPr>
                <w:b/>
                <w:sz w:val="20"/>
                <w:szCs w:val="20"/>
              </w:rPr>
              <w:t>0hh</w:t>
            </w:r>
          </w:p>
        </w:tc>
        <w:tc>
          <w:tcPr>
            <w:tcW w:w="810" w:type="dxa"/>
          </w:tcPr>
          <w:p w14:paraId="46CD1A45" w14:textId="77777777" w:rsidR="00BD231D" w:rsidRPr="00BD231D" w:rsidRDefault="00BD231D" w:rsidP="00FD701B">
            <w:pPr>
              <w:rPr>
                <w:b/>
                <w:sz w:val="20"/>
                <w:szCs w:val="20"/>
              </w:rPr>
            </w:pPr>
            <w:r w:rsidRPr="00BD231D">
              <w:rPr>
                <w:b/>
                <w:sz w:val="20"/>
                <w:szCs w:val="20"/>
              </w:rPr>
              <w:t>0/</w:t>
            </w:r>
          </w:p>
          <w:p w14:paraId="4575A7B3" w14:textId="77777777" w:rsidR="00BD231D" w:rsidRPr="00BD231D" w:rsidRDefault="00BD231D" w:rsidP="00FD701B">
            <w:pPr>
              <w:rPr>
                <w:b/>
                <w:sz w:val="20"/>
                <w:szCs w:val="20"/>
              </w:rPr>
            </w:pPr>
            <w:r w:rsidRPr="00BD231D">
              <w:rPr>
                <w:b/>
                <w:sz w:val="20"/>
                <w:szCs w:val="20"/>
              </w:rPr>
              <w:t>0hh</w:t>
            </w:r>
          </w:p>
        </w:tc>
        <w:tc>
          <w:tcPr>
            <w:tcW w:w="990" w:type="dxa"/>
          </w:tcPr>
          <w:p w14:paraId="4DAF67AD" w14:textId="77777777" w:rsidR="00BD231D" w:rsidRPr="00BD231D" w:rsidRDefault="00BD231D" w:rsidP="00FD701B">
            <w:pPr>
              <w:rPr>
                <w:b/>
                <w:sz w:val="20"/>
                <w:szCs w:val="20"/>
              </w:rPr>
            </w:pPr>
            <w:r w:rsidRPr="00BD231D">
              <w:rPr>
                <w:b/>
                <w:sz w:val="20"/>
                <w:szCs w:val="20"/>
              </w:rPr>
              <w:t>0/</w:t>
            </w:r>
          </w:p>
          <w:p w14:paraId="5D293608" w14:textId="77777777" w:rsidR="00BD231D" w:rsidRPr="00BD231D" w:rsidRDefault="00BD231D" w:rsidP="00FD701B">
            <w:pPr>
              <w:rPr>
                <w:b/>
                <w:sz w:val="20"/>
                <w:szCs w:val="20"/>
              </w:rPr>
            </w:pPr>
            <w:r w:rsidRPr="00BD231D">
              <w:rPr>
                <w:b/>
                <w:sz w:val="20"/>
                <w:szCs w:val="20"/>
              </w:rPr>
              <w:t>0hh</w:t>
            </w:r>
          </w:p>
        </w:tc>
        <w:tc>
          <w:tcPr>
            <w:tcW w:w="928" w:type="dxa"/>
          </w:tcPr>
          <w:p w14:paraId="110AB71D" w14:textId="77777777" w:rsidR="00BD231D" w:rsidRPr="00BD231D" w:rsidRDefault="00BD231D" w:rsidP="00A25086">
            <w:pPr>
              <w:rPr>
                <w:b/>
                <w:sz w:val="20"/>
                <w:szCs w:val="20"/>
              </w:rPr>
            </w:pPr>
            <w:r w:rsidRPr="00BD231D">
              <w:rPr>
                <w:b/>
                <w:sz w:val="20"/>
                <w:szCs w:val="20"/>
              </w:rPr>
              <w:t>105 /</w:t>
            </w:r>
          </w:p>
          <w:p w14:paraId="631F7DB8" w14:textId="77777777" w:rsidR="00BD231D" w:rsidRPr="00BD231D" w:rsidRDefault="00BD231D" w:rsidP="00A25086">
            <w:pPr>
              <w:rPr>
                <w:b/>
                <w:sz w:val="20"/>
                <w:szCs w:val="20"/>
              </w:rPr>
            </w:pPr>
            <w:r w:rsidRPr="00BD231D">
              <w:rPr>
                <w:b/>
                <w:sz w:val="20"/>
                <w:szCs w:val="20"/>
              </w:rPr>
              <w:t>89hh</w:t>
            </w:r>
          </w:p>
        </w:tc>
        <w:tc>
          <w:tcPr>
            <w:tcW w:w="1142" w:type="dxa"/>
          </w:tcPr>
          <w:p w14:paraId="4A26DFCC" w14:textId="77777777" w:rsidR="00BD231D" w:rsidRPr="00BD231D" w:rsidRDefault="00BD231D" w:rsidP="00A25086">
            <w:pPr>
              <w:rPr>
                <w:b/>
                <w:sz w:val="20"/>
                <w:szCs w:val="20"/>
              </w:rPr>
            </w:pPr>
            <w:r w:rsidRPr="00BD231D">
              <w:rPr>
                <w:b/>
                <w:sz w:val="20"/>
                <w:szCs w:val="20"/>
              </w:rPr>
              <w:t>105 /</w:t>
            </w:r>
          </w:p>
          <w:p w14:paraId="50647AC9" w14:textId="77777777" w:rsidR="00BD231D" w:rsidRPr="00BD231D" w:rsidRDefault="00BD231D" w:rsidP="00A25086">
            <w:pPr>
              <w:rPr>
                <w:b/>
                <w:sz w:val="20"/>
                <w:szCs w:val="20"/>
              </w:rPr>
            </w:pPr>
            <w:r w:rsidRPr="00BD231D">
              <w:rPr>
                <w:b/>
                <w:sz w:val="20"/>
                <w:szCs w:val="20"/>
              </w:rPr>
              <w:t>89hh</w:t>
            </w:r>
          </w:p>
        </w:tc>
      </w:tr>
      <w:tr w:rsidR="00157DB9" w14:paraId="6F3D7373" w14:textId="77777777" w:rsidTr="00610B94">
        <w:tc>
          <w:tcPr>
            <w:tcW w:w="416" w:type="dxa"/>
          </w:tcPr>
          <w:p w14:paraId="305B6B65" w14:textId="77777777" w:rsidR="00157DB9" w:rsidRPr="003659A7" w:rsidRDefault="00157DB9"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28</w:t>
            </w:r>
          </w:p>
        </w:tc>
        <w:tc>
          <w:tcPr>
            <w:tcW w:w="1947" w:type="dxa"/>
            <w:gridSpan w:val="2"/>
          </w:tcPr>
          <w:p w14:paraId="3E33BE62" w14:textId="77777777" w:rsidR="00157DB9" w:rsidRDefault="00157DB9"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ciudad fénix</w:t>
            </w:r>
          </w:p>
          <w:p w14:paraId="621B9462" w14:textId="77777777" w:rsidR="00157DB9" w:rsidRPr="003659A7" w:rsidRDefault="00157DB9" w:rsidP="00B20EE0">
            <w:pPr>
              <w:pStyle w:val="PlainText"/>
              <w:rPr>
                <w:rFonts w:ascii="Times New Roman" w:hAnsi="Times New Roman" w:cs="Times New Roman"/>
                <w:sz w:val="20"/>
                <w:szCs w:val="20"/>
              </w:rPr>
            </w:pPr>
            <w:r w:rsidRPr="00974784">
              <w:rPr>
                <w:rFonts w:ascii="Times New Roman" w:hAnsi="Times New Roman" w:cs="Times New Roman"/>
                <w:sz w:val="20"/>
                <w:szCs w:val="20"/>
              </w:rPr>
              <w:t>Subvención de demolición = 0 (se cuentan cero beneficiarios para una subvención de demolición)</w:t>
            </w:r>
          </w:p>
        </w:tc>
        <w:tc>
          <w:tcPr>
            <w:tcW w:w="833" w:type="dxa"/>
          </w:tcPr>
          <w:p w14:paraId="57186B30" w14:textId="77777777" w:rsidR="00157DB9" w:rsidRPr="00CB6D37" w:rsidRDefault="00157DB9" w:rsidP="00A25086">
            <w:pPr>
              <w:rPr>
                <w:b/>
                <w:sz w:val="20"/>
                <w:szCs w:val="20"/>
              </w:rPr>
            </w:pPr>
            <w:r w:rsidRPr="00CB6D37">
              <w:rPr>
                <w:b/>
                <w:sz w:val="20"/>
                <w:szCs w:val="20"/>
              </w:rPr>
              <w:t>0/</w:t>
            </w:r>
          </w:p>
          <w:p w14:paraId="5ED4E661" w14:textId="77777777" w:rsidR="00157DB9" w:rsidRPr="00CB6D37" w:rsidRDefault="00157DB9" w:rsidP="00A25086">
            <w:pPr>
              <w:rPr>
                <w:b/>
                <w:sz w:val="20"/>
                <w:szCs w:val="20"/>
              </w:rPr>
            </w:pPr>
            <w:r w:rsidRPr="00CB6D37">
              <w:rPr>
                <w:b/>
                <w:sz w:val="20"/>
                <w:szCs w:val="20"/>
              </w:rPr>
              <w:t>0hh</w:t>
            </w:r>
          </w:p>
        </w:tc>
        <w:tc>
          <w:tcPr>
            <w:tcW w:w="877" w:type="dxa"/>
          </w:tcPr>
          <w:p w14:paraId="2896FE31" w14:textId="77777777" w:rsidR="00157DB9" w:rsidRPr="00CB6D37" w:rsidRDefault="00157DB9" w:rsidP="00A25086">
            <w:pPr>
              <w:rPr>
                <w:b/>
                <w:sz w:val="20"/>
                <w:szCs w:val="20"/>
              </w:rPr>
            </w:pPr>
            <w:r w:rsidRPr="00CB6D37">
              <w:rPr>
                <w:b/>
                <w:sz w:val="20"/>
                <w:szCs w:val="20"/>
              </w:rPr>
              <w:t>0/</w:t>
            </w:r>
          </w:p>
          <w:p w14:paraId="43A2674E" w14:textId="77777777" w:rsidR="00157DB9" w:rsidRPr="00CB6D37" w:rsidRDefault="00157DB9" w:rsidP="00A25086">
            <w:pPr>
              <w:rPr>
                <w:b/>
                <w:sz w:val="20"/>
                <w:szCs w:val="20"/>
              </w:rPr>
            </w:pPr>
            <w:r w:rsidRPr="00CB6D37">
              <w:rPr>
                <w:b/>
                <w:sz w:val="20"/>
                <w:szCs w:val="20"/>
              </w:rPr>
              <w:t>0hh</w:t>
            </w:r>
          </w:p>
        </w:tc>
        <w:tc>
          <w:tcPr>
            <w:tcW w:w="750" w:type="dxa"/>
          </w:tcPr>
          <w:p w14:paraId="4861FC71" w14:textId="77777777" w:rsidR="00157DB9" w:rsidRPr="00CB6D37" w:rsidRDefault="00157DB9" w:rsidP="00A25086">
            <w:pPr>
              <w:rPr>
                <w:b/>
                <w:sz w:val="20"/>
                <w:szCs w:val="20"/>
              </w:rPr>
            </w:pPr>
            <w:r w:rsidRPr="00CB6D37">
              <w:rPr>
                <w:b/>
                <w:sz w:val="20"/>
                <w:szCs w:val="20"/>
              </w:rPr>
              <w:t>0/</w:t>
            </w:r>
          </w:p>
          <w:p w14:paraId="721E6479" w14:textId="77777777" w:rsidR="00157DB9" w:rsidRPr="00CB6D37" w:rsidRDefault="00157DB9" w:rsidP="00A25086">
            <w:pPr>
              <w:rPr>
                <w:b/>
                <w:sz w:val="20"/>
                <w:szCs w:val="20"/>
              </w:rPr>
            </w:pPr>
            <w:r w:rsidRPr="00CB6D37">
              <w:rPr>
                <w:b/>
                <w:sz w:val="20"/>
                <w:szCs w:val="20"/>
              </w:rPr>
              <w:t>0hh</w:t>
            </w:r>
          </w:p>
        </w:tc>
        <w:tc>
          <w:tcPr>
            <w:tcW w:w="784" w:type="dxa"/>
          </w:tcPr>
          <w:p w14:paraId="1301659A" w14:textId="77777777" w:rsidR="00157DB9" w:rsidRPr="00CB6D37" w:rsidRDefault="00157DB9" w:rsidP="00A25086">
            <w:pPr>
              <w:rPr>
                <w:b/>
                <w:sz w:val="20"/>
                <w:szCs w:val="20"/>
              </w:rPr>
            </w:pPr>
            <w:r w:rsidRPr="00CB6D37">
              <w:rPr>
                <w:b/>
                <w:sz w:val="20"/>
                <w:szCs w:val="20"/>
              </w:rPr>
              <w:t>0/</w:t>
            </w:r>
          </w:p>
          <w:p w14:paraId="37A3914C" w14:textId="77777777" w:rsidR="00157DB9" w:rsidRPr="00CB6D37" w:rsidRDefault="00157DB9" w:rsidP="00A25086">
            <w:pPr>
              <w:rPr>
                <w:b/>
                <w:sz w:val="20"/>
                <w:szCs w:val="20"/>
              </w:rPr>
            </w:pPr>
            <w:r w:rsidRPr="00CB6D37">
              <w:rPr>
                <w:b/>
                <w:sz w:val="20"/>
                <w:szCs w:val="20"/>
              </w:rPr>
              <w:t>0hh</w:t>
            </w:r>
          </w:p>
        </w:tc>
        <w:tc>
          <w:tcPr>
            <w:tcW w:w="928" w:type="dxa"/>
          </w:tcPr>
          <w:p w14:paraId="1909EDF9" w14:textId="77777777" w:rsidR="00157DB9" w:rsidRPr="00CB6D37" w:rsidRDefault="00157DB9" w:rsidP="00A25086">
            <w:pPr>
              <w:rPr>
                <w:b/>
                <w:sz w:val="20"/>
                <w:szCs w:val="20"/>
              </w:rPr>
            </w:pPr>
            <w:r w:rsidRPr="00CB6D37">
              <w:rPr>
                <w:b/>
                <w:sz w:val="20"/>
                <w:szCs w:val="20"/>
              </w:rPr>
              <w:t>0/</w:t>
            </w:r>
          </w:p>
          <w:p w14:paraId="2CFB295F" w14:textId="77777777" w:rsidR="00157DB9" w:rsidRPr="00CB6D37" w:rsidRDefault="00157DB9" w:rsidP="00A25086">
            <w:pPr>
              <w:rPr>
                <w:b/>
                <w:sz w:val="20"/>
                <w:szCs w:val="20"/>
              </w:rPr>
            </w:pPr>
            <w:r w:rsidRPr="00CB6D37">
              <w:rPr>
                <w:b/>
                <w:sz w:val="20"/>
                <w:szCs w:val="20"/>
              </w:rPr>
              <w:t>0hh</w:t>
            </w:r>
          </w:p>
        </w:tc>
        <w:tc>
          <w:tcPr>
            <w:tcW w:w="778" w:type="dxa"/>
          </w:tcPr>
          <w:p w14:paraId="3A6EF907" w14:textId="77777777" w:rsidR="00157DB9" w:rsidRPr="00CB6D37" w:rsidRDefault="00157DB9" w:rsidP="00A25086">
            <w:pPr>
              <w:rPr>
                <w:b/>
                <w:sz w:val="20"/>
                <w:szCs w:val="20"/>
              </w:rPr>
            </w:pPr>
            <w:r w:rsidRPr="00CB6D37">
              <w:rPr>
                <w:b/>
                <w:sz w:val="20"/>
                <w:szCs w:val="20"/>
              </w:rPr>
              <w:t>0/</w:t>
            </w:r>
          </w:p>
          <w:p w14:paraId="4E546160" w14:textId="77777777" w:rsidR="00157DB9" w:rsidRPr="00CB6D37" w:rsidRDefault="00157DB9" w:rsidP="00A25086">
            <w:pPr>
              <w:rPr>
                <w:b/>
                <w:sz w:val="20"/>
                <w:szCs w:val="20"/>
              </w:rPr>
            </w:pPr>
            <w:r w:rsidRPr="00CB6D37">
              <w:rPr>
                <w:b/>
                <w:sz w:val="20"/>
                <w:szCs w:val="20"/>
              </w:rPr>
              <w:t>0hh</w:t>
            </w:r>
          </w:p>
        </w:tc>
        <w:tc>
          <w:tcPr>
            <w:tcW w:w="810" w:type="dxa"/>
          </w:tcPr>
          <w:p w14:paraId="162885EE" w14:textId="77777777" w:rsidR="00157DB9" w:rsidRPr="00CB6D37" w:rsidRDefault="00157DB9" w:rsidP="00A25086">
            <w:pPr>
              <w:rPr>
                <w:b/>
                <w:sz w:val="20"/>
                <w:szCs w:val="20"/>
              </w:rPr>
            </w:pPr>
            <w:r w:rsidRPr="00CB6D37">
              <w:rPr>
                <w:b/>
                <w:sz w:val="20"/>
                <w:szCs w:val="20"/>
              </w:rPr>
              <w:t>0/</w:t>
            </w:r>
          </w:p>
          <w:p w14:paraId="2BA6BE13" w14:textId="77777777" w:rsidR="00157DB9" w:rsidRPr="00CB6D37" w:rsidRDefault="00157DB9" w:rsidP="00A25086">
            <w:pPr>
              <w:rPr>
                <w:b/>
                <w:sz w:val="20"/>
                <w:szCs w:val="20"/>
              </w:rPr>
            </w:pPr>
            <w:r w:rsidRPr="00CB6D37">
              <w:rPr>
                <w:b/>
                <w:sz w:val="20"/>
                <w:szCs w:val="20"/>
              </w:rPr>
              <w:t>0hh</w:t>
            </w:r>
          </w:p>
        </w:tc>
        <w:tc>
          <w:tcPr>
            <w:tcW w:w="990" w:type="dxa"/>
          </w:tcPr>
          <w:p w14:paraId="36D6A4BD" w14:textId="77777777" w:rsidR="00157DB9" w:rsidRPr="00CB6D37" w:rsidRDefault="00157DB9" w:rsidP="00A25086">
            <w:pPr>
              <w:rPr>
                <w:b/>
                <w:sz w:val="20"/>
                <w:szCs w:val="20"/>
              </w:rPr>
            </w:pPr>
            <w:r w:rsidRPr="00CB6D37">
              <w:rPr>
                <w:b/>
                <w:sz w:val="20"/>
                <w:szCs w:val="20"/>
              </w:rPr>
              <w:t>0/</w:t>
            </w:r>
          </w:p>
          <w:p w14:paraId="637AA539" w14:textId="77777777" w:rsidR="00157DB9" w:rsidRPr="00CB6D37" w:rsidRDefault="00157DB9" w:rsidP="00A25086">
            <w:pPr>
              <w:rPr>
                <w:b/>
                <w:sz w:val="20"/>
                <w:szCs w:val="20"/>
              </w:rPr>
            </w:pPr>
            <w:r w:rsidRPr="00CB6D37">
              <w:rPr>
                <w:b/>
                <w:sz w:val="20"/>
                <w:szCs w:val="20"/>
              </w:rPr>
              <w:t>0hh</w:t>
            </w:r>
          </w:p>
        </w:tc>
        <w:tc>
          <w:tcPr>
            <w:tcW w:w="928" w:type="dxa"/>
          </w:tcPr>
          <w:p w14:paraId="73216F3E" w14:textId="77777777" w:rsidR="00157DB9" w:rsidRPr="00CB6D37" w:rsidRDefault="00157DB9" w:rsidP="00A25086">
            <w:pPr>
              <w:rPr>
                <w:b/>
                <w:sz w:val="20"/>
                <w:szCs w:val="20"/>
              </w:rPr>
            </w:pPr>
            <w:r w:rsidRPr="00CB6D37">
              <w:rPr>
                <w:b/>
                <w:sz w:val="20"/>
                <w:szCs w:val="20"/>
              </w:rPr>
              <w:t>0/</w:t>
            </w:r>
          </w:p>
          <w:p w14:paraId="64B5A12C" w14:textId="77777777" w:rsidR="00157DB9" w:rsidRPr="00CB6D37" w:rsidRDefault="00157DB9" w:rsidP="00A25086">
            <w:pPr>
              <w:rPr>
                <w:b/>
                <w:sz w:val="20"/>
                <w:szCs w:val="20"/>
              </w:rPr>
            </w:pPr>
            <w:r w:rsidRPr="00CB6D37">
              <w:rPr>
                <w:b/>
                <w:sz w:val="20"/>
                <w:szCs w:val="20"/>
              </w:rPr>
              <w:t>0hh</w:t>
            </w:r>
          </w:p>
        </w:tc>
        <w:tc>
          <w:tcPr>
            <w:tcW w:w="1142" w:type="dxa"/>
          </w:tcPr>
          <w:p w14:paraId="26F4F45F" w14:textId="77777777" w:rsidR="00157DB9" w:rsidRDefault="00157DB9" w:rsidP="00A25086">
            <w:pPr>
              <w:rPr>
                <w:sz w:val="20"/>
                <w:szCs w:val="20"/>
              </w:rPr>
            </w:pPr>
            <w:r w:rsidRPr="00974784">
              <w:rPr>
                <w:sz w:val="20"/>
                <w:szCs w:val="20"/>
              </w:rPr>
              <w:t>Subsidio de demolición = 0 (beneficio cero).</w:t>
            </w:r>
          </w:p>
          <w:p w14:paraId="1E4F9CC2" w14:textId="77777777" w:rsidR="00157DB9" w:rsidRPr="00D0044C" w:rsidRDefault="00157DB9" w:rsidP="00A25086">
            <w:pPr>
              <w:rPr>
                <w:b/>
                <w:sz w:val="20"/>
                <w:szCs w:val="20"/>
                <w:highlight w:val="yellow"/>
              </w:rPr>
            </w:pPr>
            <w:r w:rsidRPr="00974784">
              <w:rPr>
                <w:sz w:val="20"/>
                <w:szCs w:val="20"/>
              </w:rPr>
              <w:t>los funcionarios se cuentan para una subvención de demolición)</w:t>
            </w:r>
          </w:p>
        </w:tc>
      </w:tr>
      <w:tr w:rsidR="00137809" w:rsidRPr="00611D22" w14:paraId="3A3335E4" w14:textId="77777777" w:rsidTr="00610B94">
        <w:tc>
          <w:tcPr>
            <w:tcW w:w="416" w:type="dxa"/>
          </w:tcPr>
          <w:p w14:paraId="2382ECBA" w14:textId="77777777" w:rsidR="00137809" w:rsidRPr="00137809" w:rsidRDefault="00137809" w:rsidP="00B20EE0">
            <w:pPr>
              <w:pStyle w:val="PlainText"/>
              <w:rPr>
                <w:rFonts w:ascii="Times New Roman" w:hAnsi="Times New Roman" w:cs="Times New Roman"/>
                <w:sz w:val="20"/>
                <w:szCs w:val="20"/>
              </w:rPr>
            </w:pPr>
            <w:r w:rsidRPr="00137809">
              <w:rPr>
                <w:rFonts w:ascii="Times New Roman" w:hAnsi="Times New Roman" w:cs="Times New Roman"/>
                <w:sz w:val="20"/>
                <w:szCs w:val="20"/>
              </w:rPr>
              <w:t>29</w:t>
            </w:r>
          </w:p>
        </w:tc>
        <w:tc>
          <w:tcPr>
            <w:tcW w:w="1947" w:type="dxa"/>
            <w:gridSpan w:val="2"/>
          </w:tcPr>
          <w:p w14:paraId="70C06F6A" w14:textId="77777777" w:rsidR="00137809" w:rsidRPr="00137809" w:rsidRDefault="00137809" w:rsidP="00B20EE0">
            <w:pPr>
              <w:pStyle w:val="PlainText"/>
              <w:rPr>
                <w:rFonts w:ascii="Times New Roman" w:hAnsi="Times New Roman" w:cs="Times New Roman"/>
                <w:sz w:val="20"/>
                <w:szCs w:val="20"/>
              </w:rPr>
            </w:pPr>
            <w:r w:rsidRPr="00137809">
              <w:rPr>
                <w:rFonts w:ascii="Times New Roman" w:hAnsi="Times New Roman" w:cs="Times New Roman"/>
                <w:sz w:val="20"/>
                <w:szCs w:val="20"/>
              </w:rPr>
              <w:t>Condado de Monroe</w:t>
            </w:r>
          </w:p>
        </w:tc>
        <w:tc>
          <w:tcPr>
            <w:tcW w:w="833" w:type="dxa"/>
          </w:tcPr>
          <w:p w14:paraId="217F192A" w14:textId="77777777" w:rsidR="00137809" w:rsidRPr="00137809" w:rsidRDefault="00137809" w:rsidP="00A25086">
            <w:pPr>
              <w:rPr>
                <w:b/>
                <w:sz w:val="20"/>
                <w:szCs w:val="20"/>
              </w:rPr>
            </w:pPr>
            <w:r w:rsidRPr="00137809">
              <w:rPr>
                <w:b/>
                <w:sz w:val="20"/>
                <w:szCs w:val="20"/>
              </w:rPr>
              <w:t>0 /</w:t>
            </w:r>
          </w:p>
          <w:p w14:paraId="23F52A37" w14:textId="77777777" w:rsidR="00137809" w:rsidRPr="00137809" w:rsidRDefault="00137809" w:rsidP="00A25086">
            <w:pPr>
              <w:rPr>
                <w:b/>
                <w:sz w:val="20"/>
                <w:szCs w:val="20"/>
              </w:rPr>
            </w:pPr>
            <w:r w:rsidRPr="00137809">
              <w:rPr>
                <w:b/>
                <w:sz w:val="20"/>
                <w:szCs w:val="20"/>
              </w:rPr>
              <w:t>0hh</w:t>
            </w:r>
          </w:p>
        </w:tc>
        <w:tc>
          <w:tcPr>
            <w:tcW w:w="877" w:type="dxa"/>
          </w:tcPr>
          <w:p w14:paraId="0F613E2D" w14:textId="77777777" w:rsidR="00137809" w:rsidRPr="00137809" w:rsidRDefault="00137809" w:rsidP="00A25086">
            <w:pPr>
              <w:rPr>
                <w:b/>
                <w:sz w:val="20"/>
                <w:szCs w:val="20"/>
              </w:rPr>
            </w:pPr>
            <w:r w:rsidRPr="00137809">
              <w:rPr>
                <w:b/>
                <w:sz w:val="20"/>
                <w:szCs w:val="20"/>
              </w:rPr>
              <w:t>229 /</w:t>
            </w:r>
          </w:p>
          <w:p w14:paraId="209AEEAF" w14:textId="77777777" w:rsidR="00137809" w:rsidRPr="00137809" w:rsidRDefault="00137809" w:rsidP="00A25086">
            <w:pPr>
              <w:rPr>
                <w:b/>
                <w:sz w:val="20"/>
                <w:szCs w:val="20"/>
              </w:rPr>
            </w:pPr>
            <w:r w:rsidRPr="00137809">
              <w:rPr>
                <w:b/>
                <w:sz w:val="20"/>
                <w:szCs w:val="20"/>
              </w:rPr>
              <w:t>62hh</w:t>
            </w:r>
          </w:p>
        </w:tc>
        <w:tc>
          <w:tcPr>
            <w:tcW w:w="750" w:type="dxa"/>
          </w:tcPr>
          <w:p w14:paraId="72C37B19" w14:textId="77777777" w:rsidR="00137809" w:rsidRPr="00137809" w:rsidRDefault="00137809" w:rsidP="00FD701B">
            <w:pPr>
              <w:rPr>
                <w:b/>
                <w:sz w:val="20"/>
                <w:szCs w:val="20"/>
              </w:rPr>
            </w:pPr>
            <w:r w:rsidRPr="00137809">
              <w:rPr>
                <w:b/>
                <w:sz w:val="20"/>
                <w:szCs w:val="20"/>
              </w:rPr>
              <w:t>0/</w:t>
            </w:r>
          </w:p>
          <w:p w14:paraId="505671E1" w14:textId="77777777" w:rsidR="00137809" w:rsidRPr="00137809" w:rsidRDefault="00137809" w:rsidP="00FD701B">
            <w:pPr>
              <w:rPr>
                <w:b/>
                <w:sz w:val="20"/>
                <w:szCs w:val="20"/>
              </w:rPr>
            </w:pPr>
            <w:r w:rsidRPr="00137809">
              <w:rPr>
                <w:b/>
                <w:sz w:val="20"/>
                <w:szCs w:val="20"/>
              </w:rPr>
              <w:t>0hh</w:t>
            </w:r>
          </w:p>
        </w:tc>
        <w:tc>
          <w:tcPr>
            <w:tcW w:w="784" w:type="dxa"/>
          </w:tcPr>
          <w:p w14:paraId="1F5BB210" w14:textId="77777777" w:rsidR="00137809" w:rsidRPr="00137809" w:rsidRDefault="00137809" w:rsidP="00FD701B">
            <w:pPr>
              <w:rPr>
                <w:b/>
                <w:sz w:val="20"/>
                <w:szCs w:val="20"/>
              </w:rPr>
            </w:pPr>
            <w:r w:rsidRPr="00137809">
              <w:rPr>
                <w:b/>
                <w:sz w:val="20"/>
                <w:szCs w:val="20"/>
              </w:rPr>
              <w:t>0/</w:t>
            </w:r>
          </w:p>
          <w:p w14:paraId="1BCAC3D1" w14:textId="77777777" w:rsidR="00137809" w:rsidRPr="00137809" w:rsidRDefault="00137809" w:rsidP="00FD701B">
            <w:pPr>
              <w:rPr>
                <w:b/>
                <w:sz w:val="20"/>
                <w:szCs w:val="20"/>
              </w:rPr>
            </w:pPr>
            <w:r w:rsidRPr="00137809">
              <w:rPr>
                <w:b/>
                <w:sz w:val="20"/>
                <w:szCs w:val="20"/>
              </w:rPr>
              <w:t>0hh</w:t>
            </w:r>
          </w:p>
        </w:tc>
        <w:tc>
          <w:tcPr>
            <w:tcW w:w="928" w:type="dxa"/>
          </w:tcPr>
          <w:p w14:paraId="4CC6DEA6" w14:textId="77777777" w:rsidR="00137809" w:rsidRPr="00137809" w:rsidRDefault="00137809" w:rsidP="00FD701B">
            <w:pPr>
              <w:rPr>
                <w:b/>
                <w:sz w:val="20"/>
                <w:szCs w:val="20"/>
              </w:rPr>
            </w:pPr>
            <w:r w:rsidRPr="00137809">
              <w:rPr>
                <w:b/>
                <w:sz w:val="20"/>
                <w:szCs w:val="20"/>
              </w:rPr>
              <w:t>0/</w:t>
            </w:r>
          </w:p>
          <w:p w14:paraId="04586937" w14:textId="77777777" w:rsidR="00137809" w:rsidRPr="00137809" w:rsidRDefault="00137809" w:rsidP="00FD701B">
            <w:pPr>
              <w:rPr>
                <w:b/>
                <w:sz w:val="20"/>
                <w:szCs w:val="20"/>
              </w:rPr>
            </w:pPr>
            <w:r w:rsidRPr="00137809">
              <w:rPr>
                <w:b/>
                <w:sz w:val="20"/>
                <w:szCs w:val="20"/>
              </w:rPr>
              <w:t>0hh</w:t>
            </w:r>
          </w:p>
        </w:tc>
        <w:tc>
          <w:tcPr>
            <w:tcW w:w="778" w:type="dxa"/>
          </w:tcPr>
          <w:p w14:paraId="4EC90D77" w14:textId="77777777" w:rsidR="00137809" w:rsidRPr="00137809" w:rsidRDefault="00137809" w:rsidP="00FD701B">
            <w:pPr>
              <w:rPr>
                <w:b/>
                <w:sz w:val="20"/>
                <w:szCs w:val="20"/>
              </w:rPr>
            </w:pPr>
            <w:r w:rsidRPr="00137809">
              <w:rPr>
                <w:b/>
                <w:sz w:val="20"/>
                <w:szCs w:val="20"/>
              </w:rPr>
              <w:t>0/</w:t>
            </w:r>
          </w:p>
          <w:p w14:paraId="121667B3" w14:textId="77777777" w:rsidR="00137809" w:rsidRPr="00137809" w:rsidRDefault="00137809" w:rsidP="00FD701B">
            <w:pPr>
              <w:rPr>
                <w:b/>
                <w:sz w:val="20"/>
                <w:szCs w:val="20"/>
              </w:rPr>
            </w:pPr>
            <w:r w:rsidRPr="00137809">
              <w:rPr>
                <w:b/>
                <w:sz w:val="20"/>
                <w:szCs w:val="20"/>
              </w:rPr>
              <w:t>0hh</w:t>
            </w:r>
          </w:p>
        </w:tc>
        <w:tc>
          <w:tcPr>
            <w:tcW w:w="810" w:type="dxa"/>
          </w:tcPr>
          <w:p w14:paraId="0094ECDD" w14:textId="77777777" w:rsidR="00137809" w:rsidRPr="00137809" w:rsidRDefault="00137809" w:rsidP="00FD701B">
            <w:pPr>
              <w:rPr>
                <w:b/>
                <w:sz w:val="20"/>
                <w:szCs w:val="20"/>
              </w:rPr>
            </w:pPr>
            <w:r w:rsidRPr="00137809">
              <w:rPr>
                <w:b/>
                <w:sz w:val="20"/>
                <w:szCs w:val="20"/>
              </w:rPr>
              <w:t>0/</w:t>
            </w:r>
          </w:p>
          <w:p w14:paraId="6C4F7B8D" w14:textId="77777777" w:rsidR="00137809" w:rsidRPr="00137809" w:rsidRDefault="00137809" w:rsidP="00FD701B">
            <w:pPr>
              <w:rPr>
                <w:b/>
                <w:sz w:val="20"/>
                <w:szCs w:val="20"/>
              </w:rPr>
            </w:pPr>
            <w:r w:rsidRPr="00137809">
              <w:rPr>
                <w:b/>
                <w:sz w:val="20"/>
                <w:szCs w:val="20"/>
              </w:rPr>
              <w:t>0hh</w:t>
            </w:r>
          </w:p>
        </w:tc>
        <w:tc>
          <w:tcPr>
            <w:tcW w:w="990" w:type="dxa"/>
          </w:tcPr>
          <w:p w14:paraId="4043C2F0" w14:textId="77777777" w:rsidR="00137809" w:rsidRPr="00137809" w:rsidRDefault="00137809" w:rsidP="00FD701B">
            <w:pPr>
              <w:rPr>
                <w:b/>
                <w:sz w:val="20"/>
                <w:szCs w:val="20"/>
              </w:rPr>
            </w:pPr>
            <w:r w:rsidRPr="00137809">
              <w:rPr>
                <w:b/>
                <w:sz w:val="20"/>
                <w:szCs w:val="20"/>
              </w:rPr>
              <w:t>0/</w:t>
            </w:r>
          </w:p>
          <w:p w14:paraId="029A5A2B" w14:textId="77777777" w:rsidR="00137809" w:rsidRPr="00137809" w:rsidRDefault="00137809" w:rsidP="00FD701B">
            <w:pPr>
              <w:rPr>
                <w:b/>
                <w:sz w:val="20"/>
                <w:szCs w:val="20"/>
              </w:rPr>
            </w:pPr>
            <w:r w:rsidRPr="00137809">
              <w:rPr>
                <w:b/>
                <w:sz w:val="20"/>
                <w:szCs w:val="20"/>
              </w:rPr>
              <w:t>0hh</w:t>
            </w:r>
          </w:p>
        </w:tc>
        <w:tc>
          <w:tcPr>
            <w:tcW w:w="928" w:type="dxa"/>
          </w:tcPr>
          <w:p w14:paraId="7681C317" w14:textId="77777777" w:rsidR="00137809" w:rsidRPr="00137809" w:rsidRDefault="00137809" w:rsidP="00A25086">
            <w:pPr>
              <w:rPr>
                <w:b/>
                <w:sz w:val="20"/>
                <w:szCs w:val="20"/>
              </w:rPr>
            </w:pPr>
            <w:r w:rsidRPr="00137809">
              <w:rPr>
                <w:b/>
                <w:sz w:val="20"/>
                <w:szCs w:val="20"/>
              </w:rPr>
              <w:t>229 /</w:t>
            </w:r>
          </w:p>
          <w:p w14:paraId="6B262E49" w14:textId="77777777" w:rsidR="00137809" w:rsidRPr="00137809" w:rsidRDefault="00137809" w:rsidP="00A25086">
            <w:pPr>
              <w:rPr>
                <w:b/>
                <w:sz w:val="20"/>
                <w:szCs w:val="20"/>
              </w:rPr>
            </w:pPr>
            <w:r w:rsidRPr="00137809">
              <w:rPr>
                <w:b/>
                <w:sz w:val="20"/>
                <w:szCs w:val="20"/>
              </w:rPr>
              <w:t>62hh</w:t>
            </w:r>
          </w:p>
        </w:tc>
        <w:tc>
          <w:tcPr>
            <w:tcW w:w="1142" w:type="dxa"/>
          </w:tcPr>
          <w:p w14:paraId="32CA8AB3" w14:textId="77777777" w:rsidR="00137809" w:rsidRPr="00137809" w:rsidRDefault="00137809" w:rsidP="00A25086">
            <w:pPr>
              <w:rPr>
                <w:b/>
                <w:sz w:val="20"/>
                <w:szCs w:val="20"/>
              </w:rPr>
            </w:pPr>
            <w:r w:rsidRPr="00137809">
              <w:rPr>
                <w:b/>
                <w:sz w:val="20"/>
                <w:szCs w:val="20"/>
              </w:rPr>
              <w:t>229 /</w:t>
            </w:r>
          </w:p>
          <w:p w14:paraId="1F37C953" w14:textId="77777777" w:rsidR="00137809" w:rsidRPr="00137809" w:rsidRDefault="00137809" w:rsidP="00A25086">
            <w:pPr>
              <w:rPr>
                <w:b/>
                <w:sz w:val="20"/>
                <w:szCs w:val="20"/>
              </w:rPr>
            </w:pPr>
            <w:r w:rsidRPr="00137809">
              <w:rPr>
                <w:b/>
                <w:sz w:val="20"/>
                <w:szCs w:val="20"/>
              </w:rPr>
              <w:t>62hh</w:t>
            </w:r>
          </w:p>
        </w:tc>
      </w:tr>
      <w:tr w:rsidR="00C243EB" w:rsidRPr="00611D22" w14:paraId="6E7E5DD9" w14:textId="77777777" w:rsidTr="00610B94">
        <w:tc>
          <w:tcPr>
            <w:tcW w:w="416" w:type="dxa"/>
          </w:tcPr>
          <w:p w14:paraId="59A74345" w14:textId="77777777" w:rsidR="00C243EB" w:rsidRPr="00C243EB" w:rsidRDefault="00C243EB" w:rsidP="00B20EE0">
            <w:pPr>
              <w:pStyle w:val="PlainText"/>
              <w:rPr>
                <w:rFonts w:ascii="Times New Roman" w:hAnsi="Times New Roman" w:cs="Times New Roman"/>
                <w:sz w:val="20"/>
                <w:szCs w:val="20"/>
              </w:rPr>
            </w:pPr>
            <w:r w:rsidRPr="00C243EB">
              <w:rPr>
                <w:rFonts w:ascii="Times New Roman" w:hAnsi="Times New Roman" w:cs="Times New Roman"/>
                <w:sz w:val="20"/>
                <w:szCs w:val="20"/>
              </w:rPr>
              <w:t>30</w:t>
            </w:r>
          </w:p>
        </w:tc>
        <w:tc>
          <w:tcPr>
            <w:tcW w:w="1947" w:type="dxa"/>
            <w:gridSpan w:val="2"/>
          </w:tcPr>
          <w:p w14:paraId="00CC86EF" w14:textId="77777777" w:rsidR="00C243EB" w:rsidRPr="00C243EB" w:rsidRDefault="00C243EB" w:rsidP="00B20EE0">
            <w:pPr>
              <w:pStyle w:val="PlainText"/>
              <w:rPr>
                <w:rFonts w:ascii="Times New Roman" w:hAnsi="Times New Roman" w:cs="Times New Roman"/>
                <w:sz w:val="20"/>
                <w:szCs w:val="20"/>
              </w:rPr>
            </w:pPr>
            <w:r w:rsidRPr="00C243EB">
              <w:rPr>
                <w:rFonts w:ascii="Times New Roman" w:hAnsi="Times New Roman" w:cs="Times New Roman"/>
                <w:sz w:val="20"/>
                <w:szCs w:val="20"/>
              </w:rPr>
              <w:t>Abbeville</w:t>
            </w:r>
          </w:p>
        </w:tc>
        <w:tc>
          <w:tcPr>
            <w:tcW w:w="833" w:type="dxa"/>
          </w:tcPr>
          <w:p w14:paraId="416142A2" w14:textId="77777777" w:rsidR="00C243EB" w:rsidRPr="00C243EB" w:rsidRDefault="00C243EB" w:rsidP="00A25086">
            <w:pPr>
              <w:rPr>
                <w:b/>
                <w:sz w:val="20"/>
                <w:szCs w:val="20"/>
              </w:rPr>
            </w:pPr>
            <w:r w:rsidRPr="00C243EB">
              <w:rPr>
                <w:b/>
                <w:sz w:val="20"/>
                <w:szCs w:val="20"/>
              </w:rPr>
              <w:t>43 /</w:t>
            </w:r>
          </w:p>
          <w:p w14:paraId="4B462974" w14:textId="77777777" w:rsidR="00C243EB" w:rsidRPr="00C243EB" w:rsidRDefault="00C243EB" w:rsidP="00A25086">
            <w:pPr>
              <w:rPr>
                <w:b/>
                <w:sz w:val="20"/>
                <w:szCs w:val="20"/>
              </w:rPr>
            </w:pPr>
            <w:r w:rsidRPr="00C243EB">
              <w:rPr>
                <w:b/>
                <w:sz w:val="20"/>
                <w:szCs w:val="20"/>
              </w:rPr>
              <w:t>21hh</w:t>
            </w:r>
          </w:p>
        </w:tc>
        <w:tc>
          <w:tcPr>
            <w:tcW w:w="877" w:type="dxa"/>
          </w:tcPr>
          <w:p w14:paraId="5DB11BF5" w14:textId="77777777" w:rsidR="00C243EB" w:rsidRPr="00C243EB" w:rsidRDefault="00C243EB" w:rsidP="00A25086">
            <w:pPr>
              <w:rPr>
                <w:b/>
                <w:sz w:val="20"/>
                <w:szCs w:val="20"/>
              </w:rPr>
            </w:pPr>
            <w:r w:rsidRPr="00C243EB">
              <w:rPr>
                <w:b/>
                <w:sz w:val="20"/>
                <w:szCs w:val="20"/>
              </w:rPr>
              <w:t>6 /</w:t>
            </w:r>
          </w:p>
          <w:p w14:paraId="6E8A7785" w14:textId="77777777" w:rsidR="00C243EB" w:rsidRPr="00C243EB" w:rsidRDefault="00C243EB" w:rsidP="00A25086">
            <w:pPr>
              <w:rPr>
                <w:b/>
                <w:sz w:val="20"/>
                <w:szCs w:val="20"/>
              </w:rPr>
            </w:pPr>
            <w:r w:rsidRPr="00C243EB">
              <w:rPr>
                <w:b/>
                <w:sz w:val="20"/>
                <w:szCs w:val="20"/>
              </w:rPr>
              <w:t>3hh</w:t>
            </w:r>
          </w:p>
        </w:tc>
        <w:tc>
          <w:tcPr>
            <w:tcW w:w="750" w:type="dxa"/>
          </w:tcPr>
          <w:p w14:paraId="51180A46" w14:textId="77777777" w:rsidR="00C243EB" w:rsidRPr="00C243EB" w:rsidRDefault="00C243EB" w:rsidP="00A25086">
            <w:pPr>
              <w:rPr>
                <w:b/>
                <w:sz w:val="20"/>
                <w:szCs w:val="20"/>
              </w:rPr>
            </w:pPr>
            <w:r w:rsidRPr="00C243EB">
              <w:rPr>
                <w:b/>
                <w:sz w:val="20"/>
                <w:szCs w:val="20"/>
              </w:rPr>
              <w:t>2 /</w:t>
            </w:r>
          </w:p>
          <w:p w14:paraId="224EFB12" w14:textId="77777777" w:rsidR="00C243EB" w:rsidRPr="00C243EB" w:rsidRDefault="00C243EB" w:rsidP="00A25086">
            <w:pPr>
              <w:rPr>
                <w:b/>
                <w:sz w:val="20"/>
                <w:szCs w:val="20"/>
              </w:rPr>
            </w:pPr>
            <w:r w:rsidRPr="00C243EB">
              <w:rPr>
                <w:b/>
                <w:sz w:val="20"/>
                <w:szCs w:val="20"/>
              </w:rPr>
              <w:t>1hh</w:t>
            </w:r>
          </w:p>
        </w:tc>
        <w:tc>
          <w:tcPr>
            <w:tcW w:w="784" w:type="dxa"/>
          </w:tcPr>
          <w:p w14:paraId="4B029AA2" w14:textId="77777777" w:rsidR="00C243EB" w:rsidRPr="00C243EB" w:rsidRDefault="00C243EB" w:rsidP="00FD701B">
            <w:pPr>
              <w:rPr>
                <w:b/>
                <w:sz w:val="20"/>
                <w:szCs w:val="20"/>
              </w:rPr>
            </w:pPr>
            <w:r w:rsidRPr="00C243EB">
              <w:rPr>
                <w:b/>
                <w:sz w:val="20"/>
                <w:szCs w:val="20"/>
              </w:rPr>
              <w:t>0/</w:t>
            </w:r>
          </w:p>
          <w:p w14:paraId="3DF3226D" w14:textId="77777777" w:rsidR="00C243EB" w:rsidRPr="00C243EB" w:rsidRDefault="00C243EB" w:rsidP="00FD701B">
            <w:pPr>
              <w:rPr>
                <w:b/>
                <w:sz w:val="20"/>
                <w:szCs w:val="20"/>
              </w:rPr>
            </w:pPr>
            <w:r w:rsidRPr="00C243EB">
              <w:rPr>
                <w:b/>
                <w:sz w:val="20"/>
                <w:szCs w:val="20"/>
              </w:rPr>
              <w:t>0hh</w:t>
            </w:r>
          </w:p>
        </w:tc>
        <w:tc>
          <w:tcPr>
            <w:tcW w:w="928" w:type="dxa"/>
          </w:tcPr>
          <w:p w14:paraId="337C86D1" w14:textId="77777777" w:rsidR="00C243EB" w:rsidRPr="00C243EB" w:rsidRDefault="00C243EB" w:rsidP="00FD701B">
            <w:pPr>
              <w:rPr>
                <w:b/>
                <w:sz w:val="20"/>
                <w:szCs w:val="20"/>
              </w:rPr>
            </w:pPr>
            <w:r w:rsidRPr="00C243EB">
              <w:rPr>
                <w:b/>
                <w:sz w:val="20"/>
                <w:szCs w:val="20"/>
              </w:rPr>
              <w:t>0/</w:t>
            </w:r>
          </w:p>
          <w:p w14:paraId="4B4CC3E3" w14:textId="77777777" w:rsidR="00C243EB" w:rsidRPr="00C243EB" w:rsidRDefault="00C243EB" w:rsidP="00FD701B">
            <w:pPr>
              <w:rPr>
                <w:b/>
                <w:sz w:val="20"/>
                <w:szCs w:val="20"/>
              </w:rPr>
            </w:pPr>
            <w:r w:rsidRPr="00C243EB">
              <w:rPr>
                <w:b/>
                <w:sz w:val="20"/>
                <w:szCs w:val="20"/>
              </w:rPr>
              <w:t>0hh</w:t>
            </w:r>
          </w:p>
        </w:tc>
        <w:tc>
          <w:tcPr>
            <w:tcW w:w="778" w:type="dxa"/>
          </w:tcPr>
          <w:p w14:paraId="5B03ABA3" w14:textId="77777777" w:rsidR="00C243EB" w:rsidRPr="00C243EB" w:rsidRDefault="00C243EB" w:rsidP="00FD701B">
            <w:pPr>
              <w:rPr>
                <w:b/>
                <w:sz w:val="20"/>
                <w:szCs w:val="20"/>
              </w:rPr>
            </w:pPr>
            <w:r w:rsidRPr="00C243EB">
              <w:rPr>
                <w:b/>
                <w:sz w:val="20"/>
                <w:szCs w:val="20"/>
              </w:rPr>
              <w:t>0/</w:t>
            </w:r>
          </w:p>
          <w:p w14:paraId="36DC73B1" w14:textId="77777777" w:rsidR="00C243EB" w:rsidRPr="00C243EB" w:rsidRDefault="00C243EB" w:rsidP="00FD701B">
            <w:pPr>
              <w:rPr>
                <w:b/>
                <w:sz w:val="20"/>
                <w:szCs w:val="20"/>
              </w:rPr>
            </w:pPr>
            <w:r w:rsidRPr="00C243EB">
              <w:rPr>
                <w:b/>
                <w:sz w:val="20"/>
                <w:szCs w:val="20"/>
              </w:rPr>
              <w:t>0hh</w:t>
            </w:r>
          </w:p>
        </w:tc>
        <w:tc>
          <w:tcPr>
            <w:tcW w:w="810" w:type="dxa"/>
          </w:tcPr>
          <w:p w14:paraId="424F2138" w14:textId="77777777" w:rsidR="00C243EB" w:rsidRPr="00C243EB" w:rsidRDefault="00C243EB" w:rsidP="00FD701B">
            <w:pPr>
              <w:rPr>
                <w:b/>
                <w:sz w:val="20"/>
                <w:szCs w:val="20"/>
              </w:rPr>
            </w:pPr>
            <w:r w:rsidRPr="00C243EB">
              <w:rPr>
                <w:b/>
                <w:sz w:val="20"/>
                <w:szCs w:val="20"/>
              </w:rPr>
              <w:t>0/</w:t>
            </w:r>
          </w:p>
          <w:p w14:paraId="70BA4BF7" w14:textId="77777777" w:rsidR="00C243EB" w:rsidRPr="00C243EB" w:rsidRDefault="00C243EB" w:rsidP="00FD701B">
            <w:pPr>
              <w:rPr>
                <w:b/>
                <w:sz w:val="20"/>
                <w:szCs w:val="20"/>
              </w:rPr>
            </w:pPr>
            <w:r w:rsidRPr="00C243EB">
              <w:rPr>
                <w:b/>
                <w:sz w:val="20"/>
                <w:szCs w:val="20"/>
              </w:rPr>
              <w:t>0hh</w:t>
            </w:r>
          </w:p>
        </w:tc>
        <w:tc>
          <w:tcPr>
            <w:tcW w:w="990" w:type="dxa"/>
          </w:tcPr>
          <w:p w14:paraId="36012EC7" w14:textId="77777777" w:rsidR="00C243EB" w:rsidRPr="00C243EB" w:rsidRDefault="00C243EB" w:rsidP="00FD701B">
            <w:pPr>
              <w:rPr>
                <w:b/>
                <w:sz w:val="20"/>
                <w:szCs w:val="20"/>
              </w:rPr>
            </w:pPr>
            <w:r w:rsidRPr="00C243EB">
              <w:rPr>
                <w:b/>
                <w:sz w:val="20"/>
                <w:szCs w:val="20"/>
              </w:rPr>
              <w:t>0/</w:t>
            </w:r>
          </w:p>
          <w:p w14:paraId="666C5F6F" w14:textId="77777777" w:rsidR="00C243EB" w:rsidRPr="00C243EB" w:rsidRDefault="00C243EB" w:rsidP="00FD701B">
            <w:pPr>
              <w:rPr>
                <w:b/>
                <w:sz w:val="20"/>
                <w:szCs w:val="20"/>
              </w:rPr>
            </w:pPr>
            <w:r w:rsidRPr="00C243EB">
              <w:rPr>
                <w:b/>
                <w:sz w:val="20"/>
                <w:szCs w:val="20"/>
              </w:rPr>
              <w:t>0hh</w:t>
            </w:r>
          </w:p>
        </w:tc>
        <w:tc>
          <w:tcPr>
            <w:tcW w:w="928" w:type="dxa"/>
          </w:tcPr>
          <w:p w14:paraId="669608AD" w14:textId="77777777" w:rsidR="00C243EB" w:rsidRPr="00C243EB" w:rsidRDefault="00C243EB" w:rsidP="00A25086">
            <w:pPr>
              <w:rPr>
                <w:b/>
                <w:sz w:val="20"/>
                <w:szCs w:val="20"/>
              </w:rPr>
            </w:pPr>
            <w:r w:rsidRPr="00C243EB">
              <w:rPr>
                <w:b/>
                <w:sz w:val="20"/>
                <w:szCs w:val="20"/>
              </w:rPr>
              <w:t>51 /</w:t>
            </w:r>
          </w:p>
          <w:p w14:paraId="24D7CF82" w14:textId="77777777" w:rsidR="00C243EB" w:rsidRPr="00C243EB" w:rsidRDefault="00C243EB" w:rsidP="00A25086">
            <w:pPr>
              <w:rPr>
                <w:b/>
                <w:sz w:val="20"/>
                <w:szCs w:val="20"/>
              </w:rPr>
            </w:pPr>
            <w:r w:rsidRPr="00C243EB">
              <w:rPr>
                <w:b/>
                <w:sz w:val="20"/>
                <w:szCs w:val="20"/>
              </w:rPr>
              <w:t>25hh</w:t>
            </w:r>
          </w:p>
        </w:tc>
        <w:tc>
          <w:tcPr>
            <w:tcW w:w="1142" w:type="dxa"/>
          </w:tcPr>
          <w:p w14:paraId="06406EF8" w14:textId="77777777" w:rsidR="00C243EB" w:rsidRPr="00C243EB" w:rsidRDefault="00C243EB" w:rsidP="00A25086">
            <w:pPr>
              <w:rPr>
                <w:b/>
                <w:sz w:val="20"/>
                <w:szCs w:val="20"/>
              </w:rPr>
            </w:pPr>
            <w:r w:rsidRPr="00C243EB">
              <w:rPr>
                <w:b/>
                <w:sz w:val="20"/>
                <w:szCs w:val="20"/>
              </w:rPr>
              <w:t>51 /</w:t>
            </w:r>
          </w:p>
          <w:p w14:paraId="70EDD12B" w14:textId="77777777" w:rsidR="00C243EB" w:rsidRPr="00C243EB" w:rsidRDefault="00C243EB" w:rsidP="00A25086">
            <w:pPr>
              <w:rPr>
                <w:b/>
                <w:sz w:val="20"/>
                <w:szCs w:val="20"/>
              </w:rPr>
            </w:pPr>
            <w:r w:rsidRPr="00C243EB">
              <w:rPr>
                <w:b/>
                <w:sz w:val="20"/>
                <w:szCs w:val="20"/>
              </w:rPr>
              <w:t>25hh</w:t>
            </w:r>
          </w:p>
        </w:tc>
      </w:tr>
      <w:tr w:rsidR="00820216" w:rsidRPr="00611D22" w14:paraId="65E28CC7" w14:textId="77777777" w:rsidTr="00610B94">
        <w:tc>
          <w:tcPr>
            <w:tcW w:w="416" w:type="dxa"/>
          </w:tcPr>
          <w:p w14:paraId="00E33829" w14:textId="77777777" w:rsidR="00820216" w:rsidRPr="00820216" w:rsidRDefault="00820216" w:rsidP="00B20EE0">
            <w:pPr>
              <w:pStyle w:val="PlainText"/>
              <w:rPr>
                <w:rFonts w:ascii="Times New Roman" w:hAnsi="Times New Roman" w:cs="Times New Roman"/>
                <w:sz w:val="20"/>
                <w:szCs w:val="20"/>
              </w:rPr>
            </w:pPr>
            <w:r w:rsidRPr="00820216">
              <w:rPr>
                <w:rFonts w:ascii="Times New Roman" w:hAnsi="Times New Roman" w:cs="Times New Roman"/>
                <w:sz w:val="20"/>
                <w:szCs w:val="20"/>
              </w:rPr>
              <w:t>31</w:t>
            </w:r>
          </w:p>
        </w:tc>
        <w:tc>
          <w:tcPr>
            <w:tcW w:w="1947" w:type="dxa"/>
            <w:gridSpan w:val="2"/>
          </w:tcPr>
          <w:p w14:paraId="27EE26C8" w14:textId="77777777" w:rsidR="00820216" w:rsidRPr="00820216" w:rsidRDefault="00820216" w:rsidP="00B20EE0">
            <w:pPr>
              <w:pStyle w:val="PlainText"/>
              <w:rPr>
                <w:rFonts w:ascii="Times New Roman" w:hAnsi="Times New Roman" w:cs="Times New Roman"/>
                <w:sz w:val="20"/>
                <w:szCs w:val="20"/>
              </w:rPr>
            </w:pPr>
            <w:r w:rsidRPr="00820216">
              <w:rPr>
                <w:rFonts w:ascii="Times New Roman" w:hAnsi="Times New Roman" w:cs="Times New Roman"/>
                <w:sz w:val="20"/>
                <w:szCs w:val="20"/>
              </w:rPr>
              <w:t>Hillsborough</w:t>
            </w:r>
          </w:p>
        </w:tc>
        <w:tc>
          <w:tcPr>
            <w:tcW w:w="833" w:type="dxa"/>
          </w:tcPr>
          <w:p w14:paraId="76528EBC" w14:textId="77777777" w:rsidR="00820216" w:rsidRPr="00820216" w:rsidRDefault="00820216" w:rsidP="00A25086">
            <w:pPr>
              <w:rPr>
                <w:b/>
                <w:sz w:val="20"/>
                <w:szCs w:val="20"/>
              </w:rPr>
            </w:pPr>
            <w:r w:rsidRPr="00820216">
              <w:rPr>
                <w:b/>
                <w:sz w:val="20"/>
                <w:szCs w:val="20"/>
              </w:rPr>
              <w:t>3 /</w:t>
            </w:r>
          </w:p>
          <w:p w14:paraId="583AC3F6" w14:textId="77777777" w:rsidR="00820216" w:rsidRPr="00820216" w:rsidRDefault="00820216" w:rsidP="00A25086">
            <w:pPr>
              <w:rPr>
                <w:b/>
                <w:sz w:val="20"/>
                <w:szCs w:val="20"/>
              </w:rPr>
            </w:pPr>
            <w:r w:rsidRPr="00820216">
              <w:rPr>
                <w:b/>
                <w:sz w:val="20"/>
                <w:szCs w:val="20"/>
              </w:rPr>
              <w:t>2hh</w:t>
            </w:r>
          </w:p>
        </w:tc>
        <w:tc>
          <w:tcPr>
            <w:tcW w:w="877" w:type="dxa"/>
          </w:tcPr>
          <w:p w14:paraId="617C87C3" w14:textId="77777777" w:rsidR="00820216" w:rsidRPr="00820216" w:rsidRDefault="00820216" w:rsidP="00A25086">
            <w:pPr>
              <w:rPr>
                <w:b/>
                <w:sz w:val="20"/>
                <w:szCs w:val="20"/>
              </w:rPr>
            </w:pPr>
            <w:r w:rsidRPr="00820216">
              <w:rPr>
                <w:b/>
                <w:sz w:val="20"/>
                <w:szCs w:val="20"/>
              </w:rPr>
              <w:t>89 /</w:t>
            </w:r>
          </w:p>
          <w:p w14:paraId="0171240D" w14:textId="77777777" w:rsidR="00820216" w:rsidRPr="00820216" w:rsidRDefault="00820216" w:rsidP="00A25086">
            <w:pPr>
              <w:rPr>
                <w:b/>
                <w:sz w:val="20"/>
                <w:szCs w:val="20"/>
              </w:rPr>
            </w:pPr>
            <w:r w:rsidRPr="00820216">
              <w:rPr>
                <w:b/>
                <w:sz w:val="20"/>
                <w:szCs w:val="20"/>
              </w:rPr>
              <w:t>45hh</w:t>
            </w:r>
          </w:p>
        </w:tc>
        <w:tc>
          <w:tcPr>
            <w:tcW w:w="750" w:type="dxa"/>
          </w:tcPr>
          <w:p w14:paraId="6C80C2E3" w14:textId="77777777" w:rsidR="00820216" w:rsidRPr="00820216" w:rsidRDefault="00820216" w:rsidP="00820216">
            <w:pPr>
              <w:rPr>
                <w:b/>
                <w:sz w:val="20"/>
                <w:szCs w:val="20"/>
              </w:rPr>
            </w:pPr>
            <w:r w:rsidRPr="00820216">
              <w:rPr>
                <w:b/>
                <w:sz w:val="20"/>
                <w:szCs w:val="20"/>
              </w:rPr>
              <w:t>0/</w:t>
            </w:r>
          </w:p>
          <w:p w14:paraId="22C17933" w14:textId="77777777" w:rsidR="00820216" w:rsidRPr="00820216" w:rsidRDefault="00820216" w:rsidP="00820216">
            <w:pPr>
              <w:rPr>
                <w:b/>
                <w:sz w:val="20"/>
                <w:szCs w:val="20"/>
              </w:rPr>
            </w:pPr>
            <w:r w:rsidRPr="00820216">
              <w:rPr>
                <w:b/>
                <w:sz w:val="20"/>
                <w:szCs w:val="20"/>
              </w:rPr>
              <w:t>0hh</w:t>
            </w:r>
          </w:p>
        </w:tc>
        <w:tc>
          <w:tcPr>
            <w:tcW w:w="784" w:type="dxa"/>
          </w:tcPr>
          <w:p w14:paraId="73536CC5" w14:textId="77777777" w:rsidR="00820216" w:rsidRPr="00820216" w:rsidRDefault="00820216" w:rsidP="00FD701B">
            <w:pPr>
              <w:rPr>
                <w:b/>
                <w:sz w:val="20"/>
                <w:szCs w:val="20"/>
              </w:rPr>
            </w:pPr>
            <w:r w:rsidRPr="00820216">
              <w:rPr>
                <w:b/>
                <w:sz w:val="20"/>
                <w:szCs w:val="20"/>
              </w:rPr>
              <w:t>0/</w:t>
            </w:r>
          </w:p>
          <w:p w14:paraId="6280BA33" w14:textId="77777777" w:rsidR="00820216" w:rsidRPr="00820216" w:rsidRDefault="00820216" w:rsidP="00FD701B">
            <w:pPr>
              <w:rPr>
                <w:b/>
                <w:sz w:val="20"/>
                <w:szCs w:val="20"/>
              </w:rPr>
            </w:pPr>
            <w:r w:rsidRPr="00820216">
              <w:rPr>
                <w:b/>
                <w:sz w:val="20"/>
                <w:szCs w:val="20"/>
              </w:rPr>
              <w:t>0hh</w:t>
            </w:r>
          </w:p>
        </w:tc>
        <w:tc>
          <w:tcPr>
            <w:tcW w:w="928" w:type="dxa"/>
          </w:tcPr>
          <w:p w14:paraId="7F742172" w14:textId="77777777" w:rsidR="00820216" w:rsidRPr="00820216" w:rsidRDefault="00820216" w:rsidP="00FD701B">
            <w:pPr>
              <w:rPr>
                <w:b/>
                <w:sz w:val="20"/>
                <w:szCs w:val="20"/>
              </w:rPr>
            </w:pPr>
            <w:r w:rsidRPr="00820216">
              <w:rPr>
                <w:b/>
                <w:sz w:val="20"/>
                <w:szCs w:val="20"/>
              </w:rPr>
              <w:t>0/</w:t>
            </w:r>
          </w:p>
          <w:p w14:paraId="25341A56" w14:textId="77777777" w:rsidR="00820216" w:rsidRPr="00820216" w:rsidRDefault="00820216" w:rsidP="00FD701B">
            <w:pPr>
              <w:rPr>
                <w:b/>
                <w:sz w:val="20"/>
                <w:szCs w:val="20"/>
              </w:rPr>
            </w:pPr>
            <w:r w:rsidRPr="00820216">
              <w:rPr>
                <w:b/>
                <w:sz w:val="20"/>
                <w:szCs w:val="20"/>
              </w:rPr>
              <w:t>0hh</w:t>
            </w:r>
          </w:p>
        </w:tc>
        <w:tc>
          <w:tcPr>
            <w:tcW w:w="778" w:type="dxa"/>
          </w:tcPr>
          <w:p w14:paraId="5AE31BE6" w14:textId="77777777" w:rsidR="00820216" w:rsidRPr="00820216" w:rsidRDefault="00820216" w:rsidP="00FD701B">
            <w:pPr>
              <w:rPr>
                <w:b/>
                <w:sz w:val="20"/>
                <w:szCs w:val="20"/>
              </w:rPr>
            </w:pPr>
            <w:r w:rsidRPr="00820216">
              <w:rPr>
                <w:b/>
                <w:sz w:val="20"/>
                <w:szCs w:val="20"/>
              </w:rPr>
              <w:t>0/</w:t>
            </w:r>
          </w:p>
          <w:p w14:paraId="55B22B68" w14:textId="77777777" w:rsidR="00820216" w:rsidRPr="00820216" w:rsidRDefault="00820216" w:rsidP="00FD701B">
            <w:pPr>
              <w:rPr>
                <w:b/>
                <w:sz w:val="20"/>
                <w:szCs w:val="20"/>
              </w:rPr>
            </w:pPr>
            <w:r w:rsidRPr="00820216">
              <w:rPr>
                <w:b/>
                <w:sz w:val="20"/>
                <w:szCs w:val="20"/>
              </w:rPr>
              <w:t>0hh</w:t>
            </w:r>
          </w:p>
        </w:tc>
        <w:tc>
          <w:tcPr>
            <w:tcW w:w="810" w:type="dxa"/>
          </w:tcPr>
          <w:p w14:paraId="2F38215B" w14:textId="77777777" w:rsidR="00820216" w:rsidRPr="00820216" w:rsidRDefault="00820216" w:rsidP="00FD701B">
            <w:pPr>
              <w:rPr>
                <w:b/>
                <w:sz w:val="20"/>
                <w:szCs w:val="20"/>
              </w:rPr>
            </w:pPr>
            <w:r w:rsidRPr="00820216">
              <w:rPr>
                <w:b/>
                <w:sz w:val="20"/>
                <w:szCs w:val="20"/>
              </w:rPr>
              <w:t>0/</w:t>
            </w:r>
          </w:p>
          <w:p w14:paraId="17645B1B" w14:textId="77777777" w:rsidR="00820216" w:rsidRPr="00820216" w:rsidRDefault="00820216" w:rsidP="00FD701B">
            <w:pPr>
              <w:rPr>
                <w:b/>
                <w:sz w:val="20"/>
                <w:szCs w:val="20"/>
              </w:rPr>
            </w:pPr>
            <w:r w:rsidRPr="00820216">
              <w:rPr>
                <w:b/>
                <w:sz w:val="20"/>
                <w:szCs w:val="20"/>
              </w:rPr>
              <w:t>0hh</w:t>
            </w:r>
          </w:p>
        </w:tc>
        <w:tc>
          <w:tcPr>
            <w:tcW w:w="990" w:type="dxa"/>
          </w:tcPr>
          <w:p w14:paraId="0007D362" w14:textId="77777777" w:rsidR="00820216" w:rsidRPr="00820216" w:rsidRDefault="00820216" w:rsidP="00FD701B">
            <w:pPr>
              <w:rPr>
                <w:b/>
                <w:sz w:val="20"/>
                <w:szCs w:val="20"/>
              </w:rPr>
            </w:pPr>
            <w:r w:rsidRPr="00820216">
              <w:rPr>
                <w:b/>
                <w:sz w:val="20"/>
                <w:szCs w:val="20"/>
              </w:rPr>
              <w:t>0/</w:t>
            </w:r>
          </w:p>
          <w:p w14:paraId="47450F66" w14:textId="77777777" w:rsidR="00820216" w:rsidRPr="00820216" w:rsidRDefault="00820216" w:rsidP="00FD701B">
            <w:pPr>
              <w:rPr>
                <w:b/>
                <w:sz w:val="20"/>
                <w:szCs w:val="20"/>
              </w:rPr>
            </w:pPr>
            <w:r w:rsidRPr="00820216">
              <w:rPr>
                <w:b/>
                <w:sz w:val="20"/>
                <w:szCs w:val="20"/>
              </w:rPr>
              <w:t>0hh</w:t>
            </w:r>
          </w:p>
        </w:tc>
        <w:tc>
          <w:tcPr>
            <w:tcW w:w="928" w:type="dxa"/>
          </w:tcPr>
          <w:p w14:paraId="3F6C89C2" w14:textId="77777777" w:rsidR="00820216" w:rsidRPr="00820216" w:rsidRDefault="00820216" w:rsidP="00A25086">
            <w:pPr>
              <w:rPr>
                <w:b/>
                <w:sz w:val="20"/>
                <w:szCs w:val="20"/>
              </w:rPr>
            </w:pPr>
            <w:r w:rsidRPr="00820216">
              <w:rPr>
                <w:b/>
                <w:sz w:val="20"/>
                <w:szCs w:val="20"/>
              </w:rPr>
              <w:t>92 /</w:t>
            </w:r>
          </w:p>
          <w:p w14:paraId="41EDA674" w14:textId="77777777" w:rsidR="00820216" w:rsidRPr="00820216" w:rsidRDefault="00820216" w:rsidP="00A25086">
            <w:pPr>
              <w:rPr>
                <w:b/>
                <w:sz w:val="20"/>
                <w:szCs w:val="20"/>
              </w:rPr>
            </w:pPr>
            <w:r w:rsidRPr="00820216">
              <w:rPr>
                <w:b/>
                <w:sz w:val="20"/>
                <w:szCs w:val="20"/>
              </w:rPr>
              <w:t>47hh</w:t>
            </w:r>
          </w:p>
        </w:tc>
        <w:tc>
          <w:tcPr>
            <w:tcW w:w="1142" w:type="dxa"/>
          </w:tcPr>
          <w:p w14:paraId="551774D9" w14:textId="77777777" w:rsidR="00820216" w:rsidRPr="00820216" w:rsidRDefault="00820216" w:rsidP="00A25086">
            <w:pPr>
              <w:rPr>
                <w:b/>
                <w:sz w:val="20"/>
                <w:szCs w:val="20"/>
              </w:rPr>
            </w:pPr>
            <w:r w:rsidRPr="00820216">
              <w:rPr>
                <w:b/>
                <w:sz w:val="20"/>
                <w:szCs w:val="20"/>
              </w:rPr>
              <w:t>92 /</w:t>
            </w:r>
          </w:p>
          <w:p w14:paraId="7FEA9852" w14:textId="77777777" w:rsidR="00820216" w:rsidRPr="00820216" w:rsidRDefault="00820216" w:rsidP="00A25086">
            <w:pPr>
              <w:rPr>
                <w:b/>
                <w:sz w:val="20"/>
                <w:szCs w:val="20"/>
              </w:rPr>
            </w:pPr>
            <w:r w:rsidRPr="00820216">
              <w:rPr>
                <w:b/>
                <w:sz w:val="20"/>
                <w:szCs w:val="20"/>
              </w:rPr>
              <w:t>47hh</w:t>
            </w:r>
          </w:p>
        </w:tc>
      </w:tr>
      <w:tr w:rsidR="0078688C" w14:paraId="1CD48E3E" w14:textId="77777777" w:rsidTr="00610B94">
        <w:tc>
          <w:tcPr>
            <w:tcW w:w="416" w:type="dxa"/>
          </w:tcPr>
          <w:p w14:paraId="3F3FAC66" w14:textId="77777777" w:rsidR="0078688C" w:rsidRPr="00AD7DB7" w:rsidRDefault="0078688C" w:rsidP="00B20EE0">
            <w:pPr>
              <w:pStyle w:val="PlainText"/>
              <w:rPr>
                <w:rFonts w:ascii="Times New Roman" w:hAnsi="Times New Roman" w:cs="Times New Roman"/>
                <w:sz w:val="20"/>
                <w:szCs w:val="20"/>
              </w:rPr>
            </w:pPr>
            <w:r w:rsidRPr="00AD7DB7">
              <w:rPr>
                <w:rFonts w:ascii="Times New Roman" w:hAnsi="Times New Roman" w:cs="Times New Roman"/>
                <w:sz w:val="20"/>
                <w:szCs w:val="20"/>
              </w:rPr>
              <w:t>32</w:t>
            </w:r>
          </w:p>
        </w:tc>
        <w:tc>
          <w:tcPr>
            <w:tcW w:w="1947" w:type="dxa"/>
            <w:gridSpan w:val="2"/>
          </w:tcPr>
          <w:p w14:paraId="08C5936F" w14:textId="77777777" w:rsidR="0078688C" w:rsidRPr="00AD7DB7" w:rsidRDefault="0078688C" w:rsidP="00B20EE0">
            <w:pPr>
              <w:pStyle w:val="PlainText"/>
              <w:rPr>
                <w:rFonts w:ascii="Times New Roman" w:hAnsi="Times New Roman" w:cs="Times New Roman"/>
                <w:sz w:val="20"/>
                <w:szCs w:val="20"/>
              </w:rPr>
            </w:pPr>
            <w:r w:rsidRPr="00AD7DB7">
              <w:rPr>
                <w:rFonts w:ascii="Times New Roman" w:hAnsi="Times New Roman" w:cs="Times New Roman"/>
                <w:sz w:val="20"/>
                <w:szCs w:val="20"/>
              </w:rPr>
              <w:t>Condado de Choctaw</w:t>
            </w:r>
          </w:p>
        </w:tc>
        <w:tc>
          <w:tcPr>
            <w:tcW w:w="833" w:type="dxa"/>
          </w:tcPr>
          <w:p w14:paraId="1EB5BCA7" w14:textId="77777777" w:rsidR="0078688C" w:rsidRPr="00AD7DB7" w:rsidRDefault="0078688C" w:rsidP="00A25086">
            <w:pPr>
              <w:rPr>
                <w:b/>
                <w:sz w:val="20"/>
                <w:szCs w:val="20"/>
              </w:rPr>
            </w:pPr>
            <w:r w:rsidRPr="00AD7DB7">
              <w:rPr>
                <w:b/>
                <w:sz w:val="20"/>
                <w:szCs w:val="20"/>
              </w:rPr>
              <w:t>114 /</w:t>
            </w:r>
          </w:p>
          <w:p w14:paraId="3D131667" w14:textId="77777777" w:rsidR="0078688C" w:rsidRPr="00AD7DB7" w:rsidRDefault="0078688C" w:rsidP="00A25086">
            <w:pPr>
              <w:rPr>
                <w:b/>
                <w:sz w:val="20"/>
                <w:szCs w:val="20"/>
              </w:rPr>
            </w:pPr>
            <w:r w:rsidRPr="00AD7DB7">
              <w:rPr>
                <w:b/>
                <w:sz w:val="20"/>
                <w:szCs w:val="20"/>
              </w:rPr>
              <w:t>31hh</w:t>
            </w:r>
          </w:p>
        </w:tc>
        <w:tc>
          <w:tcPr>
            <w:tcW w:w="877" w:type="dxa"/>
          </w:tcPr>
          <w:p w14:paraId="204F4F0D" w14:textId="77777777" w:rsidR="0078688C" w:rsidRPr="00AD7DB7" w:rsidRDefault="0078688C" w:rsidP="00A25086">
            <w:pPr>
              <w:rPr>
                <w:b/>
                <w:sz w:val="20"/>
                <w:szCs w:val="20"/>
              </w:rPr>
            </w:pPr>
            <w:r w:rsidRPr="00AD7DB7">
              <w:rPr>
                <w:b/>
                <w:sz w:val="20"/>
                <w:szCs w:val="20"/>
              </w:rPr>
              <w:t>54 /</w:t>
            </w:r>
          </w:p>
          <w:p w14:paraId="1D987333" w14:textId="77777777" w:rsidR="0078688C" w:rsidRPr="00AD7DB7" w:rsidRDefault="0078688C" w:rsidP="00A25086">
            <w:pPr>
              <w:rPr>
                <w:b/>
                <w:sz w:val="20"/>
                <w:szCs w:val="20"/>
              </w:rPr>
            </w:pPr>
            <w:r w:rsidRPr="00AD7DB7">
              <w:rPr>
                <w:b/>
                <w:sz w:val="20"/>
                <w:szCs w:val="20"/>
              </w:rPr>
              <w:t>19hh</w:t>
            </w:r>
          </w:p>
        </w:tc>
        <w:tc>
          <w:tcPr>
            <w:tcW w:w="750" w:type="dxa"/>
          </w:tcPr>
          <w:p w14:paraId="7C883E52" w14:textId="77777777" w:rsidR="0078688C" w:rsidRPr="00AD7DB7" w:rsidRDefault="0078688C" w:rsidP="00FD701B">
            <w:pPr>
              <w:rPr>
                <w:b/>
                <w:sz w:val="20"/>
                <w:szCs w:val="20"/>
              </w:rPr>
            </w:pPr>
            <w:r w:rsidRPr="00AD7DB7">
              <w:rPr>
                <w:b/>
                <w:sz w:val="20"/>
                <w:szCs w:val="20"/>
              </w:rPr>
              <w:t>0/</w:t>
            </w:r>
          </w:p>
          <w:p w14:paraId="11CBC4FB" w14:textId="77777777" w:rsidR="0078688C" w:rsidRPr="00AD7DB7" w:rsidRDefault="0078688C" w:rsidP="00FD701B">
            <w:pPr>
              <w:rPr>
                <w:b/>
                <w:sz w:val="20"/>
                <w:szCs w:val="20"/>
              </w:rPr>
            </w:pPr>
            <w:r w:rsidRPr="00AD7DB7">
              <w:rPr>
                <w:b/>
                <w:sz w:val="20"/>
                <w:szCs w:val="20"/>
              </w:rPr>
              <w:t>0hh</w:t>
            </w:r>
          </w:p>
        </w:tc>
        <w:tc>
          <w:tcPr>
            <w:tcW w:w="784" w:type="dxa"/>
          </w:tcPr>
          <w:p w14:paraId="515087F5" w14:textId="77777777" w:rsidR="0078688C" w:rsidRPr="00AD7DB7" w:rsidRDefault="0078688C" w:rsidP="00FD701B">
            <w:pPr>
              <w:rPr>
                <w:b/>
                <w:sz w:val="20"/>
                <w:szCs w:val="20"/>
              </w:rPr>
            </w:pPr>
            <w:r w:rsidRPr="00AD7DB7">
              <w:rPr>
                <w:b/>
                <w:sz w:val="20"/>
                <w:szCs w:val="20"/>
              </w:rPr>
              <w:t>0/</w:t>
            </w:r>
          </w:p>
          <w:p w14:paraId="197C9361" w14:textId="77777777" w:rsidR="0078688C" w:rsidRPr="00AD7DB7" w:rsidRDefault="0078688C" w:rsidP="00FD701B">
            <w:pPr>
              <w:rPr>
                <w:b/>
                <w:sz w:val="20"/>
                <w:szCs w:val="20"/>
              </w:rPr>
            </w:pPr>
            <w:r w:rsidRPr="00AD7DB7">
              <w:rPr>
                <w:b/>
                <w:sz w:val="20"/>
                <w:szCs w:val="20"/>
              </w:rPr>
              <w:t>0hh</w:t>
            </w:r>
          </w:p>
        </w:tc>
        <w:tc>
          <w:tcPr>
            <w:tcW w:w="928" w:type="dxa"/>
          </w:tcPr>
          <w:p w14:paraId="5B2EADC1" w14:textId="77777777" w:rsidR="0078688C" w:rsidRPr="00AD7DB7" w:rsidRDefault="0078688C" w:rsidP="00FD701B">
            <w:pPr>
              <w:rPr>
                <w:b/>
                <w:sz w:val="20"/>
                <w:szCs w:val="20"/>
              </w:rPr>
            </w:pPr>
            <w:r w:rsidRPr="00AD7DB7">
              <w:rPr>
                <w:b/>
                <w:sz w:val="20"/>
                <w:szCs w:val="20"/>
              </w:rPr>
              <w:t>0/</w:t>
            </w:r>
          </w:p>
          <w:p w14:paraId="28CCA3D3" w14:textId="77777777" w:rsidR="0078688C" w:rsidRPr="00AD7DB7" w:rsidRDefault="0078688C" w:rsidP="00FD701B">
            <w:pPr>
              <w:rPr>
                <w:b/>
                <w:sz w:val="20"/>
                <w:szCs w:val="20"/>
              </w:rPr>
            </w:pPr>
            <w:r w:rsidRPr="00AD7DB7">
              <w:rPr>
                <w:b/>
                <w:sz w:val="20"/>
                <w:szCs w:val="20"/>
              </w:rPr>
              <w:t>0hh</w:t>
            </w:r>
          </w:p>
        </w:tc>
        <w:tc>
          <w:tcPr>
            <w:tcW w:w="778" w:type="dxa"/>
          </w:tcPr>
          <w:p w14:paraId="4DB59FE8" w14:textId="77777777" w:rsidR="0078688C" w:rsidRPr="00AD7DB7" w:rsidRDefault="0078688C" w:rsidP="00FD701B">
            <w:pPr>
              <w:rPr>
                <w:b/>
                <w:sz w:val="20"/>
                <w:szCs w:val="20"/>
              </w:rPr>
            </w:pPr>
            <w:r w:rsidRPr="00AD7DB7">
              <w:rPr>
                <w:b/>
                <w:sz w:val="20"/>
                <w:szCs w:val="20"/>
              </w:rPr>
              <w:t>0/</w:t>
            </w:r>
          </w:p>
          <w:p w14:paraId="4BC46158" w14:textId="77777777" w:rsidR="0078688C" w:rsidRPr="00AD7DB7" w:rsidRDefault="0078688C" w:rsidP="00FD701B">
            <w:pPr>
              <w:rPr>
                <w:b/>
                <w:sz w:val="20"/>
                <w:szCs w:val="20"/>
              </w:rPr>
            </w:pPr>
            <w:r w:rsidRPr="00AD7DB7">
              <w:rPr>
                <w:b/>
                <w:sz w:val="20"/>
                <w:szCs w:val="20"/>
              </w:rPr>
              <w:t>0hh</w:t>
            </w:r>
          </w:p>
        </w:tc>
        <w:tc>
          <w:tcPr>
            <w:tcW w:w="810" w:type="dxa"/>
          </w:tcPr>
          <w:p w14:paraId="47D7538C" w14:textId="77777777" w:rsidR="0078688C" w:rsidRPr="00AD7DB7" w:rsidRDefault="0078688C" w:rsidP="00FD701B">
            <w:pPr>
              <w:rPr>
                <w:b/>
                <w:sz w:val="20"/>
                <w:szCs w:val="20"/>
              </w:rPr>
            </w:pPr>
            <w:r w:rsidRPr="00AD7DB7">
              <w:rPr>
                <w:b/>
                <w:sz w:val="20"/>
                <w:szCs w:val="20"/>
              </w:rPr>
              <w:t>0/</w:t>
            </w:r>
          </w:p>
          <w:p w14:paraId="2AACEEE3" w14:textId="77777777" w:rsidR="0078688C" w:rsidRPr="00AD7DB7" w:rsidRDefault="0078688C" w:rsidP="00FD701B">
            <w:pPr>
              <w:rPr>
                <w:b/>
                <w:sz w:val="20"/>
                <w:szCs w:val="20"/>
              </w:rPr>
            </w:pPr>
            <w:r w:rsidRPr="00AD7DB7">
              <w:rPr>
                <w:b/>
                <w:sz w:val="20"/>
                <w:szCs w:val="20"/>
              </w:rPr>
              <w:t>0hh</w:t>
            </w:r>
          </w:p>
        </w:tc>
        <w:tc>
          <w:tcPr>
            <w:tcW w:w="990" w:type="dxa"/>
          </w:tcPr>
          <w:p w14:paraId="475549D0" w14:textId="77777777" w:rsidR="0078688C" w:rsidRPr="00AD7DB7" w:rsidRDefault="0078688C" w:rsidP="00FD701B">
            <w:pPr>
              <w:rPr>
                <w:b/>
                <w:sz w:val="20"/>
                <w:szCs w:val="20"/>
              </w:rPr>
            </w:pPr>
            <w:r w:rsidRPr="00AD7DB7">
              <w:rPr>
                <w:b/>
                <w:sz w:val="20"/>
                <w:szCs w:val="20"/>
              </w:rPr>
              <w:t>0/</w:t>
            </w:r>
          </w:p>
          <w:p w14:paraId="2DFD981D" w14:textId="77777777" w:rsidR="0078688C" w:rsidRPr="00AD7DB7" w:rsidRDefault="0078688C" w:rsidP="00FD701B">
            <w:pPr>
              <w:rPr>
                <w:b/>
                <w:sz w:val="20"/>
                <w:szCs w:val="20"/>
              </w:rPr>
            </w:pPr>
            <w:r w:rsidRPr="00AD7DB7">
              <w:rPr>
                <w:b/>
                <w:sz w:val="20"/>
                <w:szCs w:val="20"/>
              </w:rPr>
              <w:t>0hh</w:t>
            </w:r>
          </w:p>
        </w:tc>
        <w:tc>
          <w:tcPr>
            <w:tcW w:w="928" w:type="dxa"/>
          </w:tcPr>
          <w:p w14:paraId="74C16B6C" w14:textId="77777777" w:rsidR="0078688C" w:rsidRPr="00AD7DB7" w:rsidRDefault="0078688C" w:rsidP="00A25086">
            <w:pPr>
              <w:rPr>
                <w:b/>
                <w:sz w:val="20"/>
                <w:szCs w:val="20"/>
              </w:rPr>
            </w:pPr>
            <w:r w:rsidRPr="00AD7DB7">
              <w:rPr>
                <w:b/>
                <w:sz w:val="20"/>
                <w:szCs w:val="20"/>
              </w:rPr>
              <w:t>168 /</w:t>
            </w:r>
          </w:p>
          <w:p w14:paraId="3B42F4BD" w14:textId="77777777" w:rsidR="0078688C" w:rsidRPr="00AD7DB7" w:rsidRDefault="0078688C" w:rsidP="00A25086">
            <w:pPr>
              <w:rPr>
                <w:b/>
                <w:sz w:val="20"/>
                <w:szCs w:val="20"/>
              </w:rPr>
            </w:pPr>
            <w:r w:rsidRPr="00AD7DB7">
              <w:rPr>
                <w:b/>
                <w:sz w:val="20"/>
                <w:szCs w:val="20"/>
              </w:rPr>
              <w:t>50 hh</w:t>
            </w:r>
          </w:p>
        </w:tc>
        <w:tc>
          <w:tcPr>
            <w:tcW w:w="1142" w:type="dxa"/>
          </w:tcPr>
          <w:p w14:paraId="12B3BCB9" w14:textId="77777777" w:rsidR="0078688C" w:rsidRPr="00AD7DB7" w:rsidRDefault="0078688C" w:rsidP="00A25086">
            <w:pPr>
              <w:rPr>
                <w:b/>
                <w:sz w:val="20"/>
                <w:szCs w:val="20"/>
              </w:rPr>
            </w:pPr>
            <w:r w:rsidRPr="00AD7DB7">
              <w:rPr>
                <w:b/>
                <w:sz w:val="20"/>
                <w:szCs w:val="20"/>
              </w:rPr>
              <w:t>168 /</w:t>
            </w:r>
          </w:p>
          <w:p w14:paraId="145BB251" w14:textId="77777777" w:rsidR="0078688C" w:rsidRPr="00AD7DB7" w:rsidRDefault="0078688C" w:rsidP="00A25086">
            <w:pPr>
              <w:rPr>
                <w:b/>
                <w:sz w:val="20"/>
                <w:szCs w:val="20"/>
              </w:rPr>
            </w:pPr>
            <w:r w:rsidRPr="00AD7DB7">
              <w:rPr>
                <w:b/>
                <w:sz w:val="20"/>
                <w:szCs w:val="20"/>
              </w:rPr>
              <w:t>50 hh</w:t>
            </w:r>
          </w:p>
        </w:tc>
      </w:tr>
      <w:tr w:rsidR="006D4A62" w14:paraId="393F5CAC" w14:textId="77777777" w:rsidTr="00610B94">
        <w:tc>
          <w:tcPr>
            <w:tcW w:w="416" w:type="dxa"/>
          </w:tcPr>
          <w:p w14:paraId="21619892" w14:textId="77777777" w:rsidR="006D4A62" w:rsidRPr="006D4A62" w:rsidRDefault="006D4A62" w:rsidP="00B20EE0">
            <w:pPr>
              <w:pStyle w:val="PlainText"/>
              <w:rPr>
                <w:rFonts w:ascii="Times New Roman" w:hAnsi="Times New Roman" w:cs="Times New Roman"/>
                <w:sz w:val="20"/>
                <w:szCs w:val="20"/>
              </w:rPr>
            </w:pPr>
            <w:r w:rsidRPr="006D4A62">
              <w:rPr>
                <w:rFonts w:ascii="Times New Roman" w:hAnsi="Times New Roman" w:cs="Times New Roman"/>
                <w:sz w:val="20"/>
                <w:szCs w:val="20"/>
              </w:rPr>
              <w:t>33</w:t>
            </w:r>
          </w:p>
        </w:tc>
        <w:tc>
          <w:tcPr>
            <w:tcW w:w="1947" w:type="dxa"/>
            <w:gridSpan w:val="2"/>
          </w:tcPr>
          <w:p w14:paraId="3826EDC9" w14:textId="77777777" w:rsidR="006D4A62" w:rsidRPr="006D4A62" w:rsidRDefault="006D4A62" w:rsidP="00B20EE0">
            <w:pPr>
              <w:pStyle w:val="PlainText"/>
              <w:rPr>
                <w:rFonts w:ascii="Times New Roman" w:hAnsi="Times New Roman" w:cs="Times New Roman"/>
                <w:sz w:val="20"/>
                <w:szCs w:val="20"/>
              </w:rPr>
            </w:pPr>
            <w:r w:rsidRPr="006D4A62">
              <w:rPr>
                <w:rFonts w:ascii="Times New Roman" w:hAnsi="Times New Roman" w:cs="Times New Roman"/>
                <w:sz w:val="20"/>
                <w:szCs w:val="20"/>
              </w:rPr>
              <w:t>camden</w:t>
            </w:r>
          </w:p>
        </w:tc>
        <w:tc>
          <w:tcPr>
            <w:tcW w:w="833" w:type="dxa"/>
          </w:tcPr>
          <w:p w14:paraId="487CFC34" w14:textId="77777777" w:rsidR="006D4A62" w:rsidRPr="006D4A62" w:rsidRDefault="006D4A62" w:rsidP="00A25086">
            <w:pPr>
              <w:rPr>
                <w:b/>
                <w:sz w:val="20"/>
                <w:szCs w:val="20"/>
              </w:rPr>
            </w:pPr>
            <w:r w:rsidRPr="006D4A62">
              <w:rPr>
                <w:b/>
                <w:sz w:val="20"/>
                <w:szCs w:val="20"/>
              </w:rPr>
              <w:t>0 /</w:t>
            </w:r>
          </w:p>
          <w:p w14:paraId="7DE43BF7" w14:textId="77777777" w:rsidR="006D4A62" w:rsidRPr="006D4A62" w:rsidRDefault="006D4A62" w:rsidP="00A25086">
            <w:pPr>
              <w:rPr>
                <w:b/>
                <w:sz w:val="20"/>
                <w:szCs w:val="20"/>
              </w:rPr>
            </w:pPr>
            <w:r w:rsidRPr="006D4A62">
              <w:rPr>
                <w:b/>
                <w:sz w:val="20"/>
                <w:szCs w:val="20"/>
              </w:rPr>
              <w:t>0hh</w:t>
            </w:r>
          </w:p>
        </w:tc>
        <w:tc>
          <w:tcPr>
            <w:tcW w:w="877" w:type="dxa"/>
          </w:tcPr>
          <w:p w14:paraId="37DD7435" w14:textId="77777777" w:rsidR="006D4A62" w:rsidRPr="006D4A62" w:rsidRDefault="006D4A62" w:rsidP="00A25086">
            <w:pPr>
              <w:rPr>
                <w:b/>
                <w:sz w:val="20"/>
                <w:szCs w:val="20"/>
              </w:rPr>
            </w:pPr>
            <w:r w:rsidRPr="006D4A62">
              <w:rPr>
                <w:b/>
                <w:sz w:val="20"/>
                <w:szCs w:val="20"/>
              </w:rPr>
              <w:t>304 /</w:t>
            </w:r>
          </w:p>
          <w:p w14:paraId="45BFEA4C" w14:textId="77777777" w:rsidR="006D4A62" w:rsidRPr="006D4A62" w:rsidRDefault="006D4A62" w:rsidP="00A25086">
            <w:pPr>
              <w:rPr>
                <w:b/>
                <w:sz w:val="20"/>
                <w:szCs w:val="20"/>
              </w:rPr>
            </w:pPr>
            <w:r w:rsidRPr="006D4A62">
              <w:rPr>
                <w:b/>
                <w:sz w:val="20"/>
                <w:szCs w:val="20"/>
              </w:rPr>
              <w:t>89hh</w:t>
            </w:r>
          </w:p>
        </w:tc>
        <w:tc>
          <w:tcPr>
            <w:tcW w:w="750" w:type="dxa"/>
          </w:tcPr>
          <w:p w14:paraId="6E8C45AA" w14:textId="77777777" w:rsidR="006D4A62" w:rsidRPr="006D4A62" w:rsidRDefault="006D4A62" w:rsidP="00FD701B">
            <w:pPr>
              <w:rPr>
                <w:b/>
                <w:sz w:val="20"/>
                <w:szCs w:val="20"/>
              </w:rPr>
            </w:pPr>
            <w:r w:rsidRPr="006D4A62">
              <w:rPr>
                <w:b/>
                <w:sz w:val="20"/>
                <w:szCs w:val="20"/>
              </w:rPr>
              <w:t>0/</w:t>
            </w:r>
          </w:p>
          <w:p w14:paraId="165985B8" w14:textId="77777777" w:rsidR="006D4A62" w:rsidRPr="006D4A62" w:rsidRDefault="006D4A62" w:rsidP="00FD701B">
            <w:pPr>
              <w:rPr>
                <w:b/>
                <w:sz w:val="20"/>
                <w:szCs w:val="20"/>
              </w:rPr>
            </w:pPr>
            <w:r w:rsidRPr="006D4A62">
              <w:rPr>
                <w:b/>
                <w:sz w:val="20"/>
                <w:szCs w:val="20"/>
              </w:rPr>
              <w:t>0hh</w:t>
            </w:r>
          </w:p>
        </w:tc>
        <w:tc>
          <w:tcPr>
            <w:tcW w:w="784" w:type="dxa"/>
          </w:tcPr>
          <w:p w14:paraId="036B9A2C" w14:textId="77777777" w:rsidR="006D4A62" w:rsidRPr="006D4A62" w:rsidRDefault="006D4A62" w:rsidP="00FD701B">
            <w:pPr>
              <w:rPr>
                <w:b/>
                <w:sz w:val="20"/>
                <w:szCs w:val="20"/>
              </w:rPr>
            </w:pPr>
            <w:r w:rsidRPr="006D4A62">
              <w:rPr>
                <w:b/>
                <w:sz w:val="20"/>
                <w:szCs w:val="20"/>
              </w:rPr>
              <w:t>0/</w:t>
            </w:r>
          </w:p>
          <w:p w14:paraId="5206318C" w14:textId="77777777" w:rsidR="006D4A62" w:rsidRPr="006D4A62" w:rsidRDefault="006D4A62" w:rsidP="00FD701B">
            <w:pPr>
              <w:rPr>
                <w:b/>
                <w:sz w:val="20"/>
                <w:szCs w:val="20"/>
              </w:rPr>
            </w:pPr>
            <w:r w:rsidRPr="006D4A62">
              <w:rPr>
                <w:b/>
                <w:sz w:val="20"/>
                <w:szCs w:val="20"/>
              </w:rPr>
              <w:t>0hh</w:t>
            </w:r>
          </w:p>
        </w:tc>
        <w:tc>
          <w:tcPr>
            <w:tcW w:w="928" w:type="dxa"/>
          </w:tcPr>
          <w:p w14:paraId="52A79E1A" w14:textId="77777777" w:rsidR="006D4A62" w:rsidRPr="006D4A62" w:rsidRDefault="006D4A62" w:rsidP="00FD701B">
            <w:pPr>
              <w:rPr>
                <w:b/>
                <w:sz w:val="20"/>
                <w:szCs w:val="20"/>
              </w:rPr>
            </w:pPr>
            <w:r w:rsidRPr="006D4A62">
              <w:rPr>
                <w:b/>
                <w:sz w:val="20"/>
                <w:szCs w:val="20"/>
              </w:rPr>
              <w:t>0/</w:t>
            </w:r>
          </w:p>
          <w:p w14:paraId="036927E9" w14:textId="77777777" w:rsidR="006D4A62" w:rsidRPr="006D4A62" w:rsidRDefault="006D4A62" w:rsidP="00FD701B">
            <w:pPr>
              <w:rPr>
                <w:b/>
                <w:sz w:val="20"/>
                <w:szCs w:val="20"/>
              </w:rPr>
            </w:pPr>
            <w:r w:rsidRPr="006D4A62">
              <w:rPr>
                <w:b/>
                <w:sz w:val="20"/>
                <w:szCs w:val="20"/>
              </w:rPr>
              <w:t>0hh</w:t>
            </w:r>
          </w:p>
        </w:tc>
        <w:tc>
          <w:tcPr>
            <w:tcW w:w="778" w:type="dxa"/>
          </w:tcPr>
          <w:p w14:paraId="742CCEA9" w14:textId="77777777" w:rsidR="006D4A62" w:rsidRPr="006D4A62" w:rsidRDefault="006D4A62" w:rsidP="00FD701B">
            <w:pPr>
              <w:rPr>
                <w:b/>
                <w:sz w:val="20"/>
                <w:szCs w:val="20"/>
              </w:rPr>
            </w:pPr>
            <w:r w:rsidRPr="006D4A62">
              <w:rPr>
                <w:b/>
                <w:sz w:val="20"/>
                <w:szCs w:val="20"/>
              </w:rPr>
              <w:t>0/</w:t>
            </w:r>
          </w:p>
          <w:p w14:paraId="7601325C" w14:textId="77777777" w:rsidR="006D4A62" w:rsidRPr="006D4A62" w:rsidRDefault="006D4A62" w:rsidP="00FD701B">
            <w:pPr>
              <w:rPr>
                <w:b/>
                <w:sz w:val="20"/>
                <w:szCs w:val="20"/>
              </w:rPr>
            </w:pPr>
            <w:r w:rsidRPr="006D4A62">
              <w:rPr>
                <w:b/>
                <w:sz w:val="20"/>
                <w:szCs w:val="20"/>
              </w:rPr>
              <w:t>0hh</w:t>
            </w:r>
          </w:p>
        </w:tc>
        <w:tc>
          <w:tcPr>
            <w:tcW w:w="810" w:type="dxa"/>
          </w:tcPr>
          <w:p w14:paraId="26F5F520" w14:textId="77777777" w:rsidR="006D4A62" w:rsidRPr="006D4A62" w:rsidRDefault="006D4A62" w:rsidP="00FD701B">
            <w:pPr>
              <w:rPr>
                <w:b/>
                <w:sz w:val="20"/>
                <w:szCs w:val="20"/>
              </w:rPr>
            </w:pPr>
            <w:r w:rsidRPr="006D4A62">
              <w:rPr>
                <w:b/>
                <w:sz w:val="20"/>
                <w:szCs w:val="20"/>
              </w:rPr>
              <w:t>0/</w:t>
            </w:r>
          </w:p>
          <w:p w14:paraId="44C99049" w14:textId="77777777" w:rsidR="006D4A62" w:rsidRPr="006D4A62" w:rsidRDefault="006D4A62" w:rsidP="00FD701B">
            <w:pPr>
              <w:rPr>
                <w:b/>
                <w:sz w:val="20"/>
                <w:szCs w:val="20"/>
              </w:rPr>
            </w:pPr>
            <w:r w:rsidRPr="006D4A62">
              <w:rPr>
                <w:b/>
                <w:sz w:val="20"/>
                <w:szCs w:val="20"/>
              </w:rPr>
              <w:t>0hh</w:t>
            </w:r>
          </w:p>
        </w:tc>
        <w:tc>
          <w:tcPr>
            <w:tcW w:w="990" w:type="dxa"/>
          </w:tcPr>
          <w:p w14:paraId="03B11B30" w14:textId="77777777" w:rsidR="006D4A62" w:rsidRPr="006D4A62" w:rsidRDefault="006D4A62" w:rsidP="00FD701B">
            <w:pPr>
              <w:rPr>
                <w:b/>
                <w:sz w:val="20"/>
                <w:szCs w:val="20"/>
              </w:rPr>
            </w:pPr>
            <w:r w:rsidRPr="006D4A62">
              <w:rPr>
                <w:b/>
                <w:sz w:val="20"/>
                <w:szCs w:val="20"/>
              </w:rPr>
              <w:t>0/</w:t>
            </w:r>
          </w:p>
          <w:p w14:paraId="3C6CABAC" w14:textId="77777777" w:rsidR="006D4A62" w:rsidRPr="006D4A62" w:rsidRDefault="006D4A62" w:rsidP="00FD701B">
            <w:pPr>
              <w:rPr>
                <w:b/>
                <w:sz w:val="20"/>
                <w:szCs w:val="20"/>
              </w:rPr>
            </w:pPr>
            <w:r w:rsidRPr="006D4A62">
              <w:rPr>
                <w:b/>
                <w:sz w:val="20"/>
                <w:szCs w:val="20"/>
              </w:rPr>
              <w:t>0hh</w:t>
            </w:r>
          </w:p>
        </w:tc>
        <w:tc>
          <w:tcPr>
            <w:tcW w:w="928" w:type="dxa"/>
          </w:tcPr>
          <w:p w14:paraId="3002B7E8" w14:textId="77777777" w:rsidR="006D4A62" w:rsidRPr="006D4A62" w:rsidRDefault="006D4A62" w:rsidP="00A25086">
            <w:pPr>
              <w:rPr>
                <w:b/>
                <w:sz w:val="20"/>
                <w:szCs w:val="20"/>
              </w:rPr>
            </w:pPr>
            <w:r w:rsidRPr="006D4A62">
              <w:rPr>
                <w:b/>
                <w:sz w:val="20"/>
                <w:szCs w:val="20"/>
              </w:rPr>
              <w:t>304 /</w:t>
            </w:r>
          </w:p>
          <w:p w14:paraId="735611A0" w14:textId="77777777" w:rsidR="006D4A62" w:rsidRPr="006D4A62" w:rsidRDefault="006D4A62" w:rsidP="00A25086">
            <w:pPr>
              <w:rPr>
                <w:b/>
                <w:sz w:val="20"/>
                <w:szCs w:val="20"/>
              </w:rPr>
            </w:pPr>
            <w:r w:rsidRPr="006D4A62">
              <w:rPr>
                <w:b/>
                <w:sz w:val="20"/>
                <w:szCs w:val="20"/>
              </w:rPr>
              <w:t>89hh</w:t>
            </w:r>
          </w:p>
        </w:tc>
        <w:tc>
          <w:tcPr>
            <w:tcW w:w="1142" w:type="dxa"/>
          </w:tcPr>
          <w:p w14:paraId="47EF18DE" w14:textId="77777777" w:rsidR="006D4A62" w:rsidRPr="006D4A62" w:rsidRDefault="006D4A62" w:rsidP="00A25086">
            <w:pPr>
              <w:rPr>
                <w:b/>
                <w:sz w:val="20"/>
                <w:szCs w:val="20"/>
              </w:rPr>
            </w:pPr>
            <w:r w:rsidRPr="006D4A62">
              <w:rPr>
                <w:b/>
                <w:sz w:val="20"/>
                <w:szCs w:val="20"/>
              </w:rPr>
              <w:t>304 /</w:t>
            </w:r>
          </w:p>
          <w:p w14:paraId="3A99CC4C" w14:textId="77777777" w:rsidR="006D4A62" w:rsidRPr="006D4A62" w:rsidRDefault="006D4A62" w:rsidP="00A25086">
            <w:pPr>
              <w:rPr>
                <w:b/>
                <w:sz w:val="20"/>
                <w:szCs w:val="20"/>
              </w:rPr>
            </w:pPr>
            <w:r w:rsidRPr="006D4A62">
              <w:rPr>
                <w:b/>
                <w:sz w:val="20"/>
                <w:szCs w:val="20"/>
              </w:rPr>
              <w:t>89hh</w:t>
            </w:r>
          </w:p>
        </w:tc>
      </w:tr>
      <w:tr w:rsidR="00A67B38" w:rsidRPr="00902B20" w14:paraId="58AD649D" w14:textId="77777777" w:rsidTr="00610B94">
        <w:tc>
          <w:tcPr>
            <w:tcW w:w="416" w:type="dxa"/>
          </w:tcPr>
          <w:p w14:paraId="4ED2FCE3" w14:textId="77777777" w:rsidR="00A67B38" w:rsidRPr="00A67B38" w:rsidRDefault="00A67B38" w:rsidP="00B20EE0">
            <w:pPr>
              <w:pStyle w:val="PlainText"/>
              <w:rPr>
                <w:rFonts w:ascii="Times New Roman" w:hAnsi="Times New Roman" w:cs="Times New Roman"/>
                <w:sz w:val="20"/>
                <w:szCs w:val="20"/>
              </w:rPr>
            </w:pPr>
            <w:r w:rsidRPr="00A67B38">
              <w:rPr>
                <w:rFonts w:ascii="Times New Roman" w:hAnsi="Times New Roman" w:cs="Times New Roman"/>
                <w:sz w:val="20"/>
                <w:szCs w:val="20"/>
              </w:rPr>
              <w:t>34</w:t>
            </w:r>
          </w:p>
        </w:tc>
        <w:tc>
          <w:tcPr>
            <w:tcW w:w="1947" w:type="dxa"/>
            <w:gridSpan w:val="2"/>
          </w:tcPr>
          <w:p w14:paraId="0F3C7878" w14:textId="77777777" w:rsidR="00A67B38" w:rsidRPr="00A67B38" w:rsidRDefault="00A67B38" w:rsidP="00B20EE0">
            <w:pPr>
              <w:pStyle w:val="PlainText"/>
              <w:rPr>
                <w:rFonts w:ascii="Times New Roman" w:hAnsi="Times New Roman" w:cs="Times New Roman"/>
                <w:sz w:val="20"/>
                <w:szCs w:val="20"/>
              </w:rPr>
            </w:pPr>
            <w:r w:rsidRPr="00A67B38">
              <w:rPr>
                <w:rFonts w:ascii="Times New Roman" w:hAnsi="Times New Roman" w:cs="Times New Roman"/>
                <w:sz w:val="20"/>
                <w:szCs w:val="20"/>
              </w:rPr>
              <w:t>Blountsville</w:t>
            </w:r>
          </w:p>
        </w:tc>
        <w:tc>
          <w:tcPr>
            <w:tcW w:w="833" w:type="dxa"/>
          </w:tcPr>
          <w:p w14:paraId="1DE64B91" w14:textId="77777777" w:rsidR="00A67B38" w:rsidRPr="00A67B38" w:rsidRDefault="00A67B38" w:rsidP="00A25086">
            <w:pPr>
              <w:rPr>
                <w:b/>
                <w:sz w:val="20"/>
                <w:szCs w:val="20"/>
              </w:rPr>
            </w:pPr>
            <w:r w:rsidRPr="00A67B38">
              <w:rPr>
                <w:b/>
                <w:sz w:val="20"/>
                <w:szCs w:val="20"/>
              </w:rPr>
              <w:t>192 /</w:t>
            </w:r>
          </w:p>
          <w:p w14:paraId="26EDC774" w14:textId="77777777" w:rsidR="00A67B38" w:rsidRPr="00A67B38" w:rsidRDefault="00A67B38" w:rsidP="00A25086">
            <w:pPr>
              <w:rPr>
                <w:b/>
                <w:sz w:val="20"/>
                <w:szCs w:val="20"/>
              </w:rPr>
            </w:pPr>
            <w:r w:rsidRPr="00A67B38">
              <w:rPr>
                <w:b/>
                <w:sz w:val="20"/>
                <w:szCs w:val="20"/>
              </w:rPr>
              <w:t>112 hh</w:t>
            </w:r>
          </w:p>
        </w:tc>
        <w:tc>
          <w:tcPr>
            <w:tcW w:w="877" w:type="dxa"/>
          </w:tcPr>
          <w:p w14:paraId="0B097573" w14:textId="77777777" w:rsidR="00A67B38" w:rsidRPr="00A67B38" w:rsidRDefault="00A67B38" w:rsidP="00A25086">
            <w:pPr>
              <w:rPr>
                <w:b/>
                <w:sz w:val="20"/>
                <w:szCs w:val="20"/>
              </w:rPr>
            </w:pPr>
            <w:r w:rsidRPr="00A67B38">
              <w:rPr>
                <w:b/>
                <w:sz w:val="20"/>
                <w:szCs w:val="20"/>
              </w:rPr>
              <w:t>33 /</w:t>
            </w:r>
          </w:p>
          <w:p w14:paraId="04EB7B1F" w14:textId="77777777" w:rsidR="00A67B38" w:rsidRPr="00A67B38" w:rsidRDefault="00A67B38" w:rsidP="00A25086">
            <w:pPr>
              <w:rPr>
                <w:b/>
                <w:sz w:val="20"/>
                <w:szCs w:val="20"/>
              </w:rPr>
            </w:pPr>
            <w:r w:rsidRPr="00A67B38">
              <w:rPr>
                <w:b/>
                <w:sz w:val="20"/>
                <w:szCs w:val="20"/>
              </w:rPr>
              <w:t>19hh</w:t>
            </w:r>
          </w:p>
        </w:tc>
        <w:tc>
          <w:tcPr>
            <w:tcW w:w="750" w:type="dxa"/>
          </w:tcPr>
          <w:p w14:paraId="58DF0C88" w14:textId="77777777" w:rsidR="00A67B38" w:rsidRPr="00A67B38" w:rsidRDefault="00A67B38" w:rsidP="00FD701B">
            <w:pPr>
              <w:rPr>
                <w:b/>
                <w:sz w:val="20"/>
                <w:szCs w:val="20"/>
              </w:rPr>
            </w:pPr>
            <w:r w:rsidRPr="00A67B38">
              <w:rPr>
                <w:b/>
                <w:sz w:val="20"/>
                <w:szCs w:val="20"/>
              </w:rPr>
              <w:t>0/</w:t>
            </w:r>
          </w:p>
          <w:p w14:paraId="7FF0A70D" w14:textId="77777777" w:rsidR="00A67B38" w:rsidRPr="00A67B38" w:rsidRDefault="00A67B38" w:rsidP="00FD701B">
            <w:pPr>
              <w:rPr>
                <w:b/>
                <w:sz w:val="20"/>
                <w:szCs w:val="20"/>
              </w:rPr>
            </w:pPr>
            <w:r w:rsidRPr="00A67B38">
              <w:rPr>
                <w:b/>
                <w:sz w:val="20"/>
                <w:szCs w:val="20"/>
              </w:rPr>
              <w:t>0hh</w:t>
            </w:r>
          </w:p>
        </w:tc>
        <w:tc>
          <w:tcPr>
            <w:tcW w:w="784" w:type="dxa"/>
          </w:tcPr>
          <w:p w14:paraId="4E45A245" w14:textId="77777777" w:rsidR="00A67B38" w:rsidRPr="00A67B38" w:rsidRDefault="00A67B38" w:rsidP="00FD701B">
            <w:pPr>
              <w:rPr>
                <w:b/>
                <w:sz w:val="20"/>
                <w:szCs w:val="20"/>
              </w:rPr>
            </w:pPr>
            <w:r w:rsidRPr="00A67B38">
              <w:rPr>
                <w:b/>
                <w:sz w:val="20"/>
                <w:szCs w:val="20"/>
              </w:rPr>
              <w:t>0/</w:t>
            </w:r>
          </w:p>
          <w:p w14:paraId="606F1758" w14:textId="77777777" w:rsidR="00A67B38" w:rsidRPr="00A67B38" w:rsidRDefault="00A67B38" w:rsidP="00FD701B">
            <w:pPr>
              <w:rPr>
                <w:b/>
                <w:sz w:val="20"/>
                <w:szCs w:val="20"/>
              </w:rPr>
            </w:pPr>
            <w:r w:rsidRPr="00A67B38">
              <w:rPr>
                <w:b/>
                <w:sz w:val="20"/>
                <w:szCs w:val="20"/>
              </w:rPr>
              <w:t>0hh</w:t>
            </w:r>
          </w:p>
        </w:tc>
        <w:tc>
          <w:tcPr>
            <w:tcW w:w="928" w:type="dxa"/>
          </w:tcPr>
          <w:p w14:paraId="20DF627D" w14:textId="77777777" w:rsidR="00A67B38" w:rsidRPr="00A67B38" w:rsidRDefault="00A67B38" w:rsidP="00FD701B">
            <w:pPr>
              <w:rPr>
                <w:b/>
                <w:sz w:val="20"/>
                <w:szCs w:val="20"/>
              </w:rPr>
            </w:pPr>
            <w:r w:rsidRPr="00A67B38">
              <w:rPr>
                <w:b/>
                <w:sz w:val="20"/>
                <w:szCs w:val="20"/>
              </w:rPr>
              <w:t>0/</w:t>
            </w:r>
          </w:p>
          <w:p w14:paraId="34D20EE2" w14:textId="77777777" w:rsidR="00A67B38" w:rsidRPr="00A67B38" w:rsidRDefault="00A67B38" w:rsidP="00FD701B">
            <w:pPr>
              <w:rPr>
                <w:b/>
                <w:sz w:val="20"/>
                <w:szCs w:val="20"/>
              </w:rPr>
            </w:pPr>
            <w:r w:rsidRPr="00A67B38">
              <w:rPr>
                <w:b/>
                <w:sz w:val="20"/>
                <w:szCs w:val="20"/>
              </w:rPr>
              <w:t>0hh</w:t>
            </w:r>
          </w:p>
        </w:tc>
        <w:tc>
          <w:tcPr>
            <w:tcW w:w="778" w:type="dxa"/>
          </w:tcPr>
          <w:p w14:paraId="7991B3CA" w14:textId="77777777" w:rsidR="00A67B38" w:rsidRPr="00A67B38" w:rsidRDefault="00A67B38" w:rsidP="00FD701B">
            <w:pPr>
              <w:rPr>
                <w:b/>
                <w:sz w:val="20"/>
                <w:szCs w:val="20"/>
              </w:rPr>
            </w:pPr>
            <w:r w:rsidRPr="00A67B38">
              <w:rPr>
                <w:b/>
                <w:sz w:val="20"/>
                <w:szCs w:val="20"/>
              </w:rPr>
              <w:t>0/</w:t>
            </w:r>
          </w:p>
          <w:p w14:paraId="65AB355B" w14:textId="77777777" w:rsidR="00A67B38" w:rsidRPr="00A67B38" w:rsidRDefault="00A67B38" w:rsidP="00FD701B">
            <w:pPr>
              <w:rPr>
                <w:b/>
                <w:sz w:val="20"/>
                <w:szCs w:val="20"/>
              </w:rPr>
            </w:pPr>
            <w:r w:rsidRPr="00A67B38">
              <w:rPr>
                <w:b/>
                <w:sz w:val="20"/>
                <w:szCs w:val="20"/>
              </w:rPr>
              <w:t>0hh</w:t>
            </w:r>
          </w:p>
        </w:tc>
        <w:tc>
          <w:tcPr>
            <w:tcW w:w="810" w:type="dxa"/>
          </w:tcPr>
          <w:p w14:paraId="742AD054" w14:textId="77777777" w:rsidR="00A67B38" w:rsidRPr="00A67B38" w:rsidRDefault="00A67B38" w:rsidP="00FD701B">
            <w:pPr>
              <w:rPr>
                <w:b/>
                <w:sz w:val="20"/>
                <w:szCs w:val="20"/>
              </w:rPr>
            </w:pPr>
            <w:r w:rsidRPr="00A67B38">
              <w:rPr>
                <w:b/>
                <w:sz w:val="20"/>
                <w:szCs w:val="20"/>
              </w:rPr>
              <w:t>0/</w:t>
            </w:r>
          </w:p>
          <w:p w14:paraId="2987126A" w14:textId="77777777" w:rsidR="00A67B38" w:rsidRPr="00A67B38" w:rsidRDefault="00A67B38" w:rsidP="00FD701B">
            <w:pPr>
              <w:rPr>
                <w:b/>
                <w:sz w:val="20"/>
                <w:szCs w:val="20"/>
              </w:rPr>
            </w:pPr>
            <w:r w:rsidRPr="00A67B38">
              <w:rPr>
                <w:b/>
                <w:sz w:val="20"/>
                <w:szCs w:val="20"/>
              </w:rPr>
              <w:t>0hh</w:t>
            </w:r>
          </w:p>
        </w:tc>
        <w:tc>
          <w:tcPr>
            <w:tcW w:w="990" w:type="dxa"/>
          </w:tcPr>
          <w:p w14:paraId="3DDA3590" w14:textId="77777777" w:rsidR="00A67B38" w:rsidRPr="00A67B38" w:rsidRDefault="00A67B38" w:rsidP="00A25086">
            <w:pPr>
              <w:rPr>
                <w:b/>
                <w:sz w:val="20"/>
                <w:szCs w:val="20"/>
              </w:rPr>
            </w:pPr>
            <w:r w:rsidRPr="00A67B38">
              <w:rPr>
                <w:b/>
                <w:sz w:val="20"/>
                <w:szCs w:val="20"/>
              </w:rPr>
              <w:t>25 /</w:t>
            </w:r>
          </w:p>
          <w:p w14:paraId="7745B2F8" w14:textId="77777777" w:rsidR="00A67B38" w:rsidRPr="00A67B38" w:rsidRDefault="00A67B38" w:rsidP="00A25086">
            <w:pPr>
              <w:rPr>
                <w:b/>
                <w:sz w:val="20"/>
                <w:szCs w:val="20"/>
              </w:rPr>
            </w:pPr>
            <w:r w:rsidRPr="00A67B38">
              <w:rPr>
                <w:b/>
                <w:sz w:val="20"/>
                <w:szCs w:val="20"/>
              </w:rPr>
              <w:t>9hh</w:t>
            </w:r>
          </w:p>
        </w:tc>
        <w:tc>
          <w:tcPr>
            <w:tcW w:w="928" w:type="dxa"/>
          </w:tcPr>
          <w:p w14:paraId="47EFD63E" w14:textId="77777777" w:rsidR="00A67B38" w:rsidRPr="00A67B38" w:rsidRDefault="00A67B38" w:rsidP="00A25086">
            <w:pPr>
              <w:rPr>
                <w:b/>
                <w:sz w:val="20"/>
                <w:szCs w:val="20"/>
              </w:rPr>
            </w:pPr>
            <w:r w:rsidRPr="00A67B38">
              <w:rPr>
                <w:b/>
                <w:sz w:val="20"/>
                <w:szCs w:val="20"/>
              </w:rPr>
              <w:t>200 /</w:t>
            </w:r>
          </w:p>
          <w:p w14:paraId="56FAF5FE" w14:textId="77777777" w:rsidR="00A67B38" w:rsidRPr="00A67B38" w:rsidRDefault="00A67B38" w:rsidP="00A25086">
            <w:pPr>
              <w:rPr>
                <w:b/>
                <w:sz w:val="20"/>
                <w:szCs w:val="20"/>
              </w:rPr>
            </w:pPr>
            <w:r w:rsidRPr="00A67B38">
              <w:rPr>
                <w:b/>
                <w:sz w:val="20"/>
                <w:szCs w:val="20"/>
              </w:rPr>
              <w:t>122hh</w:t>
            </w:r>
          </w:p>
        </w:tc>
        <w:tc>
          <w:tcPr>
            <w:tcW w:w="1142" w:type="dxa"/>
          </w:tcPr>
          <w:p w14:paraId="74BBF992" w14:textId="77777777" w:rsidR="00A67B38" w:rsidRPr="00A67B38" w:rsidRDefault="00A67B38" w:rsidP="00A25086">
            <w:pPr>
              <w:rPr>
                <w:b/>
                <w:sz w:val="20"/>
                <w:szCs w:val="20"/>
              </w:rPr>
            </w:pPr>
            <w:r w:rsidRPr="00A67B38">
              <w:rPr>
                <w:b/>
                <w:sz w:val="20"/>
                <w:szCs w:val="20"/>
              </w:rPr>
              <w:t>225 /</w:t>
            </w:r>
          </w:p>
          <w:p w14:paraId="6A62503F" w14:textId="77777777" w:rsidR="00A67B38" w:rsidRPr="00A67B38" w:rsidRDefault="00A67B38" w:rsidP="00A25086">
            <w:pPr>
              <w:rPr>
                <w:b/>
                <w:sz w:val="20"/>
                <w:szCs w:val="20"/>
              </w:rPr>
            </w:pPr>
            <w:r w:rsidRPr="00A67B38">
              <w:rPr>
                <w:b/>
                <w:sz w:val="20"/>
                <w:szCs w:val="20"/>
              </w:rPr>
              <w:t>131hh</w:t>
            </w:r>
          </w:p>
        </w:tc>
      </w:tr>
      <w:tr w:rsidR="002E1C74" w:rsidRPr="00902B20" w14:paraId="0A233A3A" w14:textId="77777777" w:rsidTr="00610B94">
        <w:tc>
          <w:tcPr>
            <w:tcW w:w="416" w:type="dxa"/>
          </w:tcPr>
          <w:p w14:paraId="0EF9D22D" w14:textId="77777777" w:rsidR="002E1C74" w:rsidRPr="002E1C74" w:rsidRDefault="002E1C74" w:rsidP="00B20EE0">
            <w:pPr>
              <w:pStyle w:val="PlainText"/>
              <w:rPr>
                <w:rFonts w:ascii="Times New Roman" w:hAnsi="Times New Roman" w:cs="Times New Roman"/>
                <w:sz w:val="20"/>
                <w:szCs w:val="20"/>
              </w:rPr>
            </w:pPr>
            <w:r w:rsidRPr="002E1C74">
              <w:rPr>
                <w:rFonts w:ascii="Times New Roman" w:hAnsi="Times New Roman" w:cs="Times New Roman"/>
                <w:sz w:val="20"/>
                <w:szCs w:val="20"/>
              </w:rPr>
              <w:t>35</w:t>
            </w:r>
          </w:p>
        </w:tc>
        <w:tc>
          <w:tcPr>
            <w:tcW w:w="1947" w:type="dxa"/>
            <w:gridSpan w:val="2"/>
          </w:tcPr>
          <w:p w14:paraId="2100B47C" w14:textId="77777777" w:rsidR="002E1C74" w:rsidRPr="002E1C74" w:rsidRDefault="002E1C74" w:rsidP="00B20EE0">
            <w:pPr>
              <w:pStyle w:val="PlainText"/>
              <w:rPr>
                <w:rFonts w:ascii="Times New Roman" w:hAnsi="Times New Roman" w:cs="Times New Roman"/>
                <w:sz w:val="20"/>
                <w:szCs w:val="20"/>
              </w:rPr>
            </w:pPr>
            <w:r w:rsidRPr="002E1C74">
              <w:rPr>
                <w:rFonts w:ascii="Times New Roman" w:hAnsi="Times New Roman" w:cs="Times New Roman"/>
                <w:sz w:val="20"/>
                <w:szCs w:val="20"/>
              </w:rPr>
              <w:t>Attalla</w:t>
            </w:r>
          </w:p>
        </w:tc>
        <w:tc>
          <w:tcPr>
            <w:tcW w:w="833" w:type="dxa"/>
          </w:tcPr>
          <w:p w14:paraId="3318AC00" w14:textId="77777777" w:rsidR="002E1C74" w:rsidRPr="002E1C74" w:rsidRDefault="002E1C74" w:rsidP="00A25086">
            <w:pPr>
              <w:rPr>
                <w:b/>
                <w:sz w:val="20"/>
                <w:szCs w:val="20"/>
              </w:rPr>
            </w:pPr>
            <w:r w:rsidRPr="002E1C74">
              <w:rPr>
                <w:b/>
                <w:sz w:val="20"/>
                <w:szCs w:val="20"/>
              </w:rPr>
              <w:t>264 /</w:t>
            </w:r>
          </w:p>
          <w:p w14:paraId="548B4342" w14:textId="77777777" w:rsidR="002E1C74" w:rsidRPr="002E1C74" w:rsidRDefault="002E1C74" w:rsidP="00A25086">
            <w:pPr>
              <w:rPr>
                <w:b/>
                <w:sz w:val="20"/>
                <w:szCs w:val="20"/>
              </w:rPr>
            </w:pPr>
            <w:r w:rsidRPr="002E1C74">
              <w:rPr>
                <w:b/>
                <w:sz w:val="20"/>
                <w:szCs w:val="20"/>
              </w:rPr>
              <w:t>110 hh</w:t>
            </w:r>
          </w:p>
        </w:tc>
        <w:tc>
          <w:tcPr>
            <w:tcW w:w="877" w:type="dxa"/>
          </w:tcPr>
          <w:p w14:paraId="7DA00AD9" w14:textId="77777777" w:rsidR="002E1C74" w:rsidRPr="002E1C74" w:rsidRDefault="002E1C74" w:rsidP="00A25086">
            <w:pPr>
              <w:rPr>
                <w:b/>
                <w:sz w:val="20"/>
                <w:szCs w:val="20"/>
              </w:rPr>
            </w:pPr>
            <w:r w:rsidRPr="002E1C74">
              <w:rPr>
                <w:b/>
                <w:sz w:val="20"/>
                <w:szCs w:val="20"/>
              </w:rPr>
              <w:t>24 /</w:t>
            </w:r>
          </w:p>
          <w:p w14:paraId="7FCD18CB" w14:textId="77777777" w:rsidR="002E1C74" w:rsidRPr="002E1C74" w:rsidRDefault="002E1C74" w:rsidP="00A25086">
            <w:pPr>
              <w:rPr>
                <w:b/>
                <w:sz w:val="20"/>
                <w:szCs w:val="20"/>
              </w:rPr>
            </w:pPr>
            <w:r w:rsidRPr="002E1C74">
              <w:rPr>
                <w:b/>
                <w:sz w:val="20"/>
                <w:szCs w:val="20"/>
              </w:rPr>
              <w:t>10hh</w:t>
            </w:r>
          </w:p>
        </w:tc>
        <w:tc>
          <w:tcPr>
            <w:tcW w:w="750" w:type="dxa"/>
          </w:tcPr>
          <w:p w14:paraId="7A3D2E96" w14:textId="77777777" w:rsidR="002E1C74" w:rsidRPr="002E1C74" w:rsidRDefault="002E1C74" w:rsidP="00FD701B">
            <w:pPr>
              <w:rPr>
                <w:b/>
                <w:sz w:val="20"/>
                <w:szCs w:val="20"/>
              </w:rPr>
            </w:pPr>
            <w:r w:rsidRPr="002E1C74">
              <w:rPr>
                <w:b/>
                <w:sz w:val="20"/>
                <w:szCs w:val="20"/>
              </w:rPr>
              <w:t>0/</w:t>
            </w:r>
          </w:p>
          <w:p w14:paraId="183120AA" w14:textId="77777777" w:rsidR="002E1C74" w:rsidRPr="002E1C74" w:rsidRDefault="002E1C74" w:rsidP="00FD701B">
            <w:pPr>
              <w:rPr>
                <w:b/>
                <w:sz w:val="20"/>
                <w:szCs w:val="20"/>
              </w:rPr>
            </w:pPr>
            <w:r w:rsidRPr="002E1C74">
              <w:rPr>
                <w:b/>
                <w:sz w:val="20"/>
                <w:szCs w:val="20"/>
              </w:rPr>
              <w:t>0hh</w:t>
            </w:r>
          </w:p>
        </w:tc>
        <w:tc>
          <w:tcPr>
            <w:tcW w:w="784" w:type="dxa"/>
          </w:tcPr>
          <w:p w14:paraId="2FBECA16" w14:textId="77777777" w:rsidR="002E1C74" w:rsidRPr="002E1C74" w:rsidRDefault="002E1C74" w:rsidP="00FD701B">
            <w:pPr>
              <w:rPr>
                <w:b/>
                <w:sz w:val="20"/>
                <w:szCs w:val="20"/>
              </w:rPr>
            </w:pPr>
            <w:r w:rsidRPr="002E1C74">
              <w:rPr>
                <w:b/>
                <w:sz w:val="20"/>
                <w:szCs w:val="20"/>
              </w:rPr>
              <w:t>0/</w:t>
            </w:r>
          </w:p>
          <w:p w14:paraId="455B8DE7" w14:textId="77777777" w:rsidR="002E1C74" w:rsidRPr="002E1C74" w:rsidRDefault="002E1C74" w:rsidP="00FD701B">
            <w:pPr>
              <w:rPr>
                <w:b/>
                <w:sz w:val="20"/>
                <w:szCs w:val="20"/>
              </w:rPr>
            </w:pPr>
            <w:r w:rsidRPr="002E1C74">
              <w:rPr>
                <w:b/>
                <w:sz w:val="20"/>
                <w:szCs w:val="20"/>
              </w:rPr>
              <w:t>0hh</w:t>
            </w:r>
          </w:p>
        </w:tc>
        <w:tc>
          <w:tcPr>
            <w:tcW w:w="928" w:type="dxa"/>
          </w:tcPr>
          <w:p w14:paraId="645F9D93" w14:textId="77777777" w:rsidR="002E1C74" w:rsidRPr="002E1C74" w:rsidRDefault="002E1C74" w:rsidP="00FD701B">
            <w:pPr>
              <w:rPr>
                <w:b/>
                <w:sz w:val="20"/>
                <w:szCs w:val="20"/>
              </w:rPr>
            </w:pPr>
            <w:r w:rsidRPr="002E1C74">
              <w:rPr>
                <w:b/>
                <w:sz w:val="20"/>
                <w:szCs w:val="20"/>
              </w:rPr>
              <w:t>0/</w:t>
            </w:r>
          </w:p>
          <w:p w14:paraId="432CF542" w14:textId="77777777" w:rsidR="002E1C74" w:rsidRPr="002E1C74" w:rsidRDefault="002E1C74" w:rsidP="00FD701B">
            <w:pPr>
              <w:rPr>
                <w:b/>
                <w:sz w:val="20"/>
                <w:szCs w:val="20"/>
              </w:rPr>
            </w:pPr>
            <w:r w:rsidRPr="002E1C74">
              <w:rPr>
                <w:b/>
                <w:sz w:val="20"/>
                <w:szCs w:val="20"/>
              </w:rPr>
              <w:t>0hh</w:t>
            </w:r>
          </w:p>
        </w:tc>
        <w:tc>
          <w:tcPr>
            <w:tcW w:w="778" w:type="dxa"/>
          </w:tcPr>
          <w:p w14:paraId="2EC9AB30" w14:textId="77777777" w:rsidR="002E1C74" w:rsidRPr="002E1C74" w:rsidRDefault="002E1C74" w:rsidP="00FD701B">
            <w:pPr>
              <w:rPr>
                <w:b/>
                <w:sz w:val="20"/>
                <w:szCs w:val="20"/>
              </w:rPr>
            </w:pPr>
            <w:r w:rsidRPr="002E1C74">
              <w:rPr>
                <w:b/>
                <w:sz w:val="20"/>
                <w:szCs w:val="20"/>
              </w:rPr>
              <w:t>0/</w:t>
            </w:r>
          </w:p>
          <w:p w14:paraId="09B90B7C" w14:textId="77777777" w:rsidR="002E1C74" w:rsidRPr="002E1C74" w:rsidRDefault="002E1C74" w:rsidP="00FD701B">
            <w:pPr>
              <w:rPr>
                <w:b/>
                <w:sz w:val="20"/>
                <w:szCs w:val="20"/>
              </w:rPr>
            </w:pPr>
            <w:r w:rsidRPr="002E1C74">
              <w:rPr>
                <w:b/>
                <w:sz w:val="20"/>
                <w:szCs w:val="20"/>
              </w:rPr>
              <w:t>0hh</w:t>
            </w:r>
          </w:p>
        </w:tc>
        <w:tc>
          <w:tcPr>
            <w:tcW w:w="810" w:type="dxa"/>
          </w:tcPr>
          <w:p w14:paraId="1AFA4C9F" w14:textId="77777777" w:rsidR="002E1C74" w:rsidRPr="002E1C74" w:rsidRDefault="002E1C74" w:rsidP="00FD701B">
            <w:pPr>
              <w:rPr>
                <w:b/>
                <w:sz w:val="20"/>
                <w:szCs w:val="20"/>
              </w:rPr>
            </w:pPr>
            <w:r w:rsidRPr="002E1C74">
              <w:rPr>
                <w:b/>
                <w:sz w:val="20"/>
                <w:szCs w:val="20"/>
              </w:rPr>
              <w:t>0/</w:t>
            </w:r>
          </w:p>
          <w:p w14:paraId="0F5A2890" w14:textId="77777777" w:rsidR="002E1C74" w:rsidRPr="002E1C74" w:rsidRDefault="002E1C74" w:rsidP="00FD701B">
            <w:pPr>
              <w:rPr>
                <w:b/>
                <w:sz w:val="20"/>
                <w:szCs w:val="20"/>
              </w:rPr>
            </w:pPr>
            <w:r w:rsidRPr="002E1C74">
              <w:rPr>
                <w:b/>
                <w:sz w:val="20"/>
                <w:szCs w:val="20"/>
              </w:rPr>
              <w:t>0hh</w:t>
            </w:r>
          </w:p>
        </w:tc>
        <w:tc>
          <w:tcPr>
            <w:tcW w:w="990" w:type="dxa"/>
          </w:tcPr>
          <w:p w14:paraId="10D2C3A7" w14:textId="77777777" w:rsidR="002E1C74" w:rsidRPr="002E1C74" w:rsidRDefault="002E1C74" w:rsidP="00A25086">
            <w:pPr>
              <w:rPr>
                <w:b/>
                <w:sz w:val="20"/>
                <w:szCs w:val="20"/>
              </w:rPr>
            </w:pPr>
            <w:r w:rsidRPr="002E1C74">
              <w:rPr>
                <w:b/>
                <w:sz w:val="20"/>
                <w:szCs w:val="20"/>
              </w:rPr>
              <w:t>10 /</w:t>
            </w:r>
          </w:p>
          <w:p w14:paraId="00A89F02" w14:textId="77777777" w:rsidR="002E1C74" w:rsidRPr="002E1C74" w:rsidRDefault="002E1C74" w:rsidP="00A25086">
            <w:pPr>
              <w:rPr>
                <w:b/>
                <w:sz w:val="20"/>
                <w:szCs w:val="20"/>
              </w:rPr>
            </w:pPr>
            <w:r w:rsidRPr="002E1C74">
              <w:rPr>
                <w:b/>
                <w:sz w:val="20"/>
                <w:szCs w:val="20"/>
              </w:rPr>
              <w:t>4hh</w:t>
            </w:r>
          </w:p>
        </w:tc>
        <w:tc>
          <w:tcPr>
            <w:tcW w:w="928" w:type="dxa"/>
          </w:tcPr>
          <w:p w14:paraId="5FE8D230" w14:textId="77777777" w:rsidR="002E1C74" w:rsidRPr="002E1C74" w:rsidRDefault="002E1C74" w:rsidP="00A25086">
            <w:pPr>
              <w:rPr>
                <w:b/>
                <w:sz w:val="20"/>
                <w:szCs w:val="20"/>
              </w:rPr>
            </w:pPr>
            <w:r w:rsidRPr="002E1C74">
              <w:rPr>
                <w:b/>
                <w:sz w:val="20"/>
                <w:szCs w:val="20"/>
              </w:rPr>
              <w:t>278 /</w:t>
            </w:r>
          </w:p>
          <w:p w14:paraId="01D459B4" w14:textId="77777777" w:rsidR="002E1C74" w:rsidRPr="002E1C74" w:rsidRDefault="002E1C74" w:rsidP="00A25086">
            <w:pPr>
              <w:rPr>
                <w:b/>
                <w:sz w:val="20"/>
                <w:szCs w:val="20"/>
              </w:rPr>
            </w:pPr>
            <w:r w:rsidRPr="002E1C74">
              <w:rPr>
                <w:b/>
                <w:sz w:val="20"/>
                <w:szCs w:val="20"/>
              </w:rPr>
              <w:t>116hh</w:t>
            </w:r>
          </w:p>
        </w:tc>
        <w:tc>
          <w:tcPr>
            <w:tcW w:w="1142" w:type="dxa"/>
          </w:tcPr>
          <w:p w14:paraId="4A81FA4C" w14:textId="77777777" w:rsidR="002E1C74" w:rsidRPr="002E1C74" w:rsidRDefault="002E1C74" w:rsidP="00A25086">
            <w:pPr>
              <w:rPr>
                <w:b/>
                <w:sz w:val="20"/>
                <w:szCs w:val="20"/>
              </w:rPr>
            </w:pPr>
            <w:r w:rsidRPr="002E1C74">
              <w:rPr>
                <w:b/>
                <w:sz w:val="20"/>
                <w:szCs w:val="20"/>
              </w:rPr>
              <w:t>288 /</w:t>
            </w:r>
          </w:p>
          <w:p w14:paraId="776C2062" w14:textId="77777777" w:rsidR="002E1C74" w:rsidRPr="002E1C74" w:rsidRDefault="002E1C74" w:rsidP="002E1C74">
            <w:pPr>
              <w:rPr>
                <w:b/>
                <w:sz w:val="20"/>
                <w:szCs w:val="20"/>
              </w:rPr>
            </w:pPr>
            <w:r w:rsidRPr="002E1C74">
              <w:rPr>
                <w:b/>
                <w:sz w:val="20"/>
                <w:szCs w:val="20"/>
              </w:rPr>
              <w:t>120 hh</w:t>
            </w:r>
          </w:p>
        </w:tc>
      </w:tr>
      <w:tr w:rsidR="00592A94" w14:paraId="79359708" w14:textId="77777777" w:rsidTr="00610B94">
        <w:tc>
          <w:tcPr>
            <w:tcW w:w="416" w:type="dxa"/>
          </w:tcPr>
          <w:p w14:paraId="047D88D5" w14:textId="77777777" w:rsidR="00592A94" w:rsidRPr="00D57A34" w:rsidRDefault="00592A94" w:rsidP="00B20EE0">
            <w:pPr>
              <w:pStyle w:val="PlainText"/>
              <w:rPr>
                <w:rFonts w:ascii="Times New Roman" w:hAnsi="Times New Roman" w:cs="Times New Roman"/>
                <w:sz w:val="20"/>
                <w:szCs w:val="20"/>
              </w:rPr>
            </w:pPr>
            <w:r w:rsidRPr="00D57A34">
              <w:rPr>
                <w:rFonts w:ascii="Times New Roman" w:hAnsi="Times New Roman" w:cs="Times New Roman"/>
                <w:sz w:val="20"/>
                <w:szCs w:val="20"/>
              </w:rPr>
              <w:t>36</w:t>
            </w:r>
          </w:p>
        </w:tc>
        <w:tc>
          <w:tcPr>
            <w:tcW w:w="1947" w:type="dxa"/>
            <w:gridSpan w:val="2"/>
          </w:tcPr>
          <w:p w14:paraId="5EF70AF9" w14:textId="77777777" w:rsidR="00592A94" w:rsidRPr="00D57A34" w:rsidRDefault="00592A94" w:rsidP="00B20EE0">
            <w:pPr>
              <w:pStyle w:val="PlainText"/>
              <w:rPr>
                <w:rFonts w:ascii="Times New Roman" w:hAnsi="Times New Roman" w:cs="Times New Roman"/>
                <w:sz w:val="20"/>
                <w:szCs w:val="20"/>
              </w:rPr>
            </w:pPr>
            <w:r w:rsidRPr="00D57A34">
              <w:rPr>
                <w:rFonts w:ascii="Times New Roman" w:hAnsi="Times New Roman" w:cs="Times New Roman"/>
                <w:sz w:val="20"/>
                <w:szCs w:val="20"/>
              </w:rPr>
              <w:t>Condado de Randolph</w:t>
            </w:r>
          </w:p>
        </w:tc>
        <w:tc>
          <w:tcPr>
            <w:tcW w:w="833" w:type="dxa"/>
          </w:tcPr>
          <w:p w14:paraId="466CEA1E" w14:textId="77777777" w:rsidR="00592A94" w:rsidRPr="00D57A34" w:rsidRDefault="00592A94" w:rsidP="00A25086">
            <w:pPr>
              <w:rPr>
                <w:b/>
                <w:sz w:val="20"/>
                <w:szCs w:val="20"/>
              </w:rPr>
            </w:pPr>
            <w:r w:rsidRPr="00D57A34">
              <w:rPr>
                <w:b/>
                <w:sz w:val="20"/>
                <w:szCs w:val="20"/>
              </w:rPr>
              <w:t>181 /</w:t>
            </w:r>
          </w:p>
          <w:p w14:paraId="5B5E5DCF" w14:textId="77777777" w:rsidR="00592A94" w:rsidRPr="00D57A34" w:rsidRDefault="00592A94" w:rsidP="00A25086">
            <w:pPr>
              <w:rPr>
                <w:b/>
                <w:sz w:val="20"/>
                <w:szCs w:val="20"/>
              </w:rPr>
            </w:pPr>
            <w:r w:rsidRPr="00D57A34">
              <w:rPr>
                <w:b/>
                <w:sz w:val="20"/>
                <w:szCs w:val="20"/>
              </w:rPr>
              <w:t>66hh</w:t>
            </w:r>
          </w:p>
        </w:tc>
        <w:tc>
          <w:tcPr>
            <w:tcW w:w="877" w:type="dxa"/>
          </w:tcPr>
          <w:p w14:paraId="4E41B107" w14:textId="77777777" w:rsidR="00592A94" w:rsidRPr="00D57A34" w:rsidRDefault="00592A94" w:rsidP="00A25086">
            <w:pPr>
              <w:rPr>
                <w:b/>
                <w:sz w:val="20"/>
                <w:szCs w:val="20"/>
              </w:rPr>
            </w:pPr>
            <w:r w:rsidRPr="00D57A34">
              <w:rPr>
                <w:b/>
                <w:sz w:val="20"/>
                <w:szCs w:val="20"/>
              </w:rPr>
              <w:t>23 /</w:t>
            </w:r>
          </w:p>
          <w:p w14:paraId="493149C9" w14:textId="77777777" w:rsidR="00592A94" w:rsidRPr="00D57A34" w:rsidRDefault="00592A94" w:rsidP="00A25086">
            <w:pPr>
              <w:rPr>
                <w:b/>
                <w:sz w:val="20"/>
                <w:szCs w:val="20"/>
              </w:rPr>
            </w:pPr>
            <w:r w:rsidRPr="00D57A34">
              <w:rPr>
                <w:b/>
                <w:sz w:val="20"/>
                <w:szCs w:val="20"/>
              </w:rPr>
              <w:t>8hh</w:t>
            </w:r>
          </w:p>
        </w:tc>
        <w:tc>
          <w:tcPr>
            <w:tcW w:w="750" w:type="dxa"/>
          </w:tcPr>
          <w:p w14:paraId="02E8819C" w14:textId="77777777" w:rsidR="00592A94" w:rsidRPr="00D57A34" w:rsidRDefault="00592A94" w:rsidP="00FD701B">
            <w:pPr>
              <w:rPr>
                <w:b/>
                <w:sz w:val="20"/>
                <w:szCs w:val="20"/>
              </w:rPr>
            </w:pPr>
            <w:r w:rsidRPr="00D57A34">
              <w:rPr>
                <w:b/>
                <w:sz w:val="20"/>
                <w:szCs w:val="20"/>
              </w:rPr>
              <w:t>0/</w:t>
            </w:r>
          </w:p>
          <w:p w14:paraId="2CC0EC21" w14:textId="77777777" w:rsidR="00592A94" w:rsidRPr="00D57A34" w:rsidRDefault="00592A94" w:rsidP="00FD701B">
            <w:pPr>
              <w:rPr>
                <w:b/>
                <w:sz w:val="20"/>
                <w:szCs w:val="20"/>
              </w:rPr>
            </w:pPr>
            <w:r w:rsidRPr="00D57A34">
              <w:rPr>
                <w:b/>
                <w:sz w:val="20"/>
                <w:szCs w:val="20"/>
              </w:rPr>
              <w:t>0hh</w:t>
            </w:r>
          </w:p>
        </w:tc>
        <w:tc>
          <w:tcPr>
            <w:tcW w:w="784" w:type="dxa"/>
          </w:tcPr>
          <w:p w14:paraId="002F7926" w14:textId="77777777" w:rsidR="00592A94" w:rsidRPr="00D57A34" w:rsidRDefault="00592A94" w:rsidP="00FD701B">
            <w:pPr>
              <w:rPr>
                <w:b/>
                <w:sz w:val="20"/>
                <w:szCs w:val="20"/>
              </w:rPr>
            </w:pPr>
            <w:r w:rsidRPr="00D57A34">
              <w:rPr>
                <w:b/>
                <w:sz w:val="20"/>
                <w:szCs w:val="20"/>
              </w:rPr>
              <w:t>0/</w:t>
            </w:r>
          </w:p>
          <w:p w14:paraId="3847520A" w14:textId="77777777" w:rsidR="00592A94" w:rsidRPr="00D57A34" w:rsidRDefault="00592A94" w:rsidP="00FD701B">
            <w:pPr>
              <w:rPr>
                <w:b/>
                <w:sz w:val="20"/>
                <w:szCs w:val="20"/>
              </w:rPr>
            </w:pPr>
            <w:r w:rsidRPr="00D57A34">
              <w:rPr>
                <w:b/>
                <w:sz w:val="20"/>
                <w:szCs w:val="20"/>
              </w:rPr>
              <w:t>0hh</w:t>
            </w:r>
          </w:p>
        </w:tc>
        <w:tc>
          <w:tcPr>
            <w:tcW w:w="928" w:type="dxa"/>
          </w:tcPr>
          <w:p w14:paraId="23231C0F" w14:textId="77777777" w:rsidR="00592A94" w:rsidRPr="00D57A34" w:rsidRDefault="00592A94" w:rsidP="00FD701B">
            <w:pPr>
              <w:rPr>
                <w:b/>
                <w:sz w:val="20"/>
                <w:szCs w:val="20"/>
              </w:rPr>
            </w:pPr>
            <w:r w:rsidRPr="00D57A34">
              <w:rPr>
                <w:b/>
                <w:sz w:val="20"/>
                <w:szCs w:val="20"/>
              </w:rPr>
              <w:t>0/</w:t>
            </w:r>
          </w:p>
          <w:p w14:paraId="14F825D2" w14:textId="77777777" w:rsidR="00592A94" w:rsidRPr="00D57A34" w:rsidRDefault="00592A94" w:rsidP="00FD701B">
            <w:pPr>
              <w:rPr>
                <w:b/>
                <w:sz w:val="20"/>
                <w:szCs w:val="20"/>
              </w:rPr>
            </w:pPr>
            <w:r w:rsidRPr="00D57A34">
              <w:rPr>
                <w:b/>
                <w:sz w:val="20"/>
                <w:szCs w:val="20"/>
              </w:rPr>
              <w:t>0hh</w:t>
            </w:r>
          </w:p>
        </w:tc>
        <w:tc>
          <w:tcPr>
            <w:tcW w:w="778" w:type="dxa"/>
          </w:tcPr>
          <w:p w14:paraId="0ECFAFE0" w14:textId="77777777" w:rsidR="00592A94" w:rsidRPr="00D57A34" w:rsidRDefault="00592A94" w:rsidP="00FD701B">
            <w:pPr>
              <w:rPr>
                <w:b/>
                <w:sz w:val="20"/>
                <w:szCs w:val="20"/>
              </w:rPr>
            </w:pPr>
            <w:r w:rsidRPr="00D57A34">
              <w:rPr>
                <w:b/>
                <w:sz w:val="20"/>
                <w:szCs w:val="20"/>
              </w:rPr>
              <w:t>0/</w:t>
            </w:r>
          </w:p>
          <w:p w14:paraId="509ADBE5" w14:textId="77777777" w:rsidR="00592A94" w:rsidRPr="00D57A34" w:rsidRDefault="00592A94" w:rsidP="00FD701B">
            <w:pPr>
              <w:rPr>
                <w:b/>
                <w:sz w:val="20"/>
                <w:szCs w:val="20"/>
              </w:rPr>
            </w:pPr>
            <w:r w:rsidRPr="00D57A34">
              <w:rPr>
                <w:b/>
                <w:sz w:val="20"/>
                <w:szCs w:val="20"/>
              </w:rPr>
              <w:t>0hh</w:t>
            </w:r>
          </w:p>
        </w:tc>
        <w:tc>
          <w:tcPr>
            <w:tcW w:w="810" w:type="dxa"/>
          </w:tcPr>
          <w:p w14:paraId="5FF2D0E2" w14:textId="77777777" w:rsidR="00592A94" w:rsidRPr="00D57A34" w:rsidRDefault="00592A94" w:rsidP="00FD701B">
            <w:pPr>
              <w:rPr>
                <w:b/>
                <w:sz w:val="20"/>
                <w:szCs w:val="20"/>
              </w:rPr>
            </w:pPr>
            <w:r w:rsidRPr="00D57A34">
              <w:rPr>
                <w:b/>
                <w:sz w:val="20"/>
                <w:szCs w:val="20"/>
              </w:rPr>
              <w:t>0/</w:t>
            </w:r>
          </w:p>
          <w:p w14:paraId="01444F23" w14:textId="77777777" w:rsidR="00592A94" w:rsidRPr="00D57A34" w:rsidRDefault="00592A94" w:rsidP="00FD701B">
            <w:pPr>
              <w:rPr>
                <w:b/>
                <w:sz w:val="20"/>
                <w:szCs w:val="20"/>
              </w:rPr>
            </w:pPr>
            <w:r w:rsidRPr="00D57A34">
              <w:rPr>
                <w:b/>
                <w:sz w:val="20"/>
                <w:szCs w:val="20"/>
              </w:rPr>
              <w:t>0hh</w:t>
            </w:r>
          </w:p>
        </w:tc>
        <w:tc>
          <w:tcPr>
            <w:tcW w:w="990" w:type="dxa"/>
          </w:tcPr>
          <w:p w14:paraId="349CADCF" w14:textId="77777777" w:rsidR="00592A94" w:rsidRPr="00D57A34" w:rsidRDefault="00592A94" w:rsidP="00592A94">
            <w:pPr>
              <w:rPr>
                <w:b/>
                <w:sz w:val="20"/>
                <w:szCs w:val="20"/>
              </w:rPr>
            </w:pPr>
            <w:r w:rsidRPr="00D57A34">
              <w:rPr>
                <w:b/>
                <w:sz w:val="20"/>
                <w:szCs w:val="20"/>
              </w:rPr>
              <w:t>0/</w:t>
            </w:r>
          </w:p>
          <w:p w14:paraId="79C4AB99" w14:textId="77777777" w:rsidR="00592A94" w:rsidRPr="00D57A34" w:rsidRDefault="00592A94" w:rsidP="00592A94">
            <w:pPr>
              <w:rPr>
                <w:b/>
                <w:sz w:val="20"/>
                <w:szCs w:val="20"/>
              </w:rPr>
            </w:pPr>
            <w:r w:rsidRPr="00D57A34">
              <w:rPr>
                <w:b/>
                <w:sz w:val="20"/>
                <w:szCs w:val="20"/>
              </w:rPr>
              <w:t>0hh</w:t>
            </w:r>
          </w:p>
        </w:tc>
        <w:tc>
          <w:tcPr>
            <w:tcW w:w="928" w:type="dxa"/>
          </w:tcPr>
          <w:p w14:paraId="08F80A47" w14:textId="77777777" w:rsidR="00592A94" w:rsidRPr="00D57A34" w:rsidRDefault="00592A94" w:rsidP="00A25086">
            <w:pPr>
              <w:rPr>
                <w:b/>
                <w:sz w:val="20"/>
                <w:szCs w:val="20"/>
              </w:rPr>
            </w:pPr>
            <w:r w:rsidRPr="00D57A34">
              <w:rPr>
                <w:b/>
                <w:sz w:val="20"/>
                <w:szCs w:val="20"/>
              </w:rPr>
              <w:t>204 /</w:t>
            </w:r>
          </w:p>
          <w:p w14:paraId="2EAF0110" w14:textId="77777777" w:rsidR="00592A94" w:rsidRPr="00D57A34" w:rsidRDefault="00592A94" w:rsidP="00A25086">
            <w:pPr>
              <w:rPr>
                <w:b/>
                <w:sz w:val="20"/>
                <w:szCs w:val="20"/>
              </w:rPr>
            </w:pPr>
            <w:r w:rsidRPr="00D57A34">
              <w:rPr>
                <w:b/>
                <w:sz w:val="20"/>
                <w:szCs w:val="20"/>
              </w:rPr>
              <w:t>74hh</w:t>
            </w:r>
          </w:p>
        </w:tc>
        <w:tc>
          <w:tcPr>
            <w:tcW w:w="1142" w:type="dxa"/>
          </w:tcPr>
          <w:p w14:paraId="0AC8904B" w14:textId="77777777" w:rsidR="00592A94" w:rsidRPr="00D57A34" w:rsidRDefault="00592A94" w:rsidP="00A25086">
            <w:pPr>
              <w:rPr>
                <w:b/>
                <w:sz w:val="20"/>
                <w:szCs w:val="20"/>
              </w:rPr>
            </w:pPr>
            <w:r w:rsidRPr="00D57A34">
              <w:rPr>
                <w:b/>
                <w:sz w:val="20"/>
                <w:szCs w:val="20"/>
              </w:rPr>
              <w:t>204 /</w:t>
            </w:r>
          </w:p>
          <w:p w14:paraId="4B5439AE" w14:textId="77777777" w:rsidR="00592A94" w:rsidRPr="00D57A34" w:rsidRDefault="00592A94" w:rsidP="00592A94">
            <w:pPr>
              <w:rPr>
                <w:b/>
                <w:sz w:val="20"/>
                <w:szCs w:val="20"/>
              </w:rPr>
            </w:pPr>
            <w:r w:rsidRPr="00D57A34">
              <w:rPr>
                <w:b/>
                <w:sz w:val="20"/>
                <w:szCs w:val="20"/>
              </w:rPr>
              <w:t>74hh</w:t>
            </w:r>
          </w:p>
        </w:tc>
      </w:tr>
      <w:tr w:rsidR="006B1DFD" w:rsidRPr="00996A00" w14:paraId="4946B95E" w14:textId="77777777" w:rsidTr="00610B94">
        <w:tc>
          <w:tcPr>
            <w:tcW w:w="416" w:type="dxa"/>
          </w:tcPr>
          <w:p w14:paraId="17F01168" w14:textId="77777777" w:rsidR="006B1DFD" w:rsidRPr="00D57A34" w:rsidRDefault="006B1DFD" w:rsidP="00B20EE0">
            <w:pPr>
              <w:pStyle w:val="PlainText"/>
              <w:rPr>
                <w:rFonts w:ascii="Times New Roman" w:hAnsi="Times New Roman" w:cs="Times New Roman"/>
                <w:sz w:val="20"/>
                <w:szCs w:val="20"/>
              </w:rPr>
            </w:pPr>
            <w:r w:rsidRPr="00D57A34">
              <w:rPr>
                <w:rFonts w:ascii="Times New Roman" w:hAnsi="Times New Roman" w:cs="Times New Roman"/>
                <w:sz w:val="20"/>
                <w:szCs w:val="20"/>
              </w:rPr>
              <w:t>37</w:t>
            </w:r>
          </w:p>
        </w:tc>
        <w:tc>
          <w:tcPr>
            <w:tcW w:w="1947" w:type="dxa"/>
            <w:gridSpan w:val="2"/>
          </w:tcPr>
          <w:p w14:paraId="6FD8943A" w14:textId="77777777" w:rsidR="006B1DFD" w:rsidRPr="00D57A34" w:rsidRDefault="006B1DFD" w:rsidP="00B20EE0">
            <w:pPr>
              <w:pStyle w:val="PlainText"/>
              <w:rPr>
                <w:rFonts w:ascii="Times New Roman" w:hAnsi="Times New Roman" w:cs="Times New Roman"/>
                <w:sz w:val="20"/>
                <w:szCs w:val="20"/>
              </w:rPr>
            </w:pPr>
            <w:r w:rsidRPr="00D57A34">
              <w:rPr>
                <w:rFonts w:ascii="Times New Roman" w:hAnsi="Times New Roman" w:cs="Times New Roman"/>
                <w:sz w:val="20"/>
                <w:szCs w:val="20"/>
              </w:rPr>
              <w:t>Tuskegee</w:t>
            </w:r>
          </w:p>
          <w:p w14:paraId="62BB5FEB" w14:textId="77777777" w:rsidR="00157DB9" w:rsidRPr="00D57A34" w:rsidRDefault="00157DB9" w:rsidP="00B20EE0">
            <w:pPr>
              <w:pStyle w:val="PlainText"/>
              <w:rPr>
                <w:rFonts w:ascii="Times New Roman" w:hAnsi="Times New Roman" w:cs="Times New Roman"/>
                <w:sz w:val="20"/>
                <w:szCs w:val="20"/>
              </w:rPr>
            </w:pPr>
          </w:p>
          <w:p w14:paraId="495B951C" w14:textId="77777777" w:rsidR="00157DB9" w:rsidRPr="00D57A34" w:rsidRDefault="00157DB9" w:rsidP="00B20EE0">
            <w:pPr>
              <w:pStyle w:val="PlainText"/>
              <w:rPr>
                <w:rFonts w:ascii="Times New Roman" w:hAnsi="Times New Roman" w:cs="Times New Roman"/>
                <w:sz w:val="20"/>
                <w:szCs w:val="20"/>
              </w:rPr>
            </w:pPr>
          </w:p>
          <w:p w14:paraId="59742BBC" w14:textId="77777777" w:rsidR="00157DB9" w:rsidRPr="00D57A34" w:rsidRDefault="00157DB9" w:rsidP="00157DB9">
            <w:pPr>
              <w:pStyle w:val="PlainText"/>
              <w:rPr>
                <w:rFonts w:ascii="Times New Roman" w:hAnsi="Times New Roman" w:cs="Times New Roman"/>
                <w:sz w:val="20"/>
                <w:szCs w:val="20"/>
              </w:rPr>
            </w:pPr>
            <w:r w:rsidRPr="00D57A34">
              <w:rPr>
                <w:rFonts w:ascii="Times New Roman" w:hAnsi="Times New Roman" w:cs="Times New Roman"/>
                <w:sz w:val="20"/>
                <w:szCs w:val="20"/>
              </w:rPr>
              <w:lastRenderedPageBreak/>
              <w:t>Subvención de demolición = 0 (se cuentan cero beneficiarios para una subvención de demolición)</w:t>
            </w:r>
          </w:p>
        </w:tc>
        <w:tc>
          <w:tcPr>
            <w:tcW w:w="833" w:type="dxa"/>
          </w:tcPr>
          <w:p w14:paraId="58BEBFF6" w14:textId="77777777" w:rsidR="006B1DFD" w:rsidRPr="00D57A34" w:rsidRDefault="00D57A34" w:rsidP="00A25086">
            <w:pPr>
              <w:rPr>
                <w:b/>
                <w:sz w:val="20"/>
                <w:szCs w:val="20"/>
              </w:rPr>
            </w:pPr>
            <w:r w:rsidRPr="00D57A34">
              <w:rPr>
                <w:b/>
                <w:sz w:val="20"/>
                <w:szCs w:val="20"/>
              </w:rPr>
              <w:lastRenderedPageBreak/>
              <w:t>0 /</w:t>
            </w:r>
          </w:p>
          <w:p w14:paraId="28D71317" w14:textId="77777777" w:rsidR="006B1DFD" w:rsidRPr="00D57A34" w:rsidRDefault="00D57A34" w:rsidP="00A25086">
            <w:pPr>
              <w:rPr>
                <w:b/>
                <w:sz w:val="20"/>
                <w:szCs w:val="20"/>
              </w:rPr>
            </w:pPr>
            <w:r w:rsidRPr="00D57A34">
              <w:rPr>
                <w:b/>
                <w:sz w:val="20"/>
                <w:szCs w:val="20"/>
              </w:rPr>
              <w:t>0hh</w:t>
            </w:r>
          </w:p>
          <w:p w14:paraId="5E042136" w14:textId="77777777" w:rsidR="00157DB9" w:rsidRPr="00D57A34" w:rsidRDefault="00157DB9" w:rsidP="00A25086">
            <w:pPr>
              <w:rPr>
                <w:b/>
                <w:sz w:val="20"/>
                <w:szCs w:val="20"/>
              </w:rPr>
            </w:pPr>
          </w:p>
          <w:p w14:paraId="5F7AF5DF" w14:textId="77777777" w:rsidR="00157DB9" w:rsidRPr="00D57A34" w:rsidRDefault="00157DB9" w:rsidP="00A25086">
            <w:pPr>
              <w:rPr>
                <w:b/>
                <w:sz w:val="20"/>
                <w:szCs w:val="20"/>
              </w:rPr>
            </w:pPr>
            <w:r w:rsidRPr="00D57A34">
              <w:rPr>
                <w:b/>
                <w:sz w:val="20"/>
                <w:szCs w:val="20"/>
              </w:rPr>
              <w:lastRenderedPageBreak/>
              <w:t>0</w:t>
            </w:r>
          </w:p>
          <w:p w14:paraId="0B376360" w14:textId="77777777" w:rsidR="00157DB9" w:rsidRPr="00D57A34" w:rsidRDefault="00157DB9" w:rsidP="00A25086">
            <w:pPr>
              <w:rPr>
                <w:b/>
                <w:sz w:val="20"/>
                <w:szCs w:val="20"/>
              </w:rPr>
            </w:pPr>
            <w:r w:rsidRPr="00D57A34">
              <w:rPr>
                <w:b/>
                <w:sz w:val="20"/>
                <w:szCs w:val="20"/>
              </w:rPr>
              <w:t>/</w:t>
            </w:r>
          </w:p>
          <w:p w14:paraId="66EC1AE9" w14:textId="77777777" w:rsidR="00157DB9" w:rsidRPr="00D57A34" w:rsidRDefault="00157DB9" w:rsidP="00A25086">
            <w:pPr>
              <w:rPr>
                <w:b/>
                <w:sz w:val="20"/>
                <w:szCs w:val="20"/>
              </w:rPr>
            </w:pPr>
            <w:r w:rsidRPr="00D57A34">
              <w:rPr>
                <w:b/>
                <w:sz w:val="20"/>
                <w:szCs w:val="20"/>
              </w:rPr>
              <w:t>0hh</w:t>
            </w:r>
          </w:p>
        </w:tc>
        <w:tc>
          <w:tcPr>
            <w:tcW w:w="877" w:type="dxa"/>
          </w:tcPr>
          <w:p w14:paraId="0AD14FF6" w14:textId="77777777" w:rsidR="00157DB9" w:rsidRPr="00D57A34" w:rsidRDefault="00D57A34" w:rsidP="00157DB9">
            <w:pPr>
              <w:rPr>
                <w:b/>
                <w:sz w:val="20"/>
                <w:szCs w:val="20"/>
              </w:rPr>
            </w:pPr>
            <w:r w:rsidRPr="00D57A34">
              <w:rPr>
                <w:b/>
                <w:sz w:val="20"/>
                <w:szCs w:val="20"/>
              </w:rPr>
              <w:lastRenderedPageBreak/>
              <w:t>87 /</w:t>
            </w:r>
          </w:p>
          <w:p w14:paraId="1AF558C0" w14:textId="77777777" w:rsidR="00157DB9" w:rsidRPr="00D57A34" w:rsidRDefault="00D57A34" w:rsidP="00157DB9">
            <w:pPr>
              <w:rPr>
                <w:b/>
                <w:sz w:val="20"/>
                <w:szCs w:val="20"/>
              </w:rPr>
            </w:pPr>
            <w:r w:rsidRPr="00D57A34">
              <w:rPr>
                <w:b/>
                <w:sz w:val="20"/>
                <w:szCs w:val="20"/>
              </w:rPr>
              <w:t>40hh</w:t>
            </w:r>
          </w:p>
          <w:p w14:paraId="515A830F" w14:textId="77777777" w:rsidR="00157DB9" w:rsidRPr="00D57A34" w:rsidRDefault="00157DB9" w:rsidP="00157DB9">
            <w:pPr>
              <w:rPr>
                <w:b/>
                <w:sz w:val="20"/>
                <w:szCs w:val="20"/>
              </w:rPr>
            </w:pPr>
          </w:p>
          <w:p w14:paraId="1862B0F7" w14:textId="77777777" w:rsidR="00157DB9" w:rsidRPr="00D57A34" w:rsidRDefault="00157DB9" w:rsidP="00157DB9">
            <w:pPr>
              <w:rPr>
                <w:b/>
                <w:sz w:val="20"/>
                <w:szCs w:val="20"/>
              </w:rPr>
            </w:pPr>
            <w:r w:rsidRPr="00D57A34">
              <w:rPr>
                <w:b/>
                <w:sz w:val="20"/>
                <w:szCs w:val="20"/>
              </w:rPr>
              <w:lastRenderedPageBreak/>
              <w:t>0</w:t>
            </w:r>
          </w:p>
          <w:p w14:paraId="1D2BB765" w14:textId="77777777" w:rsidR="00157DB9" w:rsidRPr="00D57A34" w:rsidRDefault="00157DB9" w:rsidP="00157DB9">
            <w:pPr>
              <w:rPr>
                <w:b/>
                <w:sz w:val="20"/>
                <w:szCs w:val="20"/>
              </w:rPr>
            </w:pPr>
            <w:r w:rsidRPr="00D57A34">
              <w:rPr>
                <w:b/>
                <w:sz w:val="20"/>
                <w:szCs w:val="20"/>
              </w:rPr>
              <w:t>/</w:t>
            </w:r>
          </w:p>
          <w:p w14:paraId="312751FE" w14:textId="77777777" w:rsidR="006B1DFD" w:rsidRPr="00D57A34" w:rsidRDefault="00157DB9" w:rsidP="00157DB9">
            <w:pPr>
              <w:rPr>
                <w:b/>
                <w:sz w:val="20"/>
                <w:szCs w:val="20"/>
              </w:rPr>
            </w:pPr>
            <w:r w:rsidRPr="00D57A34">
              <w:rPr>
                <w:b/>
                <w:sz w:val="20"/>
                <w:szCs w:val="20"/>
              </w:rPr>
              <w:t>0hh</w:t>
            </w:r>
          </w:p>
        </w:tc>
        <w:tc>
          <w:tcPr>
            <w:tcW w:w="750" w:type="dxa"/>
          </w:tcPr>
          <w:p w14:paraId="4C814EDF" w14:textId="77777777" w:rsidR="00D57A34" w:rsidRPr="00D57A34" w:rsidRDefault="00D57A34" w:rsidP="00D57A34">
            <w:pPr>
              <w:rPr>
                <w:b/>
                <w:sz w:val="20"/>
                <w:szCs w:val="20"/>
              </w:rPr>
            </w:pPr>
            <w:r w:rsidRPr="00D57A34">
              <w:rPr>
                <w:b/>
                <w:sz w:val="20"/>
                <w:szCs w:val="20"/>
              </w:rPr>
              <w:lastRenderedPageBreak/>
              <w:t>0/</w:t>
            </w:r>
          </w:p>
          <w:p w14:paraId="17BB9370" w14:textId="77777777" w:rsidR="00157DB9" w:rsidRPr="00D57A34" w:rsidRDefault="00D57A34" w:rsidP="00D57A34">
            <w:pPr>
              <w:rPr>
                <w:b/>
                <w:sz w:val="20"/>
                <w:szCs w:val="20"/>
              </w:rPr>
            </w:pPr>
            <w:r w:rsidRPr="00D57A34">
              <w:rPr>
                <w:b/>
                <w:sz w:val="20"/>
                <w:szCs w:val="20"/>
              </w:rPr>
              <w:t>0hh</w:t>
            </w:r>
          </w:p>
          <w:p w14:paraId="1213DBAC" w14:textId="77777777" w:rsidR="00D57A34" w:rsidRPr="00D57A34" w:rsidRDefault="00D57A34" w:rsidP="00D57A34">
            <w:pPr>
              <w:rPr>
                <w:b/>
                <w:sz w:val="20"/>
                <w:szCs w:val="20"/>
              </w:rPr>
            </w:pPr>
          </w:p>
          <w:p w14:paraId="1EDF20DD" w14:textId="77777777" w:rsidR="00157DB9" w:rsidRPr="00D57A34" w:rsidRDefault="00157DB9" w:rsidP="00157DB9">
            <w:pPr>
              <w:rPr>
                <w:b/>
                <w:sz w:val="20"/>
                <w:szCs w:val="20"/>
              </w:rPr>
            </w:pPr>
            <w:r w:rsidRPr="00D57A34">
              <w:rPr>
                <w:b/>
                <w:sz w:val="20"/>
                <w:szCs w:val="20"/>
              </w:rPr>
              <w:lastRenderedPageBreak/>
              <w:t>0</w:t>
            </w:r>
          </w:p>
          <w:p w14:paraId="70FC8DC8" w14:textId="77777777" w:rsidR="00157DB9" w:rsidRPr="00D57A34" w:rsidRDefault="00157DB9" w:rsidP="00157DB9">
            <w:pPr>
              <w:rPr>
                <w:b/>
                <w:sz w:val="20"/>
                <w:szCs w:val="20"/>
              </w:rPr>
            </w:pPr>
            <w:r w:rsidRPr="00D57A34">
              <w:rPr>
                <w:b/>
                <w:sz w:val="20"/>
                <w:szCs w:val="20"/>
              </w:rPr>
              <w:t>/</w:t>
            </w:r>
          </w:p>
          <w:p w14:paraId="23D82725" w14:textId="77777777" w:rsidR="006B1DFD" w:rsidRPr="00D57A34" w:rsidRDefault="00157DB9" w:rsidP="00157DB9">
            <w:pPr>
              <w:rPr>
                <w:b/>
                <w:sz w:val="20"/>
                <w:szCs w:val="20"/>
              </w:rPr>
            </w:pPr>
            <w:r w:rsidRPr="00D57A34">
              <w:rPr>
                <w:b/>
                <w:sz w:val="20"/>
                <w:szCs w:val="20"/>
              </w:rPr>
              <w:t>0hh</w:t>
            </w:r>
          </w:p>
        </w:tc>
        <w:tc>
          <w:tcPr>
            <w:tcW w:w="784" w:type="dxa"/>
          </w:tcPr>
          <w:p w14:paraId="36628917" w14:textId="77777777" w:rsidR="00157DB9" w:rsidRPr="00D57A34" w:rsidRDefault="00D57A34" w:rsidP="00157DB9">
            <w:pPr>
              <w:rPr>
                <w:b/>
                <w:sz w:val="20"/>
                <w:szCs w:val="20"/>
              </w:rPr>
            </w:pPr>
            <w:r w:rsidRPr="00D57A34">
              <w:rPr>
                <w:b/>
                <w:sz w:val="20"/>
                <w:szCs w:val="20"/>
              </w:rPr>
              <w:lastRenderedPageBreak/>
              <w:t>0 /</w:t>
            </w:r>
          </w:p>
          <w:p w14:paraId="7D31F83D" w14:textId="77777777" w:rsidR="00157DB9" w:rsidRPr="00D57A34" w:rsidRDefault="00D57A34" w:rsidP="00157DB9">
            <w:pPr>
              <w:rPr>
                <w:b/>
                <w:sz w:val="20"/>
                <w:szCs w:val="20"/>
              </w:rPr>
            </w:pPr>
            <w:r w:rsidRPr="00D57A34">
              <w:rPr>
                <w:b/>
                <w:sz w:val="20"/>
                <w:szCs w:val="20"/>
              </w:rPr>
              <w:t>0hh</w:t>
            </w:r>
          </w:p>
          <w:p w14:paraId="010D47E8" w14:textId="77777777" w:rsidR="00157DB9" w:rsidRPr="00D57A34" w:rsidRDefault="00157DB9" w:rsidP="00157DB9">
            <w:pPr>
              <w:rPr>
                <w:b/>
                <w:sz w:val="20"/>
                <w:szCs w:val="20"/>
              </w:rPr>
            </w:pPr>
          </w:p>
          <w:p w14:paraId="758C399D" w14:textId="77777777" w:rsidR="00157DB9" w:rsidRPr="00D57A34" w:rsidRDefault="00157DB9" w:rsidP="00157DB9">
            <w:pPr>
              <w:rPr>
                <w:b/>
                <w:sz w:val="20"/>
                <w:szCs w:val="20"/>
              </w:rPr>
            </w:pPr>
            <w:r w:rsidRPr="00D57A34">
              <w:rPr>
                <w:b/>
                <w:sz w:val="20"/>
                <w:szCs w:val="20"/>
              </w:rPr>
              <w:lastRenderedPageBreak/>
              <w:t>0</w:t>
            </w:r>
          </w:p>
          <w:p w14:paraId="1F8B2DEE" w14:textId="77777777" w:rsidR="00157DB9" w:rsidRPr="00D57A34" w:rsidRDefault="00157DB9" w:rsidP="00157DB9">
            <w:pPr>
              <w:rPr>
                <w:b/>
                <w:sz w:val="20"/>
                <w:szCs w:val="20"/>
              </w:rPr>
            </w:pPr>
            <w:r w:rsidRPr="00D57A34">
              <w:rPr>
                <w:b/>
                <w:sz w:val="20"/>
                <w:szCs w:val="20"/>
              </w:rPr>
              <w:t>/</w:t>
            </w:r>
          </w:p>
          <w:p w14:paraId="396DC613" w14:textId="77777777" w:rsidR="006B1DFD" w:rsidRPr="00D57A34" w:rsidRDefault="00157DB9" w:rsidP="00157DB9">
            <w:pPr>
              <w:rPr>
                <w:b/>
                <w:sz w:val="20"/>
                <w:szCs w:val="20"/>
              </w:rPr>
            </w:pPr>
            <w:r w:rsidRPr="00D57A34">
              <w:rPr>
                <w:b/>
                <w:sz w:val="20"/>
                <w:szCs w:val="20"/>
              </w:rPr>
              <w:t>0hh</w:t>
            </w:r>
          </w:p>
        </w:tc>
        <w:tc>
          <w:tcPr>
            <w:tcW w:w="928" w:type="dxa"/>
          </w:tcPr>
          <w:p w14:paraId="43548CBC" w14:textId="77777777" w:rsidR="00157DB9" w:rsidRPr="00D57A34" w:rsidRDefault="00D57A34" w:rsidP="00157DB9">
            <w:pPr>
              <w:rPr>
                <w:b/>
                <w:sz w:val="20"/>
                <w:szCs w:val="20"/>
              </w:rPr>
            </w:pPr>
            <w:r w:rsidRPr="00D57A34">
              <w:rPr>
                <w:b/>
                <w:sz w:val="20"/>
                <w:szCs w:val="20"/>
              </w:rPr>
              <w:lastRenderedPageBreak/>
              <w:t>0 /</w:t>
            </w:r>
          </w:p>
          <w:p w14:paraId="1DA7ED3A" w14:textId="77777777" w:rsidR="00157DB9" w:rsidRPr="00D57A34" w:rsidRDefault="00D57A34" w:rsidP="00157DB9">
            <w:pPr>
              <w:rPr>
                <w:b/>
                <w:sz w:val="20"/>
                <w:szCs w:val="20"/>
              </w:rPr>
            </w:pPr>
            <w:r w:rsidRPr="00D57A34">
              <w:rPr>
                <w:b/>
                <w:sz w:val="20"/>
                <w:szCs w:val="20"/>
              </w:rPr>
              <w:t>0hh</w:t>
            </w:r>
          </w:p>
          <w:p w14:paraId="4E44973F" w14:textId="77777777" w:rsidR="00157DB9" w:rsidRPr="00D57A34" w:rsidRDefault="00157DB9" w:rsidP="00157DB9">
            <w:pPr>
              <w:rPr>
                <w:b/>
                <w:sz w:val="20"/>
                <w:szCs w:val="20"/>
              </w:rPr>
            </w:pPr>
          </w:p>
          <w:p w14:paraId="386B292C" w14:textId="77777777" w:rsidR="00157DB9" w:rsidRPr="00D57A34" w:rsidRDefault="00157DB9" w:rsidP="00157DB9">
            <w:pPr>
              <w:rPr>
                <w:b/>
                <w:sz w:val="20"/>
                <w:szCs w:val="20"/>
              </w:rPr>
            </w:pPr>
            <w:r w:rsidRPr="00D57A34">
              <w:rPr>
                <w:b/>
                <w:sz w:val="20"/>
                <w:szCs w:val="20"/>
              </w:rPr>
              <w:lastRenderedPageBreak/>
              <w:t>0</w:t>
            </w:r>
          </w:p>
          <w:p w14:paraId="02175C4C" w14:textId="77777777" w:rsidR="00157DB9" w:rsidRPr="00D57A34" w:rsidRDefault="00157DB9" w:rsidP="00157DB9">
            <w:pPr>
              <w:rPr>
                <w:b/>
                <w:sz w:val="20"/>
                <w:szCs w:val="20"/>
              </w:rPr>
            </w:pPr>
            <w:r w:rsidRPr="00D57A34">
              <w:rPr>
                <w:b/>
                <w:sz w:val="20"/>
                <w:szCs w:val="20"/>
              </w:rPr>
              <w:t>/</w:t>
            </w:r>
          </w:p>
          <w:p w14:paraId="553C84E2" w14:textId="77777777" w:rsidR="006B1DFD" w:rsidRPr="00D57A34" w:rsidRDefault="00157DB9" w:rsidP="00157DB9">
            <w:pPr>
              <w:rPr>
                <w:b/>
                <w:sz w:val="20"/>
                <w:szCs w:val="20"/>
              </w:rPr>
            </w:pPr>
            <w:r w:rsidRPr="00D57A34">
              <w:rPr>
                <w:b/>
                <w:sz w:val="20"/>
                <w:szCs w:val="20"/>
              </w:rPr>
              <w:t>0hh</w:t>
            </w:r>
          </w:p>
        </w:tc>
        <w:tc>
          <w:tcPr>
            <w:tcW w:w="778" w:type="dxa"/>
          </w:tcPr>
          <w:p w14:paraId="0DC2B191" w14:textId="77777777" w:rsidR="00157DB9" w:rsidRPr="00D57A34" w:rsidRDefault="00D57A34" w:rsidP="00157DB9">
            <w:pPr>
              <w:rPr>
                <w:b/>
                <w:sz w:val="20"/>
                <w:szCs w:val="20"/>
              </w:rPr>
            </w:pPr>
            <w:r w:rsidRPr="00D57A34">
              <w:rPr>
                <w:b/>
                <w:sz w:val="20"/>
                <w:szCs w:val="20"/>
              </w:rPr>
              <w:lastRenderedPageBreak/>
              <w:t>0 /</w:t>
            </w:r>
          </w:p>
          <w:p w14:paraId="0122BB88" w14:textId="77777777" w:rsidR="00157DB9" w:rsidRPr="00D57A34" w:rsidRDefault="00D57A34" w:rsidP="00157DB9">
            <w:pPr>
              <w:rPr>
                <w:b/>
                <w:sz w:val="20"/>
                <w:szCs w:val="20"/>
              </w:rPr>
            </w:pPr>
            <w:r w:rsidRPr="00D57A34">
              <w:rPr>
                <w:b/>
                <w:sz w:val="20"/>
                <w:szCs w:val="20"/>
              </w:rPr>
              <w:t>0hh</w:t>
            </w:r>
          </w:p>
          <w:p w14:paraId="2C80F832" w14:textId="77777777" w:rsidR="00157DB9" w:rsidRPr="00D57A34" w:rsidRDefault="00157DB9" w:rsidP="00157DB9">
            <w:pPr>
              <w:rPr>
                <w:b/>
                <w:sz w:val="20"/>
                <w:szCs w:val="20"/>
              </w:rPr>
            </w:pPr>
          </w:p>
          <w:p w14:paraId="6ABE5AF2" w14:textId="77777777" w:rsidR="00157DB9" w:rsidRPr="00D57A34" w:rsidRDefault="00157DB9" w:rsidP="00157DB9">
            <w:pPr>
              <w:rPr>
                <w:b/>
                <w:sz w:val="20"/>
                <w:szCs w:val="20"/>
              </w:rPr>
            </w:pPr>
            <w:r w:rsidRPr="00D57A34">
              <w:rPr>
                <w:b/>
                <w:sz w:val="20"/>
                <w:szCs w:val="20"/>
              </w:rPr>
              <w:lastRenderedPageBreak/>
              <w:t>0</w:t>
            </w:r>
          </w:p>
          <w:p w14:paraId="23B3F7E1" w14:textId="77777777" w:rsidR="00157DB9" w:rsidRPr="00D57A34" w:rsidRDefault="00157DB9" w:rsidP="00157DB9">
            <w:pPr>
              <w:rPr>
                <w:b/>
                <w:sz w:val="20"/>
                <w:szCs w:val="20"/>
              </w:rPr>
            </w:pPr>
            <w:r w:rsidRPr="00D57A34">
              <w:rPr>
                <w:b/>
                <w:sz w:val="20"/>
                <w:szCs w:val="20"/>
              </w:rPr>
              <w:t>/</w:t>
            </w:r>
          </w:p>
          <w:p w14:paraId="4A393B91" w14:textId="77777777" w:rsidR="006B1DFD" w:rsidRPr="00D57A34" w:rsidRDefault="00157DB9" w:rsidP="00157DB9">
            <w:pPr>
              <w:rPr>
                <w:b/>
                <w:sz w:val="20"/>
                <w:szCs w:val="20"/>
              </w:rPr>
            </w:pPr>
            <w:r w:rsidRPr="00D57A34">
              <w:rPr>
                <w:b/>
                <w:sz w:val="20"/>
                <w:szCs w:val="20"/>
              </w:rPr>
              <w:t>0hh</w:t>
            </w:r>
          </w:p>
        </w:tc>
        <w:tc>
          <w:tcPr>
            <w:tcW w:w="810" w:type="dxa"/>
          </w:tcPr>
          <w:p w14:paraId="10AF18CC" w14:textId="77777777" w:rsidR="00157DB9" w:rsidRPr="00D57A34" w:rsidRDefault="00D57A34" w:rsidP="00157DB9">
            <w:pPr>
              <w:rPr>
                <w:b/>
                <w:sz w:val="20"/>
                <w:szCs w:val="20"/>
              </w:rPr>
            </w:pPr>
            <w:r w:rsidRPr="00D57A34">
              <w:rPr>
                <w:b/>
                <w:sz w:val="20"/>
                <w:szCs w:val="20"/>
              </w:rPr>
              <w:lastRenderedPageBreak/>
              <w:t>0 /</w:t>
            </w:r>
          </w:p>
          <w:p w14:paraId="28570BE6" w14:textId="77777777" w:rsidR="00157DB9" w:rsidRPr="00D57A34" w:rsidRDefault="00D57A34" w:rsidP="00157DB9">
            <w:pPr>
              <w:rPr>
                <w:b/>
                <w:sz w:val="20"/>
                <w:szCs w:val="20"/>
              </w:rPr>
            </w:pPr>
            <w:r w:rsidRPr="00D57A34">
              <w:rPr>
                <w:b/>
                <w:sz w:val="20"/>
                <w:szCs w:val="20"/>
              </w:rPr>
              <w:t>0hh</w:t>
            </w:r>
          </w:p>
          <w:p w14:paraId="2E703C77" w14:textId="77777777" w:rsidR="00157DB9" w:rsidRPr="00D57A34" w:rsidRDefault="00157DB9" w:rsidP="00157DB9">
            <w:pPr>
              <w:rPr>
                <w:b/>
                <w:sz w:val="20"/>
                <w:szCs w:val="20"/>
              </w:rPr>
            </w:pPr>
          </w:p>
          <w:p w14:paraId="22CC66C4" w14:textId="77777777" w:rsidR="00157DB9" w:rsidRPr="00D57A34" w:rsidRDefault="00157DB9" w:rsidP="00157DB9">
            <w:pPr>
              <w:rPr>
                <w:b/>
                <w:sz w:val="20"/>
                <w:szCs w:val="20"/>
              </w:rPr>
            </w:pPr>
            <w:r w:rsidRPr="00D57A34">
              <w:rPr>
                <w:b/>
                <w:sz w:val="20"/>
                <w:szCs w:val="20"/>
              </w:rPr>
              <w:lastRenderedPageBreak/>
              <w:t>0</w:t>
            </w:r>
          </w:p>
          <w:p w14:paraId="168F3643" w14:textId="77777777" w:rsidR="00157DB9" w:rsidRPr="00D57A34" w:rsidRDefault="00157DB9" w:rsidP="00157DB9">
            <w:pPr>
              <w:rPr>
                <w:b/>
                <w:sz w:val="20"/>
                <w:szCs w:val="20"/>
              </w:rPr>
            </w:pPr>
            <w:r w:rsidRPr="00D57A34">
              <w:rPr>
                <w:b/>
                <w:sz w:val="20"/>
                <w:szCs w:val="20"/>
              </w:rPr>
              <w:t>/</w:t>
            </w:r>
          </w:p>
          <w:p w14:paraId="0F215FA4" w14:textId="77777777" w:rsidR="006B1DFD" w:rsidRPr="00D57A34" w:rsidRDefault="00157DB9" w:rsidP="00157DB9">
            <w:pPr>
              <w:rPr>
                <w:b/>
                <w:sz w:val="20"/>
                <w:szCs w:val="20"/>
              </w:rPr>
            </w:pPr>
            <w:r w:rsidRPr="00D57A34">
              <w:rPr>
                <w:b/>
                <w:sz w:val="20"/>
                <w:szCs w:val="20"/>
              </w:rPr>
              <w:t>0hh</w:t>
            </w:r>
          </w:p>
        </w:tc>
        <w:tc>
          <w:tcPr>
            <w:tcW w:w="990" w:type="dxa"/>
          </w:tcPr>
          <w:p w14:paraId="0E5ECC01" w14:textId="77777777" w:rsidR="00157DB9" w:rsidRPr="00D57A34" w:rsidRDefault="00D57A34" w:rsidP="00157DB9">
            <w:pPr>
              <w:rPr>
                <w:b/>
                <w:sz w:val="20"/>
                <w:szCs w:val="20"/>
              </w:rPr>
            </w:pPr>
            <w:r w:rsidRPr="00D57A34">
              <w:rPr>
                <w:b/>
                <w:sz w:val="20"/>
                <w:szCs w:val="20"/>
              </w:rPr>
              <w:lastRenderedPageBreak/>
              <w:t>0 /</w:t>
            </w:r>
          </w:p>
          <w:p w14:paraId="65C50965" w14:textId="77777777" w:rsidR="00157DB9" w:rsidRPr="00D57A34" w:rsidRDefault="00D57A34" w:rsidP="00157DB9">
            <w:pPr>
              <w:rPr>
                <w:b/>
                <w:sz w:val="20"/>
                <w:szCs w:val="20"/>
              </w:rPr>
            </w:pPr>
            <w:r w:rsidRPr="00D57A34">
              <w:rPr>
                <w:b/>
                <w:sz w:val="20"/>
                <w:szCs w:val="20"/>
              </w:rPr>
              <w:t>0hh</w:t>
            </w:r>
          </w:p>
          <w:p w14:paraId="53064906" w14:textId="77777777" w:rsidR="00157DB9" w:rsidRPr="00D57A34" w:rsidRDefault="00157DB9" w:rsidP="00157DB9">
            <w:pPr>
              <w:rPr>
                <w:b/>
                <w:sz w:val="20"/>
                <w:szCs w:val="20"/>
              </w:rPr>
            </w:pPr>
          </w:p>
          <w:p w14:paraId="332C4326" w14:textId="77777777" w:rsidR="00157DB9" w:rsidRPr="00D57A34" w:rsidRDefault="00157DB9" w:rsidP="00157DB9">
            <w:pPr>
              <w:rPr>
                <w:b/>
                <w:sz w:val="20"/>
                <w:szCs w:val="20"/>
              </w:rPr>
            </w:pPr>
            <w:r w:rsidRPr="00D57A34">
              <w:rPr>
                <w:b/>
                <w:sz w:val="20"/>
                <w:szCs w:val="20"/>
              </w:rPr>
              <w:lastRenderedPageBreak/>
              <w:t>0</w:t>
            </w:r>
          </w:p>
          <w:p w14:paraId="4418C5B9" w14:textId="77777777" w:rsidR="00157DB9" w:rsidRPr="00D57A34" w:rsidRDefault="00157DB9" w:rsidP="00157DB9">
            <w:pPr>
              <w:rPr>
                <w:b/>
                <w:sz w:val="20"/>
                <w:szCs w:val="20"/>
              </w:rPr>
            </w:pPr>
            <w:r w:rsidRPr="00D57A34">
              <w:rPr>
                <w:b/>
                <w:sz w:val="20"/>
                <w:szCs w:val="20"/>
              </w:rPr>
              <w:t>/</w:t>
            </w:r>
          </w:p>
          <w:p w14:paraId="05661789" w14:textId="77777777" w:rsidR="006B1DFD" w:rsidRPr="00D57A34" w:rsidRDefault="00157DB9" w:rsidP="00157DB9">
            <w:pPr>
              <w:rPr>
                <w:b/>
                <w:sz w:val="20"/>
                <w:szCs w:val="20"/>
              </w:rPr>
            </w:pPr>
            <w:r w:rsidRPr="00D57A34">
              <w:rPr>
                <w:b/>
                <w:sz w:val="20"/>
                <w:szCs w:val="20"/>
              </w:rPr>
              <w:t>0hh</w:t>
            </w:r>
          </w:p>
        </w:tc>
        <w:tc>
          <w:tcPr>
            <w:tcW w:w="928" w:type="dxa"/>
          </w:tcPr>
          <w:p w14:paraId="38A1A7A1" w14:textId="77777777" w:rsidR="00157DB9" w:rsidRPr="00D57A34" w:rsidRDefault="00D57A34" w:rsidP="00157DB9">
            <w:pPr>
              <w:rPr>
                <w:b/>
                <w:sz w:val="20"/>
                <w:szCs w:val="20"/>
              </w:rPr>
            </w:pPr>
            <w:r w:rsidRPr="00D57A34">
              <w:rPr>
                <w:b/>
                <w:sz w:val="20"/>
                <w:szCs w:val="20"/>
              </w:rPr>
              <w:lastRenderedPageBreak/>
              <w:t>87 /</w:t>
            </w:r>
          </w:p>
          <w:p w14:paraId="2CA8A28E" w14:textId="77777777" w:rsidR="00157DB9" w:rsidRPr="00D57A34" w:rsidRDefault="00D57A34" w:rsidP="00157DB9">
            <w:pPr>
              <w:rPr>
                <w:b/>
                <w:sz w:val="20"/>
                <w:szCs w:val="20"/>
              </w:rPr>
            </w:pPr>
            <w:r w:rsidRPr="00D57A34">
              <w:rPr>
                <w:b/>
                <w:sz w:val="20"/>
                <w:szCs w:val="20"/>
              </w:rPr>
              <w:t>40hh</w:t>
            </w:r>
          </w:p>
          <w:p w14:paraId="5C70FDF9" w14:textId="77777777" w:rsidR="00157DB9" w:rsidRPr="00D57A34" w:rsidRDefault="00157DB9" w:rsidP="00157DB9">
            <w:pPr>
              <w:rPr>
                <w:b/>
                <w:sz w:val="20"/>
                <w:szCs w:val="20"/>
              </w:rPr>
            </w:pPr>
          </w:p>
          <w:p w14:paraId="75CC11DF" w14:textId="77777777" w:rsidR="00157DB9" w:rsidRPr="00D57A34" w:rsidRDefault="00157DB9" w:rsidP="00157DB9">
            <w:pPr>
              <w:rPr>
                <w:b/>
                <w:sz w:val="20"/>
                <w:szCs w:val="20"/>
              </w:rPr>
            </w:pPr>
            <w:r w:rsidRPr="00D57A34">
              <w:rPr>
                <w:b/>
                <w:sz w:val="20"/>
                <w:szCs w:val="20"/>
              </w:rPr>
              <w:lastRenderedPageBreak/>
              <w:t>0</w:t>
            </w:r>
          </w:p>
          <w:p w14:paraId="30D67EBD" w14:textId="77777777" w:rsidR="00157DB9" w:rsidRPr="00D57A34" w:rsidRDefault="00157DB9" w:rsidP="00157DB9">
            <w:pPr>
              <w:rPr>
                <w:b/>
                <w:sz w:val="20"/>
                <w:szCs w:val="20"/>
              </w:rPr>
            </w:pPr>
            <w:r w:rsidRPr="00D57A34">
              <w:rPr>
                <w:b/>
                <w:sz w:val="20"/>
                <w:szCs w:val="20"/>
              </w:rPr>
              <w:t>/</w:t>
            </w:r>
          </w:p>
          <w:p w14:paraId="2FC8F3B3" w14:textId="77777777" w:rsidR="006B1DFD" w:rsidRPr="00D57A34" w:rsidRDefault="00157DB9" w:rsidP="00157DB9">
            <w:pPr>
              <w:rPr>
                <w:b/>
                <w:sz w:val="20"/>
                <w:szCs w:val="20"/>
              </w:rPr>
            </w:pPr>
            <w:r w:rsidRPr="00D57A34">
              <w:rPr>
                <w:b/>
                <w:sz w:val="20"/>
                <w:szCs w:val="20"/>
              </w:rPr>
              <w:t>0hh</w:t>
            </w:r>
          </w:p>
        </w:tc>
        <w:tc>
          <w:tcPr>
            <w:tcW w:w="1142" w:type="dxa"/>
          </w:tcPr>
          <w:p w14:paraId="4B39E81A" w14:textId="77777777" w:rsidR="006B1DFD" w:rsidRPr="00D57A34" w:rsidRDefault="00D57A34" w:rsidP="00A25086">
            <w:pPr>
              <w:rPr>
                <w:b/>
                <w:sz w:val="20"/>
                <w:szCs w:val="20"/>
              </w:rPr>
            </w:pPr>
            <w:r w:rsidRPr="00D57A34">
              <w:rPr>
                <w:b/>
                <w:sz w:val="20"/>
                <w:szCs w:val="20"/>
              </w:rPr>
              <w:lastRenderedPageBreak/>
              <w:t>87 /</w:t>
            </w:r>
          </w:p>
          <w:p w14:paraId="078A11A1" w14:textId="77777777" w:rsidR="006B1DFD" w:rsidRPr="00D57A34" w:rsidRDefault="00D57A34" w:rsidP="00A25086">
            <w:pPr>
              <w:rPr>
                <w:b/>
                <w:sz w:val="20"/>
                <w:szCs w:val="20"/>
              </w:rPr>
            </w:pPr>
            <w:r w:rsidRPr="00D57A34">
              <w:rPr>
                <w:b/>
                <w:sz w:val="20"/>
                <w:szCs w:val="20"/>
              </w:rPr>
              <w:t>40hh</w:t>
            </w:r>
          </w:p>
          <w:p w14:paraId="56D2FB58" w14:textId="77777777" w:rsidR="00157DB9" w:rsidRPr="00D57A34" w:rsidRDefault="00157DB9" w:rsidP="00A25086">
            <w:pPr>
              <w:rPr>
                <w:b/>
                <w:sz w:val="20"/>
                <w:szCs w:val="20"/>
              </w:rPr>
            </w:pPr>
          </w:p>
          <w:p w14:paraId="77013F19" w14:textId="77777777" w:rsidR="00157DB9" w:rsidRPr="00D57A34" w:rsidRDefault="00157DB9" w:rsidP="00A25086">
            <w:pPr>
              <w:rPr>
                <w:sz w:val="20"/>
                <w:szCs w:val="20"/>
              </w:rPr>
            </w:pPr>
            <w:r w:rsidRPr="00D57A34">
              <w:rPr>
                <w:sz w:val="20"/>
                <w:szCs w:val="20"/>
              </w:rPr>
              <w:lastRenderedPageBreak/>
              <w:t>Subsidio de demolición = 0 (beneficio cero).</w:t>
            </w:r>
          </w:p>
          <w:p w14:paraId="05DEA403" w14:textId="77777777" w:rsidR="00157DB9" w:rsidRPr="00D57A34" w:rsidRDefault="00157DB9" w:rsidP="00A25086">
            <w:pPr>
              <w:rPr>
                <w:b/>
                <w:sz w:val="20"/>
                <w:szCs w:val="20"/>
              </w:rPr>
            </w:pPr>
            <w:r w:rsidRPr="00D57A34">
              <w:rPr>
                <w:sz w:val="20"/>
                <w:szCs w:val="20"/>
              </w:rPr>
              <w:t>los funcionarios se cuentan para una subvención de demolición)</w:t>
            </w:r>
          </w:p>
        </w:tc>
      </w:tr>
      <w:tr w:rsidR="00350643" w14:paraId="33104DB9" w14:textId="77777777" w:rsidTr="00610B94">
        <w:tc>
          <w:tcPr>
            <w:tcW w:w="416" w:type="dxa"/>
          </w:tcPr>
          <w:p w14:paraId="3942206B" w14:textId="77777777" w:rsidR="00350643" w:rsidRPr="00350643" w:rsidRDefault="00350643" w:rsidP="00B20EE0">
            <w:pPr>
              <w:pStyle w:val="PlainText"/>
              <w:rPr>
                <w:rFonts w:ascii="Times New Roman" w:hAnsi="Times New Roman" w:cs="Times New Roman"/>
                <w:sz w:val="20"/>
                <w:szCs w:val="20"/>
              </w:rPr>
            </w:pPr>
            <w:r w:rsidRPr="00350643">
              <w:rPr>
                <w:rFonts w:ascii="Times New Roman" w:hAnsi="Times New Roman" w:cs="Times New Roman"/>
                <w:sz w:val="20"/>
                <w:szCs w:val="20"/>
              </w:rPr>
              <w:lastRenderedPageBreak/>
              <w:t>38</w:t>
            </w:r>
          </w:p>
        </w:tc>
        <w:tc>
          <w:tcPr>
            <w:tcW w:w="1947" w:type="dxa"/>
            <w:gridSpan w:val="2"/>
          </w:tcPr>
          <w:p w14:paraId="38E27779" w14:textId="77777777" w:rsidR="00350643" w:rsidRPr="00350643" w:rsidRDefault="00350643" w:rsidP="00B20EE0">
            <w:pPr>
              <w:pStyle w:val="PlainText"/>
              <w:rPr>
                <w:rFonts w:ascii="Times New Roman" w:hAnsi="Times New Roman" w:cs="Times New Roman"/>
                <w:sz w:val="20"/>
                <w:szCs w:val="20"/>
              </w:rPr>
            </w:pPr>
            <w:r w:rsidRPr="00350643">
              <w:rPr>
                <w:rFonts w:ascii="Times New Roman" w:hAnsi="Times New Roman" w:cs="Times New Roman"/>
                <w:sz w:val="20"/>
                <w:szCs w:val="20"/>
              </w:rPr>
              <w:t>Condado de arcilla</w:t>
            </w:r>
          </w:p>
        </w:tc>
        <w:tc>
          <w:tcPr>
            <w:tcW w:w="833" w:type="dxa"/>
          </w:tcPr>
          <w:p w14:paraId="630E2530" w14:textId="77777777" w:rsidR="00350643" w:rsidRPr="00350643" w:rsidRDefault="00350643" w:rsidP="00A25086">
            <w:pPr>
              <w:rPr>
                <w:b/>
                <w:sz w:val="20"/>
                <w:szCs w:val="20"/>
              </w:rPr>
            </w:pPr>
            <w:r w:rsidRPr="00350643">
              <w:rPr>
                <w:b/>
                <w:sz w:val="20"/>
                <w:szCs w:val="20"/>
              </w:rPr>
              <w:t>50 /</w:t>
            </w:r>
          </w:p>
          <w:p w14:paraId="30B5802D" w14:textId="77777777" w:rsidR="00350643" w:rsidRPr="00350643" w:rsidRDefault="00350643" w:rsidP="00A25086">
            <w:pPr>
              <w:rPr>
                <w:b/>
                <w:sz w:val="20"/>
                <w:szCs w:val="20"/>
              </w:rPr>
            </w:pPr>
            <w:r w:rsidRPr="00350643">
              <w:rPr>
                <w:b/>
                <w:sz w:val="20"/>
                <w:szCs w:val="20"/>
              </w:rPr>
              <w:t>20hh</w:t>
            </w:r>
          </w:p>
        </w:tc>
        <w:tc>
          <w:tcPr>
            <w:tcW w:w="877" w:type="dxa"/>
          </w:tcPr>
          <w:p w14:paraId="3E02FABE" w14:textId="77777777" w:rsidR="00350643" w:rsidRPr="00350643" w:rsidRDefault="00350643" w:rsidP="00A25086">
            <w:pPr>
              <w:rPr>
                <w:b/>
                <w:sz w:val="20"/>
                <w:szCs w:val="20"/>
              </w:rPr>
            </w:pPr>
            <w:r w:rsidRPr="00350643">
              <w:rPr>
                <w:b/>
                <w:sz w:val="20"/>
                <w:szCs w:val="20"/>
              </w:rPr>
              <w:t>10 /</w:t>
            </w:r>
          </w:p>
          <w:p w14:paraId="135A0DF0" w14:textId="77777777" w:rsidR="00350643" w:rsidRPr="00350643" w:rsidRDefault="00350643" w:rsidP="00A25086">
            <w:pPr>
              <w:rPr>
                <w:b/>
                <w:sz w:val="20"/>
                <w:szCs w:val="20"/>
              </w:rPr>
            </w:pPr>
            <w:r w:rsidRPr="00350643">
              <w:rPr>
                <w:b/>
                <w:sz w:val="20"/>
                <w:szCs w:val="20"/>
              </w:rPr>
              <w:t>4hh</w:t>
            </w:r>
          </w:p>
        </w:tc>
        <w:tc>
          <w:tcPr>
            <w:tcW w:w="750" w:type="dxa"/>
          </w:tcPr>
          <w:p w14:paraId="00D56B89" w14:textId="77777777" w:rsidR="00350643" w:rsidRPr="00350643" w:rsidRDefault="00350643" w:rsidP="00FD701B">
            <w:pPr>
              <w:rPr>
                <w:b/>
                <w:sz w:val="20"/>
                <w:szCs w:val="20"/>
              </w:rPr>
            </w:pPr>
            <w:r w:rsidRPr="00350643">
              <w:rPr>
                <w:b/>
                <w:sz w:val="20"/>
                <w:szCs w:val="20"/>
              </w:rPr>
              <w:t>0/</w:t>
            </w:r>
          </w:p>
          <w:p w14:paraId="168B14DA" w14:textId="77777777" w:rsidR="00350643" w:rsidRPr="00350643" w:rsidRDefault="00350643" w:rsidP="00FD701B">
            <w:pPr>
              <w:rPr>
                <w:b/>
                <w:sz w:val="20"/>
                <w:szCs w:val="20"/>
              </w:rPr>
            </w:pPr>
            <w:r w:rsidRPr="00350643">
              <w:rPr>
                <w:b/>
                <w:sz w:val="20"/>
                <w:szCs w:val="20"/>
              </w:rPr>
              <w:t>0hh</w:t>
            </w:r>
          </w:p>
        </w:tc>
        <w:tc>
          <w:tcPr>
            <w:tcW w:w="784" w:type="dxa"/>
          </w:tcPr>
          <w:p w14:paraId="70ABBDDE" w14:textId="77777777" w:rsidR="00350643" w:rsidRPr="00350643" w:rsidRDefault="00350643" w:rsidP="00FD701B">
            <w:pPr>
              <w:rPr>
                <w:b/>
                <w:sz w:val="20"/>
                <w:szCs w:val="20"/>
              </w:rPr>
            </w:pPr>
            <w:r w:rsidRPr="00350643">
              <w:rPr>
                <w:b/>
                <w:sz w:val="20"/>
                <w:szCs w:val="20"/>
              </w:rPr>
              <w:t>0/</w:t>
            </w:r>
          </w:p>
          <w:p w14:paraId="079FEEB7" w14:textId="77777777" w:rsidR="00350643" w:rsidRPr="00350643" w:rsidRDefault="00350643" w:rsidP="00FD701B">
            <w:pPr>
              <w:rPr>
                <w:b/>
                <w:sz w:val="20"/>
                <w:szCs w:val="20"/>
              </w:rPr>
            </w:pPr>
            <w:r w:rsidRPr="00350643">
              <w:rPr>
                <w:b/>
                <w:sz w:val="20"/>
                <w:szCs w:val="20"/>
              </w:rPr>
              <w:t>0hh</w:t>
            </w:r>
          </w:p>
        </w:tc>
        <w:tc>
          <w:tcPr>
            <w:tcW w:w="928" w:type="dxa"/>
          </w:tcPr>
          <w:p w14:paraId="1D95A47F" w14:textId="77777777" w:rsidR="00350643" w:rsidRPr="00350643" w:rsidRDefault="00350643" w:rsidP="00FD701B">
            <w:pPr>
              <w:rPr>
                <w:b/>
                <w:sz w:val="20"/>
                <w:szCs w:val="20"/>
              </w:rPr>
            </w:pPr>
            <w:r w:rsidRPr="00350643">
              <w:rPr>
                <w:b/>
                <w:sz w:val="20"/>
                <w:szCs w:val="20"/>
              </w:rPr>
              <w:t>0/</w:t>
            </w:r>
          </w:p>
          <w:p w14:paraId="10D45097" w14:textId="77777777" w:rsidR="00350643" w:rsidRPr="00350643" w:rsidRDefault="00350643" w:rsidP="00FD701B">
            <w:pPr>
              <w:rPr>
                <w:b/>
                <w:sz w:val="20"/>
                <w:szCs w:val="20"/>
              </w:rPr>
            </w:pPr>
            <w:r w:rsidRPr="00350643">
              <w:rPr>
                <w:b/>
                <w:sz w:val="20"/>
                <w:szCs w:val="20"/>
              </w:rPr>
              <w:t>0hh</w:t>
            </w:r>
          </w:p>
        </w:tc>
        <w:tc>
          <w:tcPr>
            <w:tcW w:w="778" w:type="dxa"/>
          </w:tcPr>
          <w:p w14:paraId="3C246A07" w14:textId="77777777" w:rsidR="00350643" w:rsidRPr="00350643" w:rsidRDefault="00350643" w:rsidP="00FD701B">
            <w:pPr>
              <w:rPr>
                <w:b/>
                <w:sz w:val="20"/>
                <w:szCs w:val="20"/>
              </w:rPr>
            </w:pPr>
            <w:r w:rsidRPr="00350643">
              <w:rPr>
                <w:b/>
                <w:sz w:val="20"/>
                <w:szCs w:val="20"/>
              </w:rPr>
              <w:t>0/</w:t>
            </w:r>
          </w:p>
          <w:p w14:paraId="5C0458B8" w14:textId="77777777" w:rsidR="00350643" w:rsidRPr="00350643" w:rsidRDefault="00350643" w:rsidP="00FD701B">
            <w:pPr>
              <w:rPr>
                <w:b/>
                <w:sz w:val="20"/>
                <w:szCs w:val="20"/>
              </w:rPr>
            </w:pPr>
            <w:r w:rsidRPr="00350643">
              <w:rPr>
                <w:b/>
                <w:sz w:val="20"/>
                <w:szCs w:val="20"/>
              </w:rPr>
              <w:t>0hh</w:t>
            </w:r>
          </w:p>
        </w:tc>
        <w:tc>
          <w:tcPr>
            <w:tcW w:w="810" w:type="dxa"/>
          </w:tcPr>
          <w:p w14:paraId="2DCC844E" w14:textId="77777777" w:rsidR="00350643" w:rsidRPr="00350643" w:rsidRDefault="00350643" w:rsidP="00FD701B">
            <w:pPr>
              <w:rPr>
                <w:b/>
                <w:sz w:val="20"/>
                <w:szCs w:val="20"/>
              </w:rPr>
            </w:pPr>
            <w:r w:rsidRPr="00350643">
              <w:rPr>
                <w:b/>
                <w:sz w:val="20"/>
                <w:szCs w:val="20"/>
              </w:rPr>
              <w:t>0/</w:t>
            </w:r>
          </w:p>
          <w:p w14:paraId="19FC68AC" w14:textId="77777777" w:rsidR="00350643" w:rsidRPr="00350643" w:rsidRDefault="00350643" w:rsidP="00FD701B">
            <w:pPr>
              <w:rPr>
                <w:b/>
                <w:sz w:val="20"/>
                <w:szCs w:val="20"/>
              </w:rPr>
            </w:pPr>
            <w:r w:rsidRPr="00350643">
              <w:rPr>
                <w:b/>
                <w:sz w:val="20"/>
                <w:szCs w:val="20"/>
              </w:rPr>
              <w:t>0hh</w:t>
            </w:r>
          </w:p>
        </w:tc>
        <w:tc>
          <w:tcPr>
            <w:tcW w:w="990" w:type="dxa"/>
          </w:tcPr>
          <w:p w14:paraId="03485B24" w14:textId="77777777" w:rsidR="00350643" w:rsidRPr="00350643" w:rsidRDefault="00350643" w:rsidP="00FD701B">
            <w:pPr>
              <w:rPr>
                <w:b/>
                <w:sz w:val="20"/>
                <w:szCs w:val="20"/>
              </w:rPr>
            </w:pPr>
            <w:r w:rsidRPr="00350643">
              <w:rPr>
                <w:b/>
                <w:sz w:val="20"/>
                <w:szCs w:val="20"/>
              </w:rPr>
              <w:t>0/</w:t>
            </w:r>
          </w:p>
          <w:p w14:paraId="09DD2097" w14:textId="77777777" w:rsidR="00350643" w:rsidRPr="00350643" w:rsidRDefault="00350643" w:rsidP="00FD701B">
            <w:pPr>
              <w:rPr>
                <w:b/>
                <w:sz w:val="20"/>
                <w:szCs w:val="20"/>
              </w:rPr>
            </w:pPr>
            <w:r w:rsidRPr="00350643">
              <w:rPr>
                <w:b/>
                <w:sz w:val="20"/>
                <w:szCs w:val="20"/>
              </w:rPr>
              <w:t>0hh</w:t>
            </w:r>
          </w:p>
        </w:tc>
        <w:tc>
          <w:tcPr>
            <w:tcW w:w="928" w:type="dxa"/>
          </w:tcPr>
          <w:p w14:paraId="0337F04B" w14:textId="77777777" w:rsidR="00350643" w:rsidRPr="00350643" w:rsidRDefault="00350643" w:rsidP="00A25086">
            <w:pPr>
              <w:rPr>
                <w:b/>
                <w:sz w:val="20"/>
                <w:szCs w:val="20"/>
              </w:rPr>
            </w:pPr>
            <w:r w:rsidRPr="00350643">
              <w:rPr>
                <w:b/>
                <w:sz w:val="20"/>
                <w:szCs w:val="20"/>
              </w:rPr>
              <w:t>60 /</w:t>
            </w:r>
          </w:p>
          <w:p w14:paraId="140A1088" w14:textId="77777777" w:rsidR="00350643" w:rsidRPr="00350643" w:rsidRDefault="00350643" w:rsidP="00A25086">
            <w:pPr>
              <w:rPr>
                <w:b/>
                <w:sz w:val="20"/>
                <w:szCs w:val="20"/>
              </w:rPr>
            </w:pPr>
            <w:r w:rsidRPr="00350643">
              <w:rPr>
                <w:b/>
                <w:sz w:val="20"/>
                <w:szCs w:val="20"/>
              </w:rPr>
              <w:t>24 horas</w:t>
            </w:r>
          </w:p>
        </w:tc>
        <w:tc>
          <w:tcPr>
            <w:tcW w:w="1142" w:type="dxa"/>
          </w:tcPr>
          <w:p w14:paraId="6128EAD4" w14:textId="77777777" w:rsidR="00350643" w:rsidRPr="00350643" w:rsidRDefault="00350643" w:rsidP="00A25086">
            <w:pPr>
              <w:rPr>
                <w:b/>
                <w:sz w:val="20"/>
                <w:szCs w:val="20"/>
              </w:rPr>
            </w:pPr>
            <w:r w:rsidRPr="00350643">
              <w:rPr>
                <w:b/>
                <w:sz w:val="20"/>
                <w:szCs w:val="20"/>
              </w:rPr>
              <w:t>60 /</w:t>
            </w:r>
          </w:p>
          <w:p w14:paraId="79C5C480" w14:textId="77777777" w:rsidR="00350643" w:rsidRPr="00350643" w:rsidRDefault="00350643" w:rsidP="00350643">
            <w:pPr>
              <w:rPr>
                <w:b/>
                <w:sz w:val="20"/>
                <w:szCs w:val="20"/>
              </w:rPr>
            </w:pPr>
            <w:r w:rsidRPr="00350643">
              <w:rPr>
                <w:b/>
                <w:sz w:val="20"/>
                <w:szCs w:val="20"/>
              </w:rPr>
              <w:t>24 horas</w:t>
            </w:r>
          </w:p>
        </w:tc>
      </w:tr>
      <w:tr w:rsidR="000B591C" w:rsidRPr="00F04B0B" w14:paraId="2B29E7CF" w14:textId="77777777" w:rsidTr="00610B94">
        <w:tc>
          <w:tcPr>
            <w:tcW w:w="416" w:type="dxa"/>
          </w:tcPr>
          <w:p w14:paraId="1382895A" w14:textId="77777777" w:rsidR="000B591C" w:rsidRPr="000B591C" w:rsidRDefault="000B591C" w:rsidP="00B20EE0">
            <w:pPr>
              <w:pStyle w:val="PlainText"/>
              <w:rPr>
                <w:rFonts w:ascii="Times New Roman" w:hAnsi="Times New Roman" w:cs="Times New Roman"/>
                <w:sz w:val="20"/>
                <w:szCs w:val="20"/>
              </w:rPr>
            </w:pPr>
            <w:r w:rsidRPr="000B591C">
              <w:rPr>
                <w:rFonts w:ascii="Times New Roman" w:hAnsi="Times New Roman" w:cs="Times New Roman"/>
                <w:sz w:val="20"/>
                <w:szCs w:val="20"/>
              </w:rPr>
              <w:t>39</w:t>
            </w:r>
          </w:p>
        </w:tc>
        <w:tc>
          <w:tcPr>
            <w:tcW w:w="1947" w:type="dxa"/>
            <w:gridSpan w:val="2"/>
          </w:tcPr>
          <w:p w14:paraId="11DBFEB1" w14:textId="77777777" w:rsidR="000B591C" w:rsidRPr="000B591C" w:rsidRDefault="000B591C" w:rsidP="00B20EE0">
            <w:pPr>
              <w:pStyle w:val="PlainText"/>
              <w:rPr>
                <w:rFonts w:ascii="Times New Roman" w:hAnsi="Times New Roman" w:cs="Times New Roman"/>
                <w:sz w:val="20"/>
                <w:szCs w:val="20"/>
              </w:rPr>
            </w:pPr>
            <w:r w:rsidRPr="000B591C">
              <w:rPr>
                <w:rFonts w:ascii="Times New Roman" w:hAnsi="Times New Roman" w:cs="Times New Roman"/>
                <w:sz w:val="20"/>
                <w:szCs w:val="20"/>
              </w:rPr>
              <w:t>Autaugaville</w:t>
            </w:r>
          </w:p>
        </w:tc>
        <w:tc>
          <w:tcPr>
            <w:tcW w:w="833" w:type="dxa"/>
          </w:tcPr>
          <w:p w14:paraId="3FC67A3B" w14:textId="77777777" w:rsidR="000B591C" w:rsidRPr="000B591C" w:rsidRDefault="000B591C" w:rsidP="00A25086">
            <w:pPr>
              <w:rPr>
                <w:b/>
                <w:sz w:val="20"/>
                <w:szCs w:val="20"/>
              </w:rPr>
            </w:pPr>
            <w:r w:rsidRPr="000B591C">
              <w:rPr>
                <w:b/>
                <w:sz w:val="20"/>
                <w:szCs w:val="20"/>
              </w:rPr>
              <w:t>60 /</w:t>
            </w:r>
          </w:p>
          <w:p w14:paraId="3C4C1089" w14:textId="77777777" w:rsidR="000B591C" w:rsidRPr="000B591C" w:rsidRDefault="000B591C" w:rsidP="00A25086">
            <w:pPr>
              <w:rPr>
                <w:b/>
                <w:sz w:val="20"/>
                <w:szCs w:val="20"/>
              </w:rPr>
            </w:pPr>
            <w:r w:rsidRPr="000B591C">
              <w:rPr>
                <w:b/>
                <w:sz w:val="20"/>
                <w:szCs w:val="20"/>
              </w:rPr>
              <w:t>24 horas</w:t>
            </w:r>
          </w:p>
        </w:tc>
        <w:tc>
          <w:tcPr>
            <w:tcW w:w="877" w:type="dxa"/>
          </w:tcPr>
          <w:p w14:paraId="4D232F36" w14:textId="77777777" w:rsidR="000B591C" w:rsidRPr="000B591C" w:rsidRDefault="000B591C" w:rsidP="00A25086">
            <w:pPr>
              <w:rPr>
                <w:b/>
                <w:sz w:val="20"/>
                <w:szCs w:val="20"/>
              </w:rPr>
            </w:pPr>
            <w:r w:rsidRPr="000B591C">
              <w:rPr>
                <w:b/>
                <w:sz w:val="20"/>
                <w:szCs w:val="20"/>
              </w:rPr>
              <w:t>128 /</w:t>
            </w:r>
          </w:p>
          <w:p w14:paraId="59D7037B" w14:textId="77777777" w:rsidR="000B591C" w:rsidRPr="000B591C" w:rsidRDefault="000B591C" w:rsidP="00A25086">
            <w:pPr>
              <w:rPr>
                <w:b/>
                <w:sz w:val="20"/>
                <w:szCs w:val="20"/>
              </w:rPr>
            </w:pPr>
            <w:r w:rsidRPr="000B591C">
              <w:rPr>
                <w:b/>
                <w:sz w:val="20"/>
                <w:szCs w:val="20"/>
              </w:rPr>
              <w:t>51hh</w:t>
            </w:r>
          </w:p>
        </w:tc>
        <w:tc>
          <w:tcPr>
            <w:tcW w:w="750" w:type="dxa"/>
          </w:tcPr>
          <w:p w14:paraId="28AD6FDC" w14:textId="77777777" w:rsidR="000B591C" w:rsidRPr="000B591C" w:rsidRDefault="000B591C" w:rsidP="00A25086">
            <w:pPr>
              <w:rPr>
                <w:b/>
                <w:sz w:val="20"/>
                <w:szCs w:val="20"/>
              </w:rPr>
            </w:pPr>
            <w:r w:rsidRPr="000B591C">
              <w:rPr>
                <w:b/>
                <w:sz w:val="20"/>
                <w:szCs w:val="20"/>
              </w:rPr>
              <w:t>0 /</w:t>
            </w:r>
          </w:p>
          <w:p w14:paraId="20A90D29" w14:textId="77777777" w:rsidR="000B591C" w:rsidRPr="000B591C" w:rsidRDefault="000B591C" w:rsidP="00A25086">
            <w:pPr>
              <w:rPr>
                <w:b/>
                <w:sz w:val="20"/>
                <w:szCs w:val="20"/>
              </w:rPr>
            </w:pPr>
            <w:r w:rsidRPr="000B591C">
              <w:rPr>
                <w:b/>
                <w:sz w:val="20"/>
                <w:szCs w:val="20"/>
              </w:rPr>
              <w:t>0hh</w:t>
            </w:r>
          </w:p>
        </w:tc>
        <w:tc>
          <w:tcPr>
            <w:tcW w:w="784" w:type="dxa"/>
          </w:tcPr>
          <w:p w14:paraId="106AA741" w14:textId="77777777" w:rsidR="000B591C" w:rsidRPr="000B591C" w:rsidRDefault="000B591C" w:rsidP="00A25086">
            <w:pPr>
              <w:rPr>
                <w:b/>
                <w:sz w:val="20"/>
                <w:szCs w:val="20"/>
              </w:rPr>
            </w:pPr>
            <w:r w:rsidRPr="000B591C">
              <w:rPr>
                <w:b/>
                <w:sz w:val="20"/>
                <w:szCs w:val="20"/>
              </w:rPr>
              <w:t>1 /</w:t>
            </w:r>
          </w:p>
          <w:p w14:paraId="669F156B" w14:textId="77777777" w:rsidR="000B591C" w:rsidRPr="000B591C" w:rsidRDefault="000B591C" w:rsidP="00A25086">
            <w:pPr>
              <w:rPr>
                <w:b/>
                <w:sz w:val="20"/>
                <w:szCs w:val="20"/>
              </w:rPr>
            </w:pPr>
            <w:r w:rsidRPr="000B591C">
              <w:rPr>
                <w:b/>
                <w:sz w:val="20"/>
                <w:szCs w:val="20"/>
              </w:rPr>
              <w:t>1hh</w:t>
            </w:r>
          </w:p>
        </w:tc>
        <w:tc>
          <w:tcPr>
            <w:tcW w:w="928" w:type="dxa"/>
          </w:tcPr>
          <w:p w14:paraId="00059B8B" w14:textId="77777777" w:rsidR="000B591C" w:rsidRPr="000B591C" w:rsidRDefault="000B591C" w:rsidP="00FD701B">
            <w:pPr>
              <w:rPr>
                <w:b/>
                <w:sz w:val="20"/>
                <w:szCs w:val="20"/>
              </w:rPr>
            </w:pPr>
            <w:r w:rsidRPr="000B591C">
              <w:rPr>
                <w:b/>
                <w:sz w:val="20"/>
                <w:szCs w:val="20"/>
              </w:rPr>
              <w:t>0/</w:t>
            </w:r>
          </w:p>
          <w:p w14:paraId="722CC5A9" w14:textId="77777777" w:rsidR="000B591C" w:rsidRPr="000B591C" w:rsidRDefault="000B591C" w:rsidP="00FD701B">
            <w:pPr>
              <w:rPr>
                <w:b/>
                <w:sz w:val="20"/>
                <w:szCs w:val="20"/>
              </w:rPr>
            </w:pPr>
            <w:r w:rsidRPr="000B591C">
              <w:rPr>
                <w:b/>
                <w:sz w:val="20"/>
                <w:szCs w:val="20"/>
              </w:rPr>
              <w:t>0hh</w:t>
            </w:r>
          </w:p>
        </w:tc>
        <w:tc>
          <w:tcPr>
            <w:tcW w:w="778" w:type="dxa"/>
          </w:tcPr>
          <w:p w14:paraId="3AA7DE01" w14:textId="77777777" w:rsidR="000B591C" w:rsidRPr="000B591C" w:rsidRDefault="000B591C" w:rsidP="00FD701B">
            <w:pPr>
              <w:rPr>
                <w:b/>
                <w:sz w:val="20"/>
                <w:szCs w:val="20"/>
              </w:rPr>
            </w:pPr>
            <w:r w:rsidRPr="000B591C">
              <w:rPr>
                <w:b/>
                <w:sz w:val="20"/>
                <w:szCs w:val="20"/>
              </w:rPr>
              <w:t>0/</w:t>
            </w:r>
          </w:p>
          <w:p w14:paraId="54FCAC7F" w14:textId="77777777" w:rsidR="000B591C" w:rsidRPr="000B591C" w:rsidRDefault="000B591C" w:rsidP="00FD701B">
            <w:pPr>
              <w:rPr>
                <w:b/>
                <w:sz w:val="20"/>
                <w:szCs w:val="20"/>
              </w:rPr>
            </w:pPr>
            <w:r w:rsidRPr="000B591C">
              <w:rPr>
                <w:b/>
                <w:sz w:val="20"/>
                <w:szCs w:val="20"/>
              </w:rPr>
              <w:t>0hh</w:t>
            </w:r>
          </w:p>
        </w:tc>
        <w:tc>
          <w:tcPr>
            <w:tcW w:w="810" w:type="dxa"/>
          </w:tcPr>
          <w:p w14:paraId="7C725FB2" w14:textId="77777777" w:rsidR="000B591C" w:rsidRPr="000B591C" w:rsidRDefault="000B591C" w:rsidP="00A25086">
            <w:pPr>
              <w:rPr>
                <w:b/>
                <w:sz w:val="20"/>
                <w:szCs w:val="20"/>
              </w:rPr>
            </w:pPr>
            <w:r w:rsidRPr="000B591C">
              <w:rPr>
                <w:b/>
                <w:sz w:val="20"/>
                <w:szCs w:val="20"/>
              </w:rPr>
              <w:t>3 /</w:t>
            </w:r>
          </w:p>
          <w:p w14:paraId="4ACE2E84" w14:textId="77777777" w:rsidR="000B591C" w:rsidRPr="000B591C" w:rsidRDefault="000B591C" w:rsidP="00A25086">
            <w:pPr>
              <w:rPr>
                <w:b/>
                <w:sz w:val="20"/>
                <w:szCs w:val="20"/>
              </w:rPr>
            </w:pPr>
            <w:r w:rsidRPr="000B591C">
              <w:rPr>
                <w:b/>
                <w:sz w:val="20"/>
                <w:szCs w:val="20"/>
              </w:rPr>
              <w:t>1hh</w:t>
            </w:r>
          </w:p>
        </w:tc>
        <w:tc>
          <w:tcPr>
            <w:tcW w:w="990" w:type="dxa"/>
          </w:tcPr>
          <w:p w14:paraId="62DB6BB9" w14:textId="77777777" w:rsidR="000B591C" w:rsidRPr="000B591C" w:rsidRDefault="000B591C" w:rsidP="00A25086">
            <w:pPr>
              <w:rPr>
                <w:b/>
                <w:sz w:val="20"/>
                <w:szCs w:val="20"/>
              </w:rPr>
            </w:pPr>
            <w:r w:rsidRPr="000B591C">
              <w:rPr>
                <w:b/>
                <w:sz w:val="20"/>
                <w:szCs w:val="20"/>
              </w:rPr>
              <w:t>0 /</w:t>
            </w:r>
          </w:p>
          <w:p w14:paraId="16C07605" w14:textId="77777777" w:rsidR="000B591C" w:rsidRPr="000B591C" w:rsidRDefault="000B591C" w:rsidP="00A25086">
            <w:pPr>
              <w:rPr>
                <w:b/>
                <w:sz w:val="20"/>
                <w:szCs w:val="20"/>
              </w:rPr>
            </w:pPr>
            <w:r w:rsidRPr="000B591C">
              <w:rPr>
                <w:b/>
                <w:sz w:val="20"/>
                <w:szCs w:val="20"/>
              </w:rPr>
              <w:t>0hh</w:t>
            </w:r>
          </w:p>
        </w:tc>
        <w:tc>
          <w:tcPr>
            <w:tcW w:w="928" w:type="dxa"/>
          </w:tcPr>
          <w:p w14:paraId="707C612D" w14:textId="77777777" w:rsidR="000B591C" w:rsidRPr="000B591C" w:rsidRDefault="000B591C" w:rsidP="00A25086">
            <w:pPr>
              <w:rPr>
                <w:b/>
                <w:sz w:val="20"/>
                <w:szCs w:val="20"/>
              </w:rPr>
            </w:pPr>
            <w:r w:rsidRPr="000B591C">
              <w:rPr>
                <w:b/>
                <w:sz w:val="20"/>
                <w:szCs w:val="20"/>
              </w:rPr>
              <w:t>192/</w:t>
            </w:r>
          </w:p>
          <w:p w14:paraId="6EA8E080" w14:textId="77777777" w:rsidR="000B591C" w:rsidRPr="000B591C" w:rsidRDefault="000B591C" w:rsidP="00A25086">
            <w:pPr>
              <w:rPr>
                <w:b/>
                <w:sz w:val="20"/>
                <w:szCs w:val="20"/>
              </w:rPr>
            </w:pPr>
            <w:r w:rsidRPr="000B591C">
              <w:rPr>
                <w:b/>
                <w:sz w:val="20"/>
                <w:szCs w:val="20"/>
              </w:rPr>
              <w:t>77hh</w:t>
            </w:r>
          </w:p>
        </w:tc>
        <w:tc>
          <w:tcPr>
            <w:tcW w:w="1142" w:type="dxa"/>
          </w:tcPr>
          <w:p w14:paraId="5FB970BB" w14:textId="77777777" w:rsidR="000B591C" w:rsidRPr="000B591C" w:rsidRDefault="000B591C" w:rsidP="00A25086">
            <w:pPr>
              <w:rPr>
                <w:b/>
                <w:sz w:val="20"/>
                <w:szCs w:val="20"/>
              </w:rPr>
            </w:pPr>
            <w:r w:rsidRPr="000B591C">
              <w:rPr>
                <w:b/>
                <w:sz w:val="20"/>
                <w:szCs w:val="20"/>
              </w:rPr>
              <w:t>192 /</w:t>
            </w:r>
          </w:p>
          <w:p w14:paraId="682694DE" w14:textId="77777777" w:rsidR="000B591C" w:rsidRPr="000B591C" w:rsidRDefault="000B591C" w:rsidP="000B591C">
            <w:pPr>
              <w:rPr>
                <w:b/>
                <w:sz w:val="20"/>
                <w:szCs w:val="20"/>
              </w:rPr>
            </w:pPr>
            <w:r w:rsidRPr="000B591C">
              <w:rPr>
                <w:b/>
                <w:sz w:val="20"/>
                <w:szCs w:val="20"/>
              </w:rPr>
              <w:t>77hh</w:t>
            </w:r>
          </w:p>
        </w:tc>
      </w:tr>
      <w:tr w:rsidR="005D57B3" w14:paraId="41324BC4" w14:textId="77777777" w:rsidTr="00610B94">
        <w:tc>
          <w:tcPr>
            <w:tcW w:w="416" w:type="dxa"/>
          </w:tcPr>
          <w:p w14:paraId="01AEBDE7" w14:textId="77777777" w:rsidR="005D57B3" w:rsidRPr="005D57B3" w:rsidRDefault="005D57B3" w:rsidP="00B20EE0">
            <w:pPr>
              <w:pStyle w:val="PlainText"/>
              <w:rPr>
                <w:rFonts w:ascii="Times New Roman" w:hAnsi="Times New Roman" w:cs="Times New Roman"/>
                <w:sz w:val="20"/>
                <w:szCs w:val="20"/>
              </w:rPr>
            </w:pPr>
            <w:r w:rsidRPr="005D57B3">
              <w:rPr>
                <w:rFonts w:ascii="Times New Roman" w:hAnsi="Times New Roman" w:cs="Times New Roman"/>
                <w:sz w:val="20"/>
                <w:szCs w:val="20"/>
              </w:rPr>
              <w:t>40</w:t>
            </w:r>
          </w:p>
        </w:tc>
        <w:tc>
          <w:tcPr>
            <w:tcW w:w="1947" w:type="dxa"/>
            <w:gridSpan w:val="2"/>
          </w:tcPr>
          <w:p w14:paraId="27B80842" w14:textId="77777777" w:rsidR="005D57B3" w:rsidRPr="005D57B3" w:rsidRDefault="005D57B3" w:rsidP="00B20EE0">
            <w:pPr>
              <w:pStyle w:val="PlainText"/>
              <w:rPr>
                <w:rFonts w:ascii="Times New Roman" w:hAnsi="Times New Roman" w:cs="Times New Roman"/>
                <w:sz w:val="20"/>
                <w:szCs w:val="20"/>
              </w:rPr>
            </w:pPr>
            <w:r w:rsidRPr="005D57B3">
              <w:rPr>
                <w:rFonts w:ascii="Times New Roman" w:hAnsi="Times New Roman" w:cs="Times New Roman"/>
                <w:sz w:val="20"/>
                <w:szCs w:val="20"/>
              </w:rPr>
              <w:t>castilloberry</w:t>
            </w:r>
          </w:p>
        </w:tc>
        <w:tc>
          <w:tcPr>
            <w:tcW w:w="833" w:type="dxa"/>
          </w:tcPr>
          <w:p w14:paraId="5A218E70" w14:textId="77777777" w:rsidR="005D57B3" w:rsidRPr="005D57B3" w:rsidRDefault="005D57B3" w:rsidP="00A25086">
            <w:pPr>
              <w:rPr>
                <w:b/>
                <w:sz w:val="20"/>
                <w:szCs w:val="20"/>
              </w:rPr>
            </w:pPr>
            <w:r w:rsidRPr="005D57B3">
              <w:rPr>
                <w:b/>
                <w:sz w:val="20"/>
                <w:szCs w:val="20"/>
              </w:rPr>
              <w:t>121 /</w:t>
            </w:r>
          </w:p>
          <w:p w14:paraId="546253F3" w14:textId="77777777" w:rsidR="005D57B3" w:rsidRPr="005D57B3" w:rsidRDefault="005D57B3" w:rsidP="00A25086">
            <w:pPr>
              <w:rPr>
                <w:b/>
                <w:sz w:val="20"/>
                <w:szCs w:val="20"/>
              </w:rPr>
            </w:pPr>
            <w:r w:rsidRPr="005D57B3">
              <w:rPr>
                <w:b/>
                <w:sz w:val="20"/>
                <w:szCs w:val="20"/>
              </w:rPr>
              <w:t>37hh</w:t>
            </w:r>
          </w:p>
        </w:tc>
        <w:tc>
          <w:tcPr>
            <w:tcW w:w="877" w:type="dxa"/>
          </w:tcPr>
          <w:p w14:paraId="5B3B7561" w14:textId="77777777" w:rsidR="005D57B3" w:rsidRPr="005D57B3" w:rsidRDefault="005D57B3" w:rsidP="00A25086">
            <w:pPr>
              <w:rPr>
                <w:b/>
                <w:sz w:val="20"/>
                <w:szCs w:val="20"/>
              </w:rPr>
            </w:pPr>
            <w:r w:rsidRPr="005D57B3">
              <w:rPr>
                <w:b/>
                <w:sz w:val="20"/>
                <w:szCs w:val="20"/>
              </w:rPr>
              <w:t>68 /</w:t>
            </w:r>
          </w:p>
          <w:p w14:paraId="1312FDDB" w14:textId="77777777" w:rsidR="005D57B3" w:rsidRPr="005D57B3" w:rsidRDefault="005D57B3" w:rsidP="00A25086">
            <w:pPr>
              <w:rPr>
                <w:b/>
                <w:sz w:val="20"/>
                <w:szCs w:val="20"/>
              </w:rPr>
            </w:pPr>
            <w:r w:rsidRPr="005D57B3">
              <w:rPr>
                <w:b/>
                <w:sz w:val="20"/>
                <w:szCs w:val="20"/>
              </w:rPr>
              <w:t>20hh</w:t>
            </w:r>
          </w:p>
        </w:tc>
        <w:tc>
          <w:tcPr>
            <w:tcW w:w="750" w:type="dxa"/>
          </w:tcPr>
          <w:p w14:paraId="5AA17873" w14:textId="77777777" w:rsidR="005D57B3" w:rsidRPr="005D57B3" w:rsidRDefault="005D57B3" w:rsidP="00FD701B">
            <w:pPr>
              <w:rPr>
                <w:b/>
                <w:sz w:val="20"/>
                <w:szCs w:val="20"/>
              </w:rPr>
            </w:pPr>
            <w:r w:rsidRPr="005D57B3">
              <w:rPr>
                <w:b/>
                <w:sz w:val="20"/>
                <w:szCs w:val="20"/>
              </w:rPr>
              <w:t>0/</w:t>
            </w:r>
          </w:p>
          <w:p w14:paraId="7F96AEF6" w14:textId="77777777" w:rsidR="005D57B3" w:rsidRPr="005D57B3" w:rsidRDefault="005D57B3" w:rsidP="00FD701B">
            <w:pPr>
              <w:rPr>
                <w:b/>
                <w:sz w:val="20"/>
                <w:szCs w:val="20"/>
              </w:rPr>
            </w:pPr>
            <w:r w:rsidRPr="005D57B3">
              <w:rPr>
                <w:b/>
                <w:sz w:val="20"/>
                <w:szCs w:val="20"/>
              </w:rPr>
              <w:t>0hh</w:t>
            </w:r>
          </w:p>
        </w:tc>
        <w:tc>
          <w:tcPr>
            <w:tcW w:w="784" w:type="dxa"/>
          </w:tcPr>
          <w:p w14:paraId="52C315BE" w14:textId="77777777" w:rsidR="005D57B3" w:rsidRPr="005D57B3" w:rsidRDefault="005D57B3" w:rsidP="00FD701B">
            <w:pPr>
              <w:rPr>
                <w:b/>
                <w:sz w:val="20"/>
                <w:szCs w:val="20"/>
              </w:rPr>
            </w:pPr>
            <w:r w:rsidRPr="005D57B3">
              <w:rPr>
                <w:b/>
                <w:sz w:val="20"/>
                <w:szCs w:val="20"/>
              </w:rPr>
              <w:t>0/</w:t>
            </w:r>
          </w:p>
          <w:p w14:paraId="2125F5F6" w14:textId="77777777" w:rsidR="005D57B3" w:rsidRPr="005D57B3" w:rsidRDefault="005D57B3" w:rsidP="00FD701B">
            <w:pPr>
              <w:rPr>
                <w:b/>
                <w:sz w:val="20"/>
                <w:szCs w:val="20"/>
              </w:rPr>
            </w:pPr>
            <w:r w:rsidRPr="005D57B3">
              <w:rPr>
                <w:b/>
                <w:sz w:val="20"/>
                <w:szCs w:val="20"/>
              </w:rPr>
              <w:t>0hh</w:t>
            </w:r>
          </w:p>
        </w:tc>
        <w:tc>
          <w:tcPr>
            <w:tcW w:w="928" w:type="dxa"/>
          </w:tcPr>
          <w:p w14:paraId="4859B356" w14:textId="77777777" w:rsidR="005D57B3" w:rsidRPr="005D57B3" w:rsidRDefault="005D57B3" w:rsidP="00FD701B">
            <w:pPr>
              <w:rPr>
                <w:b/>
                <w:sz w:val="20"/>
                <w:szCs w:val="20"/>
              </w:rPr>
            </w:pPr>
            <w:r w:rsidRPr="005D57B3">
              <w:rPr>
                <w:b/>
                <w:sz w:val="20"/>
                <w:szCs w:val="20"/>
              </w:rPr>
              <w:t>0/</w:t>
            </w:r>
          </w:p>
          <w:p w14:paraId="3441C355" w14:textId="77777777" w:rsidR="005D57B3" w:rsidRPr="005D57B3" w:rsidRDefault="005D57B3" w:rsidP="00FD701B">
            <w:pPr>
              <w:rPr>
                <w:b/>
                <w:sz w:val="20"/>
                <w:szCs w:val="20"/>
              </w:rPr>
            </w:pPr>
            <w:r w:rsidRPr="005D57B3">
              <w:rPr>
                <w:b/>
                <w:sz w:val="20"/>
                <w:szCs w:val="20"/>
              </w:rPr>
              <w:t>0hh</w:t>
            </w:r>
          </w:p>
        </w:tc>
        <w:tc>
          <w:tcPr>
            <w:tcW w:w="778" w:type="dxa"/>
          </w:tcPr>
          <w:p w14:paraId="59EF6C98" w14:textId="77777777" w:rsidR="005D57B3" w:rsidRPr="005D57B3" w:rsidRDefault="005D57B3" w:rsidP="00FD701B">
            <w:pPr>
              <w:rPr>
                <w:b/>
                <w:sz w:val="20"/>
                <w:szCs w:val="20"/>
              </w:rPr>
            </w:pPr>
            <w:r w:rsidRPr="005D57B3">
              <w:rPr>
                <w:b/>
                <w:sz w:val="20"/>
                <w:szCs w:val="20"/>
              </w:rPr>
              <w:t>0/</w:t>
            </w:r>
          </w:p>
          <w:p w14:paraId="5125DF74" w14:textId="77777777" w:rsidR="005D57B3" w:rsidRPr="005D57B3" w:rsidRDefault="005D57B3" w:rsidP="00FD701B">
            <w:pPr>
              <w:rPr>
                <w:b/>
                <w:sz w:val="20"/>
                <w:szCs w:val="20"/>
              </w:rPr>
            </w:pPr>
            <w:r w:rsidRPr="005D57B3">
              <w:rPr>
                <w:b/>
                <w:sz w:val="20"/>
                <w:szCs w:val="20"/>
              </w:rPr>
              <w:t>0hh</w:t>
            </w:r>
          </w:p>
        </w:tc>
        <w:tc>
          <w:tcPr>
            <w:tcW w:w="810" w:type="dxa"/>
          </w:tcPr>
          <w:p w14:paraId="34FA55FC" w14:textId="77777777" w:rsidR="005D57B3" w:rsidRPr="005D57B3" w:rsidRDefault="005D57B3" w:rsidP="00FD701B">
            <w:pPr>
              <w:rPr>
                <w:b/>
                <w:sz w:val="20"/>
                <w:szCs w:val="20"/>
              </w:rPr>
            </w:pPr>
            <w:r w:rsidRPr="005D57B3">
              <w:rPr>
                <w:b/>
                <w:sz w:val="20"/>
                <w:szCs w:val="20"/>
              </w:rPr>
              <w:t>0/</w:t>
            </w:r>
          </w:p>
          <w:p w14:paraId="02C16D28" w14:textId="77777777" w:rsidR="005D57B3" w:rsidRPr="005D57B3" w:rsidRDefault="005D57B3" w:rsidP="00FD701B">
            <w:pPr>
              <w:rPr>
                <w:b/>
                <w:sz w:val="20"/>
                <w:szCs w:val="20"/>
              </w:rPr>
            </w:pPr>
            <w:r w:rsidRPr="005D57B3">
              <w:rPr>
                <w:b/>
                <w:sz w:val="20"/>
                <w:szCs w:val="20"/>
              </w:rPr>
              <w:t>0hh</w:t>
            </w:r>
          </w:p>
        </w:tc>
        <w:tc>
          <w:tcPr>
            <w:tcW w:w="990" w:type="dxa"/>
          </w:tcPr>
          <w:p w14:paraId="51854B62" w14:textId="77777777" w:rsidR="005D57B3" w:rsidRPr="005D57B3" w:rsidRDefault="005D57B3" w:rsidP="00FD701B">
            <w:pPr>
              <w:rPr>
                <w:b/>
                <w:sz w:val="20"/>
                <w:szCs w:val="20"/>
              </w:rPr>
            </w:pPr>
            <w:r w:rsidRPr="005D57B3">
              <w:rPr>
                <w:b/>
                <w:sz w:val="20"/>
                <w:szCs w:val="20"/>
              </w:rPr>
              <w:t>0/</w:t>
            </w:r>
          </w:p>
          <w:p w14:paraId="01A9BCC2" w14:textId="77777777" w:rsidR="005D57B3" w:rsidRPr="005D57B3" w:rsidRDefault="005D57B3" w:rsidP="00FD701B">
            <w:pPr>
              <w:rPr>
                <w:b/>
                <w:sz w:val="20"/>
                <w:szCs w:val="20"/>
              </w:rPr>
            </w:pPr>
            <w:r w:rsidRPr="005D57B3">
              <w:rPr>
                <w:b/>
                <w:sz w:val="20"/>
                <w:szCs w:val="20"/>
              </w:rPr>
              <w:t>0hh</w:t>
            </w:r>
          </w:p>
        </w:tc>
        <w:tc>
          <w:tcPr>
            <w:tcW w:w="928" w:type="dxa"/>
          </w:tcPr>
          <w:p w14:paraId="67BB13E6" w14:textId="77777777" w:rsidR="005D57B3" w:rsidRPr="005D57B3" w:rsidRDefault="005D57B3" w:rsidP="00A25086">
            <w:pPr>
              <w:rPr>
                <w:b/>
                <w:sz w:val="20"/>
                <w:szCs w:val="20"/>
              </w:rPr>
            </w:pPr>
            <w:r w:rsidRPr="005D57B3">
              <w:rPr>
                <w:b/>
                <w:sz w:val="20"/>
                <w:szCs w:val="20"/>
              </w:rPr>
              <w:t>189 /</w:t>
            </w:r>
          </w:p>
          <w:p w14:paraId="0EF74BF4" w14:textId="77777777" w:rsidR="005D57B3" w:rsidRPr="005D57B3" w:rsidRDefault="005D57B3" w:rsidP="00A25086">
            <w:pPr>
              <w:rPr>
                <w:b/>
                <w:sz w:val="20"/>
                <w:szCs w:val="20"/>
              </w:rPr>
            </w:pPr>
            <w:r w:rsidRPr="005D57B3">
              <w:rPr>
                <w:b/>
                <w:sz w:val="20"/>
                <w:szCs w:val="20"/>
              </w:rPr>
              <w:t>57hh</w:t>
            </w:r>
          </w:p>
        </w:tc>
        <w:tc>
          <w:tcPr>
            <w:tcW w:w="1142" w:type="dxa"/>
          </w:tcPr>
          <w:p w14:paraId="40299613" w14:textId="77777777" w:rsidR="005D57B3" w:rsidRPr="005D57B3" w:rsidRDefault="005D57B3" w:rsidP="00A25086">
            <w:pPr>
              <w:rPr>
                <w:b/>
                <w:sz w:val="20"/>
                <w:szCs w:val="20"/>
              </w:rPr>
            </w:pPr>
            <w:r w:rsidRPr="005D57B3">
              <w:rPr>
                <w:b/>
                <w:sz w:val="20"/>
                <w:szCs w:val="20"/>
              </w:rPr>
              <w:t>189 /</w:t>
            </w:r>
          </w:p>
          <w:p w14:paraId="166F26DB" w14:textId="77777777" w:rsidR="005D57B3" w:rsidRPr="005D57B3" w:rsidRDefault="005D57B3" w:rsidP="005D57B3">
            <w:pPr>
              <w:rPr>
                <w:b/>
                <w:sz w:val="20"/>
                <w:szCs w:val="20"/>
              </w:rPr>
            </w:pPr>
            <w:r w:rsidRPr="005D57B3">
              <w:rPr>
                <w:b/>
                <w:sz w:val="20"/>
                <w:szCs w:val="20"/>
              </w:rPr>
              <w:t>57hh</w:t>
            </w:r>
          </w:p>
        </w:tc>
      </w:tr>
      <w:tr w:rsidR="00562570" w14:paraId="5BE45E9C" w14:textId="77777777" w:rsidTr="00610B94">
        <w:tc>
          <w:tcPr>
            <w:tcW w:w="416" w:type="dxa"/>
          </w:tcPr>
          <w:p w14:paraId="41917E7C" w14:textId="77777777" w:rsidR="00562570" w:rsidRPr="00562570" w:rsidRDefault="00562570" w:rsidP="00B20EE0">
            <w:pPr>
              <w:pStyle w:val="PlainText"/>
              <w:rPr>
                <w:rFonts w:ascii="Times New Roman" w:hAnsi="Times New Roman" w:cs="Times New Roman"/>
                <w:sz w:val="20"/>
                <w:szCs w:val="20"/>
              </w:rPr>
            </w:pPr>
            <w:r w:rsidRPr="00562570">
              <w:rPr>
                <w:rFonts w:ascii="Times New Roman" w:hAnsi="Times New Roman" w:cs="Times New Roman"/>
                <w:sz w:val="20"/>
                <w:szCs w:val="20"/>
              </w:rPr>
              <w:t>41</w:t>
            </w:r>
          </w:p>
        </w:tc>
        <w:tc>
          <w:tcPr>
            <w:tcW w:w="1947" w:type="dxa"/>
            <w:gridSpan w:val="2"/>
          </w:tcPr>
          <w:p w14:paraId="05AE448D" w14:textId="77777777" w:rsidR="00562570" w:rsidRPr="00562570" w:rsidRDefault="00562570" w:rsidP="00B20EE0">
            <w:pPr>
              <w:pStyle w:val="PlainText"/>
              <w:rPr>
                <w:rFonts w:ascii="Times New Roman" w:hAnsi="Times New Roman" w:cs="Times New Roman"/>
                <w:sz w:val="20"/>
                <w:szCs w:val="20"/>
              </w:rPr>
            </w:pPr>
            <w:r w:rsidRPr="00562570">
              <w:rPr>
                <w:rFonts w:ascii="Times New Roman" w:hAnsi="Times New Roman" w:cs="Times New Roman"/>
                <w:sz w:val="20"/>
                <w:szCs w:val="20"/>
              </w:rPr>
              <w:t>frutal</w:t>
            </w:r>
          </w:p>
        </w:tc>
        <w:tc>
          <w:tcPr>
            <w:tcW w:w="833" w:type="dxa"/>
          </w:tcPr>
          <w:p w14:paraId="09887F1C" w14:textId="77777777" w:rsidR="00562570" w:rsidRPr="00562570" w:rsidRDefault="00562570" w:rsidP="00A25086">
            <w:pPr>
              <w:rPr>
                <w:b/>
                <w:sz w:val="20"/>
                <w:szCs w:val="20"/>
              </w:rPr>
            </w:pPr>
            <w:r w:rsidRPr="00562570">
              <w:rPr>
                <w:b/>
                <w:sz w:val="20"/>
                <w:szCs w:val="20"/>
              </w:rPr>
              <w:t>230 /</w:t>
            </w:r>
          </w:p>
          <w:p w14:paraId="54811D41" w14:textId="77777777" w:rsidR="00562570" w:rsidRPr="00562570" w:rsidRDefault="00562570" w:rsidP="00A25086">
            <w:pPr>
              <w:rPr>
                <w:b/>
                <w:sz w:val="20"/>
                <w:szCs w:val="20"/>
              </w:rPr>
            </w:pPr>
            <w:r w:rsidRPr="00562570">
              <w:rPr>
                <w:b/>
                <w:sz w:val="20"/>
                <w:szCs w:val="20"/>
              </w:rPr>
              <w:t>93hh</w:t>
            </w:r>
          </w:p>
        </w:tc>
        <w:tc>
          <w:tcPr>
            <w:tcW w:w="877" w:type="dxa"/>
          </w:tcPr>
          <w:p w14:paraId="784C1669" w14:textId="77777777" w:rsidR="00562570" w:rsidRPr="00562570" w:rsidRDefault="00562570" w:rsidP="00FD701B">
            <w:pPr>
              <w:rPr>
                <w:b/>
                <w:sz w:val="20"/>
                <w:szCs w:val="20"/>
              </w:rPr>
            </w:pPr>
            <w:r w:rsidRPr="00562570">
              <w:rPr>
                <w:b/>
                <w:sz w:val="20"/>
                <w:szCs w:val="20"/>
              </w:rPr>
              <w:t>0/</w:t>
            </w:r>
          </w:p>
          <w:p w14:paraId="1A04A525" w14:textId="77777777" w:rsidR="00562570" w:rsidRPr="00562570" w:rsidRDefault="00562570" w:rsidP="00FD701B">
            <w:pPr>
              <w:rPr>
                <w:b/>
                <w:sz w:val="20"/>
                <w:szCs w:val="20"/>
              </w:rPr>
            </w:pPr>
            <w:r w:rsidRPr="00562570">
              <w:rPr>
                <w:b/>
                <w:sz w:val="20"/>
                <w:szCs w:val="20"/>
              </w:rPr>
              <w:t>0hh</w:t>
            </w:r>
          </w:p>
        </w:tc>
        <w:tc>
          <w:tcPr>
            <w:tcW w:w="750" w:type="dxa"/>
          </w:tcPr>
          <w:p w14:paraId="3F403E9A" w14:textId="77777777" w:rsidR="00562570" w:rsidRPr="00562570" w:rsidRDefault="00562570" w:rsidP="00FD701B">
            <w:pPr>
              <w:rPr>
                <w:b/>
                <w:sz w:val="20"/>
                <w:szCs w:val="20"/>
              </w:rPr>
            </w:pPr>
            <w:r w:rsidRPr="00562570">
              <w:rPr>
                <w:b/>
                <w:sz w:val="20"/>
                <w:szCs w:val="20"/>
              </w:rPr>
              <w:t>0/</w:t>
            </w:r>
          </w:p>
          <w:p w14:paraId="1EAE82B3" w14:textId="77777777" w:rsidR="00562570" w:rsidRPr="00562570" w:rsidRDefault="00562570" w:rsidP="00FD701B">
            <w:pPr>
              <w:rPr>
                <w:b/>
                <w:sz w:val="20"/>
                <w:szCs w:val="20"/>
              </w:rPr>
            </w:pPr>
            <w:r w:rsidRPr="00562570">
              <w:rPr>
                <w:b/>
                <w:sz w:val="20"/>
                <w:szCs w:val="20"/>
              </w:rPr>
              <w:t>0hh</w:t>
            </w:r>
          </w:p>
        </w:tc>
        <w:tc>
          <w:tcPr>
            <w:tcW w:w="784" w:type="dxa"/>
          </w:tcPr>
          <w:p w14:paraId="27D8BDF5" w14:textId="77777777" w:rsidR="00562570" w:rsidRPr="00562570" w:rsidRDefault="00562570" w:rsidP="00FD701B">
            <w:pPr>
              <w:rPr>
                <w:b/>
                <w:sz w:val="20"/>
                <w:szCs w:val="20"/>
              </w:rPr>
            </w:pPr>
            <w:r w:rsidRPr="00562570">
              <w:rPr>
                <w:b/>
                <w:sz w:val="20"/>
                <w:szCs w:val="20"/>
              </w:rPr>
              <w:t>0/</w:t>
            </w:r>
          </w:p>
          <w:p w14:paraId="40FC2AEF" w14:textId="77777777" w:rsidR="00562570" w:rsidRPr="00562570" w:rsidRDefault="00562570" w:rsidP="00FD701B">
            <w:pPr>
              <w:rPr>
                <w:b/>
                <w:sz w:val="20"/>
                <w:szCs w:val="20"/>
              </w:rPr>
            </w:pPr>
            <w:r w:rsidRPr="00562570">
              <w:rPr>
                <w:b/>
                <w:sz w:val="20"/>
                <w:szCs w:val="20"/>
              </w:rPr>
              <w:t>0hh</w:t>
            </w:r>
          </w:p>
        </w:tc>
        <w:tc>
          <w:tcPr>
            <w:tcW w:w="928" w:type="dxa"/>
          </w:tcPr>
          <w:p w14:paraId="2507DEE1" w14:textId="77777777" w:rsidR="00562570" w:rsidRPr="00562570" w:rsidRDefault="00562570" w:rsidP="00FD701B">
            <w:pPr>
              <w:rPr>
                <w:b/>
                <w:sz w:val="20"/>
                <w:szCs w:val="20"/>
              </w:rPr>
            </w:pPr>
            <w:r w:rsidRPr="00562570">
              <w:rPr>
                <w:b/>
                <w:sz w:val="20"/>
                <w:szCs w:val="20"/>
              </w:rPr>
              <w:t>0/</w:t>
            </w:r>
          </w:p>
          <w:p w14:paraId="39FE1F3A" w14:textId="77777777" w:rsidR="00562570" w:rsidRPr="00562570" w:rsidRDefault="00562570" w:rsidP="00FD701B">
            <w:pPr>
              <w:rPr>
                <w:b/>
                <w:sz w:val="20"/>
                <w:szCs w:val="20"/>
              </w:rPr>
            </w:pPr>
            <w:r w:rsidRPr="00562570">
              <w:rPr>
                <w:b/>
                <w:sz w:val="20"/>
                <w:szCs w:val="20"/>
              </w:rPr>
              <w:t>0hh</w:t>
            </w:r>
          </w:p>
        </w:tc>
        <w:tc>
          <w:tcPr>
            <w:tcW w:w="778" w:type="dxa"/>
          </w:tcPr>
          <w:p w14:paraId="6500C477" w14:textId="77777777" w:rsidR="00562570" w:rsidRPr="00562570" w:rsidRDefault="00562570" w:rsidP="00FD701B">
            <w:pPr>
              <w:rPr>
                <w:b/>
                <w:sz w:val="20"/>
                <w:szCs w:val="20"/>
              </w:rPr>
            </w:pPr>
            <w:r w:rsidRPr="00562570">
              <w:rPr>
                <w:b/>
                <w:sz w:val="20"/>
                <w:szCs w:val="20"/>
              </w:rPr>
              <w:t>0/</w:t>
            </w:r>
          </w:p>
          <w:p w14:paraId="697E059C" w14:textId="77777777" w:rsidR="00562570" w:rsidRPr="00562570" w:rsidRDefault="00562570" w:rsidP="00FD701B">
            <w:pPr>
              <w:rPr>
                <w:b/>
                <w:sz w:val="20"/>
                <w:szCs w:val="20"/>
              </w:rPr>
            </w:pPr>
            <w:r w:rsidRPr="00562570">
              <w:rPr>
                <w:b/>
                <w:sz w:val="20"/>
                <w:szCs w:val="20"/>
              </w:rPr>
              <w:t>0hh</w:t>
            </w:r>
          </w:p>
        </w:tc>
        <w:tc>
          <w:tcPr>
            <w:tcW w:w="810" w:type="dxa"/>
          </w:tcPr>
          <w:p w14:paraId="22AA1F98" w14:textId="77777777" w:rsidR="00562570" w:rsidRPr="00562570" w:rsidRDefault="00562570" w:rsidP="00FD701B">
            <w:pPr>
              <w:rPr>
                <w:b/>
                <w:sz w:val="20"/>
                <w:szCs w:val="20"/>
              </w:rPr>
            </w:pPr>
            <w:r w:rsidRPr="00562570">
              <w:rPr>
                <w:b/>
                <w:sz w:val="20"/>
                <w:szCs w:val="20"/>
              </w:rPr>
              <w:t>0/</w:t>
            </w:r>
          </w:p>
          <w:p w14:paraId="738ACF99" w14:textId="77777777" w:rsidR="00562570" w:rsidRPr="00562570" w:rsidRDefault="00562570" w:rsidP="00FD701B">
            <w:pPr>
              <w:rPr>
                <w:b/>
                <w:sz w:val="20"/>
                <w:szCs w:val="20"/>
              </w:rPr>
            </w:pPr>
            <w:r w:rsidRPr="00562570">
              <w:rPr>
                <w:b/>
                <w:sz w:val="20"/>
                <w:szCs w:val="20"/>
              </w:rPr>
              <w:t>0hh</w:t>
            </w:r>
          </w:p>
        </w:tc>
        <w:tc>
          <w:tcPr>
            <w:tcW w:w="990" w:type="dxa"/>
          </w:tcPr>
          <w:p w14:paraId="2F4B286E" w14:textId="77777777" w:rsidR="00562570" w:rsidRPr="00562570" w:rsidRDefault="00562570" w:rsidP="00FD701B">
            <w:pPr>
              <w:rPr>
                <w:b/>
                <w:sz w:val="20"/>
                <w:szCs w:val="20"/>
              </w:rPr>
            </w:pPr>
            <w:r w:rsidRPr="00562570">
              <w:rPr>
                <w:b/>
                <w:sz w:val="20"/>
                <w:szCs w:val="20"/>
              </w:rPr>
              <w:t>0/</w:t>
            </w:r>
          </w:p>
          <w:p w14:paraId="715AC393" w14:textId="77777777" w:rsidR="00562570" w:rsidRPr="00562570" w:rsidRDefault="00562570" w:rsidP="00FD701B">
            <w:pPr>
              <w:rPr>
                <w:b/>
                <w:sz w:val="20"/>
                <w:szCs w:val="20"/>
              </w:rPr>
            </w:pPr>
            <w:r w:rsidRPr="00562570">
              <w:rPr>
                <w:b/>
                <w:sz w:val="20"/>
                <w:szCs w:val="20"/>
              </w:rPr>
              <w:t>0hh</w:t>
            </w:r>
          </w:p>
        </w:tc>
        <w:tc>
          <w:tcPr>
            <w:tcW w:w="928" w:type="dxa"/>
          </w:tcPr>
          <w:p w14:paraId="420DC069" w14:textId="77777777" w:rsidR="00562570" w:rsidRPr="00562570" w:rsidRDefault="00562570" w:rsidP="00A25086">
            <w:pPr>
              <w:rPr>
                <w:b/>
                <w:sz w:val="20"/>
                <w:szCs w:val="20"/>
              </w:rPr>
            </w:pPr>
            <w:r w:rsidRPr="00562570">
              <w:rPr>
                <w:b/>
                <w:sz w:val="20"/>
                <w:szCs w:val="20"/>
              </w:rPr>
              <w:t>230 /</w:t>
            </w:r>
          </w:p>
          <w:p w14:paraId="249B461A" w14:textId="77777777" w:rsidR="00562570" w:rsidRPr="00562570" w:rsidRDefault="00562570" w:rsidP="00A25086">
            <w:pPr>
              <w:rPr>
                <w:b/>
                <w:sz w:val="20"/>
                <w:szCs w:val="20"/>
              </w:rPr>
            </w:pPr>
            <w:r w:rsidRPr="00562570">
              <w:rPr>
                <w:b/>
                <w:sz w:val="20"/>
                <w:szCs w:val="20"/>
              </w:rPr>
              <w:t>93hh</w:t>
            </w:r>
          </w:p>
        </w:tc>
        <w:tc>
          <w:tcPr>
            <w:tcW w:w="1142" w:type="dxa"/>
          </w:tcPr>
          <w:p w14:paraId="73DD11A2" w14:textId="77777777" w:rsidR="00562570" w:rsidRPr="00562570" w:rsidRDefault="00562570" w:rsidP="00A25086">
            <w:pPr>
              <w:rPr>
                <w:b/>
                <w:sz w:val="20"/>
                <w:szCs w:val="20"/>
              </w:rPr>
            </w:pPr>
            <w:r w:rsidRPr="00562570">
              <w:rPr>
                <w:b/>
                <w:sz w:val="20"/>
                <w:szCs w:val="20"/>
              </w:rPr>
              <w:t>230 /</w:t>
            </w:r>
          </w:p>
          <w:p w14:paraId="02FA6AEB" w14:textId="77777777" w:rsidR="00562570" w:rsidRPr="00562570" w:rsidRDefault="00562570" w:rsidP="00562570">
            <w:pPr>
              <w:rPr>
                <w:b/>
                <w:sz w:val="20"/>
                <w:szCs w:val="20"/>
              </w:rPr>
            </w:pPr>
            <w:r w:rsidRPr="00562570">
              <w:rPr>
                <w:b/>
                <w:sz w:val="20"/>
                <w:szCs w:val="20"/>
              </w:rPr>
              <w:t>93hh</w:t>
            </w:r>
          </w:p>
        </w:tc>
      </w:tr>
      <w:tr w:rsidR="00F47778" w14:paraId="18FFD563" w14:textId="77777777" w:rsidTr="00610B94">
        <w:tc>
          <w:tcPr>
            <w:tcW w:w="416" w:type="dxa"/>
          </w:tcPr>
          <w:p w14:paraId="630E6B14" w14:textId="77777777" w:rsidR="00F47778" w:rsidRPr="00680721" w:rsidRDefault="00F47778" w:rsidP="00B20EE0">
            <w:pPr>
              <w:pStyle w:val="PlainText"/>
              <w:rPr>
                <w:rFonts w:ascii="Times New Roman" w:hAnsi="Times New Roman" w:cs="Times New Roman"/>
                <w:sz w:val="20"/>
                <w:szCs w:val="20"/>
              </w:rPr>
            </w:pPr>
            <w:r w:rsidRPr="00680721">
              <w:rPr>
                <w:rFonts w:ascii="Times New Roman" w:hAnsi="Times New Roman" w:cs="Times New Roman"/>
                <w:sz w:val="20"/>
                <w:szCs w:val="20"/>
              </w:rPr>
              <w:t>42</w:t>
            </w:r>
          </w:p>
        </w:tc>
        <w:tc>
          <w:tcPr>
            <w:tcW w:w="1947" w:type="dxa"/>
            <w:gridSpan w:val="2"/>
          </w:tcPr>
          <w:p w14:paraId="3B2EB808" w14:textId="77777777" w:rsidR="00F47778" w:rsidRPr="00680721" w:rsidRDefault="00F47778" w:rsidP="00B20EE0">
            <w:pPr>
              <w:pStyle w:val="PlainText"/>
              <w:rPr>
                <w:rFonts w:ascii="Times New Roman" w:hAnsi="Times New Roman" w:cs="Times New Roman"/>
                <w:sz w:val="20"/>
                <w:szCs w:val="20"/>
              </w:rPr>
            </w:pPr>
            <w:r w:rsidRPr="00680721">
              <w:rPr>
                <w:rFonts w:ascii="Times New Roman" w:hAnsi="Times New Roman" w:cs="Times New Roman"/>
                <w:sz w:val="20"/>
                <w:szCs w:val="20"/>
              </w:rPr>
              <w:t>Ashford</w:t>
            </w:r>
          </w:p>
        </w:tc>
        <w:tc>
          <w:tcPr>
            <w:tcW w:w="833" w:type="dxa"/>
          </w:tcPr>
          <w:p w14:paraId="0A56D59D" w14:textId="77777777" w:rsidR="00F47778" w:rsidRPr="00680721" w:rsidRDefault="00F47778" w:rsidP="00A25086">
            <w:pPr>
              <w:rPr>
                <w:b/>
                <w:sz w:val="20"/>
                <w:szCs w:val="20"/>
              </w:rPr>
            </w:pPr>
            <w:r w:rsidRPr="00680721">
              <w:rPr>
                <w:b/>
                <w:sz w:val="20"/>
                <w:szCs w:val="20"/>
              </w:rPr>
              <w:t>0 /</w:t>
            </w:r>
          </w:p>
          <w:p w14:paraId="404D9F2F" w14:textId="77777777" w:rsidR="00F47778" w:rsidRPr="00680721" w:rsidRDefault="00F47778" w:rsidP="00A25086">
            <w:pPr>
              <w:rPr>
                <w:b/>
                <w:sz w:val="20"/>
                <w:szCs w:val="20"/>
              </w:rPr>
            </w:pPr>
            <w:r w:rsidRPr="00680721">
              <w:rPr>
                <w:b/>
                <w:sz w:val="20"/>
                <w:szCs w:val="20"/>
              </w:rPr>
              <w:t>0hh</w:t>
            </w:r>
          </w:p>
        </w:tc>
        <w:tc>
          <w:tcPr>
            <w:tcW w:w="877" w:type="dxa"/>
          </w:tcPr>
          <w:p w14:paraId="7CE09BEC" w14:textId="77777777" w:rsidR="00F47778" w:rsidRPr="00680721" w:rsidRDefault="00F47778" w:rsidP="00A25086">
            <w:pPr>
              <w:rPr>
                <w:b/>
                <w:sz w:val="20"/>
                <w:szCs w:val="20"/>
              </w:rPr>
            </w:pPr>
            <w:r w:rsidRPr="00680721">
              <w:rPr>
                <w:b/>
                <w:sz w:val="20"/>
                <w:szCs w:val="20"/>
              </w:rPr>
              <w:t>156 /</w:t>
            </w:r>
          </w:p>
          <w:p w14:paraId="4FCAA25F" w14:textId="77777777" w:rsidR="00F47778" w:rsidRPr="00680721" w:rsidRDefault="00F47778" w:rsidP="00A25086">
            <w:pPr>
              <w:rPr>
                <w:b/>
                <w:sz w:val="20"/>
                <w:szCs w:val="20"/>
              </w:rPr>
            </w:pPr>
            <w:r w:rsidRPr="00680721">
              <w:rPr>
                <w:b/>
                <w:sz w:val="20"/>
                <w:szCs w:val="20"/>
              </w:rPr>
              <w:t>64hh</w:t>
            </w:r>
          </w:p>
        </w:tc>
        <w:tc>
          <w:tcPr>
            <w:tcW w:w="750" w:type="dxa"/>
          </w:tcPr>
          <w:p w14:paraId="2BC3F73F" w14:textId="77777777" w:rsidR="00F47778" w:rsidRPr="00680721" w:rsidRDefault="00F47778" w:rsidP="00FD701B">
            <w:pPr>
              <w:rPr>
                <w:b/>
                <w:sz w:val="20"/>
                <w:szCs w:val="20"/>
              </w:rPr>
            </w:pPr>
            <w:r w:rsidRPr="00680721">
              <w:rPr>
                <w:b/>
                <w:sz w:val="20"/>
                <w:szCs w:val="20"/>
              </w:rPr>
              <w:t>0/</w:t>
            </w:r>
          </w:p>
          <w:p w14:paraId="17F0F279" w14:textId="77777777" w:rsidR="00F47778" w:rsidRPr="00680721" w:rsidRDefault="00F47778" w:rsidP="00FD701B">
            <w:pPr>
              <w:rPr>
                <w:b/>
                <w:sz w:val="20"/>
                <w:szCs w:val="20"/>
              </w:rPr>
            </w:pPr>
            <w:r w:rsidRPr="00680721">
              <w:rPr>
                <w:b/>
                <w:sz w:val="20"/>
                <w:szCs w:val="20"/>
              </w:rPr>
              <w:t>0hh</w:t>
            </w:r>
          </w:p>
        </w:tc>
        <w:tc>
          <w:tcPr>
            <w:tcW w:w="784" w:type="dxa"/>
          </w:tcPr>
          <w:p w14:paraId="1192C37B" w14:textId="77777777" w:rsidR="00F47778" w:rsidRPr="00680721" w:rsidRDefault="00F47778" w:rsidP="00FD701B">
            <w:pPr>
              <w:rPr>
                <w:b/>
                <w:sz w:val="20"/>
                <w:szCs w:val="20"/>
              </w:rPr>
            </w:pPr>
            <w:r w:rsidRPr="00680721">
              <w:rPr>
                <w:b/>
                <w:sz w:val="20"/>
                <w:szCs w:val="20"/>
              </w:rPr>
              <w:t>0/</w:t>
            </w:r>
          </w:p>
          <w:p w14:paraId="46621003" w14:textId="77777777" w:rsidR="00F47778" w:rsidRPr="00680721" w:rsidRDefault="00F47778" w:rsidP="00FD701B">
            <w:pPr>
              <w:rPr>
                <w:b/>
                <w:sz w:val="20"/>
                <w:szCs w:val="20"/>
              </w:rPr>
            </w:pPr>
            <w:r w:rsidRPr="00680721">
              <w:rPr>
                <w:b/>
                <w:sz w:val="20"/>
                <w:szCs w:val="20"/>
              </w:rPr>
              <w:t>0hh</w:t>
            </w:r>
          </w:p>
        </w:tc>
        <w:tc>
          <w:tcPr>
            <w:tcW w:w="928" w:type="dxa"/>
          </w:tcPr>
          <w:p w14:paraId="3B0D241F" w14:textId="77777777" w:rsidR="00F47778" w:rsidRPr="00680721" w:rsidRDefault="00F47778" w:rsidP="00FD701B">
            <w:pPr>
              <w:rPr>
                <w:b/>
                <w:sz w:val="20"/>
                <w:szCs w:val="20"/>
              </w:rPr>
            </w:pPr>
            <w:r w:rsidRPr="00680721">
              <w:rPr>
                <w:b/>
                <w:sz w:val="20"/>
                <w:szCs w:val="20"/>
              </w:rPr>
              <w:t>0/</w:t>
            </w:r>
          </w:p>
          <w:p w14:paraId="022F9BB9" w14:textId="77777777" w:rsidR="00F47778" w:rsidRPr="00680721" w:rsidRDefault="00F47778" w:rsidP="00FD701B">
            <w:pPr>
              <w:rPr>
                <w:b/>
                <w:sz w:val="20"/>
                <w:szCs w:val="20"/>
              </w:rPr>
            </w:pPr>
            <w:r w:rsidRPr="00680721">
              <w:rPr>
                <w:b/>
                <w:sz w:val="20"/>
                <w:szCs w:val="20"/>
              </w:rPr>
              <w:t>0hh</w:t>
            </w:r>
          </w:p>
        </w:tc>
        <w:tc>
          <w:tcPr>
            <w:tcW w:w="778" w:type="dxa"/>
          </w:tcPr>
          <w:p w14:paraId="7775AF3E" w14:textId="77777777" w:rsidR="00F47778" w:rsidRPr="00680721" w:rsidRDefault="00F47778" w:rsidP="00FD701B">
            <w:pPr>
              <w:rPr>
                <w:b/>
                <w:sz w:val="20"/>
                <w:szCs w:val="20"/>
              </w:rPr>
            </w:pPr>
            <w:r w:rsidRPr="00680721">
              <w:rPr>
                <w:b/>
                <w:sz w:val="20"/>
                <w:szCs w:val="20"/>
              </w:rPr>
              <w:t>0/</w:t>
            </w:r>
          </w:p>
          <w:p w14:paraId="78D0CFB7" w14:textId="77777777" w:rsidR="00F47778" w:rsidRPr="00680721" w:rsidRDefault="00F47778" w:rsidP="00FD701B">
            <w:pPr>
              <w:rPr>
                <w:b/>
                <w:sz w:val="20"/>
                <w:szCs w:val="20"/>
              </w:rPr>
            </w:pPr>
            <w:r w:rsidRPr="00680721">
              <w:rPr>
                <w:b/>
                <w:sz w:val="20"/>
                <w:szCs w:val="20"/>
              </w:rPr>
              <w:t>0hh</w:t>
            </w:r>
          </w:p>
        </w:tc>
        <w:tc>
          <w:tcPr>
            <w:tcW w:w="810" w:type="dxa"/>
          </w:tcPr>
          <w:p w14:paraId="7DBD8980" w14:textId="77777777" w:rsidR="00F47778" w:rsidRPr="00680721" w:rsidRDefault="00F47778" w:rsidP="00FD701B">
            <w:pPr>
              <w:rPr>
                <w:b/>
                <w:sz w:val="20"/>
                <w:szCs w:val="20"/>
              </w:rPr>
            </w:pPr>
            <w:r w:rsidRPr="00680721">
              <w:rPr>
                <w:b/>
                <w:sz w:val="20"/>
                <w:szCs w:val="20"/>
              </w:rPr>
              <w:t>0/</w:t>
            </w:r>
          </w:p>
          <w:p w14:paraId="6B50F499" w14:textId="77777777" w:rsidR="00F47778" w:rsidRPr="00680721" w:rsidRDefault="00F47778" w:rsidP="00FD701B">
            <w:pPr>
              <w:rPr>
                <w:b/>
                <w:sz w:val="20"/>
                <w:szCs w:val="20"/>
              </w:rPr>
            </w:pPr>
            <w:r w:rsidRPr="00680721">
              <w:rPr>
                <w:b/>
                <w:sz w:val="20"/>
                <w:szCs w:val="20"/>
              </w:rPr>
              <w:t>0hh</w:t>
            </w:r>
          </w:p>
        </w:tc>
        <w:tc>
          <w:tcPr>
            <w:tcW w:w="990" w:type="dxa"/>
          </w:tcPr>
          <w:p w14:paraId="1BC49097" w14:textId="77777777" w:rsidR="00F47778" w:rsidRPr="00680721" w:rsidRDefault="00F47778" w:rsidP="00FD701B">
            <w:pPr>
              <w:rPr>
                <w:b/>
                <w:sz w:val="20"/>
                <w:szCs w:val="20"/>
              </w:rPr>
            </w:pPr>
            <w:r w:rsidRPr="00680721">
              <w:rPr>
                <w:b/>
                <w:sz w:val="20"/>
                <w:szCs w:val="20"/>
              </w:rPr>
              <w:t>0/</w:t>
            </w:r>
          </w:p>
          <w:p w14:paraId="5EEB9FD5" w14:textId="77777777" w:rsidR="00F47778" w:rsidRPr="00680721" w:rsidRDefault="00F47778" w:rsidP="00FD701B">
            <w:pPr>
              <w:rPr>
                <w:b/>
                <w:sz w:val="20"/>
                <w:szCs w:val="20"/>
              </w:rPr>
            </w:pPr>
            <w:r w:rsidRPr="00680721">
              <w:rPr>
                <w:b/>
                <w:sz w:val="20"/>
                <w:szCs w:val="20"/>
              </w:rPr>
              <w:t>0hh</w:t>
            </w:r>
          </w:p>
        </w:tc>
        <w:tc>
          <w:tcPr>
            <w:tcW w:w="928" w:type="dxa"/>
          </w:tcPr>
          <w:p w14:paraId="105FAA50" w14:textId="77777777" w:rsidR="00F47778" w:rsidRPr="00680721" w:rsidRDefault="00F47778" w:rsidP="00A25086">
            <w:pPr>
              <w:rPr>
                <w:b/>
                <w:sz w:val="20"/>
                <w:szCs w:val="20"/>
              </w:rPr>
            </w:pPr>
            <w:r w:rsidRPr="00680721">
              <w:rPr>
                <w:b/>
                <w:sz w:val="20"/>
                <w:szCs w:val="20"/>
              </w:rPr>
              <w:t>156 /</w:t>
            </w:r>
          </w:p>
          <w:p w14:paraId="4115832C" w14:textId="77777777" w:rsidR="00F47778" w:rsidRPr="00680721" w:rsidRDefault="00F47778" w:rsidP="00A25086">
            <w:pPr>
              <w:rPr>
                <w:b/>
                <w:sz w:val="20"/>
                <w:szCs w:val="20"/>
              </w:rPr>
            </w:pPr>
            <w:r w:rsidRPr="00680721">
              <w:rPr>
                <w:b/>
                <w:sz w:val="20"/>
                <w:szCs w:val="20"/>
              </w:rPr>
              <w:t>64hh</w:t>
            </w:r>
          </w:p>
        </w:tc>
        <w:tc>
          <w:tcPr>
            <w:tcW w:w="1142" w:type="dxa"/>
          </w:tcPr>
          <w:p w14:paraId="71560D17" w14:textId="77777777" w:rsidR="00F47778" w:rsidRPr="00680721" w:rsidRDefault="00F47778" w:rsidP="00A25086">
            <w:pPr>
              <w:rPr>
                <w:b/>
                <w:sz w:val="20"/>
                <w:szCs w:val="20"/>
              </w:rPr>
            </w:pPr>
            <w:r w:rsidRPr="00680721">
              <w:rPr>
                <w:b/>
                <w:sz w:val="20"/>
                <w:szCs w:val="20"/>
              </w:rPr>
              <w:t>156 /</w:t>
            </w:r>
          </w:p>
          <w:p w14:paraId="0D4130F5" w14:textId="77777777" w:rsidR="00F47778" w:rsidRPr="00680721" w:rsidRDefault="00F47778" w:rsidP="00F47778">
            <w:pPr>
              <w:rPr>
                <w:b/>
                <w:sz w:val="20"/>
                <w:szCs w:val="20"/>
              </w:rPr>
            </w:pPr>
            <w:r w:rsidRPr="00680721">
              <w:rPr>
                <w:b/>
                <w:sz w:val="20"/>
                <w:szCs w:val="20"/>
              </w:rPr>
              <w:t>64hh</w:t>
            </w:r>
          </w:p>
        </w:tc>
      </w:tr>
      <w:tr w:rsidR="005F4C16" w14:paraId="658F8823" w14:textId="77777777" w:rsidTr="00610B94">
        <w:tc>
          <w:tcPr>
            <w:tcW w:w="416" w:type="dxa"/>
          </w:tcPr>
          <w:p w14:paraId="29A9FB27" w14:textId="77777777" w:rsidR="005F4C16" w:rsidRPr="005F4C16" w:rsidRDefault="005F4C16" w:rsidP="00B20EE0">
            <w:pPr>
              <w:pStyle w:val="PlainText"/>
              <w:rPr>
                <w:rFonts w:ascii="Times New Roman" w:hAnsi="Times New Roman" w:cs="Times New Roman"/>
                <w:sz w:val="20"/>
                <w:szCs w:val="20"/>
              </w:rPr>
            </w:pPr>
            <w:r w:rsidRPr="005F4C16">
              <w:rPr>
                <w:rFonts w:ascii="Times New Roman" w:hAnsi="Times New Roman" w:cs="Times New Roman"/>
                <w:sz w:val="20"/>
                <w:szCs w:val="20"/>
              </w:rPr>
              <w:t>43</w:t>
            </w:r>
          </w:p>
        </w:tc>
        <w:tc>
          <w:tcPr>
            <w:tcW w:w="1947" w:type="dxa"/>
            <w:gridSpan w:val="2"/>
          </w:tcPr>
          <w:p w14:paraId="7914C5E1" w14:textId="77777777" w:rsidR="005F4C16" w:rsidRPr="005F4C16" w:rsidRDefault="005F4C16" w:rsidP="00B20EE0">
            <w:pPr>
              <w:pStyle w:val="PlainText"/>
              <w:rPr>
                <w:rFonts w:ascii="Times New Roman" w:hAnsi="Times New Roman" w:cs="Times New Roman"/>
                <w:sz w:val="20"/>
                <w:szCs w:val="20"/>
              </w:rPr>
            </w:pPr>
            <w:r w:rsidRPr="005F4C16">
              <w:rPr>
                <w:rFonts w:ascii="Times New Roman" w:hAnsi="Times New Roman" w:cs="Times New Roman"/>
                <w:sz w:val="20"/>
                <w:szCs w:val="20"/>
              </w:rPr>
              <w:t>Condado de Bullock</w:t>
            </w:r>
          </w:p>
        </w:tc>
        <w:tc>
          <w:tcPr>
            <w:tcW w:w="833" w:type="dxa"/>
          </w:tcPr>
          <w:p w14:paraId="2CF84A37" w14:textId="77777777" w:rsidR="005F4C16" w:rsidRPr="005F4C16" w:rsidRDefault="005F4C16" w:rsidP="00A25086">
            <w:pPr>
              <w:rPr>
                <w:b/>
                <w:sz w:val="20"/>
                <w:szCs w:val="20"/>
              </w:rPr>
            </w:pPr>
            <w:r w:rsidRPr="005F4C16">
              <w:rPr>
                <w:b/>
                <w:sz w:val="20"/>
                <w:szCs w:val="20"/>
              </w:rPr>
              <w:t>0 /</w:t>
            </w:r>
          </w:p>
          <w:p w14:paraId="4C43F506" w14:textId="77777777" w:rsidR="005F4C16" w:rsidRPr="005F4C16" w:rsidRDefault="005F4C16" w:rsidP="00A25086">
            <w:pPr>
              <w:rPr>
                <w:b/>
                <w:sz w:val="20"/>
                <w:szCs w:val="20"/>
              </w:rPr>
            </w:pPr>
            <w:r w:rsidRPr="005F4C16">
              <w:rPr>
                <w:b/>
                <w:sz w:val="20"/>
                <w:szCs w:val="20"/>
              </w:rPr>
              <w:t>0hh</w:t>
            </w:r>
          </w:p>
        </w:tc>
        <w:tc>
          <w:tcPr>
            <w:tcW w:w="877" w:type="dxa"/>
          </w:tcPr>
          <w:p w14:paraId="661BC73C" w14:textId="77777777" w:rsidR="005F4C16" w:rsidRPr="005F4C16" w:rsidRDefault="005F4C16" w:rsidP="00A25086">
            <w:pPr>
              <w:rPr>
                <w:b/>
                <w:sz w:val="20"/>
                <w:szCs w:val="20"/>
              </w:rPr>
            </w:pPr>
            <w:r w:rsidRPr="005F4C16">
              <w:rPr>
                <w:b/>
                <w:sz w:val="20"/>
                <w:szCs w:val="20"/>
              </w:rPr>
              <w:t>238 /</w:t>
            </w:r>
          </w:p>
          <w:p w14:paraId="52B743C1" w14:textId="77777777" w:rsidR="005F4C16" w:rsidRPr="005F4C16" w:rsidRDefault="005F4C16" w:rsidP="00A25086">
            <w:pPr>
              <w:rPr>
                <w:b/>
                <w:sz w:val="20"/>
                <w:szCs w:val="20"/>
              </w:rPr>
            </w:pPr>
            <w:r w:rsidRPr="005F4C16">
              <w:rPr>
                <w:b/>
                <w:sz w:val="20"/>
                <w:szCs w:val="20"/>
              </w:rPr>
              <w:t>82hh</w:t>
            </w:r>
          </w:p>
        </w:tc>
        <w:tc>
          <w:tcPr>
            <w:tcW w:w="750" w:type="dxa"/>
          </w:tcPr>
          <w:p w14:paraId="5BAF1FB9" w14:textId="77777777" w:rsidR="005F4C16" w:rsidRPr="005F4C16" w:rsidRDefault="005F4C16" w:rsidP="00FD701B">
            <w:pPr>
              <w:rPr>
                <w:b/>
                <w:sz w:val="20"/>
                <w:szCs w:val="20"/>
              </w:rPr>
            </w:pPr>
            <w:r w:rsidRPr="005F4C16">
              <w:rPr>
                <w:b/>
                <w:sz w:val="20"/>
                <w:szCs w:val="20"/>
              </w:rPr>
              <w:t>0/</w:t>
            </w:r>
          </w:p>
          <w:p w14:paraId="6860E986" w14:textId="77777777" w:rsidR="005F4C16" w:rsidRPr="005F4C16" w:rsidRDefault="005F4C16" w:rsidP="00FD701B">
            <w:pPr>
              <w:rPr>
                <w:b/>
                <w:sz w:val="20"/>
                <w:szCs w:val="20"/>
              </w:rPr>
            </w:pPr>
            <w:r w:rsidRPr="005F4C16">
              <w:rPr>
                <w:b/>
                <w:sz w:val="20"/>
                <w:szCs w:val="20"/>
              </w:rPr>
              <w:t>0hh</w:t>
            </w:r>
          </w:p>
        </w:tc>
        <w:tc>
          <w:tcPr>
            <w:tcW w:w="784" w:type="dxa"/>
          </w:tcPr>
          <w:p w14:paraId="68EBBA68" w14:textId="77777777" w:rsidR="005F4C16" w:rsidRPr="005F4C16" w:rsidRDefault="005F4C16" w:rsidP="00FD701B">
            <w:pPr>
              <w:rPr>
                <w:b/>
                <w:sz w:val="20"/>
                <w:szCs w:val="20"/>
              </w:rPr>
            </w:pPr>
            <w:r w:rsidRPr="005F4C16">
              <w:rPr>
                <w:b/>
                <w:sz w:val="20"/>
                <w:szCs w:val="20"/>
              </w:rPr>
              <w:t>0/</w:t>
            </w:r>
          </w:p>
          <w:p w14:paraId="365B03DE" w14:textId="77777777" w:rsidR="005F4C16" w:rsidRPr="005F4C16" w:rsidRDefault="005F4C16" w:rsidP="00FD701B">
            <w:pPr>
              <w:rPr>
                <w:b/>
                <w:sz w:val="20"/>
                <w:szCs w:val="20"/>
              </w:rPr>
            </w:pPr>
            <w:r w:rsidRPr="005F4C16">
              <w:rPr>
                <w:b/>
                <w:sz w:val="20"/>
                <w:szCs w:val="20"/>
              </w:rPr>
              <w:t>0hh</w:t>
            </w:r>
          </w:p>
        </w:tc>
        <w:tc>
          <w:tcPr>
            <w:tcW w:w="928" w:type="dxa"/>
          </w:tcPr>
          <w:p w14:paraId="5CB03E8D" w14:textId="77777777" w:rsidR="005F4C16" w:rsidRPr="005F4C16" w:rsidRDefault="005F4C16" w:rsidP="00FD701B">
            <w:pPr>
              <w:rPr>
                <w:b/>
                <w:sz w:val="20"/>
                <w:szCs w:val="20"/>
              </w:rPr>
            </w:pPr>
            <w:r w:rsidRPr="005F4C16">
              <w:rPr>
                <w:b/>
                <w:sz w:val="20"/>
                <w:szCs w:val="20"/>
              </w:rPr>
              <w:t>0/</w:t>
            </w:r>
          </w:p>
          <w:p w14:paraId="705C9E6E" w14:textId="77777777" w:rsidR="005F4C16" w:rsidRPr="005F4C16" w:rsidRDefault="005F4C16" w:rsidP="00FD701B">
            <w:pPr>
              <w:rPr>
                <w:b/>
                <w:sz w:val="20"/>
                <w:szCs w:val="20"/>
              </w:rPr>
            </w:pPr>
            <w:r w:rsidRPr="005F4C16">
              <w:rPr>
                <w:b/>
                <w:sz w:val="20"/>
                <w:szCs w:val="20"/>
              </w:rPr>
              <w:t>0hh</w:t>
            </w:r>
          </w:p>
        </w:tc>
        <w:tc>
          <w:tcPr>
            <w:tcW w:w="778" w:type="dxa"/>
          </w:tcPr>
          <w:p w14:paraId="2C36E1CA" w14:textId="77777777" w:rsidR="005F4C16" w:rsidRPr="005F4C16" w:rsidRDefault="005F4C16" w:rsidP="00FD701B">
            <w:pPr>
              <w:rPr>
                <w:b/>
                <w:sz w:val="20"/>
                <w:szCs w:val="20"/>
              </w:rPr>
            </w:pPr>
            <w:r w:rsidRPr="005F4C16">
              <w:rPr>
                <w:b/>
                <w:sz w:val="20"/>
                <w:szCs w:val="20"/>
              </w:rPr>
              <w:t>0/</w:t>
            </w:r>
          </w:p>
          <w:p w14:paraId="5080D7BA" w14:textId="77777777" w:rsidR="005F4C16" w:rsidRPr="005F4C16" w:rsidRDefault="005F4C16" w:rsidP="00FD701B">
            <w:pPr>
              <w:rPr>
                <w:b/>
                <w:sz w:val="20"/>
                <w:szCs w:val="20"/>
              </w:rPr>
            </w:pPr>
            <w:r w:rsidRPr="005F4C16">
              <w:rPr>
                <w:b/>
                <w:sz w:val="20"/>
                <w:szCs w:val="20"/>
              </w:rPr>
              <w:t>0hh</w:t>
            </w:r>
          </w:p>
        </w:tc>
        <w:tc>
          <w:tcPr>
            <w:tcW w:w="810" w:type="dxa"/>
          </w:tcPr>
          <w:p w14:paraId="79E0D023" w14:textId="77777777" w:rsidR="005F4C16" w:rsidRPr="005F4C16" w:rsidRDefault="005F4C16" w:rsidP="00FD701B">
            <w:pPr>
              <w:rPr>
                <w:b/>
                <w:sz w:val="20"/>
                <w:szCs w:val="20"/>
              </w:rPr>
            </w:pPr>
            <w:r w:rsidRPr="005F4C16">
              <w:rPr>
                <w:b/>
                <w:sz w:val="20"/>
                <w:szCs w:val="20"/>
              </w:rPr>
              <w:t>0/</w:t>
            </w:r>
          </w:p>
          <w:p w14:paraId="409DB930" w14:textId="77777777" w:rsidR="005F4C16" w:rsidRPr="005F4C16" w:rsidRDefault="005F4C16" w:rsidP="00FD701B">
            <w:pPr>
              <w:rPr>
                <w:b/>
                <w:sz w:val="20"/>
                <w:szCs w:val="20"/>
              </w:rPr>
            </w:pPr>
            <w:r w:rsidRPr="005F4C16">
              <w:rPr>
                <w:b/>
                <w:sz w:val="20"/>
                <w:szCs w:val="20"/>
              </w:rPr>
              <w:t>0hh</w:t>
            </w:r>
          </w:p>
        </w:tc>
        <w:tc>
          <w:tcPr>
            <w:tcW w:w="990" w:type="dxa"/>
          </w:tcPr>
          <w:p w14:paraId="7DD6449E" w14:textId="77777777" w:rsidR="005F4C16" w:rsidRPr="005F4C16" w:rsidRDefault="005F4C16" w:rsidP="00FD701B">
            <w:pPr>
              <w:rPr>
                <w:b/>
                <w:sz w:val="20"/>
                <w:szCs w:val="20"/>
              </w:rPr>
            </w:pPr>
            <w:r w:rsidRPr="005F4C16">
              <w:rPr>
                <w:b/>
                <w:sz w:val="20"/>
                <w:szCs w:val="20"/>
              </w:rPr>
              <w:t>0/</w:t>
            </w:r>
          </w:p>
          <w:p w14:paraId="20136DF7" w14:textId="77777777" w:rsidR="005F4C16" w:rsidRPr="005F4C16" w:rsidRDefault="005F4C16" w:rsidP="00FD701B">
            <w:pPr>
              <w:rPr>
                <w:b/>
                <w:sz w:val="20"/>
                <w:szCs w:val="20"/>
              </w:rPr>
            </w:pPr>
            <w:r w:rsidRPr="005F4C16">
              <w:rPr>
                <w:b/>
                <w:sz w:val="20"/>
                <w:szCs w:val="20"/>
              </w:rPr>
              <w:t>0hh</w:t>
            </w:r>
          </w:p>
        </w:tc>
        <w:tc>
          <w:tcPr>
            <w:tcW w:w="928" w:type="dxa"/>
          </w:tcPr>
          <w:p w14:paraId="246E6D48" w14:textId="77777777" w:rsidR="005F4C16" w:rsidRPr="005F4C16" w:rsidRDefault="005F4C16" w:rsidP="00A25086">
            <w:pPr>
              <w:rPr>
                <w:b/>
                <w:sz w:val="20"/>
                <w:szCs w:val="20"/>
              </w:rPr>
            </w:pPr>
            <w:r w:rsidRPr="005F4C16">
              <w:rPr>
                <w:b/>
                <w:sz w:val="20"/>
                <w:szCs w:val="20"/>
              </w:rPr>
              <w:t>238 /</w:t>
            </w:r>
          </w:p>
          <w:p w14:paraId="3B6320BF" w14:textId="77777777" w:rsidR="005F4C16" w:rsidRPr="005F4C16" w:rsidRDefault="005F4C16" w:rsidP="00A25086">
            <w:pPr>
              <w:rPr>
                <w:b/>
                <w:sz w:val="20"/>
                <w:szCs w:val="20"/>
              </w:rPr>
            </w:pPr>
            <w:r w:rsidRPr="005F4C16">
              <w:rPr>
                <w:b/>
                <w:sz w:val="20"/>
                <w:szCs w:val="20"/>
              </w:rPr>
              <w:t>82hh</w:t>
            </w:r>
          </w:p>
        </w:tc>
        <w:tc>
          <w:tcPr>
            <w:tcW w:w="1142" w:type="dxa"/>
          </w:tcPr>
          <w:p w14:paraId="64EC2510" w14:textId="77777777" w:rsidR="005F4C16" w:rsidRPr="005F4C16" w:rsidRDefault="005F4C16" w:rsidP="00A25086">
            <w:pPr>
              <w:rPr>
                <w:b/>
                <w:sz w:val="20"/>
                <w:szCs w:val="20"/>
              </w:rPr>
            </w:pPr>
            <w:r w:rsidRPr="005F4C16">
              <w:rPr>
                <w:b/>
                <w:sz w:val="20"/>
                <w:szCs w:val="20"/>
              </w:rPr>
              <w:t>238 /</w:t>
            </w:r>
          </w:p>
          <w:p w14:paraId="5256C34F" w14:textId="77777777" w:rsidR="005F4C16" w:rsidRPr="005F4C16" w:rsidRDefault="005F4C16" w:rsidP="005F4C16">
            <w:pPr>
              <w:rPr>
                <w:b/>
                <w:sz w:val="20"/>
                <w:szCs w:val="20"/>
              </w:rPr>
            </w:pPr>
            <w:r w:rsidRPr="005F4C16">
              <w:rPr>
                <w:b/>
                <w:sz w:val="20"/>
                <w:szCs w:val="20"/>
              </w:rPr>
              <w:t>82hh</w:t>
            </w:r>
          </w:p>
        </w:tc>
      </w:tr>
      <w:tr w:rsidR="006B1DFD" w14:paraId="78646D33" w14:textId="77777777" w:rsidTr="00610B94">
        <w:tc>
          <w:tcPr>
            <w:tcW w:w="416" w:type="dxa"/>
          </w:tcPr>
          <w:p w14:paraId="4E6689C5" w14:textId="77777777" w:rsidR="006B1DFD" w:rsidRPr="00867542" w:rsidRDefault="006B1DFD" w:rsidP="00B20EE0">
            <w:pPr>
              <w:pStyle w:val="PlainText"/>
              <w:rPr>
                <w:rFonts w:ascii="Times New Roman" w:hAnsi="Times New Roman" w:cs="Times New Roman"/>
                <w:sz w:val="20"/>
                <w:szCs w:val="20"/>
              </w:rPr>
            </w:pPr>
            <w:r w:rsidRPr="00867542">
              <w:rPr>
                <w:rFonts w:ascii="Times New Roman" w:hAnsi="Times New Roman" w:cs="Times New Roman"/>
                <w:sz w:val="20"/>
                <w:szCs w:val="20"/>
              </w:rPr>
              <w:t>44</w:t>
            </w:r>
          </w:p>
        </w:tc>
        <w:tc>
          <w:tcPr>
            <w:tcW w:w="1947" w:type="dxa"/>
            <w:gridSpan w:val="2"/>
          </w:tcPr>
          <w:p w14:paraId="4EC0295A" w14:textId="77777777" w:rsidR="006B1DFD" w:rsidRPr="00867542" w:rsidRDefault="006B1DFD" w:rsidP="00B20EE0">
            <w:pPr>
              <w:pStyle w:val="PlainText"/>
              <w:rPr>
                <w:rFonts w:ascii="Times New Roman" w:hAnsi="Times New Roman" w:cs="Times New Roman"/>
                <w:sz w:val="20"/>
                <w:szCs w:val="20"/>
              </w:rPr>
            </w:pPr>
            <w:r w:rsidRPr="00867542">
              <w:rPr>
                <w:rFonts w:ascii="Times New Roman" w:hAnsi="Times New Roman" w:cs="Times New Roman"/>
                <w:sz w:val="20"/>
                <w:szCs w:val="20"/>
              </w:rPr>
              <w:t>Ecléctico</w:t>
            </w:r>
          </w:p>
        </w:tc>
        <w:tc>
          <w:tcPr>
            <w:tcW w:w="833" w:type="dxa"/>
          </w:tcPr>
          <w:p w14:paraId="3CFF32EB" w14:textId="77777777" w:rsidR="006B1DFD" w:rsidRPr="00867542" w:rsidRDefault="00867542" w:rsidP="00A25086">
            <w:pPr>
              <w:rPr>
                <w:b/>
                <w:sz w:val="20"/>
                <w:szCs w:val="20"/>
              </w:rPr>
            </w:pPr>
            <w:r w:rsidRPr="00867542">
              <w:rPr>
                <w:b/>
                <w:sz w:val="20"/>
                <w:szCs w:val="20"/>
              </w:rPr>
              <w:t>897 /</w:t>
            </w:r>
          </w:p>
          <w:p w14:paraId="25513751" w14:textId="77777777" w:rsidR="006B1DFD" w:rsidRPr="00867542" w:rsidRDefault="00867542" w:rsidP="00A25086">
            <w:pPr>
              <w:rPr>
                <w:b/>
                <w:sz w:val="20"/>
                <w:szCs w:val="20"/>
              </w:rPr>
            </w:pPr>
            <w:r w:rsidRPr="00867542">
              <w:rPr>
                <w:b/>
                <w:sz w:val="20"/>
                <w:szCs w:val="20"/>
              </w:rPr>
              <w:t>383hh</w:t>
            </w:r>
          </w:p>
        </w:tc>
        <w:tc>
          <w:tcPr>
            <w:tcW w:w="877" w:type="dxa"/>
          </w:tcPr>
          <w:p w14:paraId="37C3DF04" w14:textId="77777777" w:rsidR="006B1DFD" w:rsidRPr="00867542" w:rsidRDefault="00867542" w:rsidP="00A25086">
            <w:pPr>
              <w:rPr>
                <w:b/>
                <w:sz w:val="20"/>
                <w:szCs w:val="20"/>
              </w:rPr>
            </w:pPr>
            <w:r w:rsidRPr="00867542">
              <w:rPr>
                <w:b/>
                <w:sz w:val="20"/>
                <w:szCs w:val="20"/>
              </w:rPr>
              <w:t>182 /</w:t>
            </w:r>
          </w:p>
          <w:p w14:paraId="704F65F5" w14:textId="77777777" w:rsidR="006B1DFD" w:rsidRPr="00867542" w:rsidRDefault="00867542" w:rsidP="00A25086">
            <w:pPr>
              <w:rPr>
                <w:b/>
                <w:sz w:val="20"/>
                <w:szCs w:val="20"/>
              </w:rPr>
            </w:pPr>
            <w:r w:rsidRPr="00867542">
              <w:rPr>
                <w:b/>
                <w:sz w:val="20"/>
                <w:szCs w:val="20"/>
              </w:rPr>
              <w:t>78hh</w:t>
            </w:r>
          </w:p>
        </w:tc>
        <w:tc>
          <w:tcPr>
            <w:tcW w:w="750" w:type="dxa"/>
          </w:tcPr>
          <w:p w14:paraId="3107491D" w14:textId="77777777" w:rsidR="006B1DFD" w:rsidRPr="00867542" w:rsidRDefault="00867542" w:rsidP="00A25086">
            <w:pPr>
              <w:rPr>
                <w:b/>
                <w:sz w:val="20"/>
                <w:szCs w:val="20"/>
              </w:rPr>
            </w:pPr>
            <w:r w:rsidRPr="00867542">
              <w:rPr>
                <w:b/>
                <w:sz w:val="20"/>
                <w:szCs w:val="20"/>
              </w:rPr>
              <w:t>0 /</w:t>
            </w:r>
          </w:p>
          <w:p w14:paraId="7F8CA098" w14:textId="77777777" w:rsidR="006B1DFD" w:rsidRPr="00867542" w:rsidRDefault="00867542" w:rsidP="00A25086">
            <w:pPr>
              <w:rPr>
                <w:b/>
                <w:sz w:val="20"/>
                <w:szCs w:val="20"/>
              </w:rPr>
            </w:pPr>
            <w:r w:rsidRPr="00867542">
              <w:rPr>
                <w:b/>
                <w:sz w:val="20"/>
                <w:szCs w:val="20"/>
              </w:rPr>
              <w:t>0hh</w:t>
            </w:r>
          </w:p>
        </w:tc>
        <w:tc>
          <w:tcPr>
            <w:tcW w:w="784" w:type="dxa"/>
          </w:tcPr>
          <w:p w14:paraId="50F9D6DC" w14:textId="77777777" w:rsidR="006B1DFD" w:rsidRPr="00867542" w:rsidRDefault="00867542" w:rsidP="00A25086">
            <w:pPr>
              <w:rPr>
                <w:b/>
                <w:sz w:val="20"/>
                <w:szCs w:val="20"/>
              </w:rPr>
            </w:pPr>
            <w:r w:rsidRPr="00867542">
              <w:rPr>
                <w:b/>
                <w:sz w:val="20"/>
                <w:szCs w:val="20"/>
              </w:rPr>
              <w:t>0 /</w:t>
            </w:r>
          </w:p>
          <w:p w14:paraId="1BB4A8A4" w14:textId="77777777" w:rsidR="006B1DFD" w:rsidRPr="00867542" w:rsidRDefault="00867542" w:rsidP="00A25086">
            <w:pPr>
              <w:rPr>
                <w:b/>
                <w:sz w:val="20"/>
                <w:szCs w:val="20"/>
              </w:rPr>
            </w:pPr>
            <w:r w:rsidRPr="00867542">
              <w:rPr>
                <w:b/>
                <w:sz w:val="20"/>
                <w:szCs w:val="20"/>
              </w:rPr>
              <w:t>0hh</w:t>
            </w:r>
          </w:p>
        </w:tc>
        <w:tc>
          <w:tcPr>
            <w:tcW w:w="928" w:type="dxa"/>
          </w:tcPr>
          <w:p w14:paraId="7CB65292" w14:textId="77777777" w:rsidR="006B1DFD" w:rsidRPr="00867542" w:rsidRDefault="00867542" w:rsidP="00A25086">
            <w:pPr>
              <w:rPr>
                <w:b/>
                <w:sz w:val="20"/>
                <w:szCs w:val="20"/>
              </w:rPr>
            </w:pPr>
            <w:r w:rsidRPr="00867542">
              <w:rPr>
                <w:b/>
                <w:sz w:val="20"/>
                <w:szCs w:val="20"/>
              </w:rPr>
              <w:t>0 /</w:t>
            </w:r>
          </w:p>
          <w:p w14:paraId="798AB7AD" w14:textId="77777777" w:rsidR="006B1DFD" w:rsidRPr="00867542" w:rsidRDefault="00867542" w:rsidP="00A25086">
            <w:pPr>
              <w:rPr>
                <w:b/>
                <w:sz w:val="20"/>
                <w:szCs w:val="20"/>
              </w:rPr>
            </w:pPr>
            <w:r w:rsidRPr="00867542">
              <w:rPr>
                <w:b/>
                <w:sz w:val="20"/>
                <w:szCs w:val="20"/>
              </w:rPr>
              <w:t>0hh</w:t>
            </w:r>
          </w:p>
        </w:tc>
        <w:tc>
          <w:tcPr>
            <w:tcW w:w="778" w:type="dxa"/>
          </w:tcPr>
          <w:p w14:paraId="59B565CD" w14:textId="77777777" w:rsidR="006B1DFD" w:rsidRPr="00867542" w:rsidRDefault="00867542" w:rsidP="00A25086">
            <w:pPr>
              <w:rPr>
                <w:b/>
                <w:sz w:val="20"/>
                <w:szCs w:val="20"/>
              </w:rPr>
            </w:pPr>
            <w:r w:rsidRPr="00867542">
              <w:rPr>
                <w:b/>
                <w:sz w:val="20"/>
                <w:szCs w:val="20"/>
              </w:rPr>
              <w:t>6 /</w:t>
            </w:r>
          </w:p>
          <w:p w14:paraId="1F0F505A" w14:textId="77777777" w:rsidR="006B1DFD" w:rsidRPr="00867542" w:rsidRDefault="00867542" w:rsidP="00A25086">
            <w:pPr>
              <w:rPr>
                <w:b/>
                <w:sz w:val="20"/>
                <w:szCs w:val="20"/>
              </w:rPr>
            </w:pPr>
            <w:r w:rsidRPr="00867542">
              <w:rPr>
                <w:b/>
                <w:sz w:val="20"/>
                <w:szCs w:val="20"/>
              </w:rPr>
              <w:t>3hh</w:t>
            </w:r>
          </w:p>
        </w:tc>
        <w:tc>
          <w:tcPr>
            <w:tcW w:w="810" w:type="dxa"/>
          </w:tcPr>
          <w:p w14:paraId="298A4F3C" w14:textId="77777777" w:rsidR="006B1DFD" w:rsidRPr="00867542" w:rsidRDefault="00867542" w:rsidP="00A25086">
            <w:pPr>
              <w:rPr>
                <w:b/>
                <w:sz w:val="20"/>
                <w:szCs w:val="20"/>
              </w:rPr>
            </w:pPr>
            <w:r w:rsidRPr="00867542">
              <w:rPr>
                <w:b/>
                <w:sz w:val="20"/>
                <w:szCs w:val="20"/>
              </w:rPr>
              <w:t>15 /</w:t>
            </w:r>
          </w:p>
          <w:p w14:paraId="3A0E6FAA" w14:textId="77777777" w:rsidR="006B1DFD" w:rsidRPr="00867542" w:rsidRDefault="00867542" w:rsidP="00A25086">
            <w:pPr>
              <w:rPr>
                <w:b/>
                <w:sz w:val="20"/>
                <w:szCs w:val="20"/>
              </w:rPr>
            </w:pPr>
            <w:r w:rsidRPr="00867542">
              <w:rPr>
                <w:b/>
                <w:sz w:val="20"/>
                <w:szCs w:val="20"/>
              </w:rPr>
              <w:t>6hh</w:t>
            </w:r>
          </w:p>
        </w:tc>
        <w:tc>
          <w:tcPr>
            <w:tcW w:w="990" w:type="dxa"/>
          </w:tcPr>
          <w:p w14:paraId="56DE8F71" w14:textId="77777777" w:rsidR="006B1DFD" w:rsidRPr="00867542" w:rsidRDefault="00867542" w:rsidP="00A25086">
            <w:pPr>
              <w:rPr>
                <w:b/>
                <w:sz w:val="20"/>
                <w:szCs w:val="20"/>
              </w:rPr>
            </w:pPr>
            <w:r w:rsidRPr="00867542">
              <w:rPr>
                <w:b/>
                <w:sz w:val="20"/>
                <w:szCs w:val="20"/>
              </w:rPr>
              <w:t>0 /</w:t>
            </w:r>
          </w:p>
          <w:p w14:paraId="3331D537" w14:textId="77777777" w:rsidR="006B1DFD" w:rsidRPr="00867542" w:rsidRDefault="00867542" w:rsidP="00A25086">
            <w:pPr>
              <w:rPr>
                <w:b/>
                <w:sz w:val="20"/>
                <w:szCs w:val="20"/>
              </w:rPr>
            </w:pPr>
            <w:r w:rsidRPr="00867542">
              <w:rPr>
                <w:b/>
                <w:sz w:val="20"/>
                <w:szCs w:val="20"/>
              </w:rPr>
              <w:t>0hh</w:t>
            </w:r>
          </w:p>
        </w:tc>
        <w:tc>
          <w:tcPr>
            <w:tcW w:w="928" w:type="dxa"/>
          </w:tcPr>
          <w:p w14:paraId="19CD7FCA" w14:textId="77777777" w:rsidR="006B1DFD" w:rsidRPr="00867542" w:rsidRDefault="00867542" w:rsidP="00A25086">
            <w:pPr>
              <w:rPr>
                <w:b/>
                <w:sz w:val="20"/>
                <w:szCs w:val="20"/>
              </w:rPr>
            </w:pPr>
            <w:r w:rsidRPr="00867542">
              <w:rPr>
                <w:b/>
                <w:sz w:val="20"/>
                <w:szCs w:val="20"/>
              </w:rPr>
              <w:t>1.100/</w:t>
            </w:r>
          </w:p>
          <w:p w14:paraId="7BAC35EE" w14:textId="77777777" w:rsidR="006B1DFD" w:rsidRPr="00867542" w:rsidRDefault="00867542" w:rsidP="00A25086">
            <w:pPr>
              <w:rPr>
                <w:b/>
                <w:sz w:val="20"/>
                <w:szCs w:val="20"/>
              </w:rPr>
            </w:pPr>
            <w:r w:rsidRPr="00867542">
              <w:rPr>
                <w:b/>
                <w:sz w:val="20"/>
                <w:szCs w:val="20"/>
              </w:rPr>
              <w:t>470 hh</w:t>
            </w:r>
          </w:p>
        </w:tc>
        <w:tc>
          <w:tcPr>
            <w:tcW w:w="1142" w:type="dxa"/>
          </w:tcPr>
          <w:p w14:paraId="189DEB97" w14:textId="77777777" w:rsidR="006B1DFD" w:rsidRPr="00867542" w:rsidRDefault="00867542" w:rsidP="00A25086">
            <w:pPr>
              <w:rPr>
                <w:b/>
                <w:sz w:val="20"/>
                <w:szCs w:val="20"/>
              </w:rPr>
            </w:pPr>
            <w:r w:rsidRPr="00867542">
              <w:rPr>
                <w:b/>
                <w:sz w:val="20"/>
                <w:szCs w:val="20"/>
              </w:rPr>
              <w:t>1.100 /</w:t>
            </w:r>
          </w:p>
          <w:p w14:paraId="7D63CAB5" w14:textId="77777777" w:rsidR="006B1DFD" w:rsidRPr="00867542" w:rsidRDefault="00867542" w:rsidP="00867542">
            <w:pPr>
              <w:rPr>
                <w:b/>
                <w:sz w:val="20"/>
                <w:szCs w:val="20"/>
              </w:rPr>
            </w:pPr>
            <w:r w:rsidRPr="00867542">
              <w:rPr>
                <w:b/>
                <w:sz w:val="20"/>
                <w:szCs w:val="20"/>
              </w:rPr>
              <w:t>470 hh</w:t>
            </w:r>
          </w:p>
        </w:tc>
      </w:tr>
      <w:tr w:rsidR="006B1DFD" w14:paraId="4A150D9D" w14:textId="77777777" w:rsidTr="00610B94">
        <w:tc>
          <w:tcPr>
            <w:tcW w:w="416" w:type="dxa"/>
          </w:tcPr>
          <w:p w14:paraId="3FBE29A6" w14:textId="77777777" w:rsidR="006B1DFD" w:rsidRPr="00EC1C8D" w:rsidRDefault="006B1DFD" w:rsidP="00B20EE0">
            <w:pPr>
              <w:pStyle w:val="PlainText"/>
              <w:rPr>
                <w:rFonts w:ascii="Times New Roman" w:hAnsi="Times New Roman" w:cs="Times New Roman"/>
                <w:sz w:val="20"/>
                <w:szCs w:val="20"/>
              </w:rPr>
            </w:pPr>
            <w:r w:rsidRPr="00EC1C8D">
              <w:rPr>
                <w:rFonts w:ascii="Times New Roman" w:hAnsi="Times New Roman" w:cs="Times New Roman"/>
                <w:sz w:val="20"/>
                <w:szCs w:val="20"/>
              </w:rPr>
              <w:t>45</w:t>
            </w:r>
          </w:p>
        </w:tc>
        <w:tc>
          <w:tcPr>
            <w:tcW w:w="1947" w:type="dxa"/>
            <w:gridSpan w:val="2"/>
          </w:tcPr>
          <w:p w14:paraId="7D50A356" w14:textId="77777777" w:rsidR="006B1DFD" w:rsidRPr="00EC1C8D" w:rsidRDefault="006B1DFD" w:rsidP="00B20EE0">
            <w:pPr>
              <w:pStyle w:val="PlainText"/>
              <w:rPr>
                <w:rFonts w:ascii="Times New Roman" w:hAnsi="Times New Roman" w:cs="Times New Roman"/>
                <w:sz w:val="20"/>
                <w:szCs w:val="20"/>
              </w:rPr>
            </w:pPr>
            <w:r w:rsidRPr="00EC1C8D">
              <w:rPr>
                <w:rFonts w:ascii="Times New Roman" w:hAnsi="Times New Roman" w:cs="Times New Roman"/>
                <w:sz w:val="20"/>
                <w:szCs w:val="20"/>
              </w:rPr>
              <w:t>georgiana</w:t>
            </w:r>
          </w:p>
        </w:tc>
        <w:tc>
          <w:tcPr>
            <w:tcW w:w="833" w:type="dxa"/>
          </w:tcPr>
          <w:p w14:paraId="199718E0" w14:textId="77777777" w:rsidR="006B1DFD" w:rsidRPr="00EC1C8D" w:rsidRDefault="00EC1C8D" w:rsidP="00A25086">
            <w:pPr>
              <w:rPr>
                <w:b/>
                <w:sz w:val="20"/>
                <w:szCs w:val="20"/>
              </w:rPr>
            </w:pPr>
            <w:r w:rsidRPr="00EC1C8D">
              <w:rPr>
                <w:b/>
                <w:sz w:val="20"/>
                <w:szCs w:val="20"/>
              </w:rPr>
              <w:t>553 /</w:t>
            </w:r>
          </w:p>
          <w:p w14:paraId="54A1FBF3" w14:textId="77777777" w:rsidR="006B1DFD" w:rsidRPr="00EC1C8D" w:rsidRDefault="00EC1C8D" w:rsidP="00EC1C8D">
            <w:pPr>
              <w:rPr>
                <w:b/>
                <w:sz w:val="20"/>
                <w:szCs w:val="20"/>
              </w:rPr>
            </w:pPr>
            <w:r w:rsidRPr="00EC1C8D">
              <w:rPr>
                <w:b/>
                <w:sz w:val="20"/>
                <w:szCs w:val="20"/>
              </w:rPr>
              <w:t>229hh</w:t>
            </w:r>
          </w:p>
        </w:tc>
        <w:tc>
          <w:tcPr>
            <w:tcW w:w="877" w:type="dxa"/>
          </w:tcPr>
          <w:p w14:paraId="654B8A6B" w14:textId="77777777" w:rsidR="006B1DFD" w:rsidRPr="00EC1C8D" w:rsidRDefault="00EC1C8D" w:rsidP="00EC1C8D">
            <w:pPr>
              <w:rPr>
                <w:b/>
                <w:sz w:val="20"/>
                <w:szCs w:val="20"/>
              </w:rPr>
            </w:pPr>
            <w:r w:rsidRPr="00EC1C8D">
              <w:rPr>
                <w:b/>
                <w:sz w:val="20"/>
                <w:szCs w:val="20"/>
              </w:rPr>
              <w:t>1072/445 hh</w:t>
            </w:r>
          </w:p>
        </w:tc>
        <w:tc>
          <w:tcPr>
            <w:tcW w:w="750" w:type="dxa"/>
          </w:tcPr>
          <w:p w14:paraId="1E0A0F5A" w14:textId="77777777" w:rsidR="006B1DFD" w:rsidRPr="00EC1C8D" w:rsidRDefault="00EC1C8D" w:rsidP="00A25086">
            <w:pPr>
              <w:rPr>
                <w:b/>
                <w:sz w:val="20"/>
                <w:szCs w:val="20"/>
              </w:rPr>
            </w:pPr>
            <w:r w:rsidRPr="00EC1C8D">
              <w:rPr>
                <w:b/>
                <w:sz w:val="20"/>
                <w:szCs w:val="20"/>
              </w:rPr>
              <w:t>2 /</w:t>
            </w:r>
          </w:p>
          <w:p w14:paraId="02FBB96E" w14:textId="77777777" w:rsidR="006B1DFD" w:rsidRPr="00EC1C8D" w:rsidRDefault="00EC1C8D" w:rsidP="00A25086">
            <w:pPr>
              <w:rPr>
                <w:b/>
                <w:sz w:val="20"/>
                <w:szCs w:val="20"/>
              </w:rPr>
            </w:pPr>
            <w:r w:rsidRPr="00EC1C8D">
              <w:rPr>
                <w:b/>
                <w:sz w:val="20"/>
                <w:szCs w:val="20"/>
              </w:rPr>
              <w:t>1hh</w:t>
            </w:r>
          </w:p>
        </w:tc>
        <w:tc>
          <w:tcPr>
            <w:tcW w:w="784" w:type="dxa"/>
          </w:tcPr>
          <w:p w14:paraId="0E055A40" w14:textId="77777777" w:rsidR="006B1DFD" w:rsidRPr="00EC1C8D" w:rsidRDefault="00EC1C8D" w:rsidP="00A25086">
            <w:pPr>
              <w:rPr>
                <w:b/>
                <w:sz w:val="20"/>
                <w:szCs w:val="20"/>
              </w:rPr>
            </w:pPr>
            <w:r w:rsidRPr="00EC1C8D">
              <w:rPr>
                <w:b/>
                <w:sz w:val="20"/>
                <w:szCs w:val="20"/>
              </w:rPr>
              <w:t>2 /</w:t>
            </w:r>
          </w:p>
          <w:p w14:paraId="7E63FFF2" w14:textId="77777777" w:rsidR="006B1DFD" w:rsidRPr="00EC1C8D" w:rsidRDefault="00EC1C8D" w:rsidP="00A25086">
            <w:pPr>
              <w:rPr>
                <w:b/>
                <w:sz w:val="20"/>
                <w:szCs w:val="20"/>
              </w:rPr>
            </w:pPr>
            <w:r w:rsidRPr="00EC1C8D">
              <w:rPr>
                <w:b/>
                <w:sz w:val="20"/>
                <w:szCs w:val="20"/>
              </w:rPr>
              <w:t>1hh</w:t>
            </w:r>
          </w:p>
        </w:tc>
        <w:tc>
          <w:tcPr>
            <w:tcW w:w="928" w:type="dxa"/>
          </w:tcPr>
          <w:p w14:paraId="5D5EEEAF" w14:textId="77777777" w:rsidR="006B1DFD" w:rsidRPr="00EC1C8D" w:rsidRDefault="00EC1C8D" w:rsidP="00A25086">
            <w:pPr>
              <w:rPr>
                <w:b/>
                <w:sz w:val="20"/>
                <w:szCs w:val="20"/>
              </w:rPr>
            </w:pPr>
            <w:r w:rsidRPr="00EC1C8D">
              <w:rPr>
                <w:b/>
                <w:sz w:val="20"/>
                <w:szCs w:val="20"/>
              </w:rPr>
              <w:t>0 /</w:t>
            </w:r>
          </w:p>
          <w:p w14:paraId="1DF78E83" w14:textId="77777777" w:rsidR="006B1DFD" w:rsidRPr="00EC1C8D" w:rsidRDefault="00EC1C8D" w:rsidP="00A25086">
            <w:pPr>
              <w:rPr>
                <w:b/>
                <w:sz w:val="20"/>
                <w:szCs w:val="20"/>
              </w:rPr>
            </w:pPr>
            <w:r w:rsidRPr="00EC1C8D">
              <w:rPr>
                <w:b/>
                <w:sz w:val="20"/>
                <w:szCs w:val="20"/>
              </w:rPr>
              <w:t>0hh</w:t>
            </w:r>
          </w:p>
        </w:tc>
        <w:tc>
          <w:tcPr>
            <w:tcW w:w="778" w:type="dxa"/>
          </w:tcPr>
          <w:p w14:paraId="3D22F063" w14:textId="77777777" w:rsidR="006B1DFD" w:rsidRPr="00EC1C8D" w:rsidRDefault="00EC1C8D" w:rsidP="00A25086">
            <w:pPr>
              <w:rPr>
                <w:b/>
                <w:sz w:val="20"/>
                <w:szCs w:val="20"/>
              </w:rPr>
            </w:pPr>
            <w:r w:rsidRPr="00EC1C8D">
              <w:rPr>
                <w:b/>
                <w:sz w:val="20"/>
                <w:szCs w:val="20"/>
              </w:rPr>
              <w:t>0 /</w:t>
            </w:r>
          </w:p>
          <w:p w14:paraId="006CD3AB" w14:textId="77777777" w:rsidR="006B1DFD" w:rsidRPr="00EC1C8D" w:rsidRDefault="00EC1C8D" w:rsidP="00A25086">
            <w:pPr>
              <w:rPr>
                <w:b/>
                <w:sz w:val="20"/>
                <w:szCs w:val="20"/>
              </w:rPr>
            </w:pPr>
            <w:r w:rsidRPr="00EC1C8D">
              <w:rPr>
                <w:b/>
                <w:sz w:val="20"/>
                <w:szCs w:val="20"/>
              </w:rPr>
              <w:t>0hh</w:t>
            </w:r>
          </w:p>
        </w:tc>
        <w:tc>
          <w:tcPr>
            <w:tcW w:w="810" w:type="dxa"/>
          </w:tcPr>
          <w:p w14:paraId="6A010875" w14:textId="77777777" w:rsidR="006B1DFD" w:rsidRPr="00EC1C8D" w:rsidRDefault="00EC1C8D" w:rsidP="00A25086">
            <w:pPr>
              <w:rPr>
                <w:b/>
                <w:sz w:val="20"/>
                <w:szCs w:val="20"/>
              </w:rPr>
            </w:pPr>
            <w:r w:rsidRPr="00EC1C8D">
              <w:rPr>
                <w:b/>
                <w:sz w:val="20"/>
                <w:szCs w:val="20"/>
              </w:rPr>
              <w:t>1 /</w:t>
            </w:r>
          </w:p>
          <w:p w14:paraId="44AE5954" w14:textId="77777777" w:rsidR="006B1DFD" w:rsidRPr="00EC1C8D" w:rsidRDefault="00EC1C8D" w:rsidP="00A25086">
            <w:pPr>
              <w:rPr>
                <w:b/>
                <w:sz w:val="20"/>
                <w:szCs w:val="20"/>
              </w:rPr>
            </w:pPr>
            <w:r w:rsidRPr="00EC1C8D">
              <w:rPr>
                <w:b/>
                <w:sz w:val="20"/>
                <w:szCs w:val="20"/>
              </w:rPr>
              <w:t>1hh</w:t>
            </w:r>
          </w:p>
        </w:tc>
        <w:tc>
          <w:tcPr>
            <w:tcW w:w="990" w:type="dxa"/>
          </w:tcPr>
          <w:p w14:paraId="6FA5D53D" w14:textId="77777777" w:rsidR="006B1DFD" w:rsidRPr="00EC1C8D" w:rsidRDefault="00EC1C8D" w:rsidP="00A25086">
            <w:pPr>
              <w:rPr>
                <w:b/>
                <w:sz w:val="20"/>
                <w:szCs w:val="20"/>
              </w:rPr>
            </w:pPr>
            <w:r w:rsidRPr="00EC1C8D">
              <w:rPr>
                <w:b/>
                <w:sz w:val="20"/>
                <w:szCs w:val="20"/>
              </w:rPr>
              <w:t>5 /</w:t>
            </w:r>
          </w:p>
          <w:p w14:paraId="47F26A50" w14:textId="77777777" w:rsidR="006B1DFD" w:rsidRPr="00EC1C8D" w:rsidRDefault="00EC1C8D" w:rsidP="00A25086">
            <w:pPr>
              <w:rPr>
                <w:b/>
                <w:sz w:val="20"/>
                <w:szCs w:val="20"/>
              </w:rPr>
            </w:pPr>
            <w:r w:rsidRPr="00EC1C8D">
              <w:rPr>
                <w:b/>
                <w:sz w:val="20"/>
                <w:szCs w:val="20"/>
              </w:rPr>
              <w:t>2hh</w:t>
            </w:r>
          </w:p>
        </w:tc>
        <w:tc>
          <w:tcPr>
            <w:tcW w:w="928" w:type="dxa"/>
          </w:tcPr>
          <w:p w14:paraId="39E5614B" w14:textId="77777777" w:rsidR="006B1DFD" w:rsidRPr="00EC1C8D" w:rsidRDefault="00EC1C8D" w:rsidP="00A25086">
            <w:pPr>
              <w:rPr>
                <w:b/>
                <w:sz w:val="20"/>
                <w:szCs w:val="20"/>
              </w:rPr>
            </w:pPr>
            <w:r w:rsidRPr="00EC1C8D">
              <w:rPr>
                <w:b/>
                <w:sz w:val="20"/>
                <w:szCs w:val="20"/>
              </w:rPr>
              <w:t>1.625 /</w:t>
            </w:r>
          </w:p>
          <w:p w14:paraId="2FD2591B" w14:textId="77777777" w:rsidR="006B1DFD" w:rsidRPr="00EC1C8D" w:rsidRDefault="00EC1C8D" w:rsidP="00A25086">
            <w:pPr>
              <w:rPr>
                <w:b/>
                <w:sz w:val="20"/>
                <w:szCs w:val="20"/>
              </w:rPr>
            </w:pPr>
            <w:r w:rsidRPr="00EC1C8D">
              <w:rPr>
                <w:b/>
                <w:sz w:val="20"/>
                <w:szCs w:val="20"/>
              </w:rPr>
              <w:t>675 hh</w:t>
            </w:r>
          </w:p>
        </w:tc>
        <w:tc>
          <w:tcPr>
            <w:tcW w:w="1142" w:type="dxa"/>
          </w:tcPr>
          <w:p w14:paraId="33B13900" w14:textId="77777777" w:rsidR="006B1DFD" w:rsidRPr="00EC1C8D" w:rsidRDefault="00EC1C8D" w:rsidP="00A25086">
            <w:pPr>
              <w:rPr>
                <w:b/>
                <w:sz w:val="20"/>
                <w:szCs w:val="20"/>
              </w:rPr>
            </w:pPr>
            <w:r w:rsidRPr="00EC1C8D">
              <w:rPr>
                <w:b/>
                <w:sz w:val="20"/>
                <w:szCs w:val="20"/>
              </w:rPr>
              <w:t>1.630/</w:t>
            </w:r>
          </w:p>
          <w:p w14:paraId="30E486D3" w14:textId="77777777" w:rsidR="006B1DFD" w:rsidRPr="00EC1C8D" w:rsidRDefault="00EC1C8D" w:rsidP="00A25086">
            <w:pPr>
              <w:rPr>
                <w:b/>
                <w:sz w:val="20"/>
                <w:szCs w:val="20"/>
              </w:rPr>
            </w:pPr>
            <w:r w:rsidRPr="00EC1C8D">
              <w:rPr>
                <w:b/>
                <w:sz w:val="20"/>
                <w:szCs w:val="20"/>
              </w:rPr>
              <w:t>677 hh</w:t>
            </w:r>
          </w:p>
        </w:tc>
      </w:tr>
      <w:tr w:rsidR="006B1DFD" w14:paraId="49296110" w14:textId="77777777" w:rsidTr="00610B94">
        <w:tc>
          <w:tcPr>
            <w:tcW w:w="416" w:type="dxa"/>
          </w:tcPr>
          <w:p w14:paraId="24B82C62" w14:textId="77777777" w:rsidR="006B1DFD" w:rsidRPr="00D81331" w:rsidRDefault="006B1DFD" w:rsidP="00B20EE0">
            <w:pPr>
              <w:pStyle w:val="PlainText"/>
              <w:rPr>
                <w:rFonts w:ascii="Times New Roman" w:hAnsi="Times New Roman" w:cs="Times New Roman"/>
                <w:sz w:val="20"/>
                <w:szCs w:val="20"/>
              </w:rPr>
            </w:pPr>
            <w:r w:rsidRPr="00D81331">
              <w:rPr>
                <w:rFonts w:ascii="Times New Roman" w:hAnsi="Times New Roman" w:cs="Times New Roman"/>
                <w:sz w:val="20"/>
                <w:szCs w:val="20"/>
              </w:rPr>
              <w:t>46</w:t>
            </w:r>
          </w:p>
        </w:tc>
        <w:tc>
          <w:tcPr>
            <w:tcW w:w="1947" w:type="dxa"/>
            <w:gridSpan w:val="2"/>
          </w:tcPr>
          <w:p w14:paraId="488B781A" w14:textId="77777777" w:rsidR="006B1DFD" w:rsidRPr="00D81331" w:rsidRDefault="006B1DFD" w:rsidP="00B20EE0">
            <w:pPr>
              <w:pStyle w:val="PlainText"/>
              <w:rPr>
                <w:rFonts w:ascii="Times New Roman" w:hAnsi="Times New Roman" w:cs="Times New Roman"/>
                <w:sz w:val="20"/>
                <w:szCs w:val="20"/>
              </w:rPr>
            </w:pPr>
            <w:r w:rsidRPr="00D81331">
              <w:rPr>
                <w:rFonts w:ascii="Times New Roman" w:hAnsi="Times New Roman" w:cs="Times New Roman"/>
                <w:sz w:val="20"/>
                <w:szCs w:val="20"/>
              </w:rPr>
              <w:t>lafayette</w:t>
            </w:r>
          </w:p>
        </w:tc>
        <w:tc>
          <w:tcPr>
            <w:tcW w:w="833" w:type="dxa"/>
          </w:tcPr>
          <w:p w14:paraId="298B68BF" w14:textId="77777777" w:rsidR="006B1DFD" w:rsidRPr="00D81331" w:rsidRDefault="00D81331" w:rsidP="00A25086">
            <w:pPr>
              <w:rPr>
                <w:b/>
                <w:sz w:val="20"/>
                <w:szCs w:val="20"/>
              </w:rPr>
            </w:pPr>
            <w:r w:rsidRPr="00D81331">
              <w:rPr>
                <w:b/>
                <w:sz w:val="20"/>
                <w:szCs w:val="20"/>
              </w:rPr>
              <w:t>887 /</w:t>
            </w:r>
          </w:p>
          <w:p w14:paraId="643E1F0E" w14:textId="77777777" w:rsidR="006B1DFD" w:rsidRPr="00D81331" w:rsidRDefault="00D81331" w:rsidP="00A25086">
            <w:pPr>
              <w:rPr>
                <w:b/>
                <w:sz w:val="20"/>
                <w:szCs w:val="20"/>
              </w:rPr>
            </w:pPr>
            <w:r w:rsidRPr="00D81331">
              <w:rPr>
                <w:b/>
                <w:sz w:val="20"/>
                <w:szCs w:val="20"/>
              </w:rPr>
              <w:t>333hh</w:t>
            </w:r>
          </w:p>
        </w:tc>
        <w:tc>
          <w:tcPr>
            <w:tcW w:w="877" w:type="dxa"/>
          </w:tcPr>
          <w:p w14:paraId="3E3A5AB7" w14:textId="77777777" w:rsidR="006B1DFD" w:rsidRPr="00D81331" w:rsidRDefault="00D81331" w:rsidP="00A25086">
            <w:pPr>
              <w:rPr>
                <w:b/>
                <w:sz w:val="20"/>
                <w:szCs w:val="20"/>
              </w:rPr>
            </w:pPr>
            <w:r w:rsidRPr="00D81331">
              <w:rPr>
                <w:b/>
                <w:sz w:val="20"/>
                <w:szCs w:val="20"/>
              </w:rPr>
              <w:t>1.741 /</w:t>
            </w:r>
          </w:p>
          <w:p w14:paraId="5FB6F745" w14:textId="77777777" w:rsidR="006B1DFD" w:rsidRPr="00D81331" w:rsidRDefault="00D81331" w:rsidP="00A25086">
            <w:pPr>
              <w:rPr>
                <w:b/>
                <w:sz w:val="20"/>
                <w:szCs w:val="20"/>
              </w:rPr>
            </w:pPr>
            <w:r w:rsidRPr="00D81331">
              <w:rPr>
                <w:b/>
                <w:sz w:val="20"/>
                <w:szCs w:val="20"/>
              </w:rPr>
              <w:t>654 hh</w:t>
            </w:r>
          </w:p>
        </w:tc>
        <w:tc>
          <w:tcPr>
            <w:tcW w:w="750" w:type="dxa"/>
          </w:tcPr>
          <w:p w14:paraId="0938F546" w14:textId="77777777" w:rsidR="006B1DFD" w:rsidRPr="00D81331" w:rsidRDefault="00D81331" w:rsidP="00A25086">
            <w:pPr>
              <w:rPr>
                <w:b/>
                <w:sz w:val="20"/>
                <w:szCs w:val="20"/>
              </w:rPr>
            </w:pPr>
            <w:r w:rsidRPr="00D81331">
              <w:rPr>
                <w:b/>
                <w:sz w:val="20"/>
                <w:szCs w:val="20"/>
              </w:rPr>
              <w:t>28 /</w:t>
            </w:r>
          </w:p>
          <w:p w14:paraId="692644C9" w14:textId="77777777" w:rsidR="006B1DFD" w:rsidRPr="00D81331" w:rsidRDefault="00D81331" w:rsidP="00A25086">
            <w:pPr>
              <w:rPr>
                <w:b/>
                <w:sz w:val="20"/>
                <w:szCs w:val="20"/>
              </w:rPr>
            </w:pPr>
            <w:r w:rsidRPr="00D81331">
              <w:rPr>
                <w:b/>
                <w:sz w:val="20"/>
                <w:szCs w:val="20"/>
              </w:rPr>
              <w:t>11hh</w:t>
            </w:r>
          </w:p>
        </w:tc>
        <w:tc>
          <w:tcPr>
            <w:tcW w:w="784" w:type="dxa"/>
          </w:tcPr>
          <w:p w14:paraId="7C29C25C" w14:textId="77777777" w:rsidR="006B1DFD" w:rsidRPr="00D81331" w:rsidRDefault="00D81331" w:rsidP="00A25086">
            <w:pPr>
              <w:rPr>
                <w:b/>
                <w:sz w:val="20"/>
                <w:szCs w:val="20"/>
              </w:rPr>
            </w:pPr>
            <w:r w:rsidRPr="00D81331">
              <w:rPr>
                <w:b/>
                <w:sz w:val="20"/>
                <w:szCs w:val="20"/>
              </w:rPr>
              <w:t>14 /</w:t>
            </w:r>
          </w:p>
          <w:p w14:paraId="6912407A" w14:textId="77777777" w:rsidR="006B1DFD" w:rsidRPr="00D81331" w:rsidRDefault="00D81331" w:rsidP="00A25086">
            <w:pPr>
              <w:rPr>
                <w:b/>
                <w:sz w:val="20"/>
                <w:szCs w:val="20"/>
              </w:rPr>
            </w:pPr>
            <w:r w:rsidRPr="00D81331">
              <w:rPr>
                <w:b/>
                <w:sz w:val="20"/>
                <w:szCs w:val="20"/>
              </w:rPr>
              <w:t>5hh</w:t>
            </w:r>
          </w:p>
        </w:tc>
        <w:tc>
          <w:tcPr>
            <w:tcW w:w="928" w:type="dxa"/>
          </w:tcPr>
          <w:p w14:paraId="7C40684D" w14:textId="77777777" w:rsidR="006B1DFD" w:rsidRPr="00D81331" w:rsidRDefault="00D81331" w:rsidP="00A25086">
            <w:pPr>
              <w:rPr>
                <w:b/>
                <w:sz w:val="20"/>
                <w:szCs w:val="20"/>
              </w:rPr>
            </w:pPr>
            <w:r w:rsidRPr="00D81331">
              <w:rPr>
                <w:b/>
                <w:sz w:val="20"/>
                <w:szCs w:val="20"/>
              </w:rPr>
              <w:t>0 /</w:t>
            </w:r>
          </w:p>
          <w:p w14:paraId="4DEE45F6" w14:textId="77777777" w:rsidR="006B1DFD" w:rsidRPr="00D81331" w:rsidRDefault="00D81331" w:rsidP="00A25086">
            <w:pPr>
              <w:rPr>
                <w:b/>
                <w:sz w:val="20"/>
                <w:szCs w:val="20"/>
              </w:rPr>
            </w:pPr>
            <w:r w:rsidRPr="00D81331">
              <w:rPr>
                <w:b/>
                <w:sz w:val="20"/>
                <w:szCs w:val="20"/>
              </w:rPr>
              <w:t>0hh</w:t>
            </w:r>
          </w:p>
        </w:tc>
        <w:tc>
          <w:tcPr>
            <w:tcW w:w="778" w:type="dxa"/>
          </w:tcPr>
          <w:p w14:paraId="48FECF19" w14:textId="77777777" w:rsidR="006B1DFD" w:rsidRPr="00D81331" w:rsidRDefault="00D81331" w:rsidP="00A25086">
            <w:pPr>
              <w:rPr>
                <w:b/>
                <w:sz w:val="20"/>
                <w:szCs w:val="20"/>
              </w:rPr>
            </w:pPr>
            <w:r w:rsidRPr="00D81331">
              <w:rPr>
                <w:b/>
                <w:sz w:val="20"/>
                <w:szCs w:val="20"/>
              </w:rPr>
              <w:t>0 /</w:t>
            </w:r>
          </w:p>
          <w:p w14:paraId="725BDF06" w14:textId="77777777" w:rsidR="006B1DFD" w:rsidRPr="00D81331" w:rsidRDefault="00D81331" w:rsidP="00A25086">
            <w:pPr>
              <w:rPr>
                <w:b/>
                <w:sz w:val="20"/>
                <w:szCs w:val="20"/>
              </w:rPr>
            </w:pPr>
            <w:r w:rsidRPr="00D81331">
              <w:rPr>
                <w:b/>
                <w:sz w:val="20"/>
                <w:szCs w:val="20"/>
              </w:rPr>
              <w:t>0hh</w:t>
            </w:r>
          </w:p>
        </w:tc>
        <w:tc>
          <w:tcPr>
            <w:tcW w:w="810" w:type="dxa"/>
          </w:tcPr>
          <w:p w14:paraId="4987ED6E" w14:textId="77777777" w:rsidR="006B1DFD" w:rsidRPr="00D81331" w:rsidRDefault="00D81331" w:rsidP="00A25086">
            <w:pPr>
              <w:rPr>
                <w:b/>
                <w:sz w:val="20"/>
                <w:szCs w:val="20"/>
              </w:rPr>
            </w:pPr>
            <w:r w:rsidRPr="00D81331">
              <w:rPr>
                <w:b/>
                <w:sz w:val="20"/>
                <w:szCs w:val="20"/>
              </w:rPr>
              <w:t>85 /</w:t>
            </w:r>
          </w:p>
          <w:p w14:paraId="7EAC5F5C" w14:textId="77777777" w:rsidR="006B1DFD" w:rsidRPr="00D81331" w:rsidRDefault="00D81331" w:rsidP="00A25086">
            <w:pPr>
              <w:rPr>
                <w:b/>
                <w:sz w:val="20"/>
                <w:szCs w:val="20"/>
              </w:rPr>
            </w:pPr>
            <w:r w:rsidRPr="00D81331">
              <w:rPr>
                <w:b/>
                <w:sz w:val="20"/>
                <w:szCs w:val="20"/>
              </w:rPr>
              <w:t>32hh</w:t>
            </w:r>
          </w:p>
        </w:tc>
        <w:tc>
          <w:tcPr>
            <w:tcW w:w="990" w:type="dxa"/>
          </w:tcPr>
          <w:p w14:paraId="35D35AC9" w14:textId="77777777" w:rsidR="006B1DFD" w:rsidRPr="00D81331" w:rsidRDefault="00D81331" w:rsidP="00A25086">
            <w:pPr>
              <w:rPr>
                <w:b/>
                <w:sz w:val="20"/>
                <w:szCs w:val="20"/>
              </w:rPr>
            </w:pPr>
            <w:r w:rsidRPr="00D81331">
              <w:rPr>
                <w:b/>
                <w:sz w:val="20"/>
                <w:szCs w:val="20"/>
              </w:rPr>
              <w:t>113 /</w:t>
            </w:r>
          </w:p>
          <w:p w14:paraId="084EAF5C" w14:textId="77777777" w:rsidR="006B1DFD" w:rsidRPr="00D81331" w:rsidRDefault="00D81331" w:rsidP="00A25086">
            <w:pPr>
              <w:rPr>
                <w:b/>
                <w:sz w:val="20"/>
                <w:szCs w:val="20"/>
              </w:rPr>
            </w:pPr>
            <w:r w:rsidRPr="00D81331">
              <w:rPr>
                <w:b/>
                <w:sz w:val="20"/>
                <w:szCs w:val="20"/>
              </w:rPr>
              <w:t>42hh</w:t>
            </w:r>
          </w:p>
        </w:tc>
        <w:tc>
          <w:tcPr>
            <w:tcW w:w="928" w:type="dxa"/>
          </w:tcPr>
          <w:p w14:paraId="4DAA03D5" w14:textId="77777777" w:rsidR="006B1DFD" w:rsidRPr="00D81331" w:rsidRDefault="00D81331" w:rsidP="00A25086">
            <w:pPr>
              <w:rPr>
                <w:b/>
                <w:sz w:val="20"/>
                <w:szCs w:val="20"/>
              </w:rPr>
            </w:pPr>
            <w:r w:rsidRPr="00D81331">
              <w:rPr>
                <w:b/>
                <w:sz w:val="20"/>
                <w:szCs w:val="20"/>
              </w:rPr>
              <w:t>2.642 /</w:t>
            </w:r>
          </w:p>
          <w:p w14:paraId="0E61F10D" w14:textId="77777777" w:rsidR="006B1DFD" w:rsidRPr="00D81331" w:rsidRDefault="00D81331" w:rsidP="00A25086">
            <w:pPr>
              <w:rPr>
                <w:b/>
                <w:sz w:val="20"/>
                <w:szCs w:val="20"/>
              </w:rPr>
            </w:pPr>
            <w:r w:rsidRPr="00D81331">
              <w:rPr>
                <w:b/>
                <w:sz w:val="20"/>
                <w:szCs w:val="20"/>
              </w:rPr>
              <w:t>993hh</w:t>
            </w:r>
          </w:p>
        </w:tc>
        <w:tc>
          <w:tcPr>
            <w:tcW w:w="1142" w:type="dxa"/>
          </w:tcPr>
          <w:p w14:paraId="5E693E10" w14:textId="77777777" w:rsidR="006B1DFD" w:rsidRPr="00D81331" w:rsidRDefault="00D81331" w:rsidP="00A25086">
            <w:pPr>
              <w:rPr>
                <w:b/>
                <w:sz w:val="20"/>
                <w:szCs w:val="20"/>
              </w:rPr>
            </w:pPr>
            <w:r w:rsidRPr="00D81331">
              <w:rPr>
                <w:b/>
                <w:sz w:val="20"/>
                <w:szCs w:val="20"/>
              </w:rPr>
              <w:t>2.755 /</w:t>
            </w:r>
          </w:p>
          <w:p w14:paraId="067ECA73" w14:textId="77777777" w:rsidR="006B1DFD" w:rsidRPr="00D81331" w:rsidRDefault="00D81331" w:rsidP="00A25086">
            <w:pPr>
              <w:rPr>
                <w:b/>
                <w:sz w:val="20"/>
                <w:szCs w:val="20"/>
              </w:rPr>
            </w:pPr>
            <w:r w:rsidRPr="00D81331">
              <w:rPr>
                <w:b/>
                <w:sz w:val="20"/>
                <w:szCs w:val="20"/>
              </w:rPr>
              <w:t>1.035 hh</w:t>
            </w:r>
          </w:p>
        </w:tc>
      </w:tr>
      <w:tr w:rsidR="00D81331" w14:paraId="151769AC" w14:textId="77777777" w:rsidTr="00610B94">
        <w:tc>
          <w:tcPr>
            <w:tcW w:w="416" w:type="dxa"/>
          </w:tcPr>
          <w:p w14:paraId="537D80FF" w14:textId="77777777" w:rsidR="00D81331" w:rsidRPr="00D81331" w:rsidRDefault="00D81331" w:rsidP="00B20EE0">
            <w:pPr>
              <w:pStyle w:val="PlainText"/>
              <w:rPr>
                <w:rFonts w:ascii="Times New Roman" w:hAnsi="Times New Roman" w:cs="Times New Roman"/>
                <w:sz w:val="20"/>
                <w:szCs w:val="20"/>
              </w:rPr>
            </w:pPr>
            <w:r w:rsidRPr="00D81331">
              <w:rPr>
                <w:rFonts w:ascii="Times New Roman" w:hAnsi="Times New Roman" w:cs="Times New Roman"/>
                <w:sz w:val="20"/>
                <w:szCs w:val="20"/>
              </w:rPr>
              <w:t>47</w:t>
            </w:r>
          </w:p>
        </w:tc>
        <w:tc>
          <w:tcPr>
            <w:tcW w:w="1947" w:type="dxa"/>
            <w:gridSpan w:val="2"/>
          </w:tcPr>
          <w:p w14:paraId="10CA9CD8" w14:textId="77777777" w:rsidR="00D81331" w:rsidRPr="00D81331" w:rsidRDefault="00D81331" w:rsidP="00B20EE0">
            <w:pPr>
              <w:pStyle w:val="PlainText"/>
              <w:rPr>
                <w:rFonts w:ascii="Times New Roman" w:hAnsi="Times New Roman" w:cs="Times New Roman"/>
                <w:sz w:val="20"/>
                <w:szCs w:val="20"/>
              </w:rPr>
            </w:pPr>
            <w:r w:rsidRPr="00D81331">
              <w:rPr>
                <w:rFonts w:ascii="Times New Roman" w:hAnsi="Times New Roman" w:cs="Times New Roman"/>
                <w:sz w:val="20"/>
                <w:szCs w:val="20"/>
              </w:rPr>
              <w:t>Condado de Marengo</w:t>
            </w:r>
          </w:p>
        </w:tc>
        <w:tc>
          <w:tcPr>
            <w:tcW w:w="833" w:type="dxa"/>
          </w:tcPr>
          <w:p w14:paraId="47EFB4A7" w14:textId="77777777" w:rsidR="00D81331" w:rsidRPr="00D81331" w:rsidRDefault="00D81331" w:rsidP="00A25086">
            <w:pPr>
              <w:rPr>
                <w:b/>
                <w:sz w:val="20"/>
                <w:szCs w:val="20"/>
              </w:rPr>
            </w:pPr>
            <w:r w:rsidRPr="00D81331">
              <w:rPr>
                <w:b/>
                <w:sz w:val="20"/>
                <w:szCs w:val="20"/>
              </w:rPr>
              <w:t>9 /</w:t>
            </w:r>
          </w:p>
          <w:p w14:paraId="51F24E9F" w14:textId="77777777" w:rsidR="00D81331" w:rsidRPr="00D81331" w:rsidRDefault="00D81331" w:rsidP="00A25086">
            <w:pPr>
              <w:rPr>
                <w:b/>
                <w:sz w:val="20"/>
                <w:szCs w:val="20"/>
              </w:rPr>
            </w:pPr>
            <w:r w:rsidRPr="00D81331">
              <w:rPr>
                <w:b/>
                <w:sz w:val="20"/>
                <w:szCs w:val="20"/>
              </w:rPr>
              <w:t>4hh</w:t>
            </w:r>
          </w:p>
        </w:tc>
        <w:tc>
          <w:tcPr>
            <w:tcW w:w="877" w:type="dxa"/>
          </w:tcPr>
          <w:p w14:paraId="57BF0F70" w14:textId="77777777" w:rsidR="00D81331" w:rsidRPr="00D81331" w:rsidRDefault="00D81331" w:rsidP="00A25086">
            <w:pPr>
              <w:rPr>
                <w:b/>
                <w:sz w:val="20"/>
                <w:szCs w:val="20"/>
              </w:rPr>
            </w:pPr>
            <w:r w:rsidRPr="00D81331">
              <w:rPr>
                <w:b/>
                <w:sz w:val="20"/>
                <w:szCs w:val="20"/>
              </w:rPr>
              <w:t>185 /</w:t>
            </w:r>
          </w:p>
          <w:p w14:paraId="57C0282F" w14:textId="77777777" w:rsidR="00D81331" w:rsidRPr="00D81331" w:rsidRDefault="00D81331" w:rsidP="00A25086">
            <w:pPr>
              <w:rPr>
                <w:b/>
                <w:sz w:val="20"/>
                <w:szCs w:val="20"/>
              </w:rPr>
            </w:pPr>
            <w:r w:rsidRPr="00D81331">
              <w:rPr>
                <w:b/>
                <w:sz w:val="20"/>
                <w:szCs w:val="20"/>
              </w:rPr>
              <w:t>63hh</w:t>
            </w:r>
          </w:p>
        </w:tc>
        <w:tc>
          <w:tcPr>
            <w:tcW w:w="750" w:type="dxa"/>
          </w:tcPr>
          <w:p w14:paraId="01D26D84" w14:textId="77777777" w:rsidR="00D81331" w:rsidRPr="00D81331" w:rsidRDefault="00D81331" w:rsidP="00FD701B">
            <w:pPr>
              <w:rPr>
                <w:b/>
                <w:sz w:val="20"/>
                <w:szCs w:val="20"/>
              </w:rPr>
            </w:pPr>
            <w:r w:rsidRPr="00D81331">
              <w:rPr>
                <w:b/>
                <w:sz w:val="20"/>
                <w:szCs w:val="20"/>
              </w:rPr>
              <w:t>0/</w:t>
            </w:r>
          </w:p>
          <w:p w14:paraId="00C01DA6" w14:textId="77777777" w:rsidR="00D81331" w:rsidRPr="00D81331" w:rsidRDefault="00D81331" w:rsidP="00FD701B">
            <w:pPr>
              <w:rPr>
                <w:b/>
                <w:sz w:val="20"/>
                <w:szCs w:val="20"/>
              </w:rPr>
            </w:pPr>
            <w:r w:rsidRPr="00D81331">
              <w:rPr>
                <w:b/>
                <w:sz w:val="20"/>
                <w:szCs w:val="20"/>
              </w:rPr>
              <w:t>0hh</w:t>
            </w:r>
          </w:p>
        </w:tc>
        <w:tc>
          <w:tcPr>
            <w:tcW w:w="784" w:type="dxa"/>
          </w:tcPr>
          <w:p w14:paraId="653E21BA" w14:textId="77777777" w:rsidR="00D81331" w:rsidRPr="00D81331" w:rsidRDefault="00D81331" w:rsidP="00FD701B">
            <w:pPr>
              <w:rPr>
                <w:b/>
                <w:sz w:val="20"/>
                <w:szCs w:val="20"/>
              </w:rPr>
            </w:pPr>
            <w:r w:rsidRPr="00D81331">
              <w:rPr>
                <w:b/>
                <w:sz w:val="20"/>
                <w:szCs w:val="20"/>
              </w:rPr>
              <w:t>0/</w:t>
            </w:r>
          </w:p>
          <w:p w14:paraId="1BA0C4CB" w14:textId="77777777" w:rsidR="00D81331" w:rsidRPr="00D81331" w:rsidRDefault="00D81331" w:rsidP="00FD701B">
            <w:pPr>
              <w:rPr>
                <w:b/>
                <w:sz w:val="20"/>
                <w:szCs w:val="20"/>
              </w:rPr>
            </w:pPr>
            <w:r w:rsidRPr="00D81331">
              <w:rPr>
                <w:b/>
                <w:sz w:val="20"/>
                <w:szCs w:val="20"/>
              </w:rPr>
              <w:t>0hh</w:t>
            </w:r>
          </w:p>
        </w:tc>
        <w:tc>
          <w:tcPr>
            <w:tcW w:w="928" w:type="dxa"/>
          </w:tcPr>
          <w:p w14:paraId="01AA5985" w14:textId="77777777" w:rsidR="00D81331" w:rsidRPr="00D81331" w:rsidRDefault="00D81331" w:rsidP="00FD701B">
            <w:pPr>
              <w:rPr>
                <w:b/>
                <w:sz w:val="20"/>
                <w:szCs w:val="20"/>
              </w:rPr>
            </w:pPr>
            <w:r w:rsidRPr="00D81331">
              <w:rPr>
                <w:b/>
                <w:sz w:val="20"/>
                <w:szCs w:val="20"/>
              </w:rPr>
              <w:t>0/</w:t>
            </w:r>
          </w:p>
          <w:p w14:paraId="7F38F883" w14:textId="77777777" w:rsidR="00D81331" w:rsidRPr="00D81331" w:rsidRDefault="00D81331" w:rsidP="00FD701B">
            <w:pPr>
              <w:rPr>
                <w:b/>
                <w:sz w:val="20"/>
                <w:szCs w:val="20"/>
              </w:rPr>
            </w:pPr>
            <w:r w:rsidRPr="00D81331">
              <w:rPr>
                <w:b/>
                <w:sz w:val="20"/>
                <w:szCs w:val="20"/>
              </w:rPr>
              <w:t>0hh</w:t>
            </w:r>
          </w:p>
        </w:tc>
        <w:tc>
          <w:tcPr>
            <w:tcW w:w="778" w:type="dxa"/>
          </w:tcPr>
          <w:p w14:paraId="47A2B872" w14:textId="77777777" w:rsidR="00D81331" w:rsidRPr="00D81331" w:rsidRDefault="00D81331" w:rsidP="00FD701B">
            <w:pPr>
              <w:rPr>
                <w:b/>
                <w:sz w:val="20"/>
                <w:szCs w:val="20"/>
              </w:rPr>
            </w:pPr>
            <w:r w:rsidRPr="00D81331">
              <w:rPr>
                <w:b/>
                <w:sz w:val="20"/>
                <w:szCs w:val="20"/>
              </w:rPr>
              <w:t>0/</w:t>
            </w:r>
          </w:p>
          <w:p w14:paraId="488AC05C" w14:textId="77777777" w:rsidR="00D81331" w:rsidRPr="00D81331" w:rsidRDefault="00D81331" w:rsidP="00FD701B">
            <w:pPr>
              <w:rPr>
                <w:b/>
                <w:sz w:val="20"/>
                <w:szCs w:val="20"/>
              </w:rPr>
            </w:pPr>
            <w:r w:rsidRPr="00D81331">
              <w:rPr>
                <w:b/>
                <w:sz w:val="20"/>
                <w:szCs w:val="20"/>
              </w:rPr>
              <w:t>0hh</w:t>
            </w:r>
          </w:p>
        </w:tc>
        <w:tc>
          <w:tcPr>
            <w:tcW w:w="810" w:type="dxa"/>
          </w:tcPr>
          <w:p w14:paraId="0E026630" w14:textId="77777777" w:rsidR="00D81331" w:rsidRPr="00D81331" w:rsidRDefault="00D81331" w:rsidP="00FD701B">
            <w:pPr>
              <w:rPr>
                <w:b/>
                <w:sz w:val="20"/>
                <w:szCs w:val="20"/>
              </w:rPr>
            </w:pPr>
            <w:r w:rsidRPr="00D81331">
              <w:rPr>
                <w:b/>
                <w:sz w:val="20"/>
                <w:szCs w:val="20"/>
              </w:rPr>
              <w:t>0/</w:t>
            </w:r>
          </w:p>
          <w:p w14:paraId="0D16EDF9" w14:textId="77777777" w:rsidR="00D81331" w:rsidRPr="00D81331" w:rsidRDefault="00D81331" w:rsidP="00FD701B">
            <w:pPr>
              <w:rPr>
                <w:b/>
                <w:sz w:val="20"/>
                <w:szCs w:val="20"/>
              </w:rPr>
            </w:pPr>
            <w:r w:rsidRPr="00D81331">
              <w:rPr>
                <w:b/>
                <w:sz w:val="20"/>
                <w:szCs w:val="20"/>
              </w:rPr>
              <w:t>0hh</w:t>
            </w:r>
          </w:p>
        </w:tc>
        <w:tc>
          <w:tcPr>
            <w:tcW w:w="990" w:type="dxa"/>
          </w:tcPr>
          <w:p w14:paraId="43B41537" w14:textId="77777777" w:rsidR="00D81331" w:rsidRPr="00D81331" w:rsidRDefault="00D81331" w:rsidP="00FD701B">
            <w:pPr>
              <w:rPr>
                <w:b/>
                <w:sz w:val="20"/>
                <w:szCs w:val="20"/>
              </w:rPr>
            </w:pPr>
            <w:r w:rsidRPr="00D81331">
              <w:rPr>
                <w:b/>
                <w:sz w:val="20"/>
                <w:szCs w:val="20"/>
              </w:rPr>
              <w:t>0/</w:t>
            </w:r>
          </w:p>
          <w:p w14:paraId="6E9EBBD0" w14:textId="77777777" w:rsidR="00D81331" w:rsidRPr="00D81331" w:rsidRDefault="00D81331" w:rsidP="00FD701B">
            <w:pPr>
              <w:rPr>
                <w:b/>
                <w:sz w:val="20"/>
                <w:szCs w:val="20"/>
              </w:rPr>
            </w:pPr>
            <w:r w:rsidRPr="00D81331">
              <w:rPr>
                <w:b/>
                <w:sz w:val="20"/>
                <w:szCs w:val="20"/>
              </w:rPr>
              <w:t>0hh</w:t>
            </w:r>
          </w:p>
        </w:tc>
        <w:tc>
          <w:tcPr>
            <w:tcW w:w="928" w:type="dxa"/>
          </w:tcPr>
          <w:p w14:paraId="5A981CC9" w14:textId="77777777" w:rsidR="00D81331" w:rsidRPr="00D81331" w:rsidRDefault="00D81331" w:rsidP="00A25086">
            <w:pPr>
              <w:rPr>
                <w:b/>
                <w:sz w:val="20"/>
                <w:szCs w:val="20"/>
              </w:rPr>
            </w:pPr>
            <w:r w:rsidRPr="00D81331">
              <w:rPr>
                <w:b/>
                <w:sz w:val="20"/>
                <w:szCs w:val="20"/>
              </w:rPr>
              <w:t>194 /</w:t>
            </w:r>
          </w:p>
          <w:p w14:paraId="18953F89" w14:textId="77777777" w:rsidR="00D81331" w:rsidRPr="00D81331" w:rsidRDefault="00D81331" w:rsidP="00A25086">
            <w:pPr>
              <w:rPr>
                <w:b/>
                <w:sz w:val="20"/>
                <w:szCs w:val="20"/>
              </w:rPr>
            </w:pPr>
            <w:r w:rsidRPr="00D81331">
              <w:rPr>
                <w:b/>
                <w:sz w:val="20"/>
                <w:szCs w:val="20"/>
              </w:rPr>
              <w:t>67hh</w:t>
            </w:r>
          </w:p>
        </w:tc>
        <w:tc>
          <w:tcPr>
            <w:tcW w:w="1142" w:type="dxa"/>
          </w:tcPr>
          <w:p w14:paraId="30B32F8E" w14:textId="77777777" w:rsidR="00D81331" w:rsidRPr="00D81331" w:rsidRDefault="00D81331" w:rsidP="00A25086">
            <w:pPr>
              <w:rPr>
                <w:b/>
                <w:sz w:val="20"/>
                <w:szCs w:val="20"/>
              </w:rPr>
            </w:pPr>
            <w:r w:rsidRPr="00D81331">
              <w:rPr>
                <w:b/>
                <w:sz w:val="20"/>
                <w:szCs w:val="20"/>
              </w:rPr>
              <w:t>194 /</w:t>
            </w:r>
          </w:p>
          <w:p w14:paraId="65342AAF" w14:textId="77777777" w:rsidR="00D81331" w:rsidRPr="00D81331" w:rsidRDefault="00D81331" w:rsidP="00A25086">
            <w:pPr>
              <w:rPr>
                <w:b/>
                <w:sz w:val="20"/>
                <w:szCs w:val="20"/>
              </w:rPr>
            </w:pPr>
            <w:r w:rsidRPr="00D81331">
              <w:rPr>
                <w:b/>
                <w:sz w:val="20"/>
                <w:szCs w:val="20"/>
              </w:rPr>
              <w:t>67hh</w:t>
            </w:r>
          </w:p>
          <w:p w14:paraId="1D565C16" w14:textId="77777777" w:rsidR="00D81331" w:rsidRPr="00D81331" w:rsidRDefault="00D81331" w:rsidP="00A25086">
            <w:pPr>
              <w:rPr>
                <w:b/>
                <w:sz w:val="20"/>
                <w:szCs w:val="20"/>
              </w:rPr>
            </w:pPr>
          </w:p>
        </w:tc>
      </w:tr>
      <w:tr w:rsidR="00D81331" w14:paraId="0347E2F8" w14:textId="77777777" w:rsidTr="00610B94">
        <w:tc>
          <w:tcPr>
            <w:tcW w:w="416" w:type="dxa"/>
          </w:tcPr>
          <w:p w14:paraId="3E3DAF5F" w14:textId="77777777" w:rsidR="00D81331" w:rsidRPr="00D81331" w:rsidRDefault="00D81331" w:rsidP="00B20EE0">
            <w:pPr>
              <w:pStyle w:val="PlainText"/>
              <w:rPr>
                <w:rFonts w:ascii="Times New Roman" w:hAnsi="Times New Roman" w:cs="Times New Roman"/>
                <w:sz w:val="20"/>
                <w:szCs w:val="20"/>
              </w:rPr>
            </w:pPr>
            <w:r w:rsidRPr="00D81331">
              <w:rPr>
                <w:rFonts w:ascii="Times New Roman" w:hAnsi="Times New Roman" w:cs="Times New Roman"/>
                <w:sz w:val="20"/>
                <w:szCs w:val="20"/>
              </w:rPr>
              <w:t>48</w:t>
            </w:r>
          </w:p>
        </w:tc>
        <w:tc>
          <w:tcPr>
            <w:tcW w:w="1947" w:type="dxa"/>
            <w:gridSpan w:val="2"/>
          </w:tcPr>
          <w:p w14:paraId="5F7D98B7" w14:textId="77777777" w:rsidR="00D81331" w:rsidRPr="00D81331" w:rsidRDefault="00D81331" w:rsidP="00B20EE0">
            <w:pPr>
              <w:pStyle w:val="PlainText"/>
              <w:rPr>
                <w:rFonts w:ascii="Times New Roman" w:hAnsi="Times New Roman" w:cs="Times New Roman"/>
                <w:sz w:val="20"/>
                <w:szCs w:val="20"/>
              </w:rPr>
            </w:pPr>
            <w:r w:rsidRPr="00D81331">
              <w:rPr>
                <w:rFonts w:ascii="Times New Roman" w:hAnsi="Times New Roman" w:cs="Times New Roman"/>
                <w:sz w:val="20"/>
                <w:szCs w:val="20"/>
              </w:rPr>
              <w:t>Littleville</w:t>
            </w:r>
          </w:p>
        </w:tc>
        <w:tc>
          <w:tcPr>
            <w:tcW w:w="833" w:type="dxa"/>
          </w:tcPr>
          <w:p w14:paraId="70589013" w14:textId="77777777" w:rsidR="00D81331" w:rsidRPr="00D81331" w:rsidRDefault="00D81331" w:rsidP="00A25086">
            <w:pPr>
              <w:rPr>
                <w:b/>
                <w:sz w:val="20"/>
                <w:szCs w:val="20"/>
              </w:rPr>
            </w:pPr>
            <w:r w:rsidRPr="00D81331">
              <w:rPr>
                <w:b/>
                <w:sz w:val="20"/>
                <w:szCs w:val="20"/>
              </w:rPr>
              <w:t>517 /</w:t>
            </w:r>
          </w:p>
          <w:p w14:paraId="109C22D0" w14:textId="77777777" w:rsidR="00D81331" w:rsidRPr="00D81331" w:rsidRDefault="00D81331" w:rsidP="00D81331">
            <w:pPr>
              <w:rPr>
                <w:b/>
                <w:sz w:val="20"/>
                <w:szCs w:val="20"/>
              </w:rPr>
            </w:pPr>
            <w:r w:rsidRPr="00D81331">
              <w:rPr>
                <w:b/>
                <w:sz w:val="20"/>
                <w:szCs w:val="20"/>
              </w:rPr>
              <w:t>188hh</w:t>
            </w:r>
          </w:p>
        </w:tc>
        <w:tc>
          <w:tcPr>
            <w:tcW w:w="877" w:type="dxa"/>
          </w:tcPr>
          <w:p w14:paraId="50F04D6B" w14:textId="77777777" w:rsidR="00D81331" w:rsidRPr="00D81331" w:rsidRDefault="00D81331" w:rsidP="00A25086">
            <w:pPr>
              <w:rPr>
                <w:b/>
                <w:sz w:val="20"/>
                <w:szCs w:val="20"/>
              </w:rPr>
            </w:pPr>
            <w:r w:rsidRPr="00D81331">
              <w:rPr>
                <w:b/>
                <w:sz w:val="20"/>
                <w:szCs w:val="20"/>
              </w:rPr>
              <w:t>9 /</w:t>
            </w:r>
          </w:p>
          <w:p w14:paraId="2DD6E321" w14:textId="77777777" w:rsidR="00D81331" w:rsidRPr="00D81331" w:rsidRDefault="00D81331" w:rsidP="00A25086">
            <w:pPr>
              <w:rPr>
                <w:b/>
                <w:sz w:val="20"/>
                <w:szCs w:val="20"/>
              </w:rPr>
            </w:pPr>
            <w:r w:rsidRPr="00D81331">
              <w:rPr>
                <w:b/>
                <w:sz w:val="20"/>
                <w:szCs w:val="20"/>
              </w:rPr>
              <w:t>2hh</w:t>
            </w:r>
          </w:p>
        </w:tc>
        <w:tc>
          <w:tcPr>
            <w:tcW w:w="750" w:type="dxa"/>
          </w:tcPr>
          <w:p w14:paraId="27D439FD" w14:textId="77777777" w:rsidR="00D81331" w:rsidRPr="00D81331" w:rsidRDefault="00D81331" w:rsidP="00A25086">
            <w:pPr>
              <w:rPr>
                <w:b/>
                <w:sz w:val="20"/>
                <w:szCs w:val="20"/>
              </w:rPr>
            </w:pPr>
            <w:r w:rsidRPr="00D81331">
              <w:rPr>
                <w:b/>
                <w:sz w:val="20"/>
                <w:szCs w:val="20"/>
              </w:rPr>
              <w:t>4 /</w:t>
            </w:r>
          </w:p>
          <w:p w14:paraId="13C15FF3" w14:textId="77777777" w:rsidR="00D81331" w:rsidRPr="00D81331" w:rsidRDefault="00D81331" w:rsidP="00A25086">
            <w:pPr>
              <w:rPr>
                <w:b/>
                <w:sz w:val="20"/>
                <w:szCs w:val="20"/>
              </w:rPr>
            </w:pPr>
            <w:r w:rsidRPr="00D81331">
              <w:rPr>
                <w:b/>
                <w:sz w:val="20"/>
                <w:szCs w:val="20"/>
              </w:rPr>
              <w:t>1hh</w:t>
            </w:r>
          </w:p>
        </w:tc>
        <w:tc>
          <w:tcPr>
            <w:tcW w:w="784" w:type="dxa"/>
          </w:tcPr>
          <w:p w14:paraId="7C8ABA3A" w14:textId="77777777" w:rsidR="00D81331" w:rsidRPr="00D81331" w:rsidRDefault="00D81331" w:rsidP="00FD701B">
            <w:pPr>
              <w:rPr>
                <w:b/>
                <w:sz w:val="20"/>
                <w:szCs w:val="20"/>
              </w:rPr>
            </w:pPr>
            <w:r w:rsidRPr="00D81331">
              <w:rPr>
                <w:b/>
                <w:sz w:val="20"/>
                <w:szCs w:val="20"/>
              </w:rPr>
              <w:t>0/</w:t>
            </w:r>
          </w:p>
          <w:p w14:paraId="711731D0" w14:textId="77777777" w:rsidR="00D81331" w:rsidRPr="00D81331" w:rsidRDefault="00D81331" w:rsidP="00FD701B">
            <w:pPr>
              <w:rPr>
                <w:b/>
                <w:sz w:val="20"/>
                <w:szCs w:val="20"/>
              </w:rPr>
            </w:pPr>
            <w:r w:rsidRPr="00D81331">
              <w:rPr>
                <w:b/>
                <w:sz w:val="20"/>
                <w:szCs w:val="20"/>
              </w:rPr>
              <w:t>0hh</w:t>
            </w:r>
          </w:p>
        </w:tc>
        <w:tc>
          <w:tcPr>
            <w:tcW w:w="928" w:type="dxa"/>
          </w:tcPr>
          <w:p w14:paraId="21DEE463" w14:textId="77777777" w:rsidR="00D81331" w:rsidRPr="00D81331" w:rsidRDefault="00D81331" w:rsidP="00FD701B">
            <w:pPr>
              <w:rPr>
                <w:b/>
                <w:sz w:val="20"/>
                <w:szCs w:val="20"/>
              </w:rPr>
            </w:pPr>
            <w:r w:rsidRPr="00D81331">
              <w:rPr>
                <w:b/>
                <w:sz w:val="20"/>
                <w:szCs w:val="20"/>
              </w:rPr>
              <w:t>0/</w:t>
            </w:r>
          </w:p>
          <w:p w14:paraId="7EEC6C1F" w14:textId="77777777" w:rsidR="00D81331" w:rsidRPr="00D81331" w:rsidRDefault="00D81331" w:rsidP="00FD701B">
            <w:pPr>
              <w:rPr>
                <w:b/>
                <w:sz w:val="20"/>
                <w:szCs w:val="20"/>
              </w:rPr>
            </w:pPr>
            <w:r w:rsidRPr="00D81331">
              <w:rPr>
                <w:b/>
                <w:sz w:val="20"/>
                <w:szCs w:val="20"/>
              </w:rPr>
              <w:t>0hh</w:t>
            </w:r>
          </w:p>
        </w:tc>
        <w:tc>
          <w:tcPr>
            <w:tcW w:w="778" w:type="dxa"/>
          </w:tcPr>
          <w:p w14:paraId="4EFCF060" w14:textId="77777777" w:rsidR="00D81331" w:rsidRPr="00D81331" w:rsidRDefault="00D81331" w:rsidP="00FD701B">
            <w:pPr>
              <w:rPr>
                <w:b/>
                <w:sz w:val="20"/>
                <w:szCs w:val="20"/>
              </w:rPr>
            </w:pPr>
            <w:r w:rsidRPr="00D81331">
              <w:rPr>
                <w:b/>
                <w:sz w:val="20"/>
                <w:szCs w:val="20"/>
              </w:rPr>
              <w:t>0/</w:t>
            </w:r>
          </w:p>
          <w:p w14:paraId="589E6A51" w14:textId="77777777" w:rsidR="00D81331" w:rsidRPr="00D81331" w:rsidRDefault="00D81331" w:rsidP="00FD701B">
            <w:pPr>
              <w:rPr>
                <w:b/>
                <w:sz w:val="20"/>
                <w:szCs w:val="20"/>
              </w:rPr>
            </w:pPr>
            <w:r w:rsidRPr="00D81331">
              <w:rPr>
                <w:b/>
                <w:sz w:val="20"/>
                <w:szCs w:val="20"/>
              </w:rPr>
              <w:t>0hh</w:t>
            </w:r>
          </w:p>
        </w:tc>
        <w:tc>
          <w:tcPr>
            <w:tcW w:w="810" w:type="dxa"/>
          </w:tcPr>
          <w:p w14:paraId="50617E4A" w14:textId="77777777" w:rsidR="00D81331" w:rsidRPr="00D81331" w:rsidRDefault="00D81331" w:rsidP="00FD701B">
            <w:pPr>
              <w:rPr>
                <w:b/>
                <w:sz w:val="20"/>
                <w:szCs w:val="20"/>
              </w:rPr>
            </w:pPr>
            <w:r w:rsidRPr="00D81331">
              <w:rPr>
                <w:b/>
                <w:sz w:val="20"/>
                <w:szCs w:val="20"/>
              </w:rPr>
              <w:t>0/</w:t>
            </w:r>
          </w:p>
          <w:p w14:paraId="4736C70E" w14:textId="77777777" w:rsidR="00D81331" w:rsidRPr="00D81331" w:rsidRDefault="00D81331" w:rsidP="00FD701B">
            <w:pPr>
              <w:rPr>
                <w:b/>
                <w:sz w:val="20"/>
                <w:szCs w:val="20"/>
              </w:rPr>
            </w:pPr>
            <w:r w:rsidRPr="00D81331">
              <w:rPr>
                <w:b/>
                <w:sz w:val="20"/>
                <w:szCs w:val="20"/>
              </w:rPr>
              <w:t>0hh</w:t>
            </w:r>
          </w:p>
        </w:tc>
        <w:tc>
          <w:tcPr>
            <w:tcW w:w="990" w:type="dxa"/>
          </w:tcPr>
          <w:p w14:paraId="1B7F4CB0" w14:textId="77777777" w:rsidR="00D81331" w:rsidRPr="00D81331" w:rsidRDefault="00D81331" w:rsidP="00A25086">
            <w:pPr>
              <w:rPr>
                <w:b/>
                <w:sz w:val="20"/>
                <w:szCs w:val="20"/>
              </w:rPr>
            </w:pPr>
            <w:r w:rsidRPr="00D81331">
              <w:rPr>
                <w:b/>
                <w:sz w:val="20"/>
                <w:szCs w:val="20"/>
              </w:rPr>
              <w:t>57 /</w:t>
            </w:r>
          </w:p>
          <w:p w14:paraId="7DADC54A" w14:textId="77777777" w:rsidR="00D81331" w:rsidRPr="00D81331" w:rsidRDefault="00D81331" w:rsidP="00A25086">
            <w:pPr>
              <w:rPr>
                <w:b/>
                <w:sz w:val="20"/>
                <w:szCs w:val="20"/>
              </w:rPr>
            </w:pPr>
            <w:r w:rsidRPr="00D81331">
              <w:rPr>
                <w:b/>
                <w:sz w:val="20"/>
                <w:szCs w:val="20"/>
              </w:rPr>
              <w:t>15h</w:t>
            </w:r>
          </w:p>
        </w:tc>
        <w:tc>
          <w:tcPr>
            <w:tcW w:w="928" w:type="dxa"/>
          </w:tcPr>
          <w:p w14:paraId="0E76A16B" w14:textId="77777777" w:rsidR="00D81331" w:rsidRPr="00D81331" w:rsidRDefault="00D81331" w:rsidP="00A25086">
            <w:pPr>
              <w:rPr>
                <w:b/>
                <w:sz w:val="20"/>
                <w:szCs w:val="20"/>
              </w:rPr>
            </w:pPr>
            <w:r w:rsidRPr="00D81331">
              <w:rPr>
                <w:b/>
                <w:sz w:val="20"/>
                <w:szCs w:val="20"/>
              </w:rPr>
              <w:t>473 /</w:t>
            </w:r>
          </w:p>
          <w:p w14:paraId="781B5152" w14:textId="77777777" w:rsidR="00D81331" w:rsidRPr="00D81331" w:rsidRDefault="00D81331" w:rsidP="00A25086">
            <w:pPr>
              <w:rPr>
                <w:b/>
                <w:sz w:val="20"/>
                <w:szCs w:val="20"/>
              </w:rPr>
            </w:pPr>
            <w:r w:rsidRPr="00D81331">
              <w:rPr>
                <w:b/>
                <w:sz w:val="20"/>
                <w:szCs w:val="20"/>
              </w:rPr>
              <w:t>176 hh</w:t>
            </w:r>
          </w:p>
        </w:tc>
        <w:tc>
          <w:tcPr>
            <w:tcW w:w="1142" w:type="dxa"/>
          </w:tcPr>
          <w:p w14:paraId="4B0BB39F" w14:textId="77777777" w:rsidR="00D81331" w:rsidRPr="00D81331" w:rsidRDefault="00D81331" w:rsidP="00A25086">
            <w:pPr>
              <w:rPr>
                <w:b/>
                <w:sz w:val="20"/>
                <w:szCs w:val="20"/>
              </w:rPr>
            </w:pPr>
            <w:r w:rsidRPr="00D81331">
              <w:rPr>
                <w:b/>
                <w:sz w:val="20"/>
                <w:szCs w:val="20"/>
              </w:rPr>
              <w:t>530 /</w:t>
            </w:r>
          </w:p>
          <w:p w14:paraId="1AF6A5EB" w14:textId="77777777" w:rsidR="00D81331" w:rsidRPr="00D81331" w:rsidRDefault="00D81331" w:rsidP="00A25086">
            <w:pPr>
              <w:rPr>
                <w:b/>
                <w:sz w:val="20"/>
                <w:szCs w:val="20"/>
              </w:rPr>
            </w:pPr>
            <w:r w:rsidRPr="00D81331">
              <w:rPr>
                <w:b/>
                <w:sz w:val="20"/>
                <w:szCs w:val="20"/>
              </w:rPr>
              <w:t>191hh</w:t>
            </w:r>
          </w:p>
        </w:tc>
      </w:tr>
      <w:tr w:rsidR="00E54E37" w14:paraId="351D29CD" w14:textId="77777777" w:rsidTr="00610B94">
        <w:tc>
          <w:tcPr>
            <w:tcW w:w="416" w:type="dxa"/>
          </w:tcPr>
          <w:p w14:paraId="77DAF937" w14:textId="77777777" w:rsidR="00E54E37" w:rsidRPr="003659A7" w:rsidRDefault="00E54E3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49</w:t>
            </w:r>
          </w:p>
        </w:tc>
        <w:tc>
          <w:tcPr>
            <w:tcW w:w="1947" w:type="dxa"/>
            <w:gridSpan w:val="2"/>
          </w:tcPr>
          <w:p w14:paraId="2697AADF" w14:textId="77777777" w:rsidR="00E54E37" w:rsidRDefault="00E54E3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Empresa</w:t>
            </w:r>
          </w:p>
          <w:p w14:paraId="2382E92E" w14:textId="77777777" w:rsidR="00E54E37" w:rsidRPr="003659A7" w:rsidRDefault="00E54E37" w:rsidP="00B20EE0">
            <w:pPr>
              <w:pStyle w:val="PlainText"/>
              <w:rPr>
                <w:rFonts w:ascii="Times New Roman" w:hAnsi="Times New Roman" w:cs="Times New Roman"/>
                <w:sz w:val="20"/>
                <w:szCs w:val="20"/>
              </w:rPr>
            </w:pPr>
            <w:r w:rsidRPr="00974784">
              <w:rPr>
                <w:rFonts w:ascii="Times New Roman" w:hAnsi="Times New Roman" w:cs="Times New Roman"/>
                <w:sz w:val="20"/>
                <w:szCs w:val="20"/>
              </w:rPr>
              <w:t>Subvención de demolición = 0 (se cuentan cero beneficiarios para una subvención de demolición)</w:t>
            </w:r>
          </w:p>
        </w:tc>
        <w:tc>
          <w:tcPr>
            <w:tcW w:w="833" w:type="dxa"/>
          </w:tcPr>
          <w:p w14:paraId="70385E14" w14:textId="77777777" w:rsidR="00E54E37" w:rsidRPr="00CB6D37" w:rsidRDefault="00E54E37" w:rsidP="00A25086">
            <w:pPr>
              <w:rPr>
                <w:b/>
                <w:sz w:val="20"/>
                <w:szCs w:val="20"/>
              </w:rPr>
            </w:pPr>
            <w:r w:rsidRPr="00CB6D37">
              <w:rPr>
                <w:b/>
                <w:sz w:val="20"/>
                <w:szCs w:val="20"/>
              </w:rPr>
              <w:t>0/</w:t>
            </w:r>
          </w:p>
          <w:p w14:paraId="3D7E1356" w14:textId="77777777" w:rsidR="00E54E37" w:rsidRPr="00CB6D37" w:rsidRDefault="00E54E37" w:rsidP="00A25086">
            <w:pPr>
              <w:rPr>
                <w:b/>
                <w:sz w:val="20"/>
                <w:szCs w:val="20"/>
              </w:rPr>
            </w:pPr>
            <w:r w:rsidRPr="00CB6D37">
              <w:rPr>
                <w:b/>
                <w:sz w:val="20"/>
                <w:szCs w:val="20"/>
              </w:rPr>
              <w:t>0hh</w:t>
            </w:r>
          </w:p>
        </w:tc>
        <w:tc>
          <w:tcPr>
            <w:tcW w:w="877" w:type="dxa"/>
          </w:tcPr>
          <w:p w14:paraId="28B89DA4" w14:textId="77777777" w:rsidR="00E54E37" w:rsidRPr="00CB6D37" w:rsidRDefault="00E54E37" w:rsidP="00A25086">
            <w:pPr>
              <w:rPr>
                <w:b/>
                <w:sz w:val="20"/>
                <w:szCs w:val="20"/>
              </w:rPr>
            </w:pPr>
            <w:r w:rsidRPr="00CB6D37">
              <w:rPr>
                <w:b/>
                <w:sz w:val="20"/>
                <w:szCs w:val="20"/>
              </w:rPr>
              <w:t>0/</w:t>
            </w:r>
          </w:p>
          <w:p w14:paraId="4D84566C" w14:textId="77777777" w:rsidR="00E54E37" w:rsidRPr="00CB6D37" w:rsidRDefault="00E54E37" w:rsidP="00A25086">
            <w:pPr>
              <w:rPr>
                <w:b/>
                <w:sz w:val="20"/>
                <w:szCs w:val="20"/>
              </w:rPr>
            </w:pPr>
            <w:r w:rsidRPr="00CB6D37">
              <w:rPr>
                <w:b/>
                <w:sz w:val="20"/>
                <w:szCs w:val="20"/>
              </w:rPr>
              <w:t>0hh</w:t>
            </w:r>
          </w:p>
        </w:tc>
        <w:tc>
          <w:tcPr>
            <w:tcW w:w="750" w:type="dxa"/>
          </w:tcPr>
          <w:p w14:paraId="68F44FC3" w14:textId="77777777" w:rsidR="00E54E37" w:rsidRPr="00CB6D37" w:rsidRDefault="00E54E37" w:rsidP="00A25086">
            <w:pPr>
              <w:rPr>
                <w:b/>
                <w:sz w:val="20"/>
                <w:szCs w:val="20"/>
              </w:rPr>
            </w:pPr>
            <w:r w:rsidRPr="00CB6D37">
              <w:rPr>
                <w:b/>
                <w:sz w:val="20"/>
                <w:szCs w:val="20"/>
              </w:rPr>
              <w:t>0/</w:t>
            </w:r>
          </w:p>
          <w:p w14:paraId="7FA4E692" w14:textId="77777777" w:rsidR="00E54E37" w:rsidRPr="00CB6D37" w:rsidRDefault="00E54E37" w:rsidP="00A25086">
            <w:pPr>
              <w:rPr>
                <w:b/>
                <w:sz w:val="20"/>
                <w:szCs w:val="20"/>
              </w:rPr>
            </w:pPr>
            <w:r w:rsidRPr="00CB6D37">
              <w:rPr>
                <w:b/>
                <w:sz w:val="20"/>
                <w:szCs w:val="20"/>
              </w:rPr>
              <w:t>0hh</w:t>
            </w:r>
          </w:p>
        </w:tc>
        <w:tc>
          <w:tcPr>
            <w:tcW w:w="784" w:type="dxa"/>
          </w:tcPr>
          <w:p w14:paraId="742E5D1B" w14:textId="77777777" w:rsidR="00E54E37" w:rsidRPr="00CB6D37" w:rsidRDefault="00E54E37" w:rsidP="00A25086">
            <w:pPr>
              <w:rPr>
                <w:b/>
                <w:sz w:val="20"/>
                <w:szCs w:val="20"/>
              </w:rPr>
            </w:pPr>
            <w:r w:rsidRPr="00CB6D37">
              <w:rPr>
                <w:b/>
                <w:sz w:val="20"/>
                <w:szCs w:val="20"/>
              </w:rPr>
              <w:t>0/</w:t>
            </w:r>
          </w:p>
          <w:p w14:paraId="31B6CE91" w14:textId="77777777" w:rsidR="00E54E37" w:rsidRPr="00CB6D37" w:rsidRDefault="00E54E37" w:rsidP="00A25086">
            <w:pPr>
              <w:rPr>
                <w:b/>
                <w:sz w:val="20"/>
                <w:szCs w:val="20"/>
              </w:rPr>
            </w:pPr>
            <w:r w:rsidRPr="00CB6D37">
              <w:rPr>
                <w:b/>
                <w:sz w:val="20"/>
                <w:szCs w:val="20"/>
              </w:rPr>
              <w:t>0hh</w:t>
            </w:r>
          </w:p>
        </w:tc>
        <w:tc>
          <w:tcPr>
            <w:tcW w:w="928" w:type="dxa"/>
          </w:tcPr>
          <w:p w14:paraId="4D1F70F5" w14:textId="77777777" w:rsidR="00E54E37" w:rsidRPr="00CB6D37" w:rsidRDefault="00E54E37" w:rsidP="00A25086">
            <w:pPr>
              <w:rPr>
                <w:b/>
                <w:sz w:val="20"/>
                <w:szCs w:val="20"/>
              </w:rPr>
            </w:pPr>
            <w:r w:rsidRPr="00CB6D37">
              <w:rPr>
                <w:b/>
                <w:sz w:val="20"/>
                <w:szCs w:val="20"/>
              </w:rPr>
              <w:t>0/</w:t>
            </w:r>
          </w:p>
          <w:p w14:paraId="4A3D5081" w14:textId="77777777" w:rsidR="00E54E37" w:rsidRPr="00CB6D37" w:rsidRDefault="00E54E37" w:rsidP="00A25086">
            <w:pPr>
              <w:rPr>
                <w:b/>
                <w:sz w:val="20"/>
                <w:szCs w:val="20"/>
              </w:rPr>
            </w:pPr>
            <w:r w:rsidRPr="00CB6D37">
              <w:rPr>
                <w:b/>
                <w:sz w:val="20"/>
                <w:szCs w:val="20"/>
              </w:rPr>
              <w:t>0hh</w:t>
            </w:r>
          </w:p>
        </w:tc>
        <w:tc>
          <w:tcPr>
            <w:tcW w:w="778" w:type="dxa"/>
          </w:tcPr>
          <w:p w14:paraId="2D46351D" w14:textId="77777777" w:rsidR="00E54E37" w:rsidRPr="00CB6D37" w:rsidRDefault="00E54E37" w:rsidP="00A25086">
            <w:pPr>
              <w:rPr>
                <w:b/>
                <w:sz w:val="20"/>
                <w:szCs w:val="20"/>
              </w:rPr>
            </w:pPr>
            <w:r w:rsidRPr="00CB6D37">
              <w:rPr>
                <w:b/>
                <w:sz w:val="20"/>
                <w:szCs w:val="20"/>
              </w:rPr>
              <w:t>0/</w:t>
            </w:r>
          </w:p>
          <w:p w14:paraId="7970619D" w14:textId="77777777" w:rsidR="00E54E37" w:rsidRPr="00CB6D37" w:rsidRDefault="00E54E37" w:rsidP="00A25086">
            <w:pPr>
              <w:rPr>
                <w:b/>
                <w:sz w:val="20"/>
                <w:szCs w:val="20"/>
              </w:rPr>
            </w:pPr>
            <w:r w:rsidRPr="00CB6D37">
              <w:rPr>
                <w:b/>
                <w:sz w:val="20"/>
                <w:szCs w:val="20"/>
              </w:rPr>
              <w:t>0hh</w:t>
            </w:r>
          </w:p>
        </w:tc>
        <w:tc>
          <w:tcPr>
            <w:tcW w:w="810" w:type="dxa"/>
          </w:tcPr>
          <w:p w14:paraId="675DBA32" w14:textId="77777777" w:rsidR="00E54E37" w:rsidRPr="00CB6D37" w:rsidRDefault="00E54E37" w:rsidP="00A25086">
            <w:pPr>
              <w:rPr>
                <w:b/>
                <w:sz w:val="20"/>
                <w:szCs w:val="20"/>
              </w:rPr>
            </w:pPr>
            <w:r w:rsidRPr="00CB6D37">
              <w:rPr>
                <w:b/>
                <w:sz w:val="20"/>
                <w:szCs w:val="20"/>
              </w:rPr>
              <w:t>0/</w:t>
            </w:r>
          </w:p>
          <w:p w14:paraId="11BCFB3D" w14:textId="77777777" w:rsidR="00E54E37" w:rsidRPr="00CB6D37" w:rsidRDefault="00E54E37" w:rsidP="00A25086">
            <w:pPr>
              <w:rPr>
                <w:b/>
                <w:sz w:val="20"/>
                <w:szCs w:val="20"/>
              </w:rPr>
            </w:pPr>
            <w:r w:rsidRPr="00CB6D37">
              <w:rPr>
                <w:b/>
                <w:sz w:val="20"/>
                <w:szCs w:val="20"/>
              </w:rPr>
              <w:t>0hh</w:t>
            </w:r>
          </w:p>
        </w:tc>
        <w:tc>
          <w:tcPr>
            <w:tcW w:w="990" w:type="dxa"/>
          </w:tcPr>
          <w:p w14:paraId="19FF1C4B" w14:textId="77777777" w:rsidR="00E54E37" w:rsidRPr="00CB6D37" w:rsidRDefault="00E54E37" w:rsidP="00A25086">
            <w:pPr>
              <w:rPr>
                <w:b/>
                <w:sz w:val="20"/>
                <w:szCs w:val="20"/>
              </w:rPr>
            </w:pPr>
            <w:r w:rsidRPr="00CB6D37">
              <w:rPr>
                <w:b/>
                <w:sz w:val="20"/>
                <w:szCs w:val="20"/>
              </w:rPr>
              <w:t>0/</w:t>
            </w:r>
          </w:p>
          <w:p w14:paraId="6AED2782" w14:textId="77777777" w:rsidR="00E54E37" w:rsidRPr="00CB6D37" w:rsidRDefault="00E54E37" w:rsidP="00A25086">
            <w:pPr>
              <w:rPr>
                <w:b/>
                <w:sz w:val="20"/>
                <w:szCs w:val="20"/>
              </w:rPr>
            </w:pPr>
            <w:r w:rsidRPr="00CB6D37">
              <w:rPr>
                <w:b/>
                <w:sz w:val="20"/>
                <w:szCs w:val="20"/>
              </w:rPr>
              <w:t>0hh</w:t>
            </w:r>
          </w:p>
        </w:tc>
        <w:tc>
          <w:tcPr>
            <w:tcW w:w="928" w:type="dxa"/>
          </w:tcPr>
          <w:p w14:paraId="2711A442" w14:textId="77777777" w:rsidR="00E54E37" w:rsidRPr="00CB6D37" w:rsidRDefault="00E54E37" w:rsidP="00A25086">
            <w:pPr>
              <w:rPr>
                <w:b/>
                <w:sz w:val="20"/>
                <w:szCs w:val="20"/>
              </w:rPr>
            </w:pPr>
            <w:r w:rsidRPr="00CB6D37">
              <w:rPr>
                <w:b/>
                <w:sz w:val="20"/>
                <w:szCs w:val="20"/>
              </w:rPr>
              <w:t>0/</w:t>
            </w:r>
          </w:p>
          <w:p w14:paraId="6AD73F88" w14:textId="77777777" w:rsidR="00E54E37" w:rsidRPr="00CB6D37" w:rsidRDefault="00E54E37" w:rsidP="00A25086">
            <w:pPr>
              <w:rPr>
                <w:b/>
                <w:sz w:val="20"/>
                <w:szCs w:val="20"/>
              </w:rPr>
            </w:pPr>
            <w:r w:rsidRPr="00CB6D37">
              <w:rPr>
                <w:b/>
                <w:sz w:val="20"/>
                <w:szCs w:val="20"/>
              </w:rPr>
              <w:t>0hh</w:t>
            </w:r>
          </w:p>
        </w:tc>
        <w:tc>
          <w:tcPr>
            <w:tcW w:w="1142" w:type="dxa"/>
          </w:tcPr>
          <w:p w14:paraId="5EAD3027" w14:textId="77777777" w:rsidR="00B21B47" w:rsidRPr="00D0044C" w:rsidRDefault="00E54E37" w:rsidP="00406DA8">
            <w:pPr>
              <w:rPr>
                <w:b/>
                <w:sz w:val="20"/>
                <w:szCs w:val="20"/>
                <w:highlight w:val="yellow"/>
              </w:rPr>
            </w:pPr>
            <w:r w:rsidRPr="00974784">
              <w:rPr>
                <w:sz w:val="20"/>
                <w:szCs w:val="20"/>
              </w:rPr>
              <w:t>Subvención de demolición = 0 (se cuentan cero beneficiarios para una subvención de demolición)</w:t>
            </w:r>
          </w:p>
        </w:tc>
      </w:tr>
      <w:tr w:rsidR="00E54E37" w14:paraId="2E133AD8" w14:textId="77777777" w:rsidTr="00610B94">
        <w:tc>
          <w:tcPr>
            <w:tcW w:w="416" w:type="dxa"/>
          </w:tcPr>
          <w:p w14:paraId="3AD96AF3" w14:textId="77777777" w:rsidR="00E54E37" w:rsidRDefault="00E54E37" w:rsidP="00B20EE0">
            <w:pPr>
              <w:pStyle w:val="PlainText"/>
              <w:rPr>
                <w:rFonts w:ascii="Times New Roman" w:hAnsi="Times New Roman" w:cs="Times New Roman"/>
                <w:sz w:val="20"/>
                <w:szCs w:val="20"/>
              </w:rPr>
            </w:pPr>
            <w:r>
              <w:rPr>
                <w:rFonts w:ascii="Times New Roman" w:hAnsi="Times New Roman" w:cs="Times New Roman"/>
                <w:sz w:val="20"/>
                <w:szCs w:val="20"/>
              </w:rPr>
              <w:lastRenderedPageBreak/>
              <w:t>50</w:t>
            </w:r>
          </w:p>
        </w:tc>
        <w:tc>
          <w:tcPr>
            <w:tcW w:w="1947" w:type="dxa"/>
            <w:gridSpan w:val="2"/>
          </w:tcPr>
          <w:p w14:paraId="41E8BF13" w14:textId="77777777" w:rsidR="00E54E37" w:rsidRDefault="00E54E37" w:rsidP="00B20EE0">
            <w:pPr>
              <w:pStyle w:val="PlainText"/>
              <w:rPr>
                <w:rFonts w:ascii="Times New Roman" w:hAnsi="Times New Roman" w:cs="Times New Roman"/>
                <w:sz w:val="20"/>
                <w:szCs w:val="20"/>
              </w:rPr>
            </w:pPr>
            <w:r w:rsidRPr="009E1435">
              <w:rPr>
                <w:rFonts w:ascii="Times New Roman" w:hAnsi="Times New Roman" w:cs="Times New Roman"/>
                <w:sz w:val="20"/>
                <w:szCs w:val="20"/>
              </w:rPr>
              <w:t>Uniontown</w:t>
            </w:r>
          </w:p>
          <w:p w14:paraId="18F70ABB" w14:textId="77777777" w:rsidR="00E54E37" w:rsidRPr="009E1435" w:rsidRDefault="00E54E37" w:rsidP="00B20EE0">
            <w:pPr>
              <w:pStyle w:val="PlainText"/>
              <w:rPr>
                <w:rFonts w:ascii="Times New Roman" w:hAnsi="Times New Roman" w:cs="Times New Roman"/>
                <w:sz w:val="20"/>
                <w:szCs w:val="20"/>
              </w:rPr>
            </w:pPr>
            <w:r w:rsidRPr="00974784">
              <w:rPr>
                <w:rFonts w:ascii="Times New Roman" w:hAnsi="Times New Roman" w:cs="Times New Roman"/>
                <w:sz w:val="20"/>
                <w:szCs w:val="20"/>
              </w:rPr>
              <w:t>Subvención de demolición = 0 (se cuentan cero beneficiarios para una subvención de demolición)</w:t>
            </w:r>
          </w:p>
        </w:tc>
        <w:tc>
          <w:tcPr>
            <w:tcW w:w="833" w:type="dxa"/>
          </w:tcPr>
          <w:p w14:paraId="58635EB4" w14:textId="77777777" w:rsidR="00E54E37" w:rsidRPr="00CB6D37" w:rsidRDefault="00E54E37" w:rsidP="00A25086">
            <w:pPr>
              <w:rPr>
                <w:b/>
                <w:sz w:val="20"/>
                <w:szCs w:val="20"/>
              </w:rPr>
            </w:pPr>
            <w:r w:rsidRPr="00CB6D37">
              <w:rPr>
                <w:b/>
                <w:sz w:val="20"/>
                <w:szCs w:val="20"/>
              </w:rPr>
              <w:t>0/</w:t>
            </w:r>
          </w:p>
          <w:p w14:paraId="7735171F" w14:textId="77777777" w:rsidR="00E54E37" w:rsidRPr="00CB6D37" w:rsidRDefault="00E54E37" w:rsidP="00A25086">
            <w:pPr>
              <w:rPr>
                <w:b/>
                <w:sz w:val="20"/>
                <w:szCs w:val="20"/>
              </w:rPr>
            </w:pPr>
            <w:r w:rsidRPr="00CB6D37">
              <w:rPr>
                <w:b/>
                <w:sz w:val="20"/>
                <w:szCs w:val="20"/>
              </w:rPr>
              <w:t>0hh</w:t>
            </w:r>
          </w:p>
        </w:tc>
        <w:tc>
          <w:tcPr>
            <w:tcW w:w="877" w:type="dxa"/>
          </w:tcPr>
          <w:p w14:paraId="4AC50A81" w14:textId="77777777" w:rsidR="00E54E37" w:rsidRPr="00CB6D37" w:rsidRDefault="00E54E37" w:rsidP="00A25086">
            <w:pPr>
              <w:rPr>
                <w:b/>
                <w:sz w:val="20"/>
                <w:szCs w:val="20"/>
              </w:rPr>
            </w:pPr>
            <w:r w:rsidRPr="00CB6D37">
              <w:rPr>
                <w:b/>
                <w:sz w:val="20"/>
                <w:szCs w:val="20"/>
              </w:rPr>
              <w:t>0/</w:t>
            </w:r>
          </w:p>
          <w:p w14:paraId="0430D5A7" w14:textId="77777777" w:rsidR="00E54E37" w:rsidRPr="00CB6D37" w:rsidRDefault="00E54E37" w:rsidP="00A25086">
            <w:pPr>
              <w:rPr>
                <w:b/>
                <w:sz w:val="20"/>
                <w:szCs w:val="20"/>
              </w:rPr>
            </w:pPr>
            <w:r w:rsidRPr="00CB6D37">
              <w:rPr>
                <w:b/>
                <w:sz w:val="20"/>
                <w:szCs w:val="20"/>
              </w:rPr>
              <w:t>0hh</w:t>
            </w:r>
          </w:p>
        </w:tc>
        <w:tc>
          <w:tcPr>
            <w:tcW w:w="750" w:type="dxa"/>
          </w:tcPr>
          <w:p w14:paraId="60811286" w14:textId="77777777" w:rsidR="00E54E37" w:rsidRPr="00CB6D37" w:rsidRDefault="00E54E37" w:rsidP="00A25086">
            <w:pPr>
              <w:rPr>
                <w:b/>
                <w:sz w:val="20"/>
                <w:szCs w:val="20"/>
              </w:rPr>
            </w:pPr>
            <w:r w:rsidRPr="00CB6D37">
              <w:rPr>
                <w:b/>
                <w:sz w:val="20"/>
                <w:szCs w:val="20"/>
              </w:rPr>
              <w:t>0/</w:t>
            </w:r>
          </w:p>
          <w:p w14:paraId="52B09AFC" w14:textId="77777777" w:rsidR="00E54E37" w:rsidRPr="00CB6D37" w:rsidRDefault="00E54E37" w:rsidP="00A25086">
            <w:pPr>
              <w:rPr>
                <w:b/>
                <w:sz w:val="20"/>
                <w:szCs w:val="20"/>
              </w:rPr>
            </w:pPr>
            <w:r w:rsidRPr="00CB6D37">
              <w:rPr>
                <w:b/>
                <w:sz w:val="20"/>
                <w:szCs w:val="20"/>
              </w:rPr>
              <w:t>0hh</w:t>
            </w:r>
          </w:p>
        </w:tc>
        <w:tc>
          <w:tcPr>
            <w:tcW w:w="784" w:type="dxa"/>
          </w:tcPr>
          <w:p w14:paraId="5C369C7F" w14:textId="77777777" w:rsidR="00E54E37" w:rsidRPr="00CB6D37" w:rsidRDefault="00E54E37" w:rsidP="00A25086">
            <w:pPr>
              <w:rPr>
                <w:b/>
                <w:sz w:val="20"/>
                <w:szCs w:val="20"/>
              </w:rPr>
            </w:pPr>
            <w:r w:rsidRPr="00CB6D37">
              <w:rPr>
                <w:b/>
                <w:sz w:val="20"/>
                <w:szCs w:val="20"/>
              </w:rPr>
              <w:t>0/</w:t>
            </w:r>
          </w:p>
          <w:p w14:paraId="361EA401" w14:textId="77777777" w:rsidR="00E54E37" w:rsidRPr="00CB6D37" w:rsidRDefault="00E54E37" w:rsidP="00A25086">
            <w:pPr>
              <w:rPr>
                <w:b/>
                <w:sz w:val="20"/>
                <w:szCs w:val="20"/>
              </w:rPr>
            </w:pPr>
            <w:r w:rsidRPr="00CB6D37">
              <w:rPr>
                <w:b/>
                <w:sz w:val="20"/>
                <w:szCs w:val="20"/>
              </w:rPr>
              <w:t>0hh</w:t>
            </w:r>
          </w:p>
        </w:tc>
        <w:tc>
          <w:tcPr>
            <w:tcW w:w="928" w:type="dxa"/>
          </w:tcPr>
          <w:p w14:paraId="50869B78" w14:textId="77777777" w:rsidR="00E54E37" w:rsidRPr="00CB6D37" w:rsidRDefault="00E54E37" w:rsidP="00A25086">
            <w:pPr>
              <w:rPr>
                <w:b/>
                <w:sz w:val="20"/>
                <w:szCs w:val="20"/>
              </w:rPr>
            </w:pPr>
            <w:r w:rsidRPr="00CB6D37">
              <w:rPr>
                <w:b/>
                <w:sz w:val="20"/>
                <w:szCs w:val="20"/>
              </w:rPr>
              <w:t>0/</w:t>
            </w:r>
          </w:p>
          <w:p w14:paraId="57073404" w14:textId="77777777" w:rsidR="00E54E37" w:rsidRPr="00CB6D37" w:rsidRDefault="00E54E37" w:rsidP="00A25086">
            <w:pPr>
              <w:rPr>
                <w:b/>
                <w:sz w:val="20"/>
                <w:szCs w:val="20"/>
              </w:rPr>
            </w:pPr>
            <w:r w:rsidRPr="00CB6D37">
              <w:rPr>
                <w:b/>
                <w:sz w:val="20"/>
                <w:szCs w:val="20"/>
              </w:rPr>
              <w:t>0hh</w:t>
            </w:r>
          </w:p>
        </w:tc>
        <w:tc>
          <w:tcPr>
            <w:tcW w:w="778" w:type="dxa"/>
          </w:tcPr>
          <w:p w14:paraId="4A636D19" w14:textId="77777777" w:rsidR="00E54E37" w:rsidRPr="00CB6D37" w:rsidRDefault="00E54E37" w:rsidP="00A25086">
            <w:pPr>
              <w:rPr>
                <w:b/>
                <w:sz w:val="20"/>
                <w:szCs w:val="20"/>
              </w:rPr>
            </w:pPr>
            <w:r w:rsidRPr="00CB6D37">
              <w:rPr>
                <w:b/>
                <w:sz w:val="20"/>
                <w:szCs w:val="20"/>
              </w:rPr>
              <w:t>0/</w:t>
            </w:r>
          </w:p>
          <w:p w14:paraId="635D2448" w14:textId="77777777" w:rsidR="00E54E37" w:rsidRPr="00CB6D37" w:rsidRDefault="00E54E37" w:rsidP="00A25086">
            <w:pPr>
              <w:rPr>
                <w:b/>
                <w:sz w:val="20"/>
                <w:szCs w:val="20"/>
              </w:rPr>
            </w:pPr>
            <w:r w:rsidRPr="00CB6D37">
              <w:rPr>
                <w:b/>
                <w:sz w:val="20"/>
                <w:szCs w:val="20"/>
              </w:rPr>
              <w:t>0hh</w:t>
            </w:r>
          </w:p>
        </w:tc>
        <w:tc>
          <w:tcPr>
            <w:tcW w:w="810" w:type="dxa"/>
          </w:tcPr>
          <w:p w14:paraId="0745D3F3" w14:textId="77777777" w:rsidR="00E54E37" w:rsidRPr="00CB6D37" w:rsidRDefault="00E54E37" w:rsidP="00A25086">
            <w:pPr>
              <w:rPr>
                <w:b/>
                <w:sz w:val="20"/>
                <w:szCs w:val="20"/>
              </w:rPr>
            </w:pPr>
            <w:r w:rsidRPr="00CB6D37">
              <w:rPr>
                <w:b/>
                <w:sz w:val="20"/>
                <w:szCs w:val="20"/>
              </w:rPr>
              <w:t>0/</w:t>
            </w:r>
          </w:p>
          <w:p w14:paraId="1CE0B313" w14:textId="77777777" w:rsidR="00E54E37" w:rsidRPr="00CB6D37" w:rsidRDefault="00E54E37" w:rsidP="00A25086">
            <w:pPr>
              <w:rPr>
                <w:b/>
                <w:sz w:val="20"/>
                <w:szCs w:val="20"/>
              </w:rPr>
            </w:pPr>
            <w:r w:rsidRPr="00CB6D37">
              <w:rPr>
                <w:b/>
                <w:sz w:val="20"/>
                <w:szCs w:val="20"/>
              </w:rPr>
              <w:t>0hh</w:t>
            </w:r>
          </w:p>
        </w:tc>
        <w:tc>
          <w:tcPr>
            <w:tcW w:w="990" w:type="dxa"/>
          </w:tcPr>
          <w:p w14:paraId="7342904E" w14:textId="77777777" w:rsidR="00E54E37" w:rsidRPr="00CB6D37" w:rsidRDefault="00E54E37" w:rsidP="00A25086">
            <w:pPr>
              <w:rPr>
                <w:b/>
                <w:sz w:val="20"/>
                <w:szCs w:val="20"/>
              </w:rPr>
            </w:pPr>
            <w:r w:rsidRPr="00CB6D37">
              <w:rPr>
                <w:b/>
                <w:sz w:val="20"/>
                <w:szCs w:val="20"/>
              </w:rPr>
              <w:t>0/</w:t>
            </w:r>
          </w:p>
          <w:p w14:paraId="5BA6E736" w14:textId="77777777" w:rsidR="00E54E37" w:rsidRPr="00CB6D37" w:rsidRDefault="00E54E37" w:rsidP="00A25086">
            <w:pPr>
              <w:rPr>
                <w:b/>
                <w:sz w:val="20"/>
                <w:szCs w:val="20"/>
              </w:rPr>
            </w:pPr>
            <w:r w:rsidRPr="00CB6D37">
              <w:rPr>
                <w:b/>
                <w:sz w:val="20"/>
                <w:szCs w:val="20"/>
              </w:rPr>
              <w:t>0hh</w:t>
            </w:r>
          </w:p>
        </w:tc>
        <w:tc>
          <w:tcPr>
            <w:tcW w:w="928" w:type="dxa"/>
          </w:tcPr>
          <w:p w14:paraId="2D00EB98" w14:textId="77777777" w:rsidR="00E54E37" w:rsidRPr="00CB6D37" w:rsidRDefault="00E54E37" w:rsidP="00A25086">
            <w:pPr>
              <w:rPr>
                <w:b/>
                <w:sz w:val="20"/>
                <w:szCs w:val="20"/>
              </w:rPr>
            </w:pPr>
            <w:r w:rsidRPr="00CB6D37">
              <w:rPr>
                <w:b/>
                <w:sz w:val="20"/>
                <w:szCs w:val="20"/>
              </w:rPr>
              <w:t>0/</w:t>
            </w:r>
          </w:p>
          <w:p w14:paraId="175AEC0E" w14:textId="77777777" w:rsidR="00E54E37" w:rsidRPr="00CB6D37" w:rsidRDefault="00E54E37" w:rsidP="00A25086">
            <w:pPr>
              <w:rPr>
                <w:b/>
                <w:sz w:val="20"/>
                <w:szCs w:val="20"/>
              </w:rPr>
            </w:pPr>
            <w:r w:rsidRPr="00CB6D37">
              <w:rPr>
                <w:b/>
                <w:sz w:val="20"/>
                <w:szCs w:val="20"/>
              </w:rPr>
              <w:t>0hh</w:t>
            </w:r>
          </w:p>
        </w:tc>
        <w:tc>
          <w:tcPr>
            <w:tcW w:w="1142" w:type="dxa"/>
          </w:tcPr>
          <w:p w14:paraId="161E93A7" w14:textId="77777777" w:rsidR="00E54E37" w:rsidRPr="00D0044C" w:rsidRDefault="00E54E37" w:rsidP="00A25086">
            <w:pPr>
              <w:rPr>
                <w:b/>
                <w:sz w:val="20"/>
                <w:szCs w:val="20"/>
                <w:highlight w:val="yellow"/>
              </w:rPr>
            </w:pPr>
            <w:r w:rsidRPr="00974784">
              <w:rPr>
                <w:sz w:val="20"/>
                <w:szCs w:val="20"/>
              </w:rPr>
              <w:t>Subvención de demolición = 0 (se cuentan cero beneficiarios para una subvención de demolición)</w:t>
            </w:r>
          </w:p>
        </w:tc>
      </w:tr>
      <w:tr w:rsidR="00580DE6" w14:paraId="2A030C79" w14:textId="77777777" w:rsidTr="00610B94">
        <w:tc>
          <w:tcPr>
            <w:tcW w:w="416" w:type="dxa"/>
          </w:tcPr>
          <w:p w14:paraId="32C54DC1" w14:textId="77777777" w:rsidR="00580DE6" w:rsidRPr="003E09EA" w:rsidRDefault="00580DE6" w:rsidP="00B20EE0">
            <w:pPr>
              <w:pStyle w:val="PlainText"/>
              <w:rPr>
                <w:rFonts w:ascii="Times New Roman" w:hAnsi="Times New Roman" w:cs="Times New Roman"/>
                <w:sz w:val="20"/>
                <w:szCs w:val="20"/>
              </w:rPr>
            </w:pPr>
            <w:r w:rsidRPr="003E09EA">
              <w:rPr>
                <w:rFonts w:ascii="Times New Roman" w:hAnsi="Times New Roman" w:cs="Times New Roman"/>
                <w:sz w:val="20"/>
                <w:szCs w:val="20"/>
              </w:rPr>
              <w:t>51</w:t>
            </w:r>
          </w:p>
        </w:tc>
        <w:tc>
          <w:tcPr>
            <w:tcW w:w="1947" w:type="dxa"/>
            <w:gridSpan w:val="2"/>
          </w:tcPr>
          <w:p w14:paraId="5644C46C" w14:textId="77777777" w:rsidR="00580DE6" w:rsidRPr="003E09EA" w:rsidRDefault="00580DE6" w:rsidP="00B20EE0">
            <w:pPr>
              <w:pStyle w:val="PlainText"/>
              <w:rPr>
                <w:rFonts w:ascii="Times New Roman" w:hAnsi="Times New Roman" w:cs="Times New Roman"/>
                <w:sz w:val="20"/>
                <w:szCs w:val="20"/>
              </w:rPr>
            </w:pPr>
            <w:r w:rsidRPr="003E09EA">
              <w:rPr>
                <w:rFonts w:ascii="Times New Roman" w:hAnsi="Times New Roman" w:cs="Times New Roman"/>
                <w:sz w:val="20"/>
                <w:szCs w:val="20"/>
              </w:rPr>
              <w:t>marion</w:t>
            </w:r>
          </w:p>
        </w:tc>
        <w:tc>
          <w:tcPr>
            <w:tcW w:w="833" w:type="dxa"/>
          </w:tcPr>
          <w:p w14:paraId="27303EE0" w14:textId="77777777" w:rsidR="00580DE6" w:rsidRPr="003E09EA" w:rsidRDefault="00580DE6" w:rsidP="00A25086">
            <w:pPr>
              <w:rPr>
                <w:b/>
                <w:sz w:val="20"/>
                <w:szCs w:val="20"/>
              </w:rPr>
            </w:pPr>
            <w:r w:rsidRPr="003E09EA">
              <w:rPr>
                <w:b/>
                <w:sz w:val="20"/>
                <w:szCs w:val="20"/>
              </w:rPr>
              <w:t>926 /</w:t>
            </w:r>
          </w:p>
          <w:p w14:paraId="00E8D079" w14:textId="77777777" w:rsidR="00580DE6" w:rsidRPr="003E09EA" w:rsidRDefault="00580DE6" w:rsidP="00A25086">
            <w:pPr>
              <w:rPr>
                <w:b/>
                <w:sz w:val="20"/>
                <w:szCs w:val="20"/>
              </w:rPr>
            </w:pPr>
            <w:r w:rsidRPr="003E09EA">
              <w:rPr>
                <w:b/>
                <w:sz w:val="20"/>
                <w:szCs w:val="20"/>
              </w:rPr>
              <w:t>378 hh</w:t>
            </w:r>
          </w:p>
        </w:tc>
        <w:tc>
          <w:tcPr>
            <w:tcW w:w="877" w:type="dxa"/>
          </w:tcPr>
          <w:p w14:paraId="7E92752A" w14:textId="77777777" w:rsidR="00580DE6" w:rsidRPr="003E09EA" w:rsidRDefault="00580DE6" w:rsidP="00A25086">
            <w:pPr>
              <w:rPr>
                <w:b/>
                <w:sz w:val="20"/>
                <w:szCs w:val="20"/>
              </w:rPr>
            </w:pPr>
            <w:r w:rsidRPr="003E09EA">
              <w:rPr>
                <w:b/>
                <w:sz w:val="20"/>
                <w:szCs w:val="20"/>
              </w:rPr>
              <w:t>1.719 /</w:t>
            </w:r>
          </w:p>
          <w:p w14:paraId="53A5C9D7" w14:textId="77777777" w:rsidR="00580DE6" w:rsidRPr="003E09EA" w:rsidRDefault="00580DE6" w:rsidP="00A25086">
            <w:pPr>
              <w:rPr>
                <w:b/>
                <w:sz w:val="20"/>
                <w:szCs w:val="20"/>
              </w:rPr>
            </w:pPr>
            <w:r w:rsidRPr="003E09EA">
              <w:rPr>
                <w:b/>
                <w:sz w:val="20"/>
                <w:szCs w:val="20"/>
              </w:rPr>
              <w:t>702hh</w:t>
            </w:r>
          </w:p>
        </w:tc>
        <w:tc>
          <w:tcPr>
            <w:tcW w:w="750" w:type="dxa"/>
          </w:tcPr>
          <w:p w14:paraId="1A3D0C9B" w14:textId="77777777" w:rsidR="00580DE6" w:rsidRPr="003E09EA" w:rsidRDefault="00580DE6" w:rsidP="00FD701B">
            <w:pPr>
              <w:rPr>
                <w:b/>
                <w:sz w:val="20"/>
                <w:szCs w:val="20"/>
              </w:rPr>
            </w:pPr>
            <w:r w:rsidRPr="003E09EA">
              <w:rPr>
                <w:b/>
                <w:sz w:val="20"/>
                <w:szCs w:val="20"/>
              </w:rPr>
              <w:t>0/</w:t>
            </w:r>
          </w:p>
          <w:p w14:paraId="3319656F" w14:textId="77777777" w:rsidR="00580DE6" w:rsidRPr="003E09EA" w:rsidRDefault="00580DE6" w:rsidP="00FD701B">
            <w:pPr>
              <w:rPr>
                <w:b/>
                <w:sz w:val="20"/>
                <w:szCs w:val="20"/>
              </w:rPr>
            </w:pPr>
            <w:r w:rsidRPr="003E09EA">
              <w:rPr>
                <w:b/>
                <w:sz w:val="20"/>
                <w:szCs w:val="20"/>
              </w:rPr>
              <w:t>0hh</w:t>
            </w:r>
          </w:p>
        </w:tc>
        <w:tc>
          <w:tcPr>
            <w:tcW w:w="784" w:type="dxa"/>
          </w:tcPr>
          <w:p w14:paraId="705525F8" w14:textId="77777777" w:rsidR="00580DE6" w:rsidRPr="003E09EA" w:rsidRDefault="00580DE6" w:rsidP="00FD701B">
            <w:pPr>
              <w:rPr>
                <w:b/>
                <w:sz w:val="20"/>
                <w:szCs w:val="20"/>
              </w:rPr>
            </w:pPr>
            <w:r w:rsidRPr="003E09EA">
              <w:rPr>
                <w:b/>
                <w:sz w:val="20"/>
                <w:szCs w:val="20"/>
              </w:rPr>
              <w:t>0/</w:t>
            </w:r>
          </w:p>
          <w:p w14:paraId="0D9E8259" w14:textId="77777777" w:rsidR="00580DE6" w:rsidRPr="003E09EA" w:rsidRDefault="00580DE6" w:rsidP="00FD701B">
            <w:pPr>
              <w:rPr>
                <w:b/>
                <w:sz w:val="20"/>
                <w:szCs w:val="20"/>
              </w:rPr>
            </w:pPr>
            <w:r w:rsidRPr="003E09EA">
              <w:rPr>
                <w:b/>
                <w:sz w:val="20"/>
                <w:szCs w:val="20"/>
              </w:rPr>
              <w:t>0hh</w:t>
            </w:r>
          </w:p>
        </w:tc>
        <w:tc>
          <w:tcPr>
            <w:tcW w:w="928" w:type="dxa"/>
          </w:tcPr>
          <w:p w14:paraId="14FB4F80" w14:textId="77777777" w:rsidR="00580DE6" w:rsidRPr="003E09EA" w:rsidRDefault="00580DE6" w:rsidP="00FD701B">
            <w:pPr>
              <w:rPr>
                <w:b/>
                <w:sz w:val="20"/>
                <w:szCs w:val="20"/>
              </w:rPr>
            </w:pPr>
            <w:r w:rsidRPr="003E09EA">
              <w:rPr>
                <w:b/>
                <w:sz w:val="20"/>
                <w:szCs w:val="20"/>
              </w:rPr>
              <w:t>0/</w:t>
            </w:r>
          </w:p>
          <w:p w14:paraId="082599B3" w14:textId="77777777" w:rsidR="00580DE6" w:rsidRPr="003E09EA" w:rsidRDefault="00580DE6" w:rsidP="00FD701B">
            <w:pPr>
              <w:rPr>
                <w:b/>
                <w:sz w:val="20"/>
                <w:szCs w:val="20"/>
              </w:rPr>
            </w:pPr>
            <w:r w:rsidRPr="003E09EA">
              <w:rPr>
                <w:b/>
                <w:sz w:val="20"/>
                <w:szCs w:val="20"/>
              </w:rPr>
              <w:t>0hh</w:t>
            </w:r>
          </w:p>
        </w:tc>
        <w:tc>
          <w:tcPr>
            <w:tcW w:w="778" w:type="dxa"/>
          </w:tcPr>
          <w:p w14:paraId="25862459" w14:textId="77777777" w:rsidR="00580DE6" w:rsidRPr="003E09EA" w:rsidRDefault="00580DE6" w:rsidP="00FD701B">
            <w:pPr>
              <w:rPr>
                <w:b/>
                <w:sz w:val="20"/>
                <w:szCs w:val="20"/>
              </w:rPr>
            </w:pPr>
            <w:r w:rsidRPr="003E09EA">
              <w:rPr>
                <w:b/>
                <w:sz w:val="20"/>
                <w:szCs w:val="20"/>
              </w:rPr>
              <w:t>0/</w:t>
            </w:r>
          </w:p>
          <w:p w14:paraId="262D2647" w14:textId="77777777" w:rsidR="00580DE6" w:rsidRPr="003E09EA" w:rsidRDefault="00580DE6" w:rsidP="00FD701B">
            <w:pPr>
              <w:rPr>
                <w:b/>
                <w:sz w:val="20"/>
                <w:szCs w:val="20"/>
              </w:rPr>
            </w:pPr>
            <w:r w:rsidRPr="003E09EA">
              <w:rPr>
                <w:b/>
                <w:sz w:val="20"/>
                <w:szCs w:val="20"/>
              </w:rPr>
              <w:t>0hh</w:t>
            </w:r>
          </w:p>
        </w:tc>
        <w:tc>
          <w:tcPr>
            <w:tcW w:w="810" w:type="dxa"/>
          </w:tcPr>
          <w:p w14:paraId="2D223142" w14:textId="77777777" w:rsidR="00580DE6" w:rsidRPr="003E09EA" w:rsidRDefault="00580DE6" w:rsidP="00FD701B">
            <w:pPr>
              <w:rPr>
                <w:b/>
                <w:sz w:val="20"/>
                <w:szCs w:val="20"/>
              </w:rPr>
            </w:pPr>
            <w:r w:rsidRPr="003E09EA">
              <w:rPr>
                <w:b/>
                <w:sz w:val="20"/>
                <w:szCs w:val="20"/>
              </w:rPr>
              <w:t>0/</w:t>
            </w:r>
          </w:p>
          <w:p w14:paraId="13C8850D" w14:textId="77777777" w:rsidR="00580DE6" w:rsidRPr="003E09EA" w:rsidRDefault="00580DE6" w:rsidP="00FD701B">
            <w:pPr>
              <w:rPr>
                <w:b/>
                <w:sz w:val="20"/>
                <w:szCs w:val="20"/>
              </w:rPr>
            </w:pPr>
            <w:r w:rsidRPr="003E09EA">
              <w:rPr>
                <w:b/>
                <w:sz w:val="20"/>
                <w:szCs w:val="20"/>
              </w:rPr>
              <w:t>0hh</w:t>
            </w:r>
          </w:p>
        </w:tc>
        <w:tc>
          <w:tcPr>
            <w:tcW w:w="990" w:type="dxa"/>
          </w:tcPr>
          <w:p w14:paraId="0EA4EF8F" w14:textId="77777777" w:rsidR="00580DE6" w:rsidRPr="003E09EA" w:rsidRDefault="00580DE6" w:rsidP="00A25086">
            <w:pPr>
              <w:rPr>
                <w:b/>
                <w:sz w:val="20"/>
                <w:szCs w:val="20"/>
              </w:rPr>
            </w:pPr>
            <w:r w:rsidRPr="003E09EA">
              <w:rPr>
                <w:b/>
                <w:sz w:val="20"/>
                <w:szCs w:val="20"/>
              </w:rPr>
              <w:t>26 /</w:t>
            </w:r>
          </w:p>
          <w:p w14:paraId="6886FE63" w14:textId="77777777" w:rsidR="00580DE6" w:rsidRPr="003E09EA" w:rsidRDefault="00580DE6" w:rsidP="00B21B47">
            <w:pPr>
              <w:rPr>
                <w:b/>
                <w:sz w:val="20"/>
                <w:szCs w:val="20"/>
              </w:rPr>
            </w:pPr>
            <w:r w:rsidRPr="003E09EA">
              <w:rPr>
                <w:b/>
                <w:sz w:val="20"/>
                <w:szCs w:val="20"/>
              </w:rPr>
              <w:t>11hh</w:t>
            </w:r>
          </w:p>
        </w:tc>
        <w:tc>
          <w:tcPr>
            <w:tcW w:w="928" w:type="dxa"/>
          </w:tcPr>
          <w:p w14:paraId="1DDA1A12" w14:textId="77777777" w:rsidR="00580DE6" w:rsidRPr="003E09EA" w:rsidRDefault="00580DE6" w:rsidP="00B21B47">
            <w:pPr>
              <w:rPr>
                <w:b/>
                <w:sz w:val="20"/>
                <w:szCs w:val="20"/>
              </w:rPr>
            </w:pPr>
            <w:r w:rsidRPr="003E09EA">
              <w:rPr>
                <w:b/>
                <w:sz w:val="20"/>
                <w:szCs w:val="20"/>
              </w:rPr>
              <w:t>2.619 /</w:t>
            </w:r>
          </w:p>
          <w:p w14:paraId="5326F2EA" w14:textId="77777777" w:rsidR="00580DE6" w:rsidRPr="003E09EA" w:rsidRDefault="00580DE6" w:rsidP="00B21B47">
            <w:pPr>
              <w:rPr>
                <w:b/>
                <w:sz w:val="20"/>
                <w:szCs w:val="20"/>
              </w:rPr>
            </w:pPr>
            <w:r w:rsidRPr="003E09EA">
              <w:rPr>
                <w:b/>
                <w:sz w:val="20"/>
                <w:szCs w:val="20"/>
              </w:rPr>
              <w:t>1.069 hh</w:t>
            </w:r>
          </w:p>
        </w:tc>
        <w:tc>
          <w:tcPr>
            <w:tcW w:w="1142" w:type="dxa"/>
          </w:tcPr>
          <w:p w14:paraId="1841D4B3" w14:textId="77777777" w:rsidR="00580DE6" w:rsidRPr="003E09EA" w:rsidRDefault="00580DE6" w:rsidP="00A25086">
            <w:pPr>
              <w:rPr>
                <w:b/>
                <w:sz w:val="20"/>
                <w:szCs w:val="20"/>
              </w:rPr>
            </w:pPr>
            <w:r w:rsidRPr="003E09EA">
              <w:rPr>
                <w:b/>
                <w:sz w:val="20"/>
                <w:szCs w:val="20"/>
              </w:rPr>
              <w:t>2.645 /</w:t>
            </w:r>
          </w:p>
          <w:p w14:paraId="30899AC4" w14:textId="77777777" w:rsidR="00580DE6" w:rsidRPr="003E09EA" w:rsidRDefault="00580DE6" w:rsidP="00A25086">
            <w:pPr>
              <w:rPr>
                <w:b/>
                <w:sz w:val="20"/>
                <w:szCs w:val="20"/>
              </w:rPr>
            </w:pPr>
            <w:r w:rsidRPr="003E09EA">
              <w:rPr>
                <w:b/>
                <w:sz w:val="20"/>
                <w:szCs w:val="20"/>
              </w:rPr>
              <w:t>1.080 hh</w:t>
            </w:r>
          </w:p>
        </w:tc>
      </w:tr>
      <w:tr w:rsidR="00776B70" w14:paraId="06B996A5" w14:textId="77777777" w:rsidTr="00610B94">
        <w:tc>
          <w:tcPr>
            <w:tcW w:w="416" w:type="dxa"/>
          </w:tcPr>
          <w:p w14:paraId="52024B6F" w14:textId="77777777" w:rsidR="00776B70" w:rsidRPr="00776B70" w:rsidRDefault="00776B70" w:rsidP="00B20EE0">
            <w:pPr>
              <w:pStyle w:val="PlainText"/>
              <w:rPr>
                <w:rFonts w:ascii="Times New Roman" w:hAnsi="Times New Roman" w:cs="Times New Roman"/>
                <w:sz w:val="20"/>
                <w:szCs w:val="20"/>
              </w:rPr>
            </w:pPr>
            <w:r w:rsidRPr="00776B70">
              <w:rPr>
                <w:rFonts w:ascii="Times New Roman" w:hAnsi="Times New Roman" w:cs="Times New Roman"/>
                <w:sz w:val="20"/>
                <w:szCs w:val="20"/>
              </w:rPr>
              <w:t>52</w:t>
            </w:r>
          </w:p>
        </w:tc>
        <w:tc>
          <w:tcPr>
            <w:tcW w:w="1947" w:type="dxa"/>
            <w:gridSpan w:val="2"/>
          </w:tcPr>
          <w:p w14:paraId="3D14B41F" w14:textId="77777777" w:rsidR="00776B70" w:rsidRPr="00776B70" w:rsidRDefault="00776B70" w:rsidP="00B20EE0">
            <w:pPr>
              <w:pStyle w:val="PlainText"/>
              <w:rPr>
                <w:rFonts w:ascii="Times New Roman" w:hAnsi="Times New Roman" w:cs="Times New Roman"/>
                <w:sz w:val="20"/>
                <w:szCs w:val="20"/>
              </w:rPr>
            </w:pPr>
            <w:r w:rsidRPr="00776B70">
              <w:rPr>
                <w:rFonts w:ascii="Times New Roman" w:hAnsi="Times New Roman" w:cs="Times New Roman"/>
                <w:sz w:val="20"/>
                <w:szCs w:val="20"/>
              </w:rPr>
              <w:t>Sansón</w:t>
            </w:r>
          </w:p>
        </w:tc>
        <w:tc>
          <w:tcPr>
            <w:tcW w:w="833" w:type="dxa"/>
          </w:tcPr>
          <w:p w14:paraId="5E4ED816" w14:textId="77777777" w:rsidR="00776B70" w:rsidRPr="00776B70" w:rsidRDefault="00776B70" w:rsidP="00A25086">
            <w:pPr>
              <w:rPr>
                <w:b/>
                <w:sz w:val="20"/>
                <w:szCs w:val="20"/>
              </w:rPr>
            </w:pPr>
            <w:r w:rsidRPr="00776B70">
              <w:rPr>
                <w:b/>
                <w:sz w:val="20"/>
                <w:szCs w:val="20"/>
              </w:rPr>
              <w:t>76 /</w:t>
            </w:r>
          </w:p>
          <w:p w14:paraId="11C4A122" w14:textId="77777777" w:rsidR="00776B70" w:rsidRPr="00776B70" w:rsidRDefault="00776B70" w:rsidP="00A25086">
            <w:pPr>
              <w:rPr>
                <w:b/>
                <w:sz w:val="20"/>
                <w:szCs w:val="20"/>
              </w:rPr>
            </w:pPr>
            <w:r w:rsidRPr="00776B70">
              <w:rPr>
                <w:b/>
                <w:sz w:val="20"/>
                <w:szCs w:val="20"/>
              </w:rPr>
              <w:t>54hh</w:t>
            </w:r>
          </w:p>
        </w:tc>
        <w:tc>
          <w:tcPr>
            <w:tcW w:w="877" w:type="dxa"/>
          </w:tcPr>
          <w:p w14:paraId="3F66405C" w14:textId="77777777" w:rsidR="00776B70" w:rsidRPr="00776B70" w:rsidRDefault="00776B70" w:rsidP="00A25086">
            <w:pPr>
              <w:rPr>
                <w:b/>
                <w:sz w:val="20"/>
                <w:szCs w:val="20"/>
              </w:rPr>
            </w:pPr>
            <w:r w:rsidRPr="00776B70">
              <w:rPr>
                <w:b/>
                <w:sz w:val="20"/>
                <w:szCs w:val="20"/>
              </w:rPr>
              <w:t>14 /</w:t>
            </w:r>
          </w:p>
          <w:p w14:paraId="50BFED4D" w14:textId="77777777" w:rsidR="00776B70" w:rsidRPr="00776B70" w:rsidRDefault="00776B70" w:rsidP="00A25086">
            <w:pPr>
              <w:rPr>
                <w:b/>
                <w:sz w:val="20"/>
                <w:szCs w:val="20"/>
              </w:rPr>
            </w:pPr>
            <w:r w:rsidRPr="00776B70">
              <w:rPr>
                <w:b/>
                <w:sz w:val="20"/>
                <w:szCs w:val="20"/>
              </w:rPr>
              <w:t>8hh</w:t>
            </w:r>
          </w:p>
        </w:tc>
        <w:tc>
          <w:tcPr>
            <w:tcW w:w="750" w:type="dxa"/>
          </w:tcPr>
          <w:p w14:paraId="6DFF81AE" w14:textId="77777777" w:rsidR="00776B70" w:rsidRPr="00776B70" w:rsidRDefault="00776B70" w:rsidP="00A25086">
            <w:pPr>
              <w:rPr>
                <w:b/>
                <w:sz w:val="20"/>
                <w:szCs w:val="20"/>
              </w:rPr>
            </w:pPr>
            <w:r w:rsidRPr="00776B70">
              <w:rPr>
                <w:b/>
                <w:sz w:val="20"/>
                <w:szCs w:val="20"/>
              </w:rPr>
              <w:t>2 /</w:t>
            </w:r>
          </w:p>
          <w:p w14:paraId="7E1EE0D3" w14:textId="77777777" w:rsidR="00776B70" w:rsidRPr="00776B70" w:rsidRDefault="00776B70" w:rsidP="00A25086">
            <w:pPr>
              <w:rPr>
                <w:b/>
                <w:sz w:val="20"/>
                <w:szCs w:val="20"/>
              </w:rPr>
            </w:pPr>
            <w:r w:rsidRPr="00776B70">
              <w:rPr>
                <w:b/>
                <w:sz w:val="20"/>
                <w:szCs w:val="20"/>
              </w:rPr>
              <w:t>2hh</w:t>
            </w:r>
          </w:p>
        </w:tc>
        <w:tc>
          <w:tcPr>
            <w:tcW w:w="784" w:type="dxa"/>
          </w:tcPr>
          <w:p w14:paraId="01A3FF29" w14:textId="77777777" w:rsidR="00776B70" w:rsidRPr="00776B70" w:rsidRDefault="00776B70" w:rsidP="00FD701B">
            <w:pPr>
              <w:rPr>
                <w:b/>
                <w:sz w:val="20"/>
                <w:szCs w:val="20"/>
              </w:rPr>
            </w:pPr>
            <w:r w:rsidRPr="00776B70">
              <w:rPr>
                <w:b/>
                <w:sz w:val="20"/>
                <w:szCs w:val="20"/>
              </w:rPr>
              <w:t>0/</w:t>
            </w:r>
          </w:p>
          <w:p w14:paraId="0B8068CB" w14:textId="77777777" w:rsidR="00776B70" w:rsidRPr="00776B70" w:rsidRDefault="00776B70" w:rsidP="00FD701B">
            <w:pPr>
              <w:rPr>
                <w:b/>
                <w:sz w:val="20"/>
                <w:szCs w:val="20"/>
              </w:rPr>
            </w:pPr>
            <w:r w:rsidRPr="00776B70">
              <w:rPr>
                <w:b/>
                <w:sz w:val="20"/>
                <w:szCs w:val="20"/>
              </w:rPr>
              <w:t>0hh</w:t>
            </w:r>
          </w:p>
        </w:tc>
        <w:tc>
          <w:tcPr>
            <w:tcW w:w="928" w:type="dxa"/>
          </w:tcPr>
          <w:p w14:paraId="5840DD42" w14:textId="77777777" w:rsidR="00776B70" w:rsidRPr="00776B70" w:rsidRDefault="00776B70" w:rsidP="00FD701B">
            <w:pPr>
              <w:rPr>
                <w:b/>
                <w:sz w:val="20"/>
                <w:szCs w:val="20"/>
              </w:rPr>
            </w:pPr>
            <w:r w:rsidRPr="00776B70">
              <w:rPr>
                <w:b/>
                <w:sz w:val="20"/>
                <w:szCs w:val="20"/>
              </w:rPr>
              <w:t>0/</w:t>
            </w:r>
          </w:p>
          <w:p w14:paraId="4B750415" w14:textId="77777777" w:rsidR="00776B70" w:rsidRPr="00776B70" w:rsidRDefault="00776B70" w:rsidP="00FD701B">
            <w:pPr>
              <w:rPr>
                <w:b/>
                <w:sz w:val="20"/>
                <w:szCs w:val="20"/>
              </w:rPr>
            </w:pPr>
            <w:r w:rsidRPr="00776B70">
              <w:rPr>
                <w:b/>
                <w:sz w:val="20"/>
                <w:szCs w:val="20"/>
              </w:rPr>
              <w:t>0hh</w:t>
            </w:r>
          </w:p>
        </w:tc>
        <w:tc>
          <w:tcPr>
            <w:tcW w:w="778" w:type="dxa"/>
          </w:tcPr>
          <w:p w14:paraId="632A665B" w14:textId="77777777" w:rsidR="00776B70" w:rsidRPr="00776B70" w:rsidRDefault="00776B70" w:rsidP="00FD701B">
            <w:pPr>
              <w:rPr>
                <w:b/>
                <w:sz w:val="20"/>
                <w:szCs w:val="20"/>
              </w:rPr>
            </w:pPr>
            <w:r w:rsidRPr="00776B70">
              <w:rPr>
                <w:b/>
                <w:sz w:val="20"/>
                <w:szCs w:val="20"/>
              </w:rPr>
              <w:t>0/</w:t>
            </w:r>
          </w:p>
          <w:p w14:paraId="6CA58AE5" w14:textId="77777777" w:rsidR="00776B70" w:rsidRPr="00776B70" w:rsidRDefault="00776B70" w:rsidP="00FD701B">
            <w:pPr>
              <w:rPr>
                <w:b/>
                <w:sz w:val="20"/>
                <w:szCs w:val="20"/>
              </w:rPr>
            </w:pPr>
            <w:r w:rsidRPr="00776B70">
              <w:rPr>
                <w:b/>
                <w:sz w:val="20"/>
                <w:szCs w:val="20"/>
              </w:rPr>
              <w:t>0hh</w:t>
            </w:r>
          </w:p>
        </w:tc>
        <w:tc>
          <w:tcPr>
            <w:tcW w:w="810" w:type="dxa"/>
          </w:tcPr>
          <w:p w14:paraId="25CE6B3A" w14:textId="77777777" w:rsidR="00776B70" w:rsidRPr="00776B70" w:rsidRDefault="00776B70" w:rsidP="00FD701B">
            <w:pPr>
              <w:rPr>
                <w:b/>
                <w:sz w:val="20"/>
                <w:szCs w:val="20"/>
              </w:rPr>
            </w:pPr>
            <w:r w:rsidRPr="00776B70">
              <w:rPr>
                <w:b/>
                <w:sz w:val="20"/>
                <w:szCs w:val="20"/>
              </w:rPr>
              <w:t>0/</w:t>
            </w:r>
          </w:p>
          <w:p w14:paraId="7AF4699B" w14:textId="77777777" w:rsidR="00776B70" w:rsidRPr="00776B70" w:rsidRDefault="00776B70" w:rsidP="00FD701B">
            <w:pPr>
              <w:rPr>
                <w:b/>
                <w:sz w:val="20"/>
                <w:szCs w:val="20"/>
              </w:rPr>
            </w:pPr>
            <w:r w:rsidRPr="00776B70">
              <w:rPr>
                <w:b/>
                <w:sz w:val="20"/>
                <w:szCs w:val="20"/>
              </w:rPr>
              <w:t>0hh</w:t>
            </w:r>
          </w:p>
        </w:tc>
        <w:tc>
          <w:tcPr>
            <w:tcW w:w="990" w:type="dxa"/>
          </w:tcPr>
          <w:p w14:paraId="0D8461D6" w14:textId="77777777" w:rsidR="00776B70" w:rsidRPr="00776B70" w:rsidRDefault="00776B70" w:rsidP="00FD701B">
            <w:pPr>
              <w:rPr>
                <w:b/>
                <w:sz w:val="20"/>
                <w:szCs w:val="20"/>
              </w:rPr>
            </w:pPr>
            <w:r w:rsidRPr="00776B70">
              <w:rPr>
                <w:b/>
                <w:sz w:val="20"/>
                <w:szCs w:val="20"/>
              </w:rPr>
              <w:t>0/</w:t>
            </w:r>
          </w:p>
          <w:p w14:paraId="2AAA1267" w14:textId="77777777" w:rsidR="00776B70" w:rsidRPr="00776B70" w:rsidRDefault="00776B70" w:rsidP="00FD701B">
            <w:pPr>
              <w:rPr>
                <w:b/>
                <w:sz w:val="20"/>
                <w:szCs w:val="20"/>
              </w:rPr>
            </w:pPr>
            <w:r w:rsidRPr="00776B70">
              <w:rPr>
                <w:b/>
                <w:sz w:val="20"/>
                <w:szCs w:val="20"/>
              </w:rPr>
              <w:t>0hh</w:t>
            </w:r>
          </w:p>
        </w:tc>
        <w:tc>
          <w:tcPr>
            <w:tcW w:w="928" w:type="dxa"/>
          </w:tcPr>
          <w:p w14:paraId="5990D414" w14:textId="77777777" w:rsidR="00776B70" w:rsidRPr="00776B70" w:rsidRDefault="00776B70" w:rsidP="00A25086">
            <w:pPr>
              <w:rPr>
                <w:b/>
                <w:sz w:val="20"/>
                <w:szCs w:val="20"/>
              </w:rPr>
            </w:pPr>
            <w:r w:rsidRPr="00776B70">
              <w:rPr>
                <w:b/>
                <w:sz w:val="20"/>
                <w:szCs w:val="20"/>
              </w:rPr>
              <w:t>92 /</w:t>
            </w:r>
          </w:p>
          <w:p w14:paraId="2424FB3A" w14:textId="77777777" w:rsidR="00776B70" w:rsidRPr="00776B70" w:rsidRDefault="00776B70" w:rsidP="00A25086">
            <w:pPr>
              <w:rPr>
                <w:b/>
                <w:sz w:val="20"/>
                <w:szCs w:val="20"/>
              </w:rPr>
            </w:pPr>
            <w:r w:rsidRPr="00776B70">
              <w:rPr>
                <w:b/>
                <w:sz w:val="20"/>
                <w:szCs w:val="20"/>
              </w:rPr>
              <w:t>64hh</w:t>
            </w:r>
          </w:p>
        </w:tc>
        <w:tc>
          <w:tcPr>
            <w:tcW w:w="1142" w:type="dxa"/>
          </w:tcPr>
          <w:p w14:paraId="39C6B27E" w14:textId="77777777" w:rsidR="00776B70" w:rsidRPr="00776B70" w:rsidRDefault="00776B70" w:rsidP="00A25086">
            <w:pPr>
              <w:rPr>
                <w:b/>
                <w:sz w:val="20"/>
                <w:szCs w:val="20"/>
              </w:rPr>
            </w:pPr>
            <w:r w:rsidRPr="00776B70">
              <w:rPr>
                <w:b/>
                <w:sz w:val="20"/>
                <w:szCs w:val="20"/>
              </w:rPr>
              <w:t>92 /</w:t>
            </w:r>
          </w:p>
          <w:p w14:paraId="16BA5E1F" w14:textId="77777777" w:rsidR="00776B70" w:rsidRPr="00776B70" w:rsidRDefault="00776B70" w:rsidP="00A25086">
            <w:pPr>
              <w:rPr>
                <w:b/>
                <w:sz w:val="20"/>
                <w:szCs w:val="20"/>
              </w:rPr>
            </w:pPr>
            <w:r w:rsidRPr="00776B70">
              <w:rPr>
                <w:b/>
                <w:sz w:val="20"/>
                <w:szCs w:val="20"/>
              </w:rPr>
              <w:t>64hh</w:t>
            </w:r>
          </w:p>
        </w:tc>
      </w:tr>
      <w:tr w:rsidR="00E54E37" w14:paraId="30259E66" w14:textId="77777777" w:rsidTr="00610B94">
        <w:tc>
          <w:tcPr>
            <w:tcW w:w="416" w:type="dxa"/>
          </w:tcPr>
          <w:p w14:paraId="18D4E114" w14:textId="77777777" w:rsidR="00E54E37" w:rsidRDefault="00E54E37" w:rsidP="00B20EE0">
            <w:pPr>
              <w:pStyle w:val="PlainText"/>
              <w:rPr>
                <w:rFonts w:ascii="Times New Roman" w:hAnsi="Times New Roman" w:cs="Times New Roman"/>
                <w:sz w:val="20"/>
                <w:szCs w:val="20"/>
              </w:rPr>
            </w:pPr>
            <w:r>
              <w:rPr>
                <w:rFonts w:ascii="Times New Roman" w:hAnsi="Times New Roman" w:cs="Times New Roman"/>
                <w:sz w:val="20"/>
                <w:szCs w:val="20"/>
              </w:rPr>
              <w:t>53</w:t>
            </w:r>
          </w:p>
        </w:tc>
        <w:tc>
          <w:tcPr>
            <w:tcW w:w="1947" w:type="dxa"/>
            <w:gridSpan w:val="2"/>
          </w:tcPr>
          <w:p w14:paraId="39CB8B64" w14:textId="77777777" w:rsidR="00E54E37" w:rsidRDefault="00E54E37" w:rsidP="00B20EE0">
            <w:pPr>
              <w:pStyle w:val="PlainText"/>
              <w:rPr>
                <w:rFonts w:ascii="Times New Roman" w:hAnsi="Times New Roman" w:cs="Times New Roman"/>
                <w:sz w:val="20"/>
                <w:szCs w:val="20"/>
              </w:rPr>
            </w:pPr>
            <w:r w:rsidRPr="009E1435">
              <w:rPr>
                <w:rFonts w:ascii="Times New Roman" w:hAnsi="Times New Roman" w:cs="Times New Roman"/>
                <w:sz w:val="20"/>
                <w:szCs w:val="20"/>
              </w:rPr>
              <w:t>Toscana</w:t>
            </w:r>
          </w:p>
          <w:p w14:paraId="50AF4DF9" w14:textId="77777777" w:rsidR="00E54E37" w:rsidRPr="009E1435" w:rsidRDefault="00E54E37" w:rsidP="00B20EE0">
            <w:pPr>
              <w:pStyle w:val="PlainText"/>
              <w:rPr>
                <w:rFonts w:ascii="Times New Roman" w:hAnsi="Times New Roman" w:cs="Times New Roman"/>
                <w:sz w:val="20"/>
                <w:szCs w:val="20"/>
              </w:rPr>
            </w:pPr>
            <w:r w:rsidRPr="00974784">
              <w:rPr>
                <w:rFonts w:ascii="Times New Roman" w:hAnsi="Times New Roman" w:cs="Times New Roman"/>
                <w:sz w:val="20"/>
                <w:szCs w:val="20"/>
              </w:rPr>
              <w:t>Subvención de demolición = 0 (se cuentan cero beneficiarios para una subvención de demolición)</w:t>
            </w:r>
          </w:p>
        </w:tc>
        <w:tc>
          <w:tcPr>
            <w:tcW w:w="833" w:type="dxa"/>
          </w:tcPr>
          <w:p w14:paraId="704F30B5" w14:textId="77777777" w:rsidR="00E54E37" w:rsidRPr="00CB6D37" w:rsidRDefault="00E54E37" w:rsidP="00A25086">
            <w:pPr>
              <w:rPr>
                <w:b/>
                <w:sz w:val="20"/>
                <w:szCs w:val="20"/>
              </w:rPr>
            </w:pPr>
            <w:r w:rsidRPr="00CB6D37">
              <w:rPr>
                <w:b/>
                <w:sz w:val="20"/>
                <w:szCs w:val="20"/>
              </w:rPr>
              <w:t>0/</w:t>
            </w:r>
          </w:p>
          <w:p w14:paraId="290C7522" w14:textId="77777777" w:rsidR="00E54E37" w:rsidRPr="00CB6D37" w:rsidRDefault="00E54E37" w:rsidP="00A25086">
            <w:pPr>
              <w:rPr>
                <w:b/>
                <w:sz w:val="20"/>
                <w:szCs w:val="20"/>
              </w:rPr>
            </w:pPr>
            <w:r w:rsidRPr="00CB6D37">
              <w:rPr>
                <w:b/>
                <w:sz w:val="20"/>
                <w:szCs w:val="20"/>
              </w:rPr>
              <w:t>0hh</w:t>
            </w:r>
          </w:p>
        </w:tc>
        <w:tc>
          <w:tcPr>
            <w:tcW w:w="877" w:type="dxa"/>
          </w:tcPr>
          <w:p w14:paraId="5DF66A0C" w14:textId="77777777" w:rsidR="00E54E37" w:rsidRPr="00CB6D37" w:rsidRDefault="00E54E37" w:rsidP="00A25086">
            <w:pPr>
              <w:rPr>
                <w:b/>
                <w:sz w:val="20"/>
                <w:szCs w:val="20"/>
              </w:rPr>
            </w:pPr>
            <w:r w:rsidRPr="00CB6D37">
              <w:rPr>
                <w:b/>
                <w:sz w:val="20"/>
                <w:szCs w:val="20"/>
              </w:rPr>
              <w:t>0/</w:t>
            </w:r>
          </w:p>
          <w:p w14:paraId="514F4040" w14:textId="77777777" w:rsidR="00E54E37" w:rsidRPr="00CB6D37" w:rsidRDefault="00E54E37" w:rsidP="00A25086">
            <w:pPr>
              <w:rPr>
                <w:b/>
                <w:sz w:val="20"/>
                <w:szCs w:val="20"/>
              </w:rPr>
            </w:pPr>
            <w:r w:rsidRPr="00CB6D37">
              <w:rPr>
                <w:b/>
                <w:sz w:val="20"/>
                <w:szCs w:val="20"/>
              </w:rPr>
              <w:t>0hh</w:t>
            </w:r>
          </w:p>
        </w:tc>
        <w:tc>
          <w:tcPr>
            <w:tcW w:w="750" w:type="dxa"/>
          </w:tcPr>
          <w:p w14:paraId="6860B4AF" w14:textId="77777777" w:rsidR="00E54E37" w:rsidRPr="00CB6D37" w:rsidRDefault="00E54E37" w:rsidP="00A25086">
            <w:pPr>
              <w:rPr>
                <w:b/>
                <w:sz w:val="20"/>
                <w:szCs w:val="20"/>
              </w:rPr>
            </w:pPr>
            <w:r w:rsidRPr="00CB6D37">
              <w:rPr>
                <w:b/>
                <w:sz w:val="20"/>
                <w:szCs w:val="20"/>
              </w:rPr>
              <w:t>0/</w:t>
            </w:r>
          </w:p>
          <w:p w14:paraId="61008AD1" w14:textId="77777777" w:rsidR="00E54E37" w:rsidRPr="00CB6D37" w:rsidRDefault="00E54E37" w:rsidP="00A25086">
            <w:pPr>
              <w:rPr>
                <w:b/>
                <w:sz w:val="20"/>
                <w:szCs w:val="20"/>
              </w:rPr>
            </w:pPr>
            <w:r w:rsidRPr="00CB6D37">
              <w:rPr>
                <w:b/>
                <w:sz w:val="20"/>
                <w:szCs w:val="20"/>
              </w:rPr>
              <w:t>0hh</w:t>
            </w:r>
          </w:p>
        </w:tc>
        <w:tc>
          <w:tcPr>
            <w:tcW w:w="784" w:type="dxa"/>
          </w:tcPr>
          <w:p w14:paraId="6CDA6DAF" w14:textId="77777777" w:rsidR="00E54E37" w:rsidRPr="00CB6D37" w:rsidRDefault="00E54E37" w:rsidP="00A25086">
            <w:pPr>
              <w:rPr>
                <w:b/>
                <w:sz w:val="20"/>
                <w:szCs w:val="20"/>
              </w:rPr>
            </w:pPr>
            <w:r w:rsidRPr="00CB6D37">
              <w:rPr>
                <w:b/>
                <w:sz w:val="20"/>
                <w:szCs w:val="20"/>
              </w:rPr>
              <w:t>0/</w:t>
            </w:r>
          </w:p>
          <w:p w14:paraId="12AEB2C9" w14:textId="77777777" w:rsidR="00E54E37" w:rsidRPr="00CB6D37" w:rsidRDefault="00E54E37" w:rsidP="00A25086">
            <w:pPr>
              <w:rPr>
                <w:b/>
                <w:sz w:val="20"/>
                <w:szCs w:val="20"/>
              </w:rPr>
            </w:pPr>
            <w:r w:rsidRPr="00CB6D37">
              <w:rPr>
                <w:b/>
                <w:sz w:val="20"/>
                <w:szCs w:val="20"/>
              </w:rPr>
              <w:t>0hh</w:t>
            </w:r>
          </w:p>
        </w:tc>
        <w:tc>
          <w:tcPr>
            <w:tcW w:w="928" w:type="dxa"/>
          </w:tcPr>
          <w:p w14:paraId="530D8530" w14:textId="77777777" w:rsidR="00E54E37" w:rsidRPr="00CB6D37" w:rsidRDefault="00E54E37" w:rsidP="00A25086">
            <w:pPr>
              <w:rPr>
                <w:b/>
                <w:sz w:val="20"/>
                <w:szCs w:val="20"/>
              </w:rPr>
            </w:pPr>
            <w:r w:rsidRPr="00CB6D37">
              <w:rPr>
                <w:b/>
                <w:sz w:val="20"/>
                <w:szCs w:val="20"/>
              </w:rPr>
              <w:t>0/</w:t>
            </w:r>
          </w:p>
          <w:p w14:paraId="48BB56CE" w14:textId="77777777" w:rsidR="00E54E37" w:rsidRPr="00CB6D37" w:rsidRDefault="00E54E37" w:rsidP="00A25086">
            <w:pPr>
              <w:rPr>
                <w:b/>
                <w:sz w:val="20"/>
                <w:szCs w:val="20"/>
              </w:rPr>
            </w:pPr>
            <w:r w:rsidRPr="00CB6D37">
              <w:rPr>
                <w:b/>
                <w:sz w:val="20"/>
                <w:szCs w:val="20"/>
              </w:rPr>
              <w:t>0hh</w:t>
            </w:r>
          </w:p>
        </w:tc>
        <w:tc>
          <w:tcPr>
            <w:tcW w:w="778" w:type="dxa"/>
          </w:tcPr>
          <w:p w14:paraId="55FE0AE8" w14:textId="77777777" w:rsidR="00E54E37" w:rsidRPr="00CB6D37" w:rsidRDefault="00E54E37" w:rsidP="00A25086">
            <w:pPr>
              <w:rPr>
                <w:b/>
                <w:sz w:val="20"/>
                <w:szCs w:val="20"/>
              </w:rPr>
            </w:pPr>
            <w:r w:rsidRPr="00CB6D37">
              <w:rPr>
                <w:b/>
                <w:sz w:val="20"/>
                <w:szCs w:val="20"/>
              </w:rPr>
              <w:t>0/</w:t>
            </w:r>
          </w:p>
          <w:p w14:paraId="0DF5399B" w14:textId="77777777" w:rsidR="00E54E37" w:rsidRPr="00CB6D37" w:rsidRDefault="00E54E37" w:rsidP="00A25086">
            <w:pPr>
              <w:rPr>
                <w:b/>
                <w:sz w:val="20"/>
                <w:szCs w:val="20"/>
              </w:rPr>
            </w:pPr>
            <w:r w:rsidRPr="00CB6D37">
              <w:rPr>
                <w:b/>
                <w:sz w:val="20"/>
                <w:szCs w:val="20"/>
              </w:rPr>
              <w:t>0hh</w:t>
            </w:r>
          </w:p>
        </w:tc>
        <w:tc>
          <w:tcPr>
            <w:tcW w:w="810" w:type="dxa"/>
          </w:tcPr>
          <w:p w14:paraId="13AFA230" w14:textId="77777777" w:rsidR="00E54E37" w:rsidRPr="00CB6D37" w:rsidRDefault="00E54E37" w:rsidP="00A25086">
            <w:pPr>
              <w:rPr>
                <w:b/>
                <w:sz w:val="20"/>
                <w:szCs w:val="20"/>
              </w:rPr>
            </w:pPr>
            <w:r w:rsidRPr="00CB6D37">
              <w:rPr>
                <w:b/>
                <w:sz w:val="20"/>
                <w:szCs w:val="20"/>
              </w:rPr>
              <w:t>0/</w:t>
            </w:r>
          </w:p>
          <w:p w14:paraId="53EDCBBA" w14:textId="77777777" w:rsidR="00E54E37" w:rsidRPr="00CB6D37" w:rsidRDefault="00E54E37" w:rsidP="00A25086">
            <w:pPr>
              <w:rPr>
                <w:b/>
                <w:sz w:val="20"/>
                <w:szCs w:val="20"/>
              </w:rPr>
            </w:pPr>
            <w:r w:rsidRPr="00CB6D37">
              <w:rPr>
                <w:b/>
                <w:sz w:val="20"/>
                <w:szCs w:val="20"/>
              </w:rPr>
              <w:t>0hh</w:t>
            </w:r>
          </w:p>
        </w:tc>
        <w:tc>
          <w:tcPr>
            <w:tcW w:w="990" w:type="dxa"/>
          </w:tcPr>
          <w:p w14:paraId="64AD7290" w14:textId="77777777" w:rsidR="00E54E37" w:rsidRPr="00CB6D37" w:rsidRDefault="00E54E37" w:rsidP="00A25086">
            <w:pPr>
              <w:rPr>
                <w:b/>
                <w:sz w:val="20"/>
                <w:szCs w:val="20"/>
              </w:rPr>
            </w:pPr>
            <w:r w:rsidRPr="00CB6D37">
              <w:rPr>
                <w:b/>
                <w:sz w:val="20"/>
                <w:szCs w:val="20"/>
              </w:rPr>
              <w:t>0/</w:t>
            </w:r>
          </w:p>
          <w:p w14:paraId="6D10EFE7" w14:textId="77777777" w:rsidR="00E54E37" w:rsidRPr="00CB6D37" w:rsidRDefault="00E54E37" w:rsidP="00A25086">
            <w:pPr>
              <w:rPr>
                <w:b/>
                <w:sz w:val="20"/>
                <w:szCs w:val="20"/>
              </w:rPr>
            </w:pPr>
            <w:r w:rsidRPr="00CB6D37">
              <w:rPr>
                <w:b/>
                <w:sz w:val="20"/>
                <w:szCs w:val="20"/>
              </w:rPr>
              <w:t>0hh</w:t>
            </w:r>
          </w:p>
        </w:tc>
        <w:tc>
          <w:tcPr>
            <w:tcW w:w="928" w:type="dxa"/>
          </w:tcPr>
          <w:p w14:paraId="3DD058D8" w14:textId="77777777" w:rsidR="00E54E37" w:rsidRPr="00CB6D37" w:rsidRDefault="00E54E37" w:rsidP="00A25086">
            <w:pPr>
              <w:rPr>
                <w:b/>
                <w:sz w:val="20"/>
                <w:szCs w:val="20"/>
              </w:rPr>
            </w:pPr>
            <w:r w:rsidRPr="00CB6D37">
              <w:rPr>
                <w:b/>
                <w:sz w:val="20"/>
                <w:szCs w:val="20"/>
              </w:rPr>
              <w:t>0/</w:t>
            </w:r>
          </w:p>
          <w:p w14:paraId="7CED2DE8" w14:textId="77777777" w:rsidR="00E54E37" w:rsidRPr="00CB6D37" w:rsidRDefault="00E54E37" w:rsidP="00A25086">
            <w:pPr>
              <w:rPr>
                <w:b/>
                <w:sz w:val="20"/>
                <w:szCs w:val="20"/>
              </w:rPr>
            </w:pPr>
            <w:r w:rsidRPr="00CB6D37">
              <w:rPr>
                <w:b/>
                <w:sz w:val="20"/>
                <w:szCs w:val="20"/>
              </w:rPr>
              <w:t>0hh</w:t>
            </w:r>
          </w:p>
        </w:tc>
        <w:tc>
          <w:tcPr>
            <w:tcW w:w="1142" w:type="dxa"/>
          </w:tcPr>
          <w:p w14:paraId="32071C83" w14:textId="77777777" w:rsidR="00E54E37" w:rsidRDefault="00E54E37" w:rsidP="00A25086">
            <w:pPr>
              <w:rPr>
                <w:sz w:val="20"/>
                <w:szCs w:val="20"/>
              </w:rPr>
            </w:pPr>
            <w:r w:rsidRPr="00974784">
              <w:rPr>
                <w:sz w:val="20"/>
                <w:szCs w:val="20"/>
              </w:rPr>
              <w:t>Subsidio de demolición = 0 (beneficio cero).</w:t>
            </w:r>
          </w:p>
          <w:p w14:paraId="55DD918C" w14:textId="77777777" w:rsidR="00E54E37" w:rsidRPr="00D0044C" w:rsidRDefault="00E54E37" w:rsidP="00A25086">
            <w:pPr>
              <w:rPr>
                <w:b/>
                <w:sz w:val="20"/>
                <w:szCs w:val="20"/>
                <w:highlight w:val="yellow"/>
              </w:rPr>
            </w:pPr>
            <w:r w:rsidRPr="00974784">
              <w:rPr>
                <w:sz w:val="20"/>
                <w:szCs w:val="20"/>
              </w:rPr>
              <w:t>los funcionarios se cuentan para una subvención de demolición)</w:t>
            </w:r>
          </w:p>
        </w:tc>
      </w:tr>
      <w:tr w:rsidR="00FD701B" w14:paraId="63029843" w14:textId="77777777" w:rsidTr="00610B94">
        <w:tc>
          <w:tcPr>
            <w:tcW w:w="416" w:type="dxa"/>
          </w:tcPr>
          <w:p w14:paraId="2E3A702B" w14:textId="77777777" w:rsidR="00FD701B" w:rsidRPr="00FD701B" w:rsidRDefault="00FD701B" w:rsidP="00B20EE0">
            <w:pPr>
              <w:pStyle w:val="PlainText"/>
              <w:rPr>
                <w:rFonts w:ascii="Times New Roman" w:hAnsi="Times New Roman" w:cs="Times New Roman"/>
                <w:sz w:val="20"/>
                <w:szCs w:val="20"/>
              </w:rPr>
            </w:pPr>
            <w:r w:rsidRPr="00FD701B">
              <w:rPr>
                <w:rFonts w:ascii="Times New Roman" w:hAnsi="Times New Roman" w:cs="Times New Roman"/>
                <w:sz w:val="20"/>
                <w:szCs w:val="20"/>
              </w:rPr>
              <w:t>54</w:t>
            </w:r>
          </w:p>
        </w:tc>
        <w:tc>
          <w:tcPr>
            <w:tcW w:w="1947" w:type="dxa"/>
            <w:gridSpan w:val="2"/>
          </w:tcPr>
          <w:p w14:paraId="12EDF58B" w14:textId="77777777" w:rsidR="00FD701B" w:rsidRPr="00FD701B" w:rsidRDefault="00FD701B" w:rsidP="00B20EE0">
            <w:pPr>
              <w:pStyle w:val="PlainText"/>
              <w:rPr>
                <w:rFonts w:ascii="Times New Roman" w:hAnsi="Times New Roman" w:cs="Times New Roman"/>
                <w:sz w:val="20"/>
                <w:szCs w:val="20"/>
              </w:rPr>
            </w:pPr>
            <w:r w:rsidRPr="00FD701B">
              <w:rPr>
                <w:rFonts w:ascii="Times New Roman" w:hAnsi="Times New Roman" w:cs="Times New Roman"/>
                <w:sz w:val="20"/>
                <w:szCs w:val="20"/>
              </w:rPr>
              <w:t>Elba</w:t>
            </w:r>
          </w:p>
        </w:tc>
        <w:tc>
          <w:tcPr>
            <w:tcW w:w="833" w:type="dxa"/>
          </w:tcPr>
          <w:p w14:paraId="4DF199C1" w14:textId="77777777" w:rsidR="00FD701B" w:rsidRPr="00FD701B" w:rsidRDefault="00FD701B" w:rsidP="00A25086">
            <w:pPr>
              <w:rPr>
                <w:b/>
                <w:sz w:val="20"/>
                <w:szCs w:val="20"/>
              </w:rPr>
            </w:pPr>
            <w:r w:rsidRPr="00FD701B">
              <w:rPr>
                <w:b/>
                <w:sz w:val="20"/>
                <w:szCs w:val="20"/>
              </w:rPr>
              <w:t>2 /</w:t>
            </w:r>
          </w:p>
          <w:p w14:paraId="48A46D29" w14:textId="77777777" w:rsidR="00FD701B" w:rsidRPr="00FD701B" w:rsidRDefault="00FD701B" w:rsidP="00A25086">
            <w:pPr>
              <w:rPr>
                <w:b/>
                <w:sz w:val="20"/>
                <w:szCs w:val="20"/>
              </w:rPr>
            </w:pPr>
            <w:r w:rsidRPr="00FD701B">
              <w:rPr>
                <w:b/>
                <w:sz w:val="20"/>
                <w:szCs w:val="20"/>
              </w:rPr>
              <w:t>1hh</w:t>
            </w:r>
          </w:p>
        </w:tc>
        <w:tc>
          <w:tcPr>
            <w:tcW w:w="877" w:type="dxa"/>
          </w:tcPr>
          <w:p w14:paraId="66FC94E2" w14:textId="77777777" w:rsidR="00FD701B" w:rsidRPr="00FD701B" w:rsidRDefault="00FD701B" w:rsidP="00A25086">
            <w:pPr>
              <w:rPr>
                <w:b/>
                <w:sz w:val="20"/>
                <w:szCs w:val="20"/>
              </w:rPr>
            </w:pPr>
            <w:r w:rsidRPr="00FD701B">
              <w:rPr>
                <w:b/>
                <w:sz w:val="20"/>
                <w:szCs w:val="20"/>
              </w:rPr>
              <w:t>118 /</w:t>
            </w:r>
          </w:p>
          <w:p w14:paraId="02E89DE3" w14:textId="77777777" w:rsidR="00FD701B" w:rsidRPr="00FD701B" w:rsidRDefault="00FD701B" w:rsidP="00A25086">
            <w:pPr>
              <w:rPr>
                <w:b/>
                <w:sz w:val="20"/>
                <w:szCs w:val="20"/>
              </w:rPr>
            </w:pPr>
            <w:r w:rsidRPr="00FD701B">
              <w:rPr>
                <w:b/>
                <w:sz w:val="20"/>
                <w:szCs w:val="20"/>
              </w:rPr>
              <w:t>46hh</w:t>
            </w:r>
          </w:p>
        </w:tc>
        <w:tc>
          <w:tcPr>
            <w:tcW w:w="750" w:type="dxa"/>
          </w:tcPr>
          <w:p w14:paraId="30FDC3A4" w14:textId="77777777" w:rsidR="00FD701B" w:rsidRPr="00FD701B" w:rsidRDefault="00FD701B" w:rsidP="00FD701B">
            <w:pPr>
              <w:rPr>
                <w:b/>
                <w:sz w:val="20"/>
                <w:szCs w:val="20"/>
              </w:rPr>
            </w:pPr>
            <w:r w:rsidRPr="00FD701B">
              <w:rPr>
                <w:b/>
                <w:sz w:val="20"/>
                <w:szCs w:val="20"/>
              </w:rPr>
              <w:t>0/</w:t>
            </w:r>
          </w:p>
          <w:p w14:paraId="12472A93" w14:textId="77777777" w:rsidR="00FD701B" w:rsidRPr="00FD701B" w:rsidRDefault="00FD701B" w:rsidP="00FD701B">
            <w:pPr>
              <w:rPr>
                <w:b/>
                <w:sz w:val="20"/>
                <w:szCs w:val="20"/>
              </w:rPr>
            </w:pPr>
            <w:r w:rsidRPr="00FD701B">
              <w:rPr>
                <w:b/>
                <w:sz w:val="20"/>
                <w:szCs w:val="20"/>
              </w:rPr>
              <w:t>0hh</w:t>
            </w:r>
          </w:p>
        </w:tc>
        <w:tc>
          <w:tcPr>
            <w:tcW w:w="784" w:type="dxa"/>
          </w:tcPr>
          <w:p w14:paraId="4F38F22A" w14:textId="77777777" w:rsidR="00FD701B" w:rsidRPr="00FD701B" w:rsidRDefault="00FD701B" w:rsidP="00FD701B">
            <w:pPr>
              <w:rPr>
                <w:b/>
                <w:sz w:val="20"/>
                <w:szCs w:val="20"/>
              </w:rPr>
            </w:pPr>
            <w:r w:rsidRPr="00FD701B">
              <w:rPr>
                <w:b/>
                <w:sz w:val="20"/>
                <w:szCs w:val="20"/>
              </w:rPr>
              <w:t>0/</w:t>
            </w:r>
          </w:p>
          <w:p w14:paraId="56AF07E7" w14:textId="77777777" w:rsidR="00FD701B" w:rsidRPr="00FD701B" w:rsidRDefault="00FD701B" w:rsidP="00FD701B">
            <w:pPr>
              <w:rPr>
                <w:b/>
                <w:sz w:val="20"/>
                <w:szCs w:val="20"/>
              </w:rPr>
            </w:pPr>
            <w:r w:rsidRPr="00FD701B">
              <w:rPr>
                <w:b/>
                <w:sz w:val="20"/>
                <w:szCs w:val="20"/>
              </w:rPr>
              <w:t>0hh</w:t>
            </w:r>
          </w:p>
        </w:tc>
        <w:tc>
          <w:tcPr>
            <w:tcW w:w="928" w:type="dxa"/>
          </w:tcPr>
          <w:p w14:paraId="13CF102C" w14:textId="77777777" w:rsidR="00FD701B" w:rsidRPr="00FD701B" w:rsidRDefault="00FD701B" w:rsidP="00FD701B">
            <w:pPr>
              <w:rPr>
                <w:b/>
                <w:sz w:val="20"/>
                <w:szCs w:val="20"/>
              </w:rPr>
            </w:pPr>
            <w:r w:rsidRPr="00FD701B">
              <w:rPr>
                <w:b/>
                <w:sz w:val="20"/>
                <w:szCs w:val="20"/>
              </w:rPr>
              <w:t>0/</w:t>
            </w:r>
          </w:p>
          <w:p w14:paraId="09AC2701" w14:textId="77777777" w:rsidR="00FD701B" w:rsidRPr="00FD701B" w:rsidRDefault="00FD701B" w:rsidP="00FD701B">
            <w:pPr>
              <w:rPr>
                <w:b/>
                <w:sz w:val="20"/>
                <w:szCs w:val="20"/>
              </w:rPr>
            </w:pPr>
            <w:r w:rsidRPr="00FD701B">
              <w:rPr>
                <w:b/>
                <w:sz w:val="20"/>
                <w:szCs w:val="20"/>
              </w:rPr>
              <w:t>0hh</w:t>
            </w:r>
          </w:p>
        </w:tc>
        <w:tc>
          <w:tcPr>
            <w:tcW w:w="778" w:type="dxa"/>
          </w:tcPr>
          <w:p w14:paraId="2C60FBA0" w14:textId="77777777" w:rsidR="00FD701B" w:rsidRPr="00FD701B" w:rsidRDefault="00FD701B" w:rsidP="00FD701B">
            <w:pPr>
              <w:rPr>
                <w:b/>
                <w:sz w:val="20"/>
                <w:szCs w:val="20"/>
              </w:rPr>
            </w:pPr>
            <w:r w:rsidRPr="00FD701B">
              <w:rPr>
                <w:b/>
                <w:sz w:val="20"/>
                <w:szCs w:val="20"/>
              </w:rPr>
              <w:t>0/</w:t>
            </w:r>
          </w:p>
          <w:p w14:paraId="1FA1EDB0" w14:textId="77777777" w:rsidR="00FD701B" w:rsidRPr="00FD701B" w:rsidRDefault="00FD701B" w:rsidP="00FD701B">
            <w:pPr>
              <w:rPr>
                <w:b/>
                <w:sz w:val="20"/>
                <w:szCs w:val="20"/>
              </w:rPr>
            </w:pPr>
            <w:r w:rsidRPr="00FD701B">
              <w:rPr>
                <w:b/>
                <w:sz w:val="20"/>
                <w:szCs w:val="20"/>
              </w:rPr>
              <w:t>0hh</w:t>
            </w:r>
          </w:p>
        </w:tc>
        <w:tc>
          <w:tcPr>
            <w:tcW w:w="810" w:type="dxa"/>
          </w:tcPr>
          <w:p w14:paraId="22283422" w14:textId="77777777" w:rsidR="00FD701B" w:rsidRPr="00FD701B" w:rsidRDefault="00FD701B" w:rsidP="00FD701B">
            <w:pPr>
              <w:rPr>
                <w:b/>
                <w:sz w:val="20"/>
                <w:szCs w:val="20"/>
              </w:rPr>
            </w:pPr>
            <w:r w:rsidRPr="00FD701B">
              <w:rPr>
                <w:b/>
                <w:sz w:val="20"/>
                <w:szCs w:val="20"/>
              </w:rPr>
              <w:t>0/</w:t>
            </w:r>
          </w:p>
          <w:p w14:paraId="7B64C2DB" w14:textId="77777777" w:rsidR="00FD701B" w:rsidRPr="00FD701B" w:rsidRDefault="00FD701B" w:rsidP="00FD701B">
            <w:pPr>
              <w:rPr>
                <w:b/>
                <w:sz w:val="20"/>
                <w:szCs w:val="20"/>
              </w:rPr>
            </w:pPr>
            <w:r w:rsidRPr="00FD701B">
              <w:rPr>
                <w:b/>
                <w:sz w:val="20"/>
                <w:szCs w:val="20"/>
              </w:rPr>
              <w:t>0hh</w:t>
            </w:r>
          </w:p>
        </w:tc>
        <w:tc>
          <w:tcPr>
            <w:tcW w:w="990" w:type="dxa"/>
          </w:tcPr>
          <w:p w14:paraId="639448D6" w14:textId="77777777" w:rsidR="00FD701B" w:rsidRPr="00FD701B" w:rsidRDefault="00FD701B" w:rsidP="00A25086">
            <w:pPr>
              <w:rPr>
                <w:b/>
                <w:sz w:val="20"/>
                <w:szCs w:val="20"/>
              </w:rPr>
            </w:pPr>
            <w:r w:rsidRPr="00FD701B">
              <w:rPr>
                <w:b/>
                <w:sz w:val="20"/>
                <w:szCs w:val="20"/>
              </w:rPr>
              <w:t>2 /</w:t>
            </w:r>
          </w:p>
          <w:p w14:paraId="4ABB2E8E" w14:textId="77777777" w:rsidR="00FD701B" w:rsidRPr="00FD701B" w:rsidRDefault="00FD701B" w:rsidP="00A25086">
            <w:pPr>
              <w:rPr>
                <w:b/>
                <w:sz w:val="20"/>
                <w:szCs w:val="20"/>
              </w:rPr>
            </w:pPr>
            <w:r w:rsidRPr="00FD701B">
              <w:rPr>
                <w:b/>
                <w:sz w:val="20"/>
                <w:szCs w:val="20"/>
              </w:rPr>
              <w:t>1hh</w:t>
            </w:r>
          </w:p>
        </w:tc>
        <w:tc>
          <w:tcPr>
            <w:tcW w:w="928" w:type="dxa"/>
          </w:tcPr>
          <w:p w14:paraId="09F5DE3F" w14:textId="77777777" w:rsidR="00FD701B" w:rsidRPr="00FD701B" w:rsidRDefault="00FD701B" w:rsidP="00A25086">
            <w:pPr>
              <w:rPr>
                <w:b/>
                <w:sz w:val="20"/>
                <w:szCs w:val="20"/>
              </w:rPr>
            </w:pPr>
            <w:r w:rsidRPr="00FD701B">
              <w:rPr>
                <w:b/>
                <w:sz w:val="20"/>
                <w:szCs w:val="20"/>
              </w:rPr>
              <w:t>118 /</w:t>
            </w:r>
          </w:p>
          <w:p w14:paraId="385BD680" w14:textId="77777777" w:rsidR="00FD701B" w:rsidRPr="00FD701B" w:rsidRDefault="00FD701B" w:rsidP="00FD701B">
            <w:pPr>
              <w:rPr>
                <w:b/>
                <w:sz w:val="20"/>
                <w:szCs w:val="20"/>
              </w:rPr>
            </w:pPr>
            <w:r w:rsidRPr="00FD701B">
              <w:rPr>
                <w:b/>
                <w:sz w:val="20"/>
                <w:szCs w:val="20"/>
              </w:rPr>
              <w:t>46hh</w:t>
            </w:r>
          </w:p>
        </w:tc>
        <w:tc>
          <w:tcPr>
            <w:tcW w:w="1142" w:type="dxa"/>
          </w:tcPr>
          <w:p w14:paraId="3640CE82" w14:textId="77777777" w:rsidR="00FD701B" w:rsidRPr="00FD701B" w:rsidRDefault="00FD701B" w:rsidP="00A25086">
            <w:pPr>
              <w:rPr>
                <w:b/>
                <w:sz w:val="20"/>
                <w:szCs w:val="20"/>
              </w:rPr>
            </w:pPr>
            <w:r w:rsidRPr="00FD701B">
              <w:rPr>
                <w:b/>
                <w:sz w:val="20"/>
                <w:szCs w:val="20"/>
              </w:rPr>
              <w:t>120 /</w:t>
            </w:r>
          </w:p>
          <w:p w14:paraId="6F3F1B2E" w14:textId="77777777" w:rsidR="00FD701B" w:rsidRPr="00FD701B" w:rsidRDefault="00FD701B" w:rsidP="00A25086">
            <w:pPr>
              <w:rPr>
                <w:b/>
                <w:sz w:val="20"/>
                <w:szCs w:val="20"/>
              </w:rPr>
            </w:pPr>
            <w:r w:rsidRPr="00FD701B">
              <w:rPr>
                <w:b/>
                <w:sz w:val="20"/>
                <w:szCs w:val="20"/>
              </w:rPr>
              <w:t>47hh</w:t>
            </w:r>
          </w:p>
        </w:tc>
      </w:tr>
      <w:tr w:rsidR="00FD701B" w14:paraId="323D5D18" w14:textId="77777777" w:rsidTr="00610B94">
        <w:tc>
          <w:tcPr>
            <w:tcW w:w="416" w:type="dxa"/>
          </w:tcPr>
          <w:p w14:paraId="7598398C" w14:textId="77777777" w:rsidR="00FD701B" w:rsidRPr="00FD701B" w:rsidRDefault="00FD701B" w:rsidP="00B20EE0">
            <w:pPr>
              <w:pStyle w:val="PlainText"/>
              <w:rPr>
                <w:rFonts w:ascii="Times New Roman" w:hAnsi="Times New Roman" w:cs="Times New Roman"/>
                <w:sz w:val="20"/>
                <w:szCs w:val="20"/>
              </w:rPr>
            </w:pPr>
            <w:r w:rsidRPr="00FD701B">
              <w:rPr>
                <w:rFonts w:ascii="Times New Roman" w:hAnsi="Times New Roman" w:cs="Times New Roman"/>
                <w:sz w:val="20"/>
                <w:szCs w:val="20"/>
              </w:rPr>
              <w:t>55</w:t>
            </w:r>
          </w:p>
        </w:tc>
        <w:tc>
          <w:tcPr>
            <w:tcW w:w="1947" w:type="dxa"/>
            <w:gridSpan w:val="2"/>
          </w:tcPr>
          <w:p w14:paraId="6BE4AFAF" w14:textId="77777777" w:rsidR="00FD701B" w:rsidRPr="00FD701B" w:rsidRDefault="00FD701B" w:rsidP="00B20EE0">
            <w:pPr>
              <w:pStyle w:val="PlainText"/>
              <w:rPr>
                <w:rFonts w:ascii="Times New Roman" w:hAnsi="Times New Roman" w:cs="Times New Roman"/>
                <w:sz w:val="20"/>
                <w:szCs w:val="20"/>
              </w:rPr>
            </w:pPr>
            <w:r w:rsidRPr="00FD701B">
              <w:rPr>
                <w:rFonts w:ascii="Times New Roman" w:hAnsi="Times New Roman" w:cs="Times New Roman"/>
                <w:sz w:val="20"/>
                <w:szCs w:val="20"/>
              </w:rPr>
              <w:t>tierra de corte</w:t>
            </w:r>
          </w:p>
        </w:tc>
        <w:tc>
          <w:tcPr>
            <w:tcW w:w="833" w:type="dxa"/>
          </w:tcPr>
          <w:p w14:paraId="3F34C848" w14:textId="77777777" w:rsidR="00FD701B" w:rsidRPr="00E74D9E" w:rsidRDefault="00FD701B" w:rsidP="00A25086">
            <w:pPr>
              <w:rPr>
                <w:b/>
                <w:sz w:val="20"/>
                <w:szCs w:val="20"/>
              </w:rPr>
            </w:pPr>
            <w:r w:rsidRPr="00E74D9E">
              <w:rPr>
                <w:b/>
                <w:sz w:val="20"/>
                <w:szCs w:val="20"/>
              </w:rPr>
              <w:t>70 /</w:t>
            </w:r>
          </w:p>
          <w:p w14:paraId="66F447CC" w14:textId="77777777" w:rsidR="00FD701B" w:rsidRPr="00E74D9E" w:rsidRDefault="00FD701B" w:rsidP="00A25086">
            <w:pPr>
              <w:rPr>
                <w:b/>
                <w:sz w:val="20"/>
                <w:szCs w:val="20"/>
              </w:rPr>
            </w:pPr>
            <w:r w:rsidRPr="00E74D9E">
              <w:rPr>
                <w:b/>
                <w:sz w:val="20"/>
                <w:szCs w:val="20"/>
              </w:rPr>
              <w:t>31hh</w:t>
            </w:r>
          </w:p>
        </w:tc>
        <w:tc>
          <w:tcPr>
            <w:tcW w:w="877" w:type="dxa"/>
          </w:tcPr>
          <w:p w14:paraId="44734E8D" w14:textId="77777777" w:rsidR="00FD701B" w:rsidRPr="00E74D9E" w:rsidRDefault="00FD701B" w:rsidP="00A25086">
            <w:pPr>
              <w:rPr>
                <w:b/>
                <w:sz w:val="20"/>
                <w:szCs w:val="20"/>
              </w:rPr>
            </w:pPr>
            <w:r w:rsidRPr="00E74D9E">
              <w:rPr>
                <w:b/>
                <w:sz w:val="20"/>
                <w:szCs w:val="20"/>
              </w:rPr>
              <w:t>47 /</w:t>
            </w:r>
          </w:p>
          <w:p w14:paraId="16995137" w14:textId="77777777" w:rsidR="00FD701B" w:rsidRPr="00E74D9E" w:rsidRDefault="00FD701B" w:rsidP="00A25086">
            <w:pPr>
              <w:rPr>
                <w:b/>
                <w:sz w:val="20"/>
                <w:szCs w:val="20"/>
              </w:rPr>
            </w:pPr>
            <w:r w:rsidRPr="00E74D9E">
              <w:rPr>
                <w:b/>
                <w:sz w:val="20"/>
                <w:szCs w:val="20"/>
              </w:rPr>
              <w:t>21hh</w:t>
            </w:r>
          </w:p>
        </w:tc>
        <w:tc>
          <w:tcPr>
            <w:tcW w:w="750" w:type="dxa"/>
          </w:tcPr>
          <w:p w14:paraId="12CD643B" w14:textId="77777777" w:rsidR="00FD701B" w:rsidRPr="00E74D9E" w:rsidRDefault="00FD701B" w:rsidP="00FD701B">
            <w:pPr>
              <w:rPr>
                <w:b/>
                <w:sz w:val="20"/>
                <w:szCs w:val="20"/>
              </w:rPr>
            </w:pPr>
            <w:r w:rsidRPr="00E74D9E">
              <w:rPr>
                <w:b/>
                <w:sz w:val="20"/>
                <w:szCs w:val="20"/>
              </w:rPr>
              <w:t>0/</w:t>
            </w:r>
          </w:p>
          <w:p w14:paraId="6C8AD637" w14:textId="77777777" w:rsidR="00FD701B" w:rsidRPr="00E74D9E" w:rsidRDefault="00FD701B" w:rsidP="00FD701B">
            <w:pPr>
              <w:rPr>
                <w:b/>
                <w:sz w:val="20"/>
                <w:szCs w:val="20"/>
              </w:rPr>
            </w:pPr>
            <w:r w:rsidRPr="00E74D9E">
              <w:rPr>
                <w:b/>
                <w:sz w:val="20"/>
                <w:szCs w:val="20"/>
              </w:rPr>
              <w:t>0hh</w:t>
            </w:r>
          </w:p>
        </w:tc>
        <w:tc>
          <w:tcPr>
            <w:tcW w:w="784" w:type="dxa"/>
          </w:tcPr>
          <w:p w14:paraId="2548F152" w14:textId="77777777" w:rsidR="00FD701B" w:rsidRPr="00E74D9E" w:rsidRDefault="00FD701B" w:rsidP="00FD701B">
            <w:pPr>
              <w:rPr>
                <w:b/>
                <w:sz w:val="20"/>
                <w:szCs w:val="20"/>
              </w:rPr>
            </w:pPr>
            <w:r w:rsidRPr="00E74D9E">
              <w:rPr>
                <w:b/>
                <w:sz w:val="20"/>
                <w:szCs w:val="20"/>
              </w:rPr>
              <w:t>0/</w:t>
            </w:r>
          </w:p>
          <w:p w14:paraId="7A5E9BA5" w14:textId="77777777" w:rsidR="00FD701B" w:rsidRPr="00E74D9E" w:rsidRDefault="00FD701B" w:rsidP="00FD701B">
            <w:pPr>
              <w:rPr>
                <w:b/>
                <w:sz w:val="20"/>
                <w:szCs w:val="20"/>
              </w:rPr>
            </w:pPr>
            <w:r w:rsidRPr="00E74D9E">
              <w:rPr>
                <w:b/>
                <w:sz w:val="20"/>
                <w:szCs w:val="20"/>
              </w:rPr>
              <w:t>0hh</w:t>
            </w:r>
          </w:p>
        </w:tc>
        <w:tc>
          <w:tcPr>
            <w:tcW w:w="928" w:type="dxa"/>
          </w:tcPr>
          <w:p w14:paraId="1A860660" w14:textId="77777777" w:rsidR="00FD701B" w:rsidRPr="00E74D9E" w:rsidRDefault="00FD701B" w:rsidP="00FD701B">
            <w:pPr>
              <w:rPr>
                <w:b/>
                <w:sz w:val="20"/>
                <w:szCs w:val="20"/>
              </w:rPr>
            </w:pPr>
            <w:r w:rsidRPr="00E74D9E">
              <w:rPr>
                <w:b/>
                <w:sz w:val="20"/>
                <w:szCs w:val="20"/>
              </w:rPr>
              <w:t>0/</w:t>
            </w:r>
          </w:p>
          <w:p w14:paraId="22AF470D" w14:textId="77777777" w:rsidR="00FD701B" w:rsidRPr="00E74D9E" w:rsidRDefault="00FD701B" w:rsidP="00FD701B">
            <w:pPr>
              <w:rPr>
                <w:b/>
                <w:sz w:val="20"/>
                <w:szCs w:val="20"/>
              </w:rPr>
            </w:pPr>
            <w:r w:rsidRPr="00E74D9E">
              <w:rPr>
                <w:b/>
                <w:sz w:val="20"/>
                <w:szCs w:val="20"/>
              </w:rPr>
              <w:t>0hh</w:t>
            </w:r>
          </w:p>
        </w:tc>
        <w:tc>
          <w:tcPr>
            <w:tcW w:w="778" w:type="dxa"/>
          </w:tcPr>
          <w:p w14:paraId="39457DB6" w14:textId="77777777" w:rsidR="00FD701B" w:rsidRPr="00E74D9E" w:rsidRDefault="00FD701B" w:rsidP="00FD701B">
            <w:pPr>
              <w:rPr>
                <w:b/>
                <w:sz w:val="20"/>
                <w:szCs w:val="20"/>
              </w:rPr>
            </w:pPr>
            <w:r w:rsidRPr="00E74D9E">
              <w:rPr>
                <w:b/>
                <w:sz w:val="20"/>
                <w:szCs w:val="20"/>
              </w:rPr>
              <w:t>0/</w:t>
            </w:r>
          </w:p>
          <w:p w14:paraId="39F48D9A" w14:textId="77777777" w:rsidR="00FD701B" w:rsidRPr="00E74D9E" w:rsidRDefault="00FD701B" w:rsidP="00FD701B">
            <w:pPr>
              <w:rPr>
                <w:b/>
                <w:sz w:val="20"/>
                <w:szCs w:val="20"/>
              </w:rPr>
            </w:pPr>
            <w:r w:rsidRPr="00E74D9E">
              <w:rPr>
                <w:b/>
                <w:sz w:val="20"/>
                <w:szCs w:val="20"/>
              </w:rPr>
              <w:t>0hh</w:t>
            </w:r>
          </w:p>
        </w:tc>
        <w:tc>
          <w:tcPr>
            <w:tcW w:w="810" w:type="dxa"/>
          </w:tcPr>
          <w:p w14:paraId="75E928A8" w14:textId="77777777" w:rsidR="00FD701B" w:rsidRPr="00FD701B" w:rsidRDefault="00FD701B" w:rsidP="00FD701B">
            <w:pPr>
              <w:rPr>
                <w:b/>
                <w:sz w:val="20"/>
                <w:szCs w:val="20"/>
              </w:rPr>
            </w:pPr>
            <w:r w:rsidRPr="00FD701B">
              <w:rPr>
                <w:b/>
                <w:sz w:val="20"/>
                <w:szCs w:val="20"/>
              </w:rPr>
              <w:t>0/</w:t>
            </w:r>
          </w:p>
          <w:p w14:paraId="0CC99B76" w14:textId="77777777" w:rsidR="00FD701B" w:rsidRPr="00FD701B" w:rsidRDefault="00FD701B" w:rsidP="00FD701B">
            <w:pPr>
              <w:rPr>
                <w:b/>
                <w:sz w:val="20"/>
                <w:szCs w:val="20"/>
              </w:rPr>
            </w:pPr>
            <w:r w:rsidRPr="00FD701B">
              <w:rPr>
                <w:b/>
                <w:sz w:val="20"/>
                <w:szCs w:val="20"/>
              </w:rPr>
              <w:t>0hh</w:t>
            </w:r>
          </w:p>
        </w:tc>
        <w:tc>
          <w:tcPr>
            <w:tcW w:w="990" w:type="dxa"/>
          </w:tcPr>
          <w:p w14:paraId="2D5DBD09" w14:textId="77777777" w:rsidR="00FD701B" w:rsidRPr="00FD701B" w:rsidRDefault="00FD701B" w:rsidP="00FD701B">
            <w:pPr>
              <w:rPr>
                <w:b/>
                <w:sz w:val="20"/>
                <w:szCs w:val="20"/>
              </w:rPr>
            </w:pPr>
            <w:r w:rsidRPr="00FD701B">
              <w:rPr>
                <w:b/>
                <w:sz w:val="20"/>
                <w:szCs w:val="20"/>
              </w:rPr>
              <w:t>0/</w:t>
            </w:r>
          </w:p>
          <w:p w14:paraId="0029BA78" w14:textId="77777777" w:rsidR="00FD701B" w:rsidRPr="00FD701B" w:rsidRDefault="00FD701B" w:rsidP="00FD701B">
            <w:pPr>
              <w:rPr>
                <w:b/>
                <w:sz w:val="20"/>
                <w:szCs w:val="20"/>
              </w:rPr>
            </w:pPr>
            <w:r w:rsidRPr="00FD701B">
              <w:rPr>
                <w:b/>
                <w:sz w:val="20"/>
                <w:szCs w:val="20"/>
              </w:rPr>
              <w:t>0hh</w:t>
            </w:r>
          </w:p>
        </w:tc>
        <w:tc>
          <w:tcPr>
            <w:tcW w:w="928" w:type="dxa"/>
          </w:tcPr>
          <w:p w14:paraId="5BE349E9" w14:textId="77777777" w:rsidR="00FD701B" w:rsidRPr="00FD701B" w:rsidRDefault="00FD701B" w:rsidP="00A25086">
            <w:pPr>
              <w:rPr>
                <w:b/>
                <w:sz w:val="20"/>
                <w:szCs w:val="20"/>
              </w:rPr>
            </w:pPr>
            <w:r w:rsidRPr="00FD701B">
              <w:rPr>
                <w:b/>
                <w:sz w:val="20"/>
                <w:szCs w:val="20"/>
              </w:rPr>
              <w:t>117 /</w:t>
            </w:r>
          </w:p>
          <w:p w14:paraId="399751F4" w14:textId="77777777" w:rsidR="00FD701B" w:rsidRPr="00FD701B" w:rsidRDefault="00FD701B" w:rsidP="00A25086">
            <w:pPr>
              <w:rPr>
                <w:b/>
                <w:sz w:val="20"/>
                <w:szCs w:val="20"/>
              </w:rPr>
            </w:pPr>
            <w:r w:rsidRPr="00FD701B">
              <w:rPr>
                <w:b/>
                <w:sz w:val="20"/>
                <w:szCs w:val="20"/>
              </w:rPr>
              <w:t>52hh</w:t>
            </w:r>
          </w:p>
        </w:tc>
        <w:tc>
          <w:tcPr>
            <w:tcW w:w="1142" w:type="dxa"/>
          </w:tcPr>
          <w:p w14:paraId="7D2FCB7D" w14:textId="77777777" w:rsidR="00FD701B" w:rsidRPr="00FD701B" w:rsidRDefault="00FD701B" w:rsidP="00A25086">
            <w:pPr>
              <w:rPr>
                <w:b/>
                <w:sz w:val="20"/>
                <w:szCs w:val="20"/>
              </w:rPr>
            </w:pPr>
            <w:r w:rsidRPr="00FD701B">
              <w:rPr>
                <w:b/>
                <w:sz w:val="20"/>
                <w:szCs w:val="20"/>
              </w:rPr>
              <w:t>117 /</w:t>
            </w:r>
          </w:p>
          <w:p w14:paraId="2D9E700D" w14:textId="77777777" w:rsidR="00FD701B" w:rsidRPr="00FD701B" w:rsidRDefault="00FD701B" w:rsidP="00A25086">
            <w:pPr>
              <w:rPr>
                <w:b/>
                <w:sz w:val="20"/>
                <w:szCs w:val="20"/>
              </w:rPr>
            </w:pPr>
            <w:r w:rsidRPr="00FD701B">
              <w:rPr>
                <w:b/>
                <w:sz w:val="20"/>
                <w:szCs w:val="20"/>
              </w:rPr>
              <w:t>52hh</w:t>
            </w:r>
          </w:p>
        </w:tc>
      </w:tr>
      <w:tr w:rsidR="006B1DFD" w:rsidRPr="00872867" w14:paraId="046FC77E" w14:textId="77777777" w:rsidTr="00610B94">
        <w:tc>
          <w:tcPr>
            <w:tcW w:w="2363" w:type="dxa"/>
            <w:gridSpan w:val="3"/>
          </w:tcPr>
          <w:p w14:paraId="7729284C" w14:textId="77777777" w:rsidR="006B1DFD" w:rsidRPr="00E74D9E" w:rsidRDefault="006B1DFD" w:rsidP="00CF61CD">
            <w:pPr>
              <w:pStyle w:val="PlainText"/>
              <w:rPr>
                <w:rFonts w:ascii="Times New Roman" w:hAnsi="Times New Roman" w:cs="Times New Roman"/>
                <w:b/>
                <w:sz w:val="22"/>
                <w:szCs w:val="22"/>
              </w:rPr>
            </w:pPr>
            <w:r w:rsidRPr="00E74D9E">
              <w:rPr>
                <w:rFonts w:ascii="Times New Roman" w:hAnsi="Times New Roman" w:cs="Times New Roman"/>
                <w:b/>
                <w:sz w:val="22"/>
                <w:szCs w:val="22"/>
              </w:rPr>
              <w:t>Totales –</w:t>
            </w:r>
          </w:p>
          <w:p w14:paraId="00FBEFDD" w14:textId="77777777" w:rsidR="006B1DFD" w:rsidRPr="00E74D9E" w:rsidRDefault="006B1DFD" w:rsidP="00CF61CD">
            <w:pPr>
              <w:pStyle w:val="PlainText"/>
              <w:rPr>
                <w:rFonts w:ascii="Times New Roman" w:hAnsi="Times New Roman" w:cs="Times New Roman"/>
                <w:b/>
                <w:sz w:val="22"/>
                <w:szCs w:val="22"/>
              </w:rPr>
            </w:pPr>
            <w:r w:rsidRPr="00E74D9E">
              <w:rPr>
                <w:rFonts w:ascii="Times New Roman" w:hAnsi="Times New Roman" w:cs="Times New Roman"/>
                <w:b/>
                <w:sz w:val="22"/>
                <w:szCs w:val="22"/>
              </w:rPr>
              <w:t>Personas /</w:t>
            </w:r>
          </w:p>
          <w:p w14:paraId="5C2D9553" w14:textId="77777777" w:rsidR="006B1DFD" w:rsidRPr="00E74D9E" w:rsidRDefault="006B1DFD" w:rsidP="00CF61CD">
            <w:pPr>
              <w:pStyle w:val="PlainText"/>
              <w:rPr>
                <w:rFonts w:ascii="Times New Roman" w:hAnsi="Times New Roman" w:cs="Times New Roman"/>
                <w:b/>
                <w:sz w:val="24"/>
                <w:szCs w:val="24"/>
              </w:rPr>
            </w:pPr>
            <w:r w:rsidRPr="00E74D9E">
              <w:rPr>
                <w:rFonts w:ascii="Times New Roman" w:hAnsi="Times New Roman" w:cs="Times New Roman"/>
                <w:b/>
                <w:sz w:val="22"/>
                <w:szCs w:val="22"/>
              </w:rPr>
              <w:t>Hogares</w:t>
            </w:r>
          </w:p>
        </w:tc>
        <w:tc>
          <w:tcPr>
            <w:tcW w:w="833" w:type="dxa"/>
          </w:tcPr>
          <w:p w14:paraId="5BC67927" w14:textId="77777777" w:rsidR="006B1DFD" w:rsidRPr="00E74D9E" w:rsidRDefault="00E74D9E" w:rsidP="00A25086">
            <w:pPr>
              <w:rPr>
                <w:b/>
                <w:sz w:val="20"/>
                <w:szCs w:val="20"/>
              </w:rPr>
            </w:pPr>
            <w:r w:rsidRPr="00E74D9E">
              <w:rPr>
                <w:b/>
                <w:sz w:val="20"/>
                <w:szCs w:val="20"/>
              </w:rPr>
              <w:t>15.457 /</w:t>
            </w:r>
          </w:p>
          <w:p w14:paraId="6822B6F7" w14:textId="77777777" w:rsidR="006B1DFD" w:rsidRPr="00E74D9E" w:rsidRDefault="00E74D9E" w:rsidP="00E74D9E">
            <w:pPr>
              <w:rPr>
                <w:b/>
                <w:sz w:val="20"/>
                <w:szCs w:val="20"/>
              </w:rPr>
            </w:pPr>
            <w:r w:rsidRPr="00E74D9E">
              <w:rPr>
                <w:b/>
                <w:sz w:val="20"/>
                <w:szCs w:val="20"/>
              </w:rPr>
              <w:t>6,265 hh</w:t>
            </w:r>
          </w:p>
        </w:tc>
        <w:tc>
          <w:tcPr>
            <w:tcW w:w="877" w:type="dxa"/>
          </w:tcPr>
          <w:p w14:paraId="16D20DDB" w14:textId="77777777" w:rsidR="00E74D9E" w:rsidRPr="00E74D9E" w:rsidRDefault="00E74D9E" w:rsidP="00E74D9E">
            <w:pPr>
              <w:rPr>
                <w:b/>
                <w:sz w:val="20"/>
                <w:szCs w:val="20"/>
              </w:rPr>
            </w:pPr>
            <w:r w:rsidRPr="00E74D9E">
              <w:rPr>
                <w:b/>
                <w:sz w:val="20"/>
                <w:szCs w:val="20"/>
              </w:rPr>
              <w:t>19.205 /</w:t>
            </w:r>
          </w:p>
          <w:p w14:paraId="136A4229" w14:textId="77777777" w:rsidR="006B1DFD" w:rsidRPr="00E74D9E" w:rsidRDefault="00E74D9E" w:rsidP="00E74D9E">
            <w:pPr>
              <w:rPr>
                <w:b/>
                <w:sz w:val="20"/>
                <w:szCs w:val="20"/>
              </w:rPr>
            </w:pPr>
            <w:r w:rsidRPr="00E74D9E">
              <w:rPr>
                <w:b/>
                <w:sz w:val="20"/>
                <w:szCs w:val="20"/>
              </w:rPr>
              <w:t>7,614 hh</w:t>
            </w:r>
          </w:p>
        </w:tc>
        <w:tc>
          <w:tcPr>
            <w:tcW w:w="750" w:type="dxa"/>
          </w:tcPr>
          <w:p w14:paraId="6E78C9D3" w14:textId="77777777" w:rsidR="006B1DFD" w:rsidRPr="00E74D9E" w:rsidRDefault="00E74D9E" w:rsidP="00A25086">
            <w:pPr>
              <w:rPr>
                <w:b/>
                <w:sz w:val="20"/>
                <w:szCs w:val="20"/>
              </w:rPr>
            </w:pPr>
            <w:r w:rsidRPr="00E74D9E">
              <w:rPr>
                <w:b/>
                <w:sz w:val="20"/>
                <w:szCs w:val="20"/>
              </w:rPr>
              <w:t>44 /</w:t>
            </w:r>
          </w:p>
          <w:p w14:paraId="2AE3A6EE" w14:textId="77777777" w:rsidR="006B1DFD" w:rsidRPr="00E74D9E" w:rsidRDefault="00E74D9E" w:rsidP="00A25086">
            <w:pPr>
              <w:rPr>
                <w:b/>
                <w:sz w:val="20"/>
                <w:szCs w:val="20"/>
              </w:rPr>
            </w:pPr>
            <w:r w:rsidRPr="00E74D9E">
              <w:rPr>
                <w:b/>
                <w:sz w:val="20"/>
                <w:szCs w:val="20"/>
              </w:rPr>
              <w:t>19hh</w:t>
            </w:r>
          </w:p>
        </w:tc>
        <w:tc>
          <w:tcPr>
            <w:tcW w:w="784" w:type="dxa"/>
          </w:tcPr>
          <w:p w14:paraId="7A87B4ED" w14:textId="77777777" w:rsidR="006B1DFD" w:rsidRPr="00E74D9E" w:rsidRDefault="00E74D9E" w:rsidP="00A25086">
            <w:pPr>
              <w:rPr>
                <w:b/>
                <w:sz w:val="20"/>
                <w:szCs w:val="20"/>
              </w:rPr>
            </w:pPr>
            <w:r w:rsidRPr="00E74D9E">
              <w:rPr>
                <w:b/>
                <w:sz w:val="20"/>
                <w:szCs w:val="20"/>
              </w:rPr>
              <w:t>31 /</w:t>
            </w:r>
          </w:p>
          <w:p w14:paraId="4334D857" w14:textId="77777777" w:rsidR="006B1DFD" w:rsidRPr="00E74D9E" w:rsidRDefault="00E74D9E" w:rsidP="00A25086">
            <w:pPr>
              <w:rPr>
                <w:b/>
                <w:sz w:val="20"/>
                <w:szCs w:val="20"/>
              </w:rPr>
            </w:pPr>
            <w:r w:rsidRPr="00E74D9E">
              <w:rPr>
                <w:b/>
                <w:sz w:val="20"/>
                <w:szCs w:val="20"/>
              </w:rPr>
              <w:t>14hh</w:t>
            </w:r>
          </w:p>
        </w:tc>
        <w:tc>
          <w:tcPr>
            <w:tcW w:w="928" w:type="dxa"/>
          </w:tcPr>
          <w:p w14:paraId="5D5C5F57" w14:textId="77777777" w:rsidR="006B1DFD" w:rsidRPr="00E74D9E" w:rsidRDefault="00E74D9E" w:rsidP="00A25086">
            <w:pPr>
              <w:rPr>
                <w:b/>
                <w:sz w:val="20"/>
                <w:szCs w:val="20"/>
              </w:rPr>
            </w:pPr>
            <w:r w:rsidRPr="00E74D9E">
              <w:rPr>
                <w:b/>
                <w:sz w:val="20"/>
                <w:szCs w:val="20"/>
              </w:rPr>
              <w:t>2 /</w:t>
            </w:r>
          </w:p>
          <w:p w14:paraId="3BC26F5D" w14:textId="77777777" w:rsidR="006B1DFD" w:rsidRPr="00E74D9E" w:rsidRDefault="00E74D9E" w:rsidP="00A25086">
            <w:pPr>
              <w:rPr>
                <w:b/>
                <w:sz w:val="20"/>
                <w:szCs w:val="20"/>
              </w:rPr>
            </w:pPr>
            <w:r w:rsidRPr="00E74D9E">
              <w:rPr>
                <w:b/>
                <w:sz w:val="20"/>
                <w:szCs w:val="20"/>
              </w:rPr>
              <w:t>1hh</w:t>
            </w:r>
          </w:p>
        </w:tc>
        <w:tc>
          <w:tcPr>
            <w:tcW w:w="778" w:type="dxa"/>
          </w:tcPr>
          <w:p w14:paraId="2D3705B3" w14:textId="77777777" w:rsidR="006B1DFD" w:rsidRPr="00E74D9E" w:rsidRDefault="00E74D9E" w:rsidP="00A25086">
            <w:pPr>
              <w:rPr>
                <w:b/>
                <w:sz w:val="20"/>
                <w:szCs w:val="20"/>
              </w:rPr>
            </w:pPr>
            <w:r w:rsidRPr="00E74D9E">
              <w:rPr>
                <w:b/>
                <w:sz w:val="20"/>
                <w:szCs w:val="20"/>
              </w:rPr>
              <w:t>37 /</w:t>
            </w:r>
          </w:p>
          <w:p w14:paraId="32E25F5F" w14:textId="77777777" w:rsidR="006B1DFD" w:rsidRPr="00E74D9E" w:rsidRDefault="00E74D9E" w:rsidP="00A25086">
            <w:pPr>
              <w:rPr>
                <w:b/>
                <w:sz w:val="20"/>
                <w:szCs w:val="20"/>
              </w:rPr>
            </w:pPr>
            <w:r w:rsidRPr="00E74D9E">
              <w:rPr>
                <w:b/>
                <w:sz w:val="20"/>
                <w:szCs w:val="20"/>
              </w:rPr>
              <w:t>18hh</w:t>
            </w:r>
          </w:p>
        </w:tc>
        <w:tc>
          <w:tcPr>
            <w:tcW w:w="810" w:type="dxa"/>
          </w:tcPr>
          <w:p w14:paraId="317193F5" w14:textId="77777777" w:rsidR="006B1DFD" w:rsidRPr="00E74D9E" w:rsidRDefault="00E74D9E" w:rsidP="00A25086">
            <w:pPr>
              <w:rPr>
                <w:b/>
                <w:sz w:val="20"/>
                <w:szCs w:val="20"/>
              </w:rPr>
            </w:pPr>
            <w:r w:rsidRPr="00E74D9E">
              <w:rPr>
                <w:b/>
                <w:sz w:val="20"/>
                <w:szCs w:val="20"/>
              </w:rPr>
              <w:t>199 /</w:t>
            </w:r>
          </w:p>
          <w:p w14:paraId="6D45ECAD" w14:textId="77777777" w:rsidR="006B1DFD" w:rsidRPr="00E74D9E" w:rsidRDefault="00E74D9E" w:rsidP="00A25086">
            <w:pPr>
              <w:rPr>
                <w:b/>
                <w:sz w:val="20"/>
                <w:szCs w:val="20"/>
              </w:rPr>
            </w:pPr>
            <w:r w:rsidRPr="00E74D9E">
              <w:rPr>
                <w:b/>
                <w:sz w:val="20"/>
                <w:szCs w:val="20"/>
              </w:rPr>
              <w:t>78hh</w:t>
            </w:r>
          </w:p>
        </w:tc>
        <w:tc>
          <w:tcPr>
            <w:tcW w:w="990" w:type="dxa"/>
          </w:tcPr>
          <w:p w14:paraId="2E959E69" w14:textId="77777777" w:rsidR="006B1DFD" w:rsidRPr="00E74D9E" w:rsidRDefault="00E74D9E" w:rsidP="00A25086">
            <w:pPr>
              <w:rPr>
                <w:b/>
                <w:sz w:val="20"/>
                <w:szCs w:val="20"/>
              </w:rPr>
            </w:pPr>
            <w:r w:rsidRPr="00E74D9E">
              <w:rPr>
                <w:b/>
                <w:sz w:val="20"/>
                <w:szCs w:val="20"/>
              </w:rPr>
              <w:t>292 /</w:t>
            </w:r>
          </w:p>
          <w:p w14:paraId="3CEAFBD6" w14:textId="77777777" w:rsidR="006B1DFD" w:rsidRPr="00E74D9E" w:rsidRDefault="00E74D9E" w:rsidP="00A25086">
            <w:pPr>
              <w:rPr>
                <w:b/>
                <w:sz w:val="20"/>
                <w:szCs w:val="20"/>
              </w:rPr>
            </w:pPr>
            <w:r w:rsidRPr="00E74D9E">
              <w:rPr>
                <w:b/>
                <w:sz w:val="20"/>
                <w:szCs w:val="20"/>
              </w:rPr>
              <w:t>104hh</w:t>
            </w:r>
          </w:p>
        </w:tc>
        <w:tc>
          <w:tcPr>
            <w:tcW w:w="928" w:type="dxa"/>
          </w:tcPr>
          <w:p w14:paraId="1DCC047B" w14:textId="77777777" w:rsidR="006B1DFD" w:rsidRPr="00E74D9E" w:rsidRDefault="00E74D9E" w:rsidP="00A25086">
            <w:pPr>
              <w:rPr>
                <w:b/>
                <w:sz w:val="20"/>
                <w:szCs w:val="20"/>
              </w:rPr>
            </w:pPr>
            <w:r w:rsidRPr="00E74D9E">
              <w:rPr>
                <w:b/>
                <w:sz w:val="20"/>
                <w:szCs w:val="20"/>
              </w:rPr>
              <w:t>34.683 /</w:t>
            </w:r>
          </w:p>
          <w:p w14:paraId="36D49DF4" w14:textId="77777777" w:rsidR="006B1DFD" w:rsidRPr="00E74D9E" w:rsidRDefault="00E74D9E" w:rsidP="00A25086">
            <w:pPr>
              <w:rPr>
                <w:b/>
                <w:sz w:val="20"/>
                <w:szCs w:val="20"/>
              </w:rPr>
            </w:pPr>
            <w:r w:rsidRPr="00E74D9E">
              <w:rPr>
                <w:b/>
                <w:sz w:val="20"/>
                <w:szCs w:val="20"/>
              </w:rPr>
              <w:t>13,905 hh</w:t>
            </w:r>
          </w:p>
        </w:tc>
        <w:tc>
          <w:tcPr>
            <w:tcW w:w="1142" w:type="dxa"/>
          </w:tcPr>
          <w:p w14:paraId="15BC671F" w14:textId="77777777" w:rsidR="006B1DFD" w:rsidRPr="00E74D9E" w:rsidRDefault="00E74D9E" w:rsidP="00A25086">
            <w:pPr>
              <w:rPr>
                <w:b/>
                <w:sz w:val="20"/>
                <w:szCs w:val="20"/>
              </w:rPr>
            </w:pPr>
            <w:r w:rsidRPr="00E74D9E">
              <w:rPr>
                <w:b/>
                <w:sz w:val="20"/>
                <w:szCs w:val="20"/>
              </w:rPr>
              <w:t>34.975 /</w:t>
            </w:r>
          </w:p>
          <w:p w14:paraId="77CCBCB1" w14:textId="77777777" w:rsidR="006B1DFD" w:rsidRPr="00E74D9E" w:rsidRDefault="00E74D9E" w:rsidP="00A25086">
            <w:pPr>
              <w:rPr>
                <w:b/>
                <w:sz w:val="20"/>
                <w:szCs w:val="20"/>
              </w:rPr>
            </w:pPr>
            <w:r w:rsidRPr="00E74D9E">
              <w:rPr>
                <w:b/>
                <w:sz w:val="20"/>
                <w:szCs w:val="20"/>
              </w:rPr>
              <w:t>14.009 hh</w:t>
            </w:r>
          </w:p>
        </w:tc>
      </w:tr>
      <w:tr w:rsidR="006B733F" w:rsidRPr="00E86512" w14:paraId="0CFFBB06" w14:textId="77777777" w:rsidTr="00610B94">
        <w:tc>
          <w:tcPr>
            <w:tcW w:w="2363" w:type="dxa"/>
            <w:gridSpan w:val="3"/>
          </w:tcPr>
          <w:p w14:paraId="4F44E38C" w14:textId="77777777" w:rsidR="001C7841" w:rsidRPr="00430E7C" w:rsidRDefault="001C7841" w:rsidP="001C7841">
            <w:pPr>
              <w:pStyle w:val="PlainText"/>
              <w:rPr>
                <w:rFonts w:ascii="Times New Roman" w:hAnsi="Times New Roman" w:cs="Times New Roman"/>
                <w:b/>
                <w:sz w:val="24"/>
                <w:szCs w:val="24"/>
              </w:rPr>
            </w:pPr>
          </w:p>
          <w:p w14:paraId="20DA433C" w14:textId="77777777" w:rsidR="001C7841" w:rsidRPr="00430E7C" w:rsidRDefault="001C7841" w:rsidP="001C7841">
            <w:pPr>
              <w:pStyle w:val="PlainText"/>
              <w:rPr>
                <w:rFonts w:ascii="Times New Roman" w:hAnsi="Times New Roman" w:cs="Times New Roman"/>
                <w:b/>
                <w:sz w:val="24"/>
                <w:szCs w:val="24"/>
              </w:rPr>
            </w:pPr>
            <w:r w:rsidRPr="00430E7C">
              <w:rPr>
                <w:rFonts w:ascii="Times New Roman" w:hAnsi="Times New Roman" w:cs="Times New Roman"/>
                <w:b/>
                <w:sz w:val="24"/>
                <w:szCs w:val="24"/>
              </w:rPr>
              <w:t>TRABAJOS:</w:t>
            </w:r>
          </w:p>
        </w:tc>
        <w:tc>
          <w:tcPr>
            <w:tcW w:w="833" w:type="dxa"/>
          </w:tcPr>
          <w:p w14:paraId="7052124F" w14:textId="77777777" w:rsidR="001C7841" w:rsidRPr="00430E7C" w:rsidRDefault="001C7841" w:rsidP="001C7841">
            <w:pPr>
              <w:rPr>
                <w:b/>
                <w:sz w:val="20"/>
                <w:szCs w:val="20"/>
              </w:rPr>
            </w:pPr>
            <w:r w:rsidRPr="00430E7C">
              <w:rPr>
                <w:b/>
                <w:sz w:val="20"/>
                <w:szCs w:val="20"/>
              </w:rPr>
              <w:t>Blanco</w:t>
            </w:r>
          </w:p>
        </w:tc>
        <w:tc>
          <w:tcPr>
            <w:tcW w:w="877" w:type="dxa"/>
          </w:tcPr>
          <w:p w14:paraId="179565C6" w14:textId="77777777" w:rsidR="001C7841" w:rsidRPr="00430E7C" w:rsidRDefault="001C7841" w:rsidP="001C7841">
            <w:pPr>
              <w:rPr>
                <w:b/>
                <w:sz w:val="20"/>
                <w:szCs w:val="20"/>
              </w:rPr>
            </w:pPr>
            <w:r w:rsidRPr="00430E7C">
              <w:rPr>
                <w:b/>
                <w:sz w:val="20"/>
                <w:szCs w:val="20"/>
              </w:rPr>
              <w:t>Negro</w:t>
            </w:r>
          </w:p>
        </w:tc>
        <w:tc>
          <w:tcPr>
            <w:tcW w:w="750" w:type="dxa"/>
          </w:tcPr>
          <w:p w14:paraId="596E272F" w14:textId="77777777" w:rsidR="001C7841" w:rsidRPr="00430E7C" w:rsidRDefault="001C7841" w:rsidP="001C7841">
            <w:pPr>
              <w:rPr>
                <w:b/>
                <w:sz w:val="20"/>
                <w:szCs w:val="20"/>
              </w:rPr>
            </w:pPr>
            <w:r w:rsidRPr="00430E7C">
              <w:rPr>
                <w:b/>
                <w:sz w:val="20"/>
                <w:szCs w:val="20"/>
              </w:rPr>
              <w:t>asiático</w:t>
            </w:r>
          </w:p>
        </w:tc>
        <w:tc>
          <w:tcPr>
            <w:tcW w:w="784" w:type="dxa"/>
          </w:tcPr>
          <w:p w14:paraId="71E21023" w14:textId="77777777" w:rsidR="001C7841" w:rsidRPr="00430E7C" w:rsidRDefault="001C7841" w:rsidP="001C7841">
            <w:pPr>
              <w:rPr>
                <w:b/>
                <w:sz w:val="20"/>
                <w:szCs w:val="20"/>
              </w:rPr>
            </w:pPr>
            <w:r w:rsidRPr="00430E7C">
              <w:rPr>
                <w:b/>
                <w:sz w:val="20"/>
                <w:szCs w:val="20"/>
              </w:rPr>
              <w:t>América. indio</w:t>
            </w:r>
          </w:p>
        </w:tc>
        <w:tc>
          <w:tcPr>
            <w:tcW w:w="928" w:type="dxa"/>
          </w:tcPr>
          <w:p w14:paraId="0891F54C" w14:textId="77777777" w:rsidR="001C7841" w:rsidRPr="00430E7C" w:rsidRDefault="001C7841" w:rsidP="001C7841">
            <w:pPr>
              <w:rPr>
                <w:b/>
                <w:sz w:val="20"/>
                <w:szCs w:val="20"/>
              </w:rPr>
            </w:pPr>
            <w:r w:rsidRPr="00430E7C">
              <w:rPr>
                <w:b/>
                <w:sz w:val="20"/>
                <w:szCs w:val="20"/>
              </w:rPr>
              <w:t>Isleño del Pacífico</w:t>
            </w:r>
          </w:p>
        </w:tc>
        <w:tc>
          <w:tcPr>
            <w:tcW w:w="778" w:type="dxa"/>
          </w:tcPr>
          <w:p w14:paraId="627C0B58" w14:textId="77777777" w:rsidR="001C7841" w:rsidRPr="00430E7C" w:rsidRDefault="001C7841" w:rsidP="001C7841">
            <w:pPr>
              <w:rPr>
                <w:b/>
                <w:sz w:val="20"/>
                <w:szCs w:val="20"/>
              </w:rPr>
            </w:pPr>
            <w:r w:rsidRPr="00430E7C">
              <w:rPr>
                <w:b/>
                <w:sz w:val="20"/>
                <w:szCs w:val="20"/>
              </w:rPr>
              <w:t>2 o más carreras</w:t>
            </w:r>
          </w:p>
        </w:tc>
        <w:tc>
          <w:tcPr>
            <w:tcW w:w="810" w:type="dxa"/>
          </w:tcPr>
          <w:p w14:paraId="4BCC2BA6" w14:textId="77777777" w:rsidR="001C7841" w:rsidRPr="00430E7C" w:rsidRDefault="001C7841" w:rsidP="001C7841">
            <w:pPr>
              <w:rPr>
                <w:b/>
                <w:sz w:val="20"/>
                <w:szCs w:val="20"/>
              </w:rPr>
            </w:pPr>
            <w:r w:rsidRPr="00430E7C">
              <w:rPr>
                <w:b/>
                <w:sz w:val="20"/>
                <w:szCs w:val="20"/>
              </w:rPr>
              <w:t>Otro / Multirracial</w:t>
            </w:r>
          </w:p>
        </w:tc>
        <w:tc>
          <w:tcPr>
            <w:tcW w:w="990" w:type="dxa"/>
          </w:tcPr>
          <w:p w14:paraId="72B362BB" w14:textId="77777777" w:rsidR="001C7841" w:rsidRPr="00430E7C" w:rsidRDefault="001C7841" w:rsidP="001C7841">
            <w:pPr>
              <w:rPr>
                <w:b/>
                <w:sz w:val="20"/>
                <w:szCs w:val="20"/>
              </w:rPr>
            </w:pPr>
            <w:r w:rsidRPr="00430E7C">
              <w:rPr>
                <w:b/>
                <w:sz w:val="20"/>
                <w:szCs w:val="20"/>
              </w:rPr>
              <w:t>Hispano</w:t>
            </w:r>
          </w:p>
        </w:tc>
        <w:tc>
          <w:tcPr>
            <w:tcW w:w="928" w:type="dxa"/>
          </w:tcPr>
          <w:p w14:paraId="66DFA18F" w14:textId="77777777" w:rsidR="001C7841" w:rsidRPr="00430E7C" w:rsidRDefault="001C7841" w:rsidP="001C7841">
            <w:pPr>
              <w:rPr>
                <w:b/>
                <w:sz w:val="20"/>
                <w:szCs w:val="20"/>
              </w:rPr>
            </w:pPr>
            <w:r w:rsidRPr="00430E7C">
              <w:rPr>
                <w:b/>
                <w:sz w:val="20"/>
                <w:szCs w:val="20"/>
              </w:rPr>
              <w:t>no hispano</w:t>
            </w:r>
          </w:p>
        </w:tc>
        <w:tc>
          <w:tcPr>
            <w:tcW w:w="1142" w:type="dxa"/>
          </w:tcPr>
          <w:p w14:paraId="2C45CE15" w14:textId="77777777" w:rsidR="001C7841" w:rsidRPr="00430E7C" w:rsidRDefault="001C7841" w:rsidP="001C7841">
            <w:pPr>
              <w:rPr>
                <w:b/>
                <w:sz w:val="20"/>
                <w:szCs w:val="20"/>
              </w:rPr>
            </w:pPr>
            <w:r w:rsidRPr="00430E7C">
              <w:rPr>
                <w:b/>
                <w:sz w:val="20"/>
                <w:szCs w:val="20"/>
              </w:rPr>
              <w:t>Total</w:t>
            </w:r>
          </w:p>
        </w:tc>
      </w:tr>
      <w:tr w:rsidR="00FD701B" w14:paraId="08B4A0A8" w14:textId="77777777" w:rsidTr="00610B94">
        <w:tc>
          <w:tcPr>
            <w:tcW w:w="1238" w:type="dxa"/>
            <w:gridSpan w:val="2"/>
          </w:tcPr>
          <w:p w14:paraId="49B67BEB" w14:textId="77777777" w:rsidR="00FD701B" w:rsidRPr="00FD701B" w:rsidRDefault="00FD701B" w:rsidP="00B20EE0">
            <w:pPr>
              <w:pStyle w:val="PlainText"/>
              <w:rPr>
                <w:rFonts w:ascii="Times New Roman" w:hAnsi="Times New Roman" w:cs="Times New Roman"/>
                <w:sz w:val="20"/>
                <w:szCs w:val="20"/>
              </w:rPr>
            </w:pPr>
            <w:r w:rsidRPr="00FD701B">
              <w:rPr>
                <w:rFonts w:ascii="Times New Roman" w:hAnsi="Times New Roman" w:cs="Times New Roman"/>
                <w:sz w:val="20"/>
                <w:szCs w:val="20"/>
              </w:rPr>
              <w:t>56</w:t>
            </w:r>
          </w:p>
        </w:tc>
        <w:tc>
          <w:tcPr>
            <w:tcW w:w="1125" w:type="dxa"/>
          </w:tcPr>
          <w:p w14:paraId="78BCBCAF" w14:textId="77777777" w:rsidR="00FD701B" w:rsidRPr="00FD701B" w:rsidRDefault="00FD701B" w:rsidP="00B20EE0">
            <w:pPr>
              <w:pStyle w:val="PlainText"/>
              <w:rPr>
                <w:rFonts w:ascii="Times New Roman" w:hAnsi="Times New Roman" w:cs="Times New Roman"/>
                <w:sz w:val="20"/>
                <w:szCs w:val="20"/>
              </w:rPr>
            </w:pPr>
            <w:r w:rsidRPr="00FD701B">
              <w:rPr>
                <w:rFonts w:ascii="Times New Roman" w:hAnsi="Times New Roman" w:cs="Times New Roman"/>
                <w:sz w:val="20"/>
                <w:szCs w:val="20"/>
              </w:rPr>
              <w:t>cullman</w:t>
            </w:r>
          </w:p>
        </w:tc>
        <w:tc>
          <w:tcPr>
            <w:tcW w:w="833" w:type="dxa"/>
          </w:tcPr>
          <w:p w14:paraId="7B9F8F5D" w14:textId="77777777" w:rsidR="00FD701B" w:rsidRPr="00FD701B" w:rsidRDefault="00FD701B" w:rsidP="00A25086">
            <w:pPr>
              <w:rPr>
                <w:b/>
                <w:sz w:val="20"/>
                <w:szCs w:val="20"/>
              </w:rPr>
            </w:pPr>
            <w:r w:rsidRPr="00FD701B">
              <w:rPr>
                <w:b/>
                <w:sz w:val="20"/>
                <w:szCs w:val="20"/>
              </w:rPr>
              <w:t>118 /</w:t>
            </w:r>
          </w:p>
          <w:p w14:paraId="334BE47D" w14:textId="77777777" w:rsidR="00FD701B" w:rsidRPr="00FD701B" w:rsidRDefault="00FD701B" w:rsidP="00A25086">
            <w:pPr>
              <w:rPr>
                <w:b/>
                <w:sz w:val="20"/>
                <w:szCs w:val="20"/>
              </w:rPr>
            </w:pPr>
            <w:r w:rsidRPr="00FD701B">
              <w:rPr>
                <w:b/>
                <w:sz w:val="20"/>
                <w:szCs w:val="20"/>
              </w:rPr>
              <w:t>118hh</w:t>
            </w:r>
          </w:p>
        </w:tc>
        <w:tc>
          <w:tcPr>
            <w:tcW w:w="877" w:type="dxa"/>
          </w:tcPr>
          <w:p w14:paraId="01895313" w14:textId="77777777" w:rsidR="00FD701B" w:rsidRPr="00FD701B" w:rsidRDefault="00FD701B" w:rsidP="00A25086">
            <w:pPr>
              <w:rPr>
                <w:b/>
                <w:sz w:val="20"/>
                <w:szCs w:val="20"/>
              </w:rPr>
            </w:pPr>
            <w:r w:rsidRPr="00FD701B">
              <w:rPr>
                <w:b/>
                <w:sz w:val="20"/>
                <w:szCs w:val="20"/>
              </w:rPr>
              <w:t>7 /</w:t>
            </w:r>
          </w:p>
          <w:p w14:paraId="0C44B435" w14:textId="77777777" w:rsidR="00FD701B" w:rsidRPr="00FD701B" w:rsidRDefault="00FD701B" w:rsidP="00A25086">
            <w:pPr>
              <w:rPr>
                <w:b/>
                <w:sz w:val="20"/>
                <w:szCs w:val="20"/>
              </w:rPr>
            </w:pPr>
            <w:r w:rsidRPr="00FD701B">
              <w:rPr>
                <w:b/>
                <w:sz w:val="20"/>
                <w:szCs w:val="20"/>
              </w:rPr>
              <w:t>7hh</w:t>
            </w:r>
          </w:p>
        </w:tc>
        <w:tc>
          <w:tcPr>
            <w:tcW w:w="750" w:type="dxa"/>
          </w:tcPr>
          <w:p w14:paraId="42C2007D" w14:textId="77777777" w:rsidR="00FD701B" w:rsidRPr="00FD701B" w:rsidRDefault="00FD701B" w:rsidP="00FD701B">
            <w:pPr>
              <w:rPr>
                <w:b/>
                <w:sz w:val="20"/>
                <w:szCs w:val="20"/>
              </w:rPr>
            </w:pPr>
            <w:r w:rsidRPr="00FD701B">
              <w:rPr>
                <w:b/>
                <w:sz w:val="20"/>
                <w:szCs w:val="20"/>
              </w:rPr>
              <w:t>0/</w:t>
            </w:r>
          </w:p>
          <w:p w14:paraId="27999956" w14:textId="77777777" w:rsidR="00FD701B" w:rsidRPr="00FD701B" w:rsidRDefault="00FD701B" w:rsidP="00FD701B">
            <w:pPr>
              <w:rPr>
                <w:b/>
                <w:sz w:val="20"/>
                <w:szCs w:val="20"/>
              </w:rPr>
            </w:pPr>
            <w:r w:rsidRPr="00FD701B">
              <w:rPr>
                <w:b/>
                <w:sz w:val="20"/>
                <w:szCs w:val="20"/>
              </w:rPr>
              <w:t>0hh</w:t>
            </w:r>
          </w:p>
        </w:tc>
        <w:tc>
          <w:tcPr>
            <w:tcW w:w="784" w:type="dxa"/>
          </w:tcPr>
          <w:p w14:paraId="4A9C32D6" w14:textId="77777777" w:rsidR="00FD701B" w:rsidRPr="00FD701B" w:rsidRDefault="00FD701B" w:rsidP="00FD701B">
            <w:pPr>
              <w:rPr>
                <w:b/>
                <w:sz w:val="20"/>
                <w:szCs w:val="20"/>
              </w:rPr>
            </w:pPr>
            <w:r w:rsidRPr="00FD701B">
              <w:rPr>
                <w:b/>
                <w:sz w:val="20"/>
                <w:szCs w:val="20"/>
              </w:rPr>
              <w:t>0/</w:t>
            </w:r>
          </w:p>
          <w:p w14:paraId="6557173A" w14:textId="77777777" w:rsidR="00FD701B" w:rsidRPr="00FD701B" w:rsidRDefault="00FD701B" w:rsidP="00FD701B">
            <w:pPr>
              <w:rPr>
                <w:b/>
                <w:sz w:val="20"/>
                <w:szCs w:val="20"/>
              </w:rPr>
            </w:pPr>
            <w:r w:rsidRPr="00FD701B">
              <w:rPr>
                <w:b/>
                <w:sz w:val="20"/>
                <w:szCs w:val="20"/>
              </w:rPr>
              <w:t>0hh</w:t>
            </w:r>
          </w:p>
        </w:tc>
        <w:tc>
          <w:tcPr>
            <w:tcW w:w="928" w:type="dxa"/>
          </w:tcPr>
          <w:p w14:paraId="592303F4" w14:textId="77777777" w:rsidR="00FD701B" w:rsidRPr="00FD701B" w:rsidRDefault="00FD701B" w:rsidP="00FD701B">
            <w:pPr>
              <w:rPr>
                <w:b/>
                <w:sz w:val="20"/>
                <w:szCs w:val="20"/>
              </w:rPr>
            </w:pPr>
            <w:r w:rsidRPr="00FD701B">
              <w:rPr>
                <w:b/>
                <w:sz w:val="20"/>
                <w:szCs w:val="20"/>
              </w:rPr>
              <w:t>0/</w:t>
            </w:r>
          </w:p>
          <w:p w14:paraId="2F5B9975" w14:textId="77777777" w:rsidR="00FD701B" w:rsidRPr="00FD701B" w:rsidRDefault="00FD701B" w:rsidP="00FD701B">
            <w:pPr>
              <w:rPr>
                <w:b/>
                <w:sz w:val="20"/>
                <w:szCs w:val="20"/>
              </w:rPr>
            </w:pPr>
            <w:r w:rsidRPr="00FD701B">
              <w:rPr>
                <w:b/>
                <w:sz w:val="20"/>
                <w:szCs w:val="20"/>
              </w:rPr>
              <w:t>0hh</w:t>
            </w:r>
          </w:p>
        </w:tc>
        <w:tc>
          <w:tcPr>
            <w:tcW w:w="778" w:type="dxa"/>
          </w:tcPr>
          <w:p w14:paraId="681AF3F8" w14:textId="77777777" w:rsidR="00FD701B" w:rsidRPr="00FD701B" w:rsidRDefault="00FD701B" w:rsidP="00FD701B">
            <w:pPr>
              <w:rPr>
                <w:b/>
                <w:sz w:val="20"/>
                <w:szCs w:val="20"/>
              </w:rPr>
            </w:pPr>
            <w:r w:rsidRPr="00FD701B">
              <w:rPr>
                <w:b/>
                <w:sz w:val="20"/>
                <w:szCs w:val="20"/>
              </w:rPr>
              <w:t>0/</w:t>
            </w:r>
          </w:p>
          <w:p w14:paraId="6D0E6275" w14:textId="77777777" w:rsidR="00FD701B" w:rsidRPr="00FD701B" w:rsidRDefault="00FD701B" w:rsidP="00FD701B">
            <w:pPr>
              <w:rPr>
                <w:b/>
                <w:sz w:val="20"/>
                <w:szCs w:val="20"/>
              </w:rPr>
            </w:pPr>
            <w:r w:rsidRPr="00FD701B">
              <w:rPr>
                <w:b/>
                <w:sz w:val="20"/>
                <w:szCs w:val="20"/>
              </w:rPr>
              <w:t>0hh</w:t>
            </w:r>
          </w:p>
        </w:tc>
        <w:tc>
          <w:tcPr>
            <w:tcW w:w="810" w:type="dxa"/>
          </w:tcPr>
          <w:p w14:paraId="5BE41BE3" w14:textId="77777777" w:rsidR="00FD701B" w:rsidRPr="00FD701B" w:rsidRDefault="00FD701B" w:rsidP="00FD701B">
            <w:pPr>
              <w:rPr>
                <w:b/>
                <w:sz w:val="20"/>
                <w:szCs w:val="20"/>
              </w:rPr>
            </w:pPr>
            <w:r w:rsidRPr="00FD701B">
              <w:rPr>
                <w:b/>
                <w:sz w:val="20"/>
                <w:szCs w:val="20"/>
              </w:rPr>
              <w:t>0/</w:t>
            </w:r>
          </w:p>
          <w:p w14:paraId="590EB731" w14:textId="77777777" w:rsidR="00FD701B" w:rsidRPr="00FD701B" w:rsidRDefault="00FD701B" w:rsidP="00FD701B">
            <w:pPr>
              <w:rPr>
                <w:b/>
                <w:sz w:val="20"/>
                <w:szCs w:val="20"/>
              </w:rPr>
            </w:pPr>
            <w:r w:rsidRPr="00FD701B">
              <w:rPr>
                <w:b/>
                <w:sz w:val="20"/>
                <w:szCs w:val="20"/>
              </w:rPr>
              <w:t>0hh</w:t>
            </w:r>
          </w:p>
        </w:tc>
        <w:tc>
          <w:tcPr>
            <w:tcW w:w="990" w:type="dxa"/>
          </w:tcPr>
          <w:p w14:paraId="2496C9F0" w14:textId="77777777" w:rsidR="00FD701B" w:rsidRPr="00FD701B" w:rsidRDefault="00FD701B" w:rsidP="00A25086">
            <w:pPr>
              <w:rPr>
                <w:b/>
                <w:sz w:val="20"/>
                <w:szCs w:val="20"/>
              </w:rPr>
            </w:pPr>
            <w:r w:rsidRPr="00FD701B">
              <w:rPr>
                <w:b/>
                <w:sz w:val="20"/>
                <w:szCs w:val="20"/>
              </w:rPr>
              <w:t>5 /</w:t>
            </w:r>
          </w:p>
          <w:p w14:paraId="47CDCEAF" w14:textId="77777777" w:rsidR="00FD701B" w:rsidRPr="00FD701B" w:rsidRDefault="00FD701B" w:rsidP="00A25086">
            <w:pPr>
              <w:rPr>
                <w:b/>
                <w:sz w:val="20"/>
                <w:szCs w:val="20"/>
              </w:rPr>
            </w:pPr>
            <w:r w:rsidRPr="00FD701B">
              <w:rPr>
                <w:b/>
                <w:sz w:val="20"/>
                <w:szCs w:val="20"/>
              </w:rPr>
              <w:t>5hh</w:t>
            </w:r>
          </w:p>
        </w:tc>
        <w:tc>
          <w:tcPr>
            <w:tcW w:w="928" w:type="dxa"/>
          </w:tcPr>
          <w:p w14:paraId="3D7EE8E4" w14:textId="77777777" w:rsidR="00FD701B" w:rsidRPr="00FD701B" w:rsidRDefault="00FD701B" w:rsidP="00A25086">
            <w:pPr>
              <w:rPr>
                <w:b/>
                <w:sz w:val="20"/>
                <w:szCs w:val="20"/>
              </w:rPr>
            </w:pPr>
            <w:r w:rsidRPr="00FD701B">
              <w:rPr>
                <w:b/>
                <w:sz w:val="20"/>
                <w:szCs w:val="20"/>
              </w:rPr>
              <w:t>120 /</w:t>
            </w:r>
          </w:p>
          <w:p w14:paraId="48B93A16" w14:textId="77777777" w:rsidR="00FD701B" w:rsidRPr="00FD701B" w:rsidRDefault="00FD701B" w:rsidP="00A25086">
            <w:pPr>
              <w:rPr>
                <w:b/>
                <w:sz w:val="20"/>
                <w:szCs w:val="20"/>
              </w:rPr>
            </w:pPr>
            <w:r w:rsidRPr="00FD701B">
              <w:rPr>
                <w:b/>
                <w:sz w:val="20"/>
                <w:szCs w:val="20"/>
              </w:rPr>
              <w:t>120 hh</w:t>
            </w:r>
          </w:p>
        </w:tc>
        <w:tc>
          <w:tcPr>
            <w:tcW w:w="1142" w:type="dxa"/>
          </w:tcPr>
          <w:p w14:paraId="04F62DDF" w14:textId="77777777" w:rsidR="00FD701B" w:rsidRPr="00FD701B" w:rsidRDefault="00FD701B" w:rsidP="00A25086">
            <w:pPr>
              <w:rPr>
                <w:b/>
                <w:sz w:val="20"/>
                <w:szCs w:val="20"/>
              </w:rPr>
            </w:pPr>
            <w:r w:rsidRPr="00FD701B">
              <w:rPr>
                <w:b/>
                <w:sz w:val="20"/>
                <w:szCs w:val="20"/>
              </w:rPr>
              <w:t>125 /</w:t>
            </w:r>
          </w:p>
          <w:p w14:paraId="734A6940" w14:textId="77777777" w:rsidR="00FD701B" w:rsidRPr="00FD701B" w:rsidRDefault="00FD701B" w:rsidP="00A25086">
            <w:pPr>
              <w:rPr>
                <w:b/>
                <w:sz w:val="20"/>
                <w:szCs w:val="20"/>
              </w:rPr>
            </w:pPr>
            <w:r w:rsidRPr="00FD701B">
              <w:rPr>
                <w:b/>
                <w:sz w:val="20"/>
                <w:szCs w:val="20"/>
              </w:rPr>
              <w:t>125 hh</w:t>
            </w:r>
          </w:p>
        </w:tc>
      </w:tr>
      <w:tr w:rsidR="00FD701B" w14:paraId="1FC437E1" w14:textId="77777777" w:rsidTr="00610B94">
        <w:tc>
          <w:tcPr>
            <w:tcW w:w="1238" w:type="dxa"/>
            <w:gridSpan w:val="2"/>
          </w:tcPr>
          <w:p w14:paraId="14840FCC" w14:textId="77777777" w:rsidR="00FD701B" w:rsidRPr="00FD701B" w:rsidRDefault="00FD701B" w:rsidP="00B20EE0">
            <w:pPr>
              <w:pStyle w:val="PlainText"/>
              <w:rPr>
                <w:rFonts w:ascii="Times New Roman" w:hAnsi="Times New Roman" w:cs="Times New Roman"/>
                <w:sz w:val="20"/>
                <w:szCs w:val="20"/>
              </w:rPr>
            </w:pPr>
            <w:r w:rsidRPr="00FD701B">
              <w:rPr>
                <w:rFonts w:ascii="Times New Roman" w:hAnsi="Times New Roman" w:cs="Times New Roman"/>
                <w:sz w:val="20"/>
                <w:szCs w:val="20"/>
              </w:rPr>
              <w:t>57</w:t>
            </w:r>
          </w:p>
        </w:tc>
        <w:tc>
          <w:tcPr>
            <w:tcW w:w="1125" w:type="dxa"/>
          </w:tcPr>
          <w:p w14:paraId="295EB285" w14:textId="77777777" w:rsidR="00FD701B" w:rsidRPr="00FD701B" w:rsidRDefault="00FD701B" w:rsidP="00B20EE0">
            <w:pPr>
              <w:pStyle w:val="PlainText"/>
              <w:rPr>
                <w:rFonts w:ascii="Times New Roman" w:hAnsi="Times New Roman" w:cs="Times New Roman"/>
                <w:sz w:val="20"/>
                <w:szCs w:val="20"/>
              </w:rPr>
            </w:pPr>
            <w:r w:rsidRPr="00FD701B">
              <w:rPr>
                <w:rFonts w:ascii="Times New Roman" w:hAnsi="Times New Roman" w:cs="Times New Roman"/>
                <w:sz w:val="20"/>
                <w:szCs w:val="20"/>
              </w:rPr>
              <w:t>Bahia roja</w:t>
            </w:r>
          </w:p>
        </w:tc>
        <w:tc>
          <w:tcPr>
            <w:tcW w:w="833" w:type="dxa"/>
          </w:tcPr>
          <w:p w14:paraId="30F34EA4" w14:textId="77777777" w:rsidR="00FD701B" w:rsidRPr="00FD701B" w:rsidRDefault="00FD701B" w:rsidP="00A25086">
            <w:pPr>
              <w:rPr>
                <w:b/>
                <w:sz w:val="20"/>
                <w:szCs w:val="20"/>
              </w:rPr>
            </w:pPr>
            <w:r w:rsidRPr="00FD701B">
              <w:rPr>
                <w:b/>
                <w:sz w:val="20"/>
                <w:szCs w:val="20"/>
              </w:rPr>
              <w:t>56 /</w:t>
            </w:r>
          </w:p>
          <w:p w14:paraId="011CB782" w14:textId="77777777" w:rsidR="00FD701B" w:rsidRPr="00FD701B" w:rsidRDefault="00FD701B" w:rsidP="00A25086">
            <w:pPr>
              <w:rPr>
                <w:b/>
                <w:sz w:val="20"/>
                <w:szCs w:val="20"/>
              </w:rPr>
            </w:pPr>
            <w:r w:rsidRPr="00FD701B">
              <w:rPr>
                <w:b/>
                <w:sz w:val="20"/>
                <w:szCs w:val="20"/>
              </w:rPr>
              <w:t>51hh</w:t>
            </w:r>
          </w:p>
        </w:tc>
        <w:tc>
          <w:tcPr>
            <w:tcW w:w="877" w:type="dxa"/>
          </w:tcPr>
          <w:p w14:paraId="45B8A61B" w14:textId="77777777" w:rsidR="00FD701B" w:rsidRPr="00FD701B" w:rsidRDefault="00FD701B" w:rsidP="00A25086">
            <w:pPr>
              <w:rPr>
                <w:b/>
                <w:sz w:val="20"/>
                <w:szCs w:val="20"/>
              </w:rPr>
            </w:pPr>
            <w:r w:rsidRPr="00FD701B">
              <w:rPr>
                <w:b/>
                <w:sz w:val="20"/>
                <w:szCs w:val="20"/>
              </w:rPr>
              <w:t>1 /</w:t>
            </w:r>
          </w:p>
          <w:p w14:paraId="57C93645" w14:textId="77777777" w:rsidR="00FD701B" w:rsidRPr="00FD701B" w:rsidRDefault="00FD701B" w:rsidP="00A25086">
            <w:pPr>
              <w:rPr>
                <w:b/>
                <w:sz w:val="20"/>
                <w:szCs w:val="20"/>
              </w:rPr>
            </w:pPr>
            <w:r w:rsidRPr="00FD701B">
              <w:rPr>
                <w:b/>
                <w:sz w:val="20"/>
                <w:szCs w:val="20"/>
              </w:rPr>
              <w:t>1hh</w:t>
            </w:r>
          </w:p>
        </w:tc>
        <w:tc>
          <w:tcPr>
            <w:tcW w:w="750" w:type="dxa"/>
          </w:tcPr>
          <w:p w14:paraId="5D33DFEA" w14:textId="77777777" w:rsidR="00FD701B" w:rsidRPr="00FD701B" w:rsidRDefault="00FD701B" w:rsidP="00FD701B">
            <w:pPr>
              <w:rPr>
                <w:b/>
                <w:sz w:val="20"/>
                <w:szCs w:val="20"/>
              </w:rPr>
            </w:pPr>
            <w:r w:rsidRPr="00FD701B">
              <w:rPr>
                <w:b/>
                <w:sz w:val="20"/>
                <w:szCs w:val="20"/>
              </w:rPr>
              <w:t>0/</w:t>
            </w:r>
          </w:p>
          <w:p w14:paraId="2A21EE99" w14:textId="77777777" w:rsidR="00FD701B" w:rsidRPr="00FD701B" w:rsidRDefault="00FD701B" w:rsidP="00FD701B">
            <w:pPr>
              <w:rPr>
                <w:b/>
                <w:sz w:val="20"/>
                <w:szCs w:val="20"/>
              </w:rPr>
            </w:pPr>
            <w:r w:rsidRPr="00FD701B">
              <w:rPr>
                <w:b/>
                <w:sz w:val="20"/>
                <w:szCs w:val="20"/>
              </w:rPr>
              <w:t>0hh</w:t>
            </w:r>
          </w:p>
        </w:tc>
        <w:tc>
          <w:tcPr>
            <w:tcW w:w="784" w:type="dxa"/>
          </w:tcPr>
          <w:p w14:paraId="72CB2E35" w14:textId="77777777" w:rsidR="00FD701B" w:rsidRPr="00FD701B" w:rsidRDefault="00FD701B" w:rsidP="00FD701B">
            <w:pPr>
              <w:rPr>
                <w:b/>
                <w:sz w:val="20"/>
                <w:szCs w:val="20"/>
              </w:rPr>
            </w:pPr>
            <w:r w:rsidRPr="00FD701B">
              <w:rPr>
                <w:b/>
                <w:sz w:val="20"/>
                <w:szCs w:val="20"/>
              </w:rPr>
              <w:t>0/</w:t>
            </w:r>
          </w:p>
          <w:p w14:paraId="77B8A428" w14:textId="77777777" w:rsidR="00FD701B" w:rsidRPr="00FD701B" w:rsidRDefault="00FD701B" w:rsidP="00FD701B">
            <w:pPr>
              <w:rPr>
                <w:b/>
                <w:sz w:val="20"/>
                <w:szCs w:val="20"/>
              </w:rPr>
            </w:pPr>
            <w:r w:rsidRPr="00FD701B">
              <w:rPr>
                <w:b/>
                <w:sz w:val="20"/>
                <w:szCs w:val="20"/>
              </w:rPr>
              <w:t>0hh</w:t>
            </w:r>
          </w:p>
        </w:tc>
        <w:tc>
          <w:tcPr>
            <w:tcW w:w="928" w:type="dxa"/>
          </w:tcPr>
          <w:p w14:paraId="017E8AF2" w14:textId="77777777" w:rsidR="00FD701B" w:rsidRPr="00FD701B" w:rsidRDefault="00FD701B" w:rsidP="00FD701B">
            <w:pPr>
              <w:rPr>
                <w:b/>
                <w:sz w:val="20"/>
                <w:szCs w:val="20"/>
              </w:rPr>
            </w:pPr>
            <w:r w:rsidRPr="00FD701B">
              <w:rPr>
                <w:b/>
                <w:sz w:val="20"/>
                <w:szCs w:val="20"/>
              </w:rPr>
              <w:t>0/</w:t>
            </w:r>
          </w:p>
          <w:p w14:paraId="6EA5157E" w14:textId="77777777" w:rsidR="00FD701B" w:rsidRPr="00FD701B" w:rsidRDefault="00FD701B" w:rsidP="00FD701B">
            <w:pPr>
              <w:rPr>
                <w:b/>
                <w:sz w:val="20"/>
                <w:szCs w:val="20"/>
              </w:rPr>
            </w:pPr>
            <w:r w:rsidRPr="00FD701B">
              <w:rPr>
                <w:b/>
                <w:sz w:val="20"/>
                <w:szCs w:val="20"/>
              </w:rPr>
              <w:t>0hh</w:t>
            </w:r>
          </w:p>
        </w:tc>
        <w:tc>
          <w:tcPr>
            <w:tcW w:w="778" w:type="dxa"/>
          </w:tcPr>
          <w:p w14:paraId="4E3669BA" w14:textId="77777777" w:rsidR="00FD701B" w:rsidRPr="00FD701B" w:rsidRDefault="00FD701B" w:rsidP="00FD701B">
            <w:pPr>
              <w:rPr>
                <w:b/>
                <w:sz w:val="20"/>
                <w:szCs w:val="20"/>
              </w:rPr>
            </w:pPr>
            <w:r w:rsidRPr="00FD701B">
              <w:rPr>
                <w:b/>
                <w:sz w:val="20"/>
                <w:szCs w:val="20"/>
              </w:rPr>
              <w:t>0/</w:t>
            </w:r>
          </w:p>
          <w:p w14:paraId="1882D99E" w14:textId="77777777" w:rsidR="00FD701B" w:rsidRPr="00FD701B" w:rsidRDefault="00FD701B" w:rsidP="00FD701B">
            <w:pPr>
              <w:rPr>
                <w:b/>
                <w:sz w:val="20"/>
                <w:szCs w:val="20"/>
              </w:rPr>
            </w:pPr>
            <w:r w:rsidRPr="00FD701B">
              <w:rPr>
                <w:b/>
                <w:sz w:val="20"/>
                <w:szCs w:val="20"/>
              </w:rPr>
              <w:t>0hh</w:t>
            </w:r>
          </w:p>
        </w:tc>
        <w:tc>
          <w:tcPr>
            <w:tcW w:w="810" w:type="dxa"/>
          </w:tcPr>
          <w:p w14:paraId="6EE33C17" w14:textId="77777777" w:rsidR="00FD701B" w:rsidRPr="00FD701B" w:rsidRDefault="00FD701B" w:rsidP="00A25086">
            <w:pPr>
              <w:rPr>
                <w:b/>
                <w:sz w:val="20"/>
                <w:szCs w:val="20"/>
              </w:rPr>
            </w:pPr>
            <w:r w:rsidRPr="00FD701B">
              <w:rPr>
                <w:b/>
                <w:sz w:val="20"/>
                <w:szCs w:val="20"/>
              </w:rPr>
              <w:t>1 /</w:t>
            </w:r>
          </w:p>
          <w:p w14:paraId="1E853951" w14:textId="77777777" w:rsidR="00FD701B" w:rsidRPr="00FD701B" w:rsidRDefault="00FD701B" w:rsidP="00A25086">
            <w:pPr>
              <w:rPr>
                <w:b/>
                <w:sz w:val="20"/>
                <w:szCs w:val="20"/>
              </w:rPr>
            </w:pPr>
            <w:r w:rsidRPr="00FD701B">
              <w:rPr>
                <w:b/>
                <w:sz w:val="20"/>
                <w:szCs w:val="20"/>
              </w:rPr>
              <w:t>1hh</w:t>
            </w:r>
          </w:p>
        </w:tc>
        <w:tc>
          <w:tcPr>
            <w:tcW w:w="990" w:type="dxa"/>
          </w:tcPr>
          <w:p w14:paraId="77F48EBF" w14:textId="77777777" w:rsidR="00FD701B" w:rsidRPr="00FD701B" w:rsidRDefault="00FD701B" w:rsidP="00A25086">
            <w:pPr>
              <w:rPr>
                <w:b/>
                <w:sz w:val="20"/>
                <w:szCs w:val="20"/>
              </w:rPr>
            </w:pPr>
            <w:r w:rsidRPr="00FD701B">
              <w:rPr>
                <w:b/>
                <w:sz w:val="20"/>
                <w:szCs w:val="20"/>
              </w:rPr>
              <w:t>0 /</w:t>
            </w:r>
          </w:p>
          <w:p w14:paraId="7C1529AC" w14:textId="77777777" w:rsidR="00FD701B" w:rsidRPr="00FD701B" w:rsidRDefault="00FD701B" w:rsidP="00A25086">
            <w:pPr>
              <w:rPr>
                <w:b/>
                <w:sz w:val="20"/>
                <w:szCs w:val="20"/>
              </w:rPr>
            </w:pPr>
            <w:r w:rsidRPr="00FD701B">
              <w:rPr>
                <w:b/>
                <w:sz w:val="20"/>
                <w:szCs w:val="20"/>
              </w:rPr>
              <w:t>0hh</w:t>
            </w:r>
          </w:p>
        </w:tc>
        <w:tc>
          <w:tcPr>
            <w:tcW w:w="928" w:type="dxa"/>
          </w:tcPr>
          <w:p w14:paraId="52ECA817" w14:textId="77777777" w:rsidR="00FD701B" w:rsidRPr="00FD701B" w:rsidRDefault="00FD701B" w:rsidP="00A25086">
            <w:pPr>
              <w:rPr>
                <w:b/>
                <w:sz w:val="20"/>
                <w:szCs w:val="20"/>
              </w:rPr>
            </w:pPr>
            <w:r w:rsidRPr="00FD701B">
              <w:rPr>
                <w:b/>
                <w:sz w:val="20"/>
                <w:szCs w:val="20"/>
              </w:rPr>
              <w:t>58 /</w:t>
            </w:r>
          </w:p>
          <w:p w14:paraId="5BF956E4" w14:textId="77777777" w:rsidR="00FD701B" w:rsidRPr="00FD701B" w:rsidRDefault="00FD701B" w:rsidP="00A25086">
            <w:pPr>
              <w:rPr>
                <w:b/>
                <w:sz w:val="20"/>
                <w:szCs w:val="20"/>
              </w:rPr>
            </w:pPr>
            <w:r w:rsidRPr="00FD701B">
              <w:rPr>
                <w:b/>
                <w:sz w:val="20"/>
                <w:szCs w:val="20"/>
              </w:rPr>
              <w:t>53hh</w:t>
            </w:r>
          </w:p>
        </w:tc>
        <w:tc>
          <w:tcPr>
            <w:tcW w:w="1142" w:type="dxa"/>
          </w:tcPr>
          <w:p w14:paraId="07874F2F" w14:textId="77777777" w:rsidR="00FD701B" w:rsidRPr="00FD701B" w:rsidRDefault="00FD701B" w:rsidP="00A25086">
            <w:pPr>
              <w:rPr>
                <w:b/>
                <w:sz w:val="20"/>
                <w:szCs w:val="20"/>
              </w:rPr>
            </w:pPr>
            <w:r w:rsidRPr="00FD701B">
              <w:rPr>
                <w:b/>
                <w:sz w:val="20"/>
                <w:szCs w:val="20"/>
              </w:rPr>
              <w:t>58 /</w:t>
            </w:r>
          </w:p>
          <w:p w14:paraId="6CF57631" w14:textId="77777777" w:rsidR="00FD701B" w:rsidRPr="00FD701B" w:rsidRDefault="00FD701B" w:rsidP="00A25086">
            <w:pPr>
              <w:rPr>
                <w:b/>
                <w:sz w:val="20"/>
                <w:szCs w:val="20"/>
              </w:rPr>
            </w:pPr>
            <w:r w:rsidRPr="00FD701B">
              <w:rPr>
                <w:b/>
                <w:sz w:val="20"/>
                <w:szCs w:val="20"/>
              </w:rPr>
              <w:t>53hh</w:t>
            </w:r>
          </w:p>
        </w:tc>
      </w:tr>
      <w:tr w:rsidR="005A7FBD" w14:paraId="50C24048" w14:textId="77777777" w:rsidTr="00610B94">
        <w:tc>
          <w:tcPr>
            <w:tcW w:w="1238" w:type="dxa"/>
            <w:gridSpan w:val="2"/>
          </w:tcPr>
          <w:p w14:paraId="45A072CD" w14:textId="77777777" w:rsidR="005A7FBD" w:rsidRPr="005A7FBD" w:rsidRDefault="005A7FBD" w:rsidP="00B20EE0">
            <w:pPr>
              <w:pStyle w:val="PlainText"/>
              <w:rPr>
                <w:rFonts w:ascii="Times New Roman" w:hAnsi="Times New Roman" w:cs="Times New Roman"/>
                <w:sz w:val="20"/>
                <w:szCs w:val="20"/>
              </w:rPr>
            </w:pPr>
            <w:r w:rsidRPr="005A7FBD">
              <w:rPr>
                <w:rFonts w:ascii="Times New Roman" w:hAnsi="Times New Roman" w:cs="Times New Roman"/>
                <w:sz w:val="20"/>
                <w:szCs w:val="20"/>
              </w:rPr>
              <w:t>58</w:t>
            </w:r>
          </w:p>
        </w:tc>
        <w:tc>
          <w:tcPr>
            <w:tcW w:w="1125" w:type="dxa"/>
          </w:tcPr>
          <w:p w14:paraId="376107ED" w14:textId="77777777" w:rsidR="005A7FBD" w:rsidRPr="005A7FBD" w:rsidRDefault="005A7FBD" w:rsidP="00B20EE0">
            <w:pPr>
              <w:pStyle w:val="PlainText"/>
              <w:rPr>
                <w:rFonts w:ascii="Times New Roman" w:hAnsi="Times New Roman" w:cs="Times New Roman"/>
                <w:sz w:val="20"/>
                <w:szCs w:val="20"/>
              </w:rPr>
            </w:pPr>
            <w:r w:rsidRPr="005A7FBD">
              <w:rPr>
                <w:rFonts w:ascii="Times New Roman" w:hAnsi="Times New Roman" w:cs="Times New Roman"/>
                <w:sz w:val="20"/>
                <w:szCs w:val="20"/>
              </w:rPr>
              <w:t>Jaspe</w:t>
            </w:r>
          </w:p>
        </w:tc>
        <w:tc>
          <w:tcPr>
            <w:tcW w:w="833" w:type="dxa"/>
          </w:tcPr>
          <w:p w14:paraId="2079E6B1" w14:textId="77777777" w:rsidR="005A7FBD" w:rsidRPr="005A7FBD" w:rsidRDefault="005A7FBD" w:rsidP="00A25086">
            <w:pPr>
              <w:rPr>
                <w:b/>
                <w:sz w:val="20"/>
                <w:szCs w:val="20"/>
              </w:rPr>
            </w:pPr>
            <w:r w:rsidRPr="005A7FBD">
              <w:rPr>
                <w:b/>
                <w:sz w:val="20"/>
                <w:szCs w:val="20"/>
              </w:rPr>
              <w:t>58 /</w:t>
            </w:r>
          </w:p>
          <w:p w14:paraId="7F93D4BC" w14:textId="77777777" w:rsidR="005A7FBD" w:rsidRPr="005A7FBD" w:rsidRDefault="005A7FBD" w:rsidP="00A25086">
            <w:pPr>
              <w:rPr>
                <w:b/>
                <w:sz w:val="20"/>
                <w:szCs w:val="20"/>
              </w:rPr>
            </w:pPr>
            <w:r w:rsidRPr="005A7FBD">
              <w:rPr>
                <w:b/>
                <w:sz w:val="20"/>
                <w:szCs w:val="20"/>
              </w:rPr>
              <w:t>58hh</w:t>
            </w:r>
          </w:p>
        </w:tc>
        <w:tc>
          <w:tcPr>
            <w:tcW w:w="877" w:type="dxa"/>
          </w:tcPr>
          <w:p w14:paraId="65553897" w14:textId="77777777" w:rsidR="005A7FBD" w:rsidRPr="005A7FBD" w:rsidRDefault="005A7FBD" w:rsidP="00A25086">
            <w:pPr>
              <w:rPr>
                <w:b/>
                <w:sz w:val="20"/>
                <w:szCs w:val="20"/>
              </w:rPr>
            </w:pPr>
            <w:r w:rsidRPr="005A7FBD">
              <w:rPr>
                <w:b/>
                <w:sz w:val="20"/>
                <w:szCs w:val="20"/>
              </w:rPr>
              <w:t>4 /</w:t>
            </w:r>
          </w:p>
          <w:p w14:paraId="1168E248" w14:textId="77777777" w:rsidR="005A7FBD" w:rsidRPr="005A7FBD" w:rsidRDefault="005A7FBD" w:rsidP="00A25086">
            <w:pPr>
              <w:rPr>
                <w:b/>
                <w:sz w:val="20"/>
                <w:szCs w:val="20"/>
              </w:rPr>
            </w:pPr>
            <w:r w:rsidRPr="005A7FBD">
              <w:rPr>
                <w:b/>
                <w:sz w:val="20"/>
                <w:szCs w:val="20"/>
              </w:rPr>
              <w:t>4hh</w:t>
            </w:r>
          </w:p>
        </w:tc>
        <w:tc>
          <w:tcPr>
            <w:tcW w:w="750" w:type="dxa"/>
          </w:tcPr>
          <w:p w14:paraId="7FBDAD6F" w14:textId="77777777" w:rsidR="005A7FBD" w:rsidRPr="005A7FBD" w:rsidRDefault="005A7FBD" w:rsidP="00ED17B6">
            <w:pPr>
              <w:rPr>
                <w:b/>
                <w:sz w:val="20"/>
                <w:szCs w:val="20"/>
              </w:rPr>
            </w:pPr>
            <w:r w:rsidRPr="005A7FBD">
              <w:rPr>
                <w:b/>
                <w:sz w:val="20"/>
                <w:szCs w:val="20"/>
              </w:rPr>
              <w:t>0/</w:t>
            </w:r>
          </w:p>
          <w:p w14:paraId="2AB36DE4" w14:textId="77777777" w:rsidR="005A7FBD" w:rsidRPr="005A7FBD" w:rsidRDefault="005A7FBD" w:rsidP="00ED17B6">
            <w:pPr>
              <w:rPr>
                <w:b/>
                <w:sz w:val="20"/>
                <w:szCs w:val="20"/>
              </w:rPr>
            </w:pPr>
            <w:r w:rsidRPr="005A7FBD">
              <w:rPr>
                <w:b/>
                <w:sz w:val="20"/>
                <w:szCs w:val="20"/>
              </w:rPr>
              <w:t>0hh</w:t>
            </w:r>
          </w:p>
        </w:tc>
        <w:tc>
          <w:tcPr>
            <w:tcW w:w="784" w:type="dxa"/>
          </w:tcPr>
          <w:p w14:paraId="408B9354" w14:textId="77777777" w:rsidR="005A7FBD" w:rsidRPr="005A7FBD" w:rsidRDefault="005A7FBD" w:rsidP="00ED17B6">
            <w:pPr>
              <w:rPr>
                <w:b/>
                <w:sz w:val="20"/>
                <w:szCs w:val="20"/>
              </w:rPr>
            </w:pPr>
            <w:r w:rsidRPr="005A7FBD">
              <w:rPr>
                <w:b/>
                <w:sz w:val="20"/>
                <w:szCs w:val="20"/>
              </w:rPr>
              <w:t>0/</w:t>
            </w:r>
          </w:p>
          <w:p w14:paraId="459FCCA4" w14:textId="77777777" w:rsidR="005A7FBD" w:rsidRPr="005A7FBD" w:rsidRDefault="005A7FBD" w:rsidP="00ED17B6">
            <w:pPr>
              <w:rPr>
                <w:b/>
                <w:sz w:val="20"/>
                <w:szCs w:val="20"/>
              </w:rPr>
            </w:pPr>
            <w:r w:rsidRPr="005A7FBD">
              <w:rPr>
                <w:b/>
                <w:sz w:val="20"/>
                <w:szCs w:val="20"/>
              </w:rPr>
              <w:t>0hh</w:t>
            </w:r>
          </w:p>
        </w:tc>
        <w:tc>
          <w:tcPr>
            <w:tcW w:w="928" w:type="dxa"/>
          </w:tcPr>
          <w:p w14:paraId="1E7A823A" w14:textId="77777777" w:rsidR="005A7FBD" w:rsidRPr="005A7FBD" w:rsidRDefault="005A7FBD" w:rsidP="00ED17B6">
            <w:pPr>
              <w:rPr>
                <w:b/>
                <w:sz w:val="20"/>
                <w:szCs w:val="20"/>
              </w:rPr>
            </w:pPr>
            <w:r w:rsidRPr="005A7FBD">
              <w:rPr>
                <w:b/>
                <w:sz w:val="20"/>
                <w:szCs w:val="20"/>
              </w:rPr>
              <w:t>0/</w:t>
            </w:r>
          </w:p>
          <w:p w14:paraId="5CE2ABF5" w14:textId="77777777" w:rsidR="005A7FBD" w:rsidRPr="005A7FBD" w:rsidRDefault="005A7FBD" w:rsidP="00ED17B6">
            <w:pPr>
              <w:rPr>
                <w:b/>
                <w:sz w:val="20"/>
                <w:szCs w:val="20"/>
              </w:rPr>
            </w:pPr>
            <w:r w:rsidRPr="005A7FBD">
              <w:rPr>
                <w:b/>
                <w:sz w:val="20"/>
                <w:szCs w:val="20"/>
              </w:rPr>
              <w:t>0hh</w:t>
            </w:r>
          </w:p>
        </w:tc>
        <w:tc>
          <w:tcPr>
            <w:tcW w:w="778" w:type="dxa"/>
          </w:tcPr>
          <w:p w14:paraId="7EEBBB61" w14:textId="77777777" w:rsidR="005A7FBD" w:rsidRPr="005A7FBD" w:rsidRDefault="005A7FBD" w:rsidP="00A25086">
            <w:pPr>
              <w:rPr>
                <w:b/>
                <w:sz w:val="20"/>
                <w:szCs w:val="20"/>
              </w:rPr>
            </w:pPr>
            <w:r w:rsidRPr="005A7FBD">
              <w:rPr>
                <w:b/>
                <w:sz w:val="20"/>
                <w:szCs w:val="20"/>
              </w:rPr>
              <w:t>1 /</w:t>
            </w:r>
          </w:p>
          <w:p w14:paraId="34806F3A" w14:textId="77777777" w:rsidR="005A7FBD" w:rsidRPr="005A7FBD" w:rsidRDefault="005A7FBD" w:rsidP="00A25086">
            <w:pPr>
              <w:rPr>
                <w:b/>
                <w:sz w:val="20"/>
                <w:szCs w:val="20"/>
              </w:rPr>
            </w:pPr>
            <w:r w:rsidRPr="005A7FBD">
              <w:rPr>
                <w:b/>
                <w:sz w:val="20"/>
                <w:szCs w:val="20"/>
              </w:rPr>
              <w:t>1hh</w:t>
            </w:r>
          </w:p>
        </w:tc>
        <w:tc>
          <w:tcPr>
            <w:tcW w:w="810" w:type="dxa"/>
          </w:tcPr>
          <w:p w14:paraId="3E37C8A1" w14:textId="77777777" w:rsidR="005A7FBD" w:rsidRPr="005A7FBD" w:rsidRDefault="005A7FBD" w:rsidP="00A25086">
            <w:pPr>
              <w:rPr>
                <w:b/>
                <w:sz w:val="20"/>
                <w:szCs w:val="20"/>
              </w:rPr>
            </w:pPr>
            <w:r w:rsidRPr="005A7FBD">
              <w:rPr>
                <w:b/>
                <w:sz w:val="20"/>
                <w:szCs w:val="20"/>
              </w:rPr>
              <w:t>1 /</w:t>
            </w:r>
          </w:p>
          <w:p w14:paraId="7D18AA0B" w14:textId="77777777" w:rsidR="005A7FBD" w:rsidRPr="005A7FBD" w:rsidRDefault="005A7FBD" w:rsidP="00A25086">
            <w:pPr>
              <w:rPr>
                <w:b/>
                <w:sz w:val="20"/>
                <w:szCs w:val="20"/>
              </w:rPr>
            </w:pPr>
            <w:r w:rsidRPr="005A7FBD">
              <w:rPr>
                <w:b/>
                <w:sz w:val="20"/>
                <w:szCs w:val="20"/>
              </w:rPr>
              <w:t>1hh</w:t>
            </w:r>
          </w:p>
        </w:tc>
        <w:tc>
          <w:tcPr>
            <w:tcW w:w="990" w:type="dxa"/>
          </w:tcPr>
          <w:p w14:paraId="364054DE" w14:textId="77777777" w:rsidR="005A7FBD" w:rsidRPr="005A7FBD" w:rsidRDefault="005A7FBD" w:rsidP="00A25086">
            <w:pPr>
              <w:rPr>
                <w:b/>
                <w:sz w:val="20"/>
                <w:szCs w:val="20"/>
              </w:rPr>
            </w:pPr>
            <w:r w:rsidRPr="005A7FBD">
              <w:rPr>
                <w:b/>
                <w:sz w:val="20"/>
                <w:szCs w:val="20"/>
              </w:rPr>
              <w:t>3 /</w:t>
            </w:r>
          </w:p>
          <w:p w14:paraId="5D049FA4" w14:textId="77777777" w:rsidR="005A7FBD" w:rsidRPr="005A7FBD" w:rsidRDefault="005A7FBD" w:rsidP="00A25086">
            <w:pPr>
              <w:rPr>
                <w:b/>
                <w:sz w:val="20"/>
                <w:szCs w:val="20"/>
              </w:rPr>
            </w:pPr>
            <w:r w:rsidRPr="005A7FBD">
              <w:rPr>
                <w:b/>
                <w:sz w:val="20"/>
                <w:szCs w:val="20"/>
              </w:rPr>
              <w:t>3hh</w:t>
            </w:r>
          </w:p>
        </w:tc>
        <w:tc>
          <w:tcPr>
            <w:tcW w:w="928" w:type="dxa"/>
          </w:tcPr>
          <w:p w14:paraId="156D2C00" w14:textId="77777777" w:rsidR="005A7FBD" w:rsidRPr="005A7FBD" w:rsidRDefault="005A7FBD" w:rsidP="00A25086">
            <w:pPr>
              <w:rPr>
                <w:b/>
                <w:sz w:val="20"/>
                <w:szCs w:val="20"/>
              </w:rPr>
            </w:pPr>
            <w:r w:rsidRPr="005A7FBD">
              <w:rPr>
                <w:b/>
                <w:sz w:val="20"/>
                <w:szCs w:val="20"/>
              </w:rPr>
              <w:t>61 /</w:t>
            </w:r>
          </w:p>
          <w:p w14:paraId="183DB22D" w14:textId="77777777" w:rsidR="005A7FBD" w:rsidRPr="005A7FBD" w:rsidRDefault="005A7FBD" w:rsidP="00A25086">
            <w:pPr>
              <w:rPr>
                <w:b/>
                <w:sz w:val="20"/>
                <w:szCs w:val="20"/>
              </w:rPr>
            </w:pPr>
            <w:r w:rsidRPr="005A7FBD">
              <w:rPr>
                <w:b/>
                <w:sz w:val="20"/>
                <w:szCs w:val="20"/>
              </w:rPr>
              <w:t>61hh</w:t>
            </w:r>
          </w:p>
        </w:tc>
        <w:tc>
          <w:tcPr>
            <w:tcW w:w="1142" w:type="dxa"/>
          </w:tcPr>
          <w:p w14:paraId="11E92857" w14:textId="77777777" w:rsidR="005A7FBD" w:rsidRPr="005A7FBD" w:rsidRDefault="005A7FBD" w:rsidP="00A25086">
            <w:pPr>
              <w:rPr>
                <w:b/>
                <w:sz w:val="20"/>
                <w:szCs w:val="20"/>
              </w:rPr>
            </w:pPr>
            <w:r w:rsidRPr="005A7FBD">
              <w:rPr>
                <w:b/>
                <w:sz w:val="20"/>
                <w:szCs w:val="20"/>
              </w:rPr>
              <w:t>64 /</w:t>
            </w:r>
          </w:p>
          <w:p w14:paraId="38BD49BA" w14:textId="77777777" w:rsidR="005A7FBD" w:rsidRPr="005A7FBD" w:rsidRDefault="005A7FBD" w:rsidP="00A25086">
            <w:pPr>
              <w:rPr>
                <w:b/>
                <w:sz w:val="20"/>
                <w:szCs w:val="20"/>
              </w:rPr>
            </w:pPr>
            <w:r w:rsidRPr="005A7FBD">
              <w:rPr>
                <w:b/>
                <w:sz w:val="20"/>
                <w:szCs w:val="20"/>
              </w:rPr>
              <w:t>64hh</w:t>
            </w:r>
          </w:p>
        </w:tc>
      </w:tr>
      <w:tr w:rsidR="00A63FB1" w14:paraId="5BEB1E0F" w14:textId="77777777" w:rsidTr="00610B94">
        <w:tc>
          <w:tcPr>
            <w:tcW w:w="1238" w:type="dxa"/>
            <w:gridSpan w:val="2"/>
          </w:tcPr>
          <w:p w14:paraId="4728F095" w14:textId="77777777" w:rsidR="00A63FB1" w:rsidRPr="00A63FB1" w:rsidRDefault="00A63FB1" w:rsidP="00B20EE0">
            <w:pPr>
              <w:pStyle w:val="PlainText"/>
              <w:rPr>
                <w:rFonts w:ascii="Times New Roman" w:hAnsi="Times New Roman" w:cs="Times New Roman"/>
                <w:sz w:val="20"/>
                <w:szCs w:val="20"/>
              </w:rPr>
            </w:pPr>
            <w:r w:rsidRPr="00A63FB1">
              <w:rPr>
                <w:rFonts w:ascii="Times New Roman" w:hAnsi="Times New Roman" w:cs="Times New Roman"/>
                <w:sz w:val="20"/>
                <w:szCs w:val="20"/>
              </w:rPr>
              <w:t>59</w:t>
            </w:r>
          </w:p>
        </w:tc>
        <w:tc>
          <w:tcPr>
            <w:tcW w:w="1125" w:type="dxa"/>
          </w:tcPr>
          <w:p w14:paraId="08A26996" w14:textId="77777777" w:rsidR="00A63FB1" w:rsidRPr="00A63FB1" w:rsidRDefault="00A63FB1" w:rsidP="00B20EE0">
            <w:pPr>
              <w:pStyle w:val="PlainText"/>
              <w:rPr>
                <w:rFonts w:ascii="Times New Roman" w:hAnsi="Times New Roman" w:cs="Times New Roman"/>
                <w:sz w:val="20"/>
                <w:szCs w:val="20"/>
              </w:rPr>
            </w:pPr>
            <w:r w:rsidRPr="00A63FB1">
              <w:rPr>
                <w:rFonts w:ascii="Times New Roman" w:hAnsi="Times New Roman" w:cs="Times New Roman"/>
                <w:sz w:val="20"/>
                <w:szCs w:val="20"/>
              </w:rPr>
              <w:t>Valle</w:t>
            </w:r>
          </w:p>
        </w:tc>
        <w:tc>
          <w:tcPr>
            <w:tcW w:w="833" w:type="dxa"/>
          </w:tcPr>
          <w:p w14:paraId="59B950B8" w14:textId="77777777" w:rsidR="00A63FB1" w:rsidRPr="00A63FB1" w:rsidRDefault="00A63FB1" w:rsidP="00A25086">
            <w:pPr>
              <w:rPr>
                <w:b/>
                <w:sz w:val="20"/>
                <w:szCs w:val="20"/>
              </w:rPr>
            </w:pPr>
            <w:r w:rsidRPr="00A63FB1">
              <w:rPr>
                <w:b/>
                <w:sz w:val="20"/>
                <w:szCs w:val="20"/>
              </w:rPr>
              <w:t>187 /</w:t>
            </w:r>
          </w:p>
          <w:p w14:paraId="355A89A5" w14:textId="77777777" w:rsidR="00A63FB1" w:rsidRPr="00A63FB1" w:rsidRDefault="00A63FB1" w:rsidP="00A25086">
            <w:pPr>
              <w:rPr>
                <w:b/>
                <w:sz w:val="20"/>
                <w:szCs w:val="20"/>
              </w:rPr>
            </w:pPr>
            <w:r w:rsidRPr="00A63FB1">
              <w:rPr>
                <w:b/>
                <w:sz w:val="20"/>
                <w:szCs w:val="20"/>
              </w:rPr>
              <w:t>187hh</w:t>
            </w:r>
          </w:p>
        </w:tc>
        <w:tc>
          <w:tcPr>
            <w:tcW w:w="877" w:type="dxa"/>
          </w:tcPr>
          <w:p w14:paraId="6D5F60DF" w14:textId="77777777" w:rsidR="00A63FB1" w:rsidRPr="00A63FB1" w:rsidRDefault="00A63FB1" w:rsidP="00A25086">
            <w:pPr>
              <w:rPr>
                <w:b/>
                <w:sz w:val="20"/>
                <w:szCs w:val="20"/>
              </w:rPr>
            </w:pPr>
            <w:r w:rsidRPr="00A63FB1">
              <w:rPr>
                <w:b/>
                <w:sz w:val="20"/>
                <w:szCs w:val="20"/>
              </w:rPr>
              <w:t>310 /</w:t>
            </w:r>
          </w:p>
          <w:p w14:paraId="7F14345B" w14:textId="77777777" w:rsidR="00A63FB1" w:rsidRPr="00A63FB1" w:rsidRDefault="00A63FB1" w:rsidP="00A25086">
            <w:pPr>
              <w:rPr>
                <w:b/>
                <w:sz w:val="20"/>
                <w:szCs w:val="20"/>
              </w:rPr>
            </w:pPr>
            <w:r w:rsidRPr="00A63FB1">
              <w:rPr>
                <w:b/>
                <w:sz w:val="20"/>
                <w:szCs w:val="20"/>
              </w:rPr>
              <w:t>310 hh</w:t>
            </w:r>
          </w:p>
        </w:tc>
        <w:tc>
          <w:tcPr>
            <w:tcW w:w="750" w:type="dxa"/>
          </w:tcPr>
          <w:p w14:paraId="4529963F" w14:textId="77777777" w:rsidR="00A63FB1" w:rsidRPr="00A63FB1" w:rsidRDefault="00A63FB1" w:rsidP="00A25086">
            <w:pPr>
              <w:rPr>
                <w:b/>
                <w:sz w:val="20"/>
                <w:szCs w:val="20"/>
              </w:rPr>
            </w:pPr>
            <w:r w:rsidRPr="00A63FB1">
              <w:rPr>
                <w:b/>
                <w:sz w:val="20"/>
                <w:szCs w:val="20"/>
              </w:rPr>
              <w:t>3 /</w:t>
            </w:r>
          </w:p>
          <w:p w14:paraId="6775CD38" w14:textId="77777777" w:rsidR="00A63FB1" w:rsidRPr="00A63FB1" w:rsidRDefault="00A63FB1" w:rsidP="00A25086">
            <w:pPr>
              <w:rPr>
                <w:b/>
                <w:sz w:val="20"/>
                <w:szCs w:val="20"/>
              </w:rPr>
            </w:pPr>
            <w:r w:rsidRPr="00A63FB1">
              <w:rPr>
                <w:b/>
                <w:sz w:val="20"/>
                <w:szCs w:val="20"/>
              </w:rPr>
              <w:t>3hh</w:t>
            </w:r>
          </w:p>
        </w:tc>
        <w:tc>
          <w:tcPr>
            <w:tcW w:w="784" w:type="dxa"/>
          </w:tcPr>
          <w:p w14:paraId="2D4ED17C" w14:textId="77777777" w:rsidR="00A63FB1" w:rsidRPr="00A63FB1" w:rsidRDefault="00A63FB1" w:rsidP="00ED17B6">
            <w:pPr>
              <w:rPr>
                <w:b/>
                <w:sz w:val="20"/>
                <w:szCs w:val="20"/>
              </w:rPr>
            </w:pPr>
            <w:r w:rsidRPr="00A63FB1">
              <w:rPr>
                <w:b/>
                <w:sz w:val="20"/>
                <w:szCs w:val="20"/>
              </w:rPr>
              <w:t>0/</w:t>
            </w:r>
          </w:p>
          <w:p w14:paraId="43C74A5A" w14:textId="77777777" w:rsidR="00A63FB1" w:rsidRPr="00A63FB1" w:rsidRDefault="00A63FB1" w:rsidP="00ED17B6">
            <w:pPr>
              <w:rPr>
                <w:b/>
                <w:sz w:val="20"/>
                <w:szCs w:val="20"/>
              </w:rPr>
            </w:pPr>
            <w:r w:rsidRPr="00A63FB1">
              <w:rPr>
                <w:b/>
                <w:sz w:val="20"/>
                <w:szCs w:val="20"/>
              </w:rPr>
              <w:t>0hh</w:t>
            </w:r>
          </w:p>
        </w:tc>
        <w:tc>
          <w:tcPr>
            <w:tcW w:w="928" w:type="dxa"/>
          </w:tcPr>
          <w:p w14:paraId="4F7C4366" w14:textId="77777777" w:rsidR="00A63FB1" w:rsidRPr="00A63FB1" w:rsidRDefault="00A63FB1" w:rsidP="00ED17B6">
            <w:pPr>
              <w:rPr>
                <w:b/>
                <w:sz w:val="20"/>
                <w:szCs w:val="20"/>
              </w:rPr>
            </w:pPr>
            <w:r w:rsidRPr="00A63FB1">
              <w:rPr>
                <w:b/>
                <w:sz w:val="20"/>
                <w:szCs w:val="20"/>
              </w:rPr>
              <w:t>0/</w:t>
            </w:r>
          </w:p>
          <w:p w14:paraId="6D327EB0" w14:textId="77777777" w:rsidR="00A63FB1" w:rsidRPr="00A63FB1" w:rsidRDefault="00A63FB1" w:rsidP="00ED17B6">
            <w:pPr>
              <w:rPr>
                <w:b/>
                <w:sz w:val="20"/>
                <w:szCs w:val="20"/>
              </w:rPr>
            </w:pPr>
            <w:r w:rsidRPr="00A63FB1">
              <w:rPr>
                <w:b/>
                <w:sz w:val="20"/>
                <w:szCs w:val="20"/>
              </w:rPr>
              <w:t>0hh</w:t>
            </w:r>
          </w:p>
        </w:tc>
        <w:tc>
          <w:tcPr>
            <w:tcW w:w="778" w:type="dxa"/>
          </w:tcPr>
          <w:p w14:paraId="45330F96" w14:textId="77777777" w:rsidR="00A63FB1" w:rsidRPr="00A63FB1" w:rsidRDefault="00A63FB1" w:rsidP="00ED17B6">
            <w:pPr>
              <w:rPr>
                <w:b/>
                <w:sz w:val="20"/>
                <w:szCs w:val="20"/>
              </w:rPr>
            </w:pPr>
            <w:r w:rsidRPr="00A63FB1">
              <w:rPr>
                <w:b/>
                <w:sz w:val="20"/>
                <w:szCs w:val="20"/>
              </w:rPr>
              <w:t>0/</w:t>
            </w:r>
          </w:p>
          <w:p w14:paraId="52E9CBD3" w14:textId="77777777" w:rsidR="00A63FB1" w:rsidRPr="00A63FB1" w:rsidRDefault="00A63FB1" w:rsidP="00ED17B6">
            <w:pPr>
              <w:rPr>
                <w:b/>
                <w:sz w:val="20"/>
                <w:szCs w:val="20"/>
              </w:rPr>
            </w:pPr>
            <w:r w:rsidRPr="00A63FB1">
              <w:rPr>
                <w:b/>
                <w:sz w:val="20"/>
                <w:szCs w:val="20"/>
              </w:rPr>
              <w:t>0hh</w:t>
            </w:r>
          </w:p>
        </w:tc>
        <w:tc>
          <w:tcPr>
            <w:tcW w:w="810" w:type="dxa"/>
          </w:tcPr>
          <w:p w14:paraId="6E3D51CA" w14:textId="77777777" w:rsidR="00A63FB1" w:rsidRPr="00A63FB1" w:rsidRDefault="00A63FB1" w:rsidP="00A25086">
            <w:pPr>
              <w:rPr>
                <w:b/>
                <w:sz w:val="20"/>
                <w:szCs w:val="20"/>
              </w:rPr>
            </w:pPr>
            <w:r w:rsidRPr="00A63FB1">
              <w:rPr>
                <w:b/>
                <w:sz w:val="20"/>
                <w:szCs w:val="20"/>
              </w:rPr>
              <w:t>13 /</w:t>
            </w:r>
          </w:p>
          <w:p w14:paraId="4177A10D" w14:textId="77777777" w:rsidR="00A63FB1" w:rsidRPr="00A63FB1" w:rsidRDefault="00A63FB1" w:rsidP="00A25086">
            <w:pPr>
              <w:rPr>
                <w:b/>
                <w:sz w:val="20"/>
                <w:szCs w:val="20"/>
              </w:rPr>
            </w:pPr>
            <w:r w:rsidRPr="00A63FB1">
              <w:rPr>
                <w:b/>
                <w:sz w:val="20"/>
                <w:szCs w:val="20"/>
              </w:rPr>
              <w:t>13hh</w:t>
            </w:r>
          </w:p>
        </w:tc>
        <w:tc>
          <w:tcPr>
            <w:tcW w:w="990" w:type="dxa"/>
          </w:tcPr>
          <w:p w14:paraId="256A5481" w14:textId="77777777" w:rsidR="00A63FB1" w:rsidRPr="00A63FB1" w:rsidRDefault="00A63FB1" w:rsidP="00A25086">
            <w:pPr>
              <w:rPr>
                <w:b/>
                <w:sz w:val="20"/>
                <w:szCs w:val="20"/>
              </w:rPr>
            </w:pPr>
            <w:r w:rsidRPr="00A63FB1">
              <w:rPr>
                <w:b/>
                <w:sz w:val="20"/>
                <w:szCs w:val="20"/>
              </w:rPr>
              <w:t>11 /</w:t>
            </w:r>
          </w:p>
          <w:p w14:paraId="7B389819" w14:textId="77777777" w:rsidR="00A63FB1" w:rsidRPr="00A63FB1" w:rsidRDefault="00A63FB1" w:rsidP="00A25086">
            <w:pPr>
              <w:rPr>
                <w:b/>
                <w:sz w:val="20"/>
                <w:szCs w:val="20"/>
              </w:rPr>
            </w:pPr>
            <w:r w:rsidRPr="00A63FB1">
              <w:rPr>
                <w:b/>
                <w:sz w:val="20"/>
                <w:szCs w:val="20"/>
              </w:rPr>
              <w:t>11hh</w:t>
            </w:r>
          </w:p>
        </w:tc>
        <w:tc>
          <w:tcPr>
            <w:tcW w:w="928" w:type="dxa"/>
          </w:tcPr>
          <w:p w14:paraId="453002F9" w14:textId="77777777" w:rsidR="00A63FB1" w:rsidRPr="00A63FB1" w:rsidRDefault="00A63FB1" w:rsidP="00A25086">
            <w:pPr>
              <w:rPr>
                <w:b/>
                <w:sz w:val="20"/>
                <w:szCs w:val="20"/>
              </w:rPr>
            </w:pPr>
            <w:r w:rsidRPr="00A63FB1">
              <w:rPr>
                <w:b/>
                <w:sz w:val="20"/>
                <w:szCs w:val="20"/>
              </w:rPr>
              <w:t>502 /</w:t>
            </w:r>
          </w:p>
          <w:p w14:paraId="5DEEE917" w14:textId="77777777" w:rsidR="00A63FB1" w:rsidRPr="00A63FB1" w:rsidRDefault="00A63FB1" w:rsidP="00A25086">
            <w:pPr>
              <w:rPr>
                <w:b/>
                <w:sz w:val="20"/>
                <w:szCs w:val="20"/>
              </w:rPr>
            </w:pPr>
            <w:r w:rsidRPr="00A63FB1">
              <w:rPr>
                <w:b/>
                <w:sz w:val="20"/>
                <w:szCs w:val="20"/>
              </w:rPr>
              <w:t>502hh</w:t>
            </w:r>
          </w:p>
        </w:tc>
        <w:tc>
          <w:tcPr>
            <w:tcW w:w="1142" w:type="dxa"/>
          </w:tcPr>
          <w:p w14:paraId="31710101" w14:textId="77777777" w:rsidR="00A63FB1" w:rsidRPr="00A63FB1" w:rsidRDefault="00A63FB1" w:rsidP="00A25086">
            <w:pPr>
              <w:rPr>
                <w:b/>
                <w:sz w:val="20"/>
                <w:szCs w:val="20"/>
              </w:rPr>
            </w:pPr>
            <w:r w:rsidRPr="00A63FB1">
              <w:rPr>
                <w:b/>
                <w:sz w:val="20"/>
                <w:szCs w:val="20"/>
              </w:rPr>
              <w:t>513 /</w:t>
            </w:r>
          </w:p>
          <w:p w14:paraId="5740618C" w14:textId="77777777" w:rsidR="00A63FB1" w:rsidRPr="00A63FB1" w:rsidRDefault="00A63FB1" w:rsidP="00A25086">
            <w:pPr>
              <w:rPr>
                <w:b/>
                <w:sz w:val="20"/>
                <w:szCs w:val="20"/>
              </w:rPr>
            </w:pPr>
            <w:r w:rsidRPr="00A63FB1">
              <w:rPr>
                <w:b/>
                <w:sz w:val="20"/>
                <w:szCs w:val="20"/>
              </w:rPr>
              <w:t>513hh</w:t>
            </w:r>
          </w:p>
        </w:tc>
      </w:tr>
      <w:tr w:rsidR="005E6988" w14:paraId="25729E5F" w14:textId="77777777" w:rsidTr="00610B94">
        <w:tc>
          <w:tcPr>
            <w:tcW w:w="1238" w:type="dxa"/>
            <w:gridSpan w:val="2"/>
          </w:tcPr>
          <w:p w14:paraId="65ED1C5C" w14:textId="77777777" w:rsidR="005E6988" w:rsidRPr="00D1334C" w:rsidRDefault="005E6988" w:rsidP="00B20EE0">
            <w:pPr>
              <w:pStyle w:val="PlainText"/>
              <w:rPr>
                <w:rFonts w:ascii="Times New Roman" w:hAnsi="Times New Roman" w:cs="Times New Roman"/>
                <w:sz w:val="20"/>
                <w:szCs w:val="20"/>
              </w:rPr>
            </w:pPr>
            <w:r w:rsidRPr="00D1334C">
              <w:rPr>
                <w:rFonts w:ascii="Times New Roman" w:hAnsi="Times New Roman" w:cs="Times New Roman"/>
                <w:sz w:val="20"/>
                <w:szCs w:val="20"/>
              </w:rPr>
              <w:lastRenderedPageBreak/>
              <w:t>60</w:t>
            </w:r>
          </w:p>
        </w:tc>
        <w:tc>
          <w:tcPr>
            <w:tcW w:w="1125" w:type="dxa"/>
          </w:tcPr>
          <w:p w14:paraId="5465D960" w14:textId="77777777" w:rsidR="005E6988" w:rsidRPr="00D1334C" w:rsidRDefault="005E6988" w:rsidP="00B20EE0">
            <w:pPr>
              <w:pStyle w:val="PlainText"/>
              <w:rPr>
                <w:rFonts w:ascii="Times New Roman" w:hAnsi="Times New Roman" w:cs="Times New Roman"/>
                <w:sz w:val="20"/>
                <w:szCs w:val="20"/>
              </w:rPr>
            </w:pPr>
            <w:r w:rsidRPr="00D1334C">
              <w:rPr>
                <w:rFonts w:ascii="Times New Roman" w:hAnsi="Times New Roman" w:cs="Times New Roman"/>
                <w:sz w:val="20"/>
                <w:szCs w:val="20"/>
              </w:rPr>
              <w:t>Colina de carbono</w:t>
            </w:r>
          </w:p>
        </w:tc>
        <w:tc>
          <w:tcPr>
            <w:tcW w:w="833" w:type="dxa"/>
          </w:tcPr>
          <w:p w14:paraId="62511D8D" w14:textId="77777777" w:rsidR="005E6988" w:rsidRPr="00D1334C" w:rsidRDefault="005E6988" w:rsidP="00A25086">
            <w:pPr>
              <w:rPr>
                <w:b/>
                <w:sz w:val="20"/>
                <w:szCs w:val="20"/>
              </w:rPr>
            </w:pPr>
            <w:r w:rsidRPr="00D1334C">
              <w:rPr>
                <w:b/>
                <w:sz w:val="20"/>
                <w:szCs w:val="20"/>
              </w:rPr>
              <w:t>21 /</w:t>
            </w:r>
          </w:p>
          <w:p w14:paraId="5CE796B8" w14:textId="77777777" w:rsidR="005E6988" w:rsidRPr="00D1334C" w:rsidRDefault="005E6988" w:rsidP="00A25086">
            <w:pPr>
              <w:rPr>
                <w:b/>
                <w:sz w:val="20"/>
                <w:szCs w:val="20"/>
              </w:rPr>
            </w:pPr>
            <w:r w:rsidRPr="00D1334C">
              <w:rPr>
                <w:b/>
                <w:sz w:val="20"/>
                <w:szCs w:val="20"/>
              </w:rPr>
              <w:t>21hh</w:t>
            </w:r>
          </w:p>
        </w:tc>
        <w:tc>
          <w:tcPr>
            <w:tcW w:w="877" w:type="dxa"/>
          </w:tcPr>
          <w:p w14:paraId="3B8DEB48" w14:textId="77777777" w:rsidR="005E6988" w:rsidRPr="00D1334C" w:rsidRDefault="005E6988" w:rsidP="00ED17B6">
            <w:pPr>
              <w:rPr>
                <w:b/>
                <w:sz w:val="20"/>
                <w:szCs w:val="20"/>
              </w:rPr>
            </w:pPr>
            <w:r w:rsidRPr="00D1334C">
              <w:rPr>
                <w:b/>
                <w:sz w:val="20"/>
                <w:szCs w:val="20"/>
              </w:rPr>
              <w:t>0/</w:t>
            </w:r>
          </w:p>
          <w:p w14:paraId="4E880C36" w14:textId="77777777" w:rsidR="005E6988" w:rsidRPr="00D1334C" w:rsidRDefault="005E6988" w:rsidP="00ED17B6">
            <w:pPr>
              <w:rPr>
                <w:b/>
                <w:sz w:val="20"/>
                <w:szCs w:val="20"/>
              </w:rPr>
            </w:pPr>
            <w:r w:rsidRPr="00D1334C">
              <w:rPr>
                <w:b/>
                <w:sz w:val="20"/>
                <w:szCs w:val="20"/>
              </w:rPr>
              <w:t>0hh</w:t>
            </w:r>
          </w:p>
        </w:tc>
        <w:tc>
          <w:tcPr>
            <w:tcW w:w="750" w:type="dxa"/>
          </w:tcPr>
          <w:p w14:paraId="54495267" w14:textId="77777777" w:rsidR="005E6988" w:rsidRPr="00D1334C" w:rsidRDefault="005E6988" w:rsidP="00ED17B6">
            <w:pPr>
              <w:rPr>
                <w:b/>
                <w:sz w:val="20"/>
                <w:szCs w:val="20"/>
              </w:rPr>
            </w:pPr>
            <w:r w:rsidRPr="00D1334C">
              <w:rPr>
                <w:b/>
                <w:sz w:val="20"/>
                <w:szCs w:val="20"/>
              </w:rPr>
              <w:t>0/</w:t>
            </w:r>
          </w:p>
          <w:p w14:paraId="1BEB0AA5" w14:textId="77777777" w:rsidR="005E6988" w:rsidRPr="00D1334C" w:rsidRDefault="005E6988" w:rsidP="00ED17B6">
            <w:pPr>
              <w:rPr>
                <w:b/>
                <w:sz w:val="20"/>
                <w:szCs w:val="20"/>
              </w:rPr>
            </w:pPr>
            <w:r w:rsidRPr="00D1334C">
              <w:rPr>
                <w:b/>
                <w:sz w:val="20"/>
                <w:szCs w:val="20"/>
              </w:rPr>
              <w:t>0hh</w:t>
            </w:r>
          </w:p>
        </w:tc>
        <w:tc>
          <w:tcPr>
            <w:tcW w:w="784" w:type="dxa"/>
          </w:tcPr>
          <w:p w14:paraId="23040B86" w14:textId="77777777" w:rsidR="005E6988" w:rsidRPr="00D1334C" w:rsidRDefault="005E6988" w:rsidP="00ED17B6">
            <w:pPr>
              <w:rPr>
                <w:b/>
                <w:sz w:val="20"/>
                <w:szCs w:val="20"/>
              </w:rPr>
            </w:pPr>
            <w:r w:rsidRPr="00D1334C">
              <w:rPr>
                <w:b/>
                <w:sz w:val="20"/>
                <w:szCs w:val="20"/>
              </w:rPr>
              <w:t>0/</w:t>
            </w:r>
          </w:p>
          <w:p w14:paraId="6D3AD444" w14:textId="77777777" w:rsidR="005E6988" w:rsidRPr="00D1334C" w:rsidRDefault="005E6988" w:rsidP="00ED17B6">
            <w:pPr>
              <w:rPr>
                <w:b/>
                <w:sz w:val="20"/>
                <w:szCs w:val="20"/>
              </w:rPr>
            </w:pPr>
            <w:r w:rsidRPr="00D1334C">
              <w:rPr>
                <w:b/>
                <w:sz w:val="20"/>
                <w:szCs w:val="20"/>
              </w:rPr>
              <w:t>0hh</w:t>
            </w:r>
          </w:p>
        </w:tc>
        <w:tc>
          <w:tcPr>
            <w:tcW w:w="928" w:type="dxa"/>
          </w:tcPr>
          <w:p w14:paraId="04EE2493" w14:textId="77777777" w:rsidR="005E6988" w:rsidRPr="00D1334C" w:rsidRDefault="005E6988" w:rsidP="00ED17B6">
            <w:pPr>
              <w:rPr>
                <w:b/>
                <w:sz w:val="20"/>
                <w:szCs w:val="20"/>
              </w:rPr>
            </w:pPr>
            <w:r w:rsidRPr="00D1334C">
              <w:rPr>
                <w:b/>
                <w:sz w:val="20"/>
                <w:szCs w:val="20"/>
              </w:rPr>
              <w:t>0/</w:t>
            </w:r>
          </w:p>
          <w:p w14:paraId="3EFDD639" w14:textId="77777777" w:rsidR="005E6988" w:rsidRPr="00D1334C" w:rsidRDefault="005E6988" w:rsidP="00ED17B6">
            <w:pPr>
              <w:rPr>
                <w:b/>
                <w:sz w:val="20"/>
                <w:szCs w:val="20"/>
              </w:rPr>
            </w:pPr>
            <w:r w:rsidRPr="00D1334C">
              <w:rPr>
                <w:b/>
                <w:sz w:val="20"/>
                <w:szCs w:val="20"/>
              </w:rPr>
              <w:t>0hh</w:t>
            </w:r>
          </w:p>
        </w:tc>
        <w:tc>
          <w:tcPr>
            <w:tcW w:w="778" w:type="dxa"/>
          </w:tcPr>
          <w:p w14:paraId="2B1012BD" w14:textId="77777777" w:rsidR="005E6988" w:rsidRPr="00D1334C" w:rsidRDefault="005E6988" w:rsidP="00ED17B6">
            <w:pPr>
              <w:rPr>
                <w:b/>
                <w:sz w:val="20"/>
                <w:szCs w:val="20"/>
              </w:rPr>
            </w:pPr>
            <w:r w:rsidRPr="00D1334C">
              <w:rPr>
                <w:b/>
                <w:sz w:val="20"/>
                <w:szCs w:val="20"/>
              </w:rPr>
              <w:t>0/</w:t>
            </w:r>
          </w:p>
          <w:p w14:paraId="22ABA1D2" w14:textId="77777777" w:rsidR="005E6988" w:rsidRPr="00D1334C" w:rsidRDefault="005E6988" w:rsidP="00ED17B6">
            <w:pPr>
              <w:rPr>
                <w:b/>
                <w:sz w:val="20"/>
                <w:szCs w:val="20"/>
              </w:rPr>
            </w:pPr>
            <w:r w:rsidRPr="00D1334C">
              <w:rPr>
                <w:b/>
                <w:sz w:val="20"/>
                <w:szCs w:val="20"/>
              </w:rPr>
              <w:t>0hh</w:t>
            </w:r>
          </w:p>
        </w:tc>
        <w:tc>
          <w:tcPr>
            <w:tcW w:w="810" w:type="dxa"/>
          </w:tcPr>
          <w:p w14:paraId="2D6BC1DE" w14:textId="77777777" w:rsidR="005E6988" w:rsidRPr="00D1334C" w:rsidRDefault="005E6988" w:rsidP="00ED17B6">
            <w:pPr>
              <w:rPr>
                <w:b/>
                <w:sz w:val="20"/>
                <w:szCs w:val="20"/>
              </w:rPr>
            </w:pPr>
            <w:r w:rsidRPr="00D1334C">
              <w:rPr>
                <w:b/>
                <w:sz w:val="20"/>
                <w:szCs w:val="20"/>
              </w:rPr>
              <w:t>0/</w:t>
            </w:r>
          </w:p>
          <w:p w14:paraId="19F92D8E" w14:textId="77777777" w:rsidR="005E6988" w:rsidRPr="00D1334C" w:rsidRDefault="005E6988" w:rsidP="00ED17B6">
            <w:pPr>
              <w:rPr>
                <w:b/>
                <w:sz w:val="20"/>
                <w:szCs w:val="20"/>
              </w:rPr>
            </w:pPr>
            <w:r w:rsidRPr="00D1334C">
              <w:rPr>
                <w:b/>
                <w:sz w:val="20"/>
                <w:szCs w:val="20"/>
              </w:rPr>
              <w:t>0hh</w:t>
            </w:r>
          </w:p>
        </w:tc>
        <w:tc>
          <w:tcPr>
            <w:tcW w:w="990" w:type="dxa"/>
          </w:tcPr>
          <w:p w14:paraId="07555424" w14:textId="77777777" w:rsidR="005E6988" w:rsidRPr="00D1334C" w:rsidRDefault="005E6988" w:rsidP="00ED17B6">
            <w:pPr>
              <w:rPr>
                <w:b/>
                <w:sz w:val="20"/>
                <w:szCs w:val="20"/>
              </w:rPr>
            </w:pPr>
            <w:r w:rsidRPr="00D1334C">
              <w:rPr>
                <w:b/>
                <w:sz w:val="20"/>
                <w:szCs w:val="20"/>
              </w:rPr>
              <w:t>0/</w:t>
            </w:r>
          </w:p>
          <w:p w14:paraId="6F899B5A" w14:textId="77777777" w:rsidR="005E6988" w:rsidRPr="00D1334C" w:rsidRDefault="005E6988" w:rsidP="00ED17B6">
            <w:pPr>
              <w:rPr>
                <w:b/>
                <w:sz w:val="20"/>
                <w:szCs w:val="20"/>
              </w:rPr>
            </w:pPr>
            <w:r w:rsidRPr="00D1334C">
              <w:rPr>
                <w:b/>
                <w:sz w:val="20"/>
                <w:szCs w:val="20"/>
              </w:rPr>
              <w:t>0hh</w:t>
            </w:r>
          </w:p>
        </w:tc>
        <w:tc>
          <w:tcPr>
            <w:tcW w:w="928" w:type="dxa"/>
          </w:tcPr>
          <w:p w14:paraId="0D19C755" w14:textId="77777777" w:rsidR="005E6988" w:rsidRPr="00D1334C" w:rsidRDefault="005E6988" w:rsidP="00A25086">
            <w:pPr>
              <w:rPr>
                <w:b/>
                <w:sz w:val="20"/>
                <w:szCs w:val="20"/>
              </w:rPr>
            </w:pPr>
            <w:r w:rsidRPr="00D1334C">
              <w:rPr>
                <w:b/>
                <w:sz w:val="20"/>
                <w:szCs w:val="20"/>
              </w:rPr>
              <w:t>21 /</w:t>
            </w:r>
          </w:p>
          <w:p w14:paraId="3100B044" w14:textId="77777777" w:rsidR="005E6988" w:rsidRPr="00D1334C" w:rsidRDefault="005E6988" w:rsidP="00A25086">
            <w:pPr>
              <w:rPr>
                <w:b/>
                <w:sz w:val="20"/>
                <w:szCs w:val="20"/>
              </w:rPr>
            </w:pPr>
            <w:r w:rsidRPr="00D1334C">
              <w:rPr>
                <w:b/>
                <w:sz w:val="20"/>
                <w:szCs w:val="20"/>
              </w:rPr>
              <w:t>21hh</w:t>
            </w:r>
          </w:p>
        </w:tc>
        <w:tc>
          <w:tcPr>
            <w:tcW w:w="1142" w:type="dxa"/>
          </w:tcPr>
          <w:p w14:paraId="0276F6E0" w14:textId="77777777" w:rsidR="005E6988" w:rsidRPr="00D1334C" w:rsidRDefault="005E6988" w:rsidP="00A25086">
            <w:pPr>
              <w:rPr>
                <w:b/>
                <w:sz w:val="20"/>
                <w:szCs w:val="20"/>
              </w:rPr>
            </w:pPr>
            <w:r w:rsidRPr="00D1334C">
              <w:rPr>
                <w:b/>
                <w:sz w:val="20"/>
                <w:szCs w:val="20"/>
              </w:rPr>
              <w:t>21 /</w:t>
            </w:r>
          </w:p>
          <w:p w14:paraId="28E99E82" w14:textId="77777777" w:rsidR="005E6988" w:rsidRPr="00D1334C" w:rsidRDefault="005E6988" w:rsidP="00A25086">
            <w:pPr>
              <w:rPr>
                <w:b/>
                <w:sz w:val="20"/>
                <w:szCs w:val="20"/>
              </w:rPr>
            </w:pPr>
            <w:r w:rsidRPr="00D1334C">
              <w:rPr>
                <w:b/>
                <w:sz w:val="20"/>
                <w:szCs w:val="20"/>
              </w:rPr>
              <w:t>21hh</w:t>
            </w:r>
          </w:p>
        </w:tc>
      </w:tr>
      <w:tr w:rsidR="006B1DFD" w14:paraId="5E843915" w14:textId="77777777" w:rsidTr="00610B94">
        <w:tc>
          <w:tcPr>
            <w:tcW w:w="1238" w:type="dxa"/>
            <w:gridSpan w:val="2"/>
          </w:tcPr>
          <w:p w14:paraId="39327562" w14:textId="77777777" w:rsidR="006B1DFD" w:rsidRPr="00D1334C" w:rsidRDefault="006B1DFD" w:rsidP="00B20EE0">
            <w:pPr>
              <w:pStyle w:val="PlainText"/>
              <w:rPr>
                <w:rFonts w:ascii="Times New Roman" w:hAnsi="Times New Roman" w:cs="Times New Roman"/>
                <w:sz w:val="20"/>
                <w:szCs w:val="20"/>
              </w:rPr>
            </w:pPr>
            <w:r w:rsidRPr="00D1334C">
              <w:rPr>
                <w:rFonts w:ascii="Times New Roman" w:hAnsi="Times New Roman" w:cs="Times New Roman"/>
                <w:sz w:val="20"/>
                <w:szCs w:val="20"/>
              </w:rPr>
              <w:t>61</w:t>
            </w:r>
          </w:p>
        </w:tc>
        <w:tc>
          <w:tcPr>
            <w:tcW w:w="1125" w:type="dxa"/>
          </w:tcPr>
          <w:p w14:paraId="5FCE0665" w14:textId="77777777" w:rsidR="006B1DFD" w:rsidRPr="00D1334C" w:rsidRDefault="006B1DFD" w:rsidP="00B20EE0">
            <w:pPr>
              <w:pStyle w:val="PlainText"/>
              <w:rPr>
                <w:rFonts w:ascii="Times New Roman" w:hAnsi="Times New Roman" w:cs="Times New Roman"/>
                <w:sz w:val="20"/>
                <w:szCs w:val="20"/>
              </w:rPr>
            </w:pPr>
            <w:r w:rsidRPr="00D1334C">
              <w:rPr>
                <w:rFonts w:ascii="Times New Roman" w:hAnsi="Times New Roman" w:cs="Times New Roman"/>
                <w:sz w:val="20"/>
                <w:szCs w:val="20"/>
              </w:rPr>
              <w:t>Atenas</w:t>
            </w:r>
          </w:p>
        </w:tc>
        <w:tc>
          <w:tcPr>
            <w:tcW w:w="833" w:type="dxa"/>
          </w:tcPr>
          <w:p w14:paraId="7DD829B4" w14:textId="77777777" w:rsidR="006B1DFD" w:rsidRPr="00466796" w:rsidRDefault="00D1334C" w:rsidP="00A25086">
            <w:pPr>
              <w:rPr>
                <w:b/>
                <w:sz w:val="20"/>
                <w:szCs w:val="20"/>
              </w:rPr>
            </w:pPr>
            <w:r w:rsidRPr="00466796">
              <w:rPr>
                <w:b/>
                <w:sz w:val="20"/>
                <w:szCs w:val="20"/>
              </w:rPr>
              <w:t>251 /</w:t>
            </w:r>
          </w:p>
          <w:p w14:paraId="68C4D680" w14:textId="77777777" w:rsidR="006B1DFD" w:rsidRPr="00466796" w:rsidRDefault="00D1334C" w:rsidP="00A25086">
            <w:pPr>
              <w:rPr>
                <w:b/>
                <w:sz w:val="20"/>
                <w:szCs w:val="20"/>
              </w:rPr>
            </w:pPr>
            <w:r w:rsidRPr="00466796">
              <w:rPr>
                <w:b/>
                <w:sz w:val="20"/>
                <w:szCs w:val="20"/>
              </w:rPr>
              <w:t>251 hh</w:t>
            </w:r>
          </w:p>
        </w:tc>
        <w:tc>
          <w:tcPr>
            <w:tcW w:w="877" w:type="dxa"/>
          </w:tcPr>
          <w:p w14:paraId="6265CCEE" w14:textId="77777777" w:rsidR="006B1DFD" w:rsidRPr="00466796" w:rsidRDefault="00D1334C" w:rsidP="00A25086">
            <w:pPr>
              <w:rPr>
                <w:b/>
                <w:sz w:val="20"/>
                <w:szCs w:val="20"/>
              </w:rPr>
            </w:pPr>
            <w:r w:rsidRPr="00466796">
              <w:rPr>
                <w:b/>
                <w:sz w:val="20"/>
                <w:szCs w:val="20"/>
              </w:rPr>
              <w:t>64 /</w:t>
            </w:r>
          </w:p>
          <w:p w14:paraId="7673BDE5" w14:textId="77777777" w:rsidR="006B1DFD" w:rsidRPr="00466796" w:rsidRDefault="00D1334C" w:rsidP="00A25086">
            <w:pPr>
              <w:rPr>
                <w:b/>
                <w:sz w:val="20"/>
                <w:szCs w:val="20"/>
              </w:rPr>
            </w:pPr>
            <w:r w:rsidRPr="00466796">
              <w:rPr>
                <w:b/>
                <w:sz w:val="20"/>
                <w:szCs w:val="20"/>
              </w:rPr>
              <w:t>64hh</w:t>
            </w:r>
          </w:p>
        </w:tc>
        <w:tc>
          <w:tcPr>
            <w:tcW w:w="750" w:type="dxa"/>
          </w:tcPr>
          <w:p w14:paraId="5148E88F" w14:textId="77777777" w:rsidR="006B1DFD" w:rsidRPr="00466796" w:rsidRDefault="00D1334C" w:rsidP="00A25086">
            <w:pPr>
              <w:rPr>
                <w:b/>
                <w:sz w:val="20"/>
                <w:szCs w:val="20"/>
              </w:rPr>
            </w:pPr>
            <w:r w:rsidRPr="00466796">
              <w:rPr>
                <w:b/>
                <w:sz w:val="20"/>
                <w:szCs w:val="20"/>
              </w:rPr>
              <w:t>3 /</w:t>
            </w:r>
          </w:p>
          <w:p w14:paraId="750EA537" w14:textId="77777777" w:rsidR="006B1DFD" w:rsidRPr="00466796" w:rsidRDefault="00D1334C" w:rsidP="00A25086">
            <w:pPr>
              <w:rPr>
                <w:b/>
                <w:sz w:val="20"/>
                <w:szCs w:val="20"/>
              </w:rPr>
            </w:pPr>
            <w:r w:rsidRPr="00466796">
              <w:rPr>
                <w:b/>
                <w:sz w:val="20"/>
                <w:szCs w:val="20"/>
              </w:rPr>
              <w:t>3hh</w:t>
            </w:r>
          </w:p>
        </w:tc>
        <w:tc>
          <w:tcPr>
            <w:tcW w:w="784" w:type="dxa"/>
          </w:tcPr>
          <w:p w14:paraId="4DE52511" w14:textId="77777777" w:rsidR="006B1DFD" w:rsidRPr="00E65ADD" w:rsidRDefault="00D1334C" w:rsidP="00A25086">
            <w:pPr>
              <w:rPr>
                <w:b/>
                <w:sz w:val="20"/>
                <w:szCs w:val="20"/>
              </w:rPr>
            </w:pPr>
            <w:r w:rsidRPr="00E65ADD">
              <w:rPr>
                <w:b/>
                <w:sz w:val="20"/>
                <w:szCs w:val="20"/>
              </w:rPr>
              <w:t>3 /</w:t>
            </w:r>
          </w:p>
          <w:p w14:paraId="6ACBE134" w14:textId="77777777" w:rsidR="006B1DFD" w:rsidRPr="00E65ADD" w:rsidRDefault="00D1334C" w:rsidP="00A25086">
            <w:pPr>
              <w:rPr>
                <w:b/>
                <w:sz w:val="20"/>
                <w:szCs w:val="20"/>
              </w:rPr>
            </w:pPr>
            <w:r w:rsidRPr="00E65ADD">
              <w:rPr>
                <w:b/>
                <w:sz w:val="20"/>
                <w:szCs w:val="20"/>
              </w:rPr>
              <w:t>3hh</w:t>
            </w:r>
          </w:p>
        </w:tc>
        <w:tc>
          <w:tcPr>
            <w:tcW w:w="928" w:type="dxa"/>
          </w:tcPr>
          <w:p w14:paraId="2A8B748A" w14:textId="77777777" w:rsidR="006B1DFD" w:rsidRPr="00A56CFB" w:rsidRDefault="00D1334C" w:rsidP="00A25086">
            <w:pPr>
              <w:rPr>
                <w:b/>
                <w:sz w:val="20"/>
                <w:szCs w:val="20"/>
              </w:rPr>
            </w:pPr>
            <w:r w:rsidRPr="00A56CFB">
              <w:rPr>
                <w:b/>
                <w:sz w:val="20"/>
                <w:szCs w:val="20"/>
              </w:rPr>
              <w:t>1 /</w:t>
            </w:r>
          </w:p>
          <w:p w14:paraId="4302944B" w14:textId="77777777" w:rsidR="006B1DFD" w:rsidRPr="00A56CFB" w:rsidRDefault="00D1334C" w:rsidP="00A25086">
            <w:pPr>
              <w:rPr>
                <w:b/>
                <w:sz w:val="20"/>
                <w:szCs w:val="20"/>
              </w:rPr>
            </w:pPr>
            <w:r w:rsidRPr="00A56CFB">
              <w:rPr>
                <w:b/>
                <w:sz w:val="20"/>
                <w:szCs w:val="20"/>
              </w:rPr>
              <w:t>1hh</w:t>
            </w:r>
          </w:p>
        </w:tc>
        <w:tc>
          <w:tcPr>
            <w:tcW w:w="778" w:type="dxa"/>
          </w:tcPr>
          <w:p w14:paraId="54FFE9FF" w14:textId="77777777" w:rsidR="006B1DFD" w:rsidRPr="00777158" w:rsidRDefault="00D1334C" w:rsidP="00A25086">
            <w:pPr>
              <w:rPr>
                <w:b/>
                <w:sz w:val="20"/>
                <w:szCs w:val="20"/>
              </w:rPr>
            </w:pPr>
            <w:r w:rsidRPr="00777158">
              <w:rPr>
                <w:b/>
                <w:sz w:val="20"/>
                <w:szCs w:val="20"/>
              </w:rPr>
              <w:t>3 /</w:t>
            </w:r>
          </w:p>
          <w:p w14:paraId="78C0B2ED" w14:textId="77777777" w:rsidR="006B1DFD" w:rsidRPr="00777158" w:rsidRDefault="00D1334C" w:rsidP="00D1334C">
            <w:pPr>
              <w:rPr>
                <w:b/>
                <w:sz w:val="20"/>
                <w:szCs w:val="20"/>
              </w:rPr>
            </w:pPr>
            <w:r w:rsidRPr="00777158">
              <w:rPr>
                <w:b/>
                <w:sz w:val="20"/>
                <w:szCs w:val="20"/>
              </w:rPr>
              <w:t>3hh</w:t>
            </w:r>
          </w:p>
        </w:tc>
        <w:tc>
          <w:tcPr>
            <w:tcW w:w="810" w:type="dxa"/>
          </w:tcPr>
          <w:p w14:paraId="139D1F64" w14:textId="77777777" w:rsidR="006B1DFD" w:rsidRPr="00777158" w:rsidRDefault="00D1334C" w:rsidP="00A25086">
            <w:pPr>
              <w:rPr>
                <w:b/>
                <w:sz w:val="20"/>
                <w:szCs w:val="20"/>
              </w:rPr>
            </w:pPr>
            <w:r w:rsidRPr="00777158">
              <w:rPr>
                <w:b/>
                <w:sz w:val="20"/>
                <w:szCs w:val="20"/>
              </w:rPr>
              <w:t>17 /</w:t>
            </w:r>
          </w:p>
          <w:p w14:paraId="0DCA0B62" w14:textId="77777777" w:rsidR="006B1DFD" w:rsidRPr="00777158" w:rsidRDefault="00D1334C" w:rsidP="00A25086">
            <w:pPr>
              <w:rPr>
                <w:b/>
                <w:sz w:val="20"/>
                <w:szCs w:val="20"/>
              </w:rPr>
            </w:pPr>
            <w:r w:rsidRPr="00777158">
              <w:rPr>
                <w:b/>
                <w:sz w:val="20"/>
                <w:szCs w:val="20"/>
              </w:rPr>
              <w:t>17hh</w:t>
            </w:r>
          </w:p>
        </w:tc>
        <w:tc>
          <w:tcPr>
            <w:tcW w:w="990" w:type="dxa"/>
          </w:tcPr>
          <w:p w14:paraId="1B237017" w14:textId="77777777" w:rsidR="006B1DFD" w:rsidRPr="00777158" w:rsidRDefault="00D1334C" w:rsidP="00A25086">
            <w:pPr>
              <w:rPr>
                <w:b/>
                <w:sz w:val="20"/>
                <w:szCs w:val="20"/>
              </w:rPr>
            </w:pPr>
            <w:r w:rsidRPr="00777158">
              <w:rPr>
                <w:b/>
                <w:sz w:val="20"/>
                <w:szCs w:val="20"/>
              </w:rPr>
              <w:t>21 /</w:t>
            </w:r>
          </w:p>
          <w:p w14:paraId="398FF2C1" w14:textId="77777777" w:rsidR="006B1DFD" w:rsidRPr="00777158" w:rsidRDefault="00D1334C" w:rsidP="00D1334C">
            <w:pPr>
              <w:rPr>
                <w:b/>
                <w:sz w:val="20"/>
                <w:szCs w:val="20"/>
              </w:rPr>
            </w:pPr>
            <w:r w:rsidRPr="00777158">
              <w:rPr>
                <w:b/>
                <w:sz w:val="20"/>
                <w:szCs w:val="20"/>
              </w:rPr>
              <w:t>21hh</w:t>
            </w:r>
          </w:p>
        </w:tc>
        <w:tc>
          <w:tcPr>
            <w:tcW w:w="928" w:type="dxa"/>
          </w:tcPr>
          <w:p w14:paraId="6260AC21" w14:textId="77777777" w:rsidR="006B1DFD" w:rsidRPr="00777158" w:rsidRDefault="00D1334C" w:rsidP="00A25086">
            <w:pPr>
              <w:rPr>
                <w:b/>
                <w:sz w:val="20"/>
                <w:szCs w:val="20"/>
              </w:rPr>
            </w:pPr>
            <w:r w:rsidRPr="00777158">
              <w:rPr>
                <w:b/>
                <w:sz w:val="20"/>
                <w:szCs w:val="20"/>
              </w:rPr>
              <w:t>321 /</w:t>
            </w:r>
          </w:p>
          <w:p w14:paraId="31B85BE9" w14:textId="77777777" w:rsidR="006B1DFD" w:rsidRPr="00777158" w:rsidRDefault="00D1334C" w:rsidP="00A25086">
            <w:pPr>
              <w:rPr>
                <w:b/>
                <w:sz w:val="20"/>
                <w:szCs w:val="20"/>
              </w:rPr>
            </w:pPr>
            <w:r w:rsidRPr="00777158">
              <w:rPr>
                <w:b/>
                <w:sz w:val="20"/>
                <w:szCs w:val="20"/>
              </w:rPr>
              <w:t>321hh</w:t>
            </w:r>
          </w:p>
        </w:tc>
        <w:tc>
          <w:tcPr>
            <w:tcW w:w="1142" w:type="dxa"/>
          </w:tcPr>
          <w:p w14:paraId="08AABF08" w14:textId="77777777" w:rsidR="006B1DFD" w:rsidRPr="00D1334C" w:rsidRDefault="00D1334C" w:rsidP="00A25086">
            <w:pPr>
              <w:rPr>
                <w:b/>
                <w:sz w:val="20"/>
                <w:szCs w:val="20"/>
              </w:rPr>
            </w:pPr>
            <w:r w:rsidRPr="00D1334C">
              <w:rPr>
                <w:b/>
                <w:sz w:val="20"/>
                <w:szCs w:val="20"/>
              </w:rPr>
              <w:t>342 /</w:t>
            </w:r>
          </w:p>
          <w:p w14:paraId="196F5107" w14:textId="77777777" w:rsidR="006B1DFD" w:rsidRPr="00D1334C" w:rsidRDefault="00D1334C" w:rsidP="00A25086">
            <w:pPr>
              <w:rPr>
                <w:b/>
                <w:sz w:val="20"/>
                <w:szCs w:val="20"/>
              </w:rPr>
            </w:pPr>
            <w:r w:rsidRPr="00D1334C">
              <w:rPr>
                <w:b/>
                <w:sz w:val="20"/>
                <w:szCs w:val="20"/>
              </w:rPr>
              <w:t>342 hh</w:t>
            </w:r>
          </w:p>
        </w:tc>
      </w:tr>
      <w:tr w:rsidR="006B1DFD" w:rsidRPr="0015501B" w14:paraId="0416EDDE" w14:textId="77777777" w:rsidTr="00610B94">
        <w:tc>
          <w:tcPr>
            <w:tcW w:w="2363" w:type="dxa"/>
            <w:gridSpan w:val="3"/>
          </w:tcPr>
          <w:p w14:paraId="118EB5AC" w14:textId="77777777" w:rsidR="006B1DFD" w:rsidRPr="0021107E" w:rsidRDefault="006B1DFD" w:rsidP="00331897">
            <w:pPr>
              <w:pStyle w:val="PlainText"/>
              <w:rPr>
                <w:rFonts w:ascii="Times New Roman" w:hAnsi="Times New Roman" w:cs="Times New Roman"/>
                <w:b/>
                <w:sz w:val="20"/>
                <w:szCs w:val="20"/>
              </w:rPr>
            </w:pPr>
            <w:r w:rsidRPr="0021107E">
              <w:rPr>
                <w:rFonts w:ascii="Times New Roman" w:hAnsi="Times New Roman" w:cs="Times New Roman"/>
                <w:b/>
                <w:sz w:val="20"/>
                <w:szCs w:val="20"/>
              </w:rPr>
              <w:t>Totales –</w:t>
            </w:r>
          </w:p>
          <w:p w14:paraId="2ADC2F33" w14:textId="77777777" w:rsidR="006B1DFD" w:rsidRPr="0021107E" w:rsidRDefault="006B1DFD" w:rsidP="00331897">
            <w:pPr>
              <w:pStyle w:val="PlainText"/>
              <w:rPr>
                <w:rFonts w:ascii="Times New Roman" w:hAnsi="Times New Roman" w:cs="Times New Roman"/>
                <w:b/>
                <w:sz w:val="24"/>
                <w:szCs w:val="24"/>
              </w:rPr>
            </w:pPr>
            <w:r w:rsidRPr="0021107E">
              <w:rPr>
                <w:rFonts w:ascii="Times New Roman" w:hAnsi="Times New Roman" w:cs="Times New Roman"/>
                <w:b/>
                <w:sz w:val="20"/>
                <w:szCs w:val="20"/>
              </w:rPr>
              <w:t>Empleos + Hogares</w:t>
            </w:r>
          </w:p>
        </w:tc>
        <w:tc>
          <w:tcPr>
            <w:tcW w:w="833" w:type="dxa"/>
          </w:tcPr>
          <w:p w14:paraId="5C0B7558" w14:textId="77777777" w:rsidR="006B1DFD" w:rsidRPr="00777158" w:rsidRDefault="00466796" w:rsidP="00A25086">
            <w:pPr>
              <w:rPr>
                <w:b/>
                <w:sz w:val="20"/>
                <w:szCs w:val="20"/>
              </w:rPr>
            </w:pPr>
            <w:r w:rsidRPr="00777158">
              <w:rPr>
                <w:b/>
                <w:sz w:val="20"/>
                <w:szCs w:val="20"/>
              </w:rPr>
              <w:t>691 /</w:t>
            </w:r>
          </w:p>
          <w:p w14:paraId="3EA18530" w14:textId="77777777" w:rsidR="006B1DFD" w:rsidRPr="00777158" w:rsidRDefault="00466796" w:rsidP="00A25086">
            <w:pPr>
              <w:rPr>
                <w:b/>
                <w:sz w:val="20"/>
                <w:szCs w:val="20"/>
              </w:rPr>
            </w:pPr>
            <w:r w:rsidRPr="00777158">
              <w:rPr>
                <w:b/>
                <w:sz w:val="20"/>
                <w:szCs w:val="20"/>
              </w:rPr>
              <w:t>686 hh</w:t>
            </w:r>
          </w:p>
        </w:tc>
        <w:tc>
          <w:tcPr>
            <w:tcW w:w="877" w:type="dxa"/>
          </w:tcPr>
          <w:p w14:paraId="557F6292" w14:textId="77777777" w:rsidR="006B1DFD" w:rsidRPr="00777158" w:rsidRDefault="00466796" w:rsidP="00A25086">
            <w:pPr>
              <w:rPr>
                <w:b/>
                <w:sz w:val="20"/>
                <w:szCs w:val="20"/>
              </w:rPr>
            </w:pPr>
            <w:r w:rsidRPr="00777158">
              <w:rPr>
                <w:b/>
                <w:sz w:val="20"/>
                <w:szCs w:val="20"/>
              </w:rPr>
              <w:t>386 /</w:t>
            </w:r>
          </w:p>
          <w:p w14:paraId="12F5569B" w14:textId="77777777" w:rsidR="006B1DFD" w:rsidRPr="00777158" w:rsidRDefault="00466796" w:rsidP="00A25086">
            <w:pPr>
              <w:rPr>
                <w:b/>
                <w:sz w:val="20"/>
                <w:szCs w:val="20"/>
              </w:rPr>
            </w:pPr>
            <w:r w:rsidRPr="00777158">
              <w:rPr>
                <w:b/>
                <w:sz w:val="20"/>
                <w:szCs w:val="20"/>
              </w:rPr>
              <w:t>386 hh</w:t>
            </w:r>
          </w:p>
        </w:tc>
        <w:tc>
          <w:tcPr>
            <w:tcW w:w="750" w:type="dxa"/>
          </w:tcPr>
          <w:p w14:paraId="69082A6F" w14:textId="77777777" w:rsidR="006B1DFD" w:rsidRPr="00777158" w:rsidRDefault="00466796" w:rsidP="00A25086">
            <w:pPr>
              <w:rPr>
                <w:b/>
                <w:sz w:val="20"/>
                <w:szCs w:val="20"/>
              </w:rPr>
            </w:pPr>
            <w:r w:rsidRPr="00777158">
              <w:rPr>
                <w:b/>
                <w:sz w:val="20"/>
                <w:szCs w:val="20"/>
              </w:rPr>
              <w:t>6 /</w:t>
            </w:r>
          </w:p>
          <w:p w14:paraId="7950D204" w14:textId="77777777" w:rsidR="006B1DFD" w:rsidRPr="00777158" w:rsidRDefault="00466796" w:rsidP="00A25086">
            <w:pPr>
              <w:rPr>
                <w:b/>
                <w:sz w:val="20"/>
                <w:szCs w:val="20"/>
              </w:rPr>
            </w:pPr>
            <w:r w:rsidRPr="00777158">
              <w:rPr>
                <w:b/>
                <w:sz w:val="20"/>
                <w:szCs w:val="20"/>
              </w:rPr>
              <w:t>6hh</w:t>
            </w:r>
          </w:p>
        </w:tc>
        <w:tc>
          <w:tcPr>
            <w:tcW w:w="784" w:type="dxa"/>
          </w:tcPr>
          <w:p w14:paraId="2C95E0A9" w14:textId="77777777" w:rsidR="006B1DFD" w:rsidRPr="00777158" w:rsidRDefault="00E65ADD" w:rsidP="00A25086">
            <w:pPr>
              <w:rPr>
                <w:b/>
                <w:sz w:val="20"/>
                <w:szCs w:val="20"/>
              </w:rPr>
            </w:pPr>
            <w:r w:rsidRPr="00777158">
              <w:rPr>
                <w:b/>
                <w:sz w:val="20"/>
                <w:szCs w:val="20"/>
              </w:rPr>
              <w:t>3 /</w:t>
            </w:r>
          </w:p>
          <w:p w14:paraId="0CD87AF4" w14:textId="77777777" w:rsidR="006B1DFD" w:rsidRPr="00777158" w:rsidRDefault="00E65ADD" w:rsidP="00A25086">
            <w:pPr>
              <w:rPr>
                <w:b/>
                <w:sz w:val="20"/>
                <w:szCs w:val="20"/>
              </w:rPr>
            </w:pPr>
            <w:r w:rsidRPr="00777158">
              <w:rPr>
                <w:b/>
                <w:sz w:val="20"/>
                <w:szCs w:val="20"/>
              </w:rPr>
              <w:t>3hh</w:t>
            </w:r>
          </w:p>
        </w:tc>
        <w:tc>
          <w:tcPr>
            <w:tcW w:w="928" w:type="dxa"/>
          </w:tcPr>
          <w:p w14:paraId="67F1A806" w14:textId="77777777" w:rsidR="006B1DFD" w:rsidRPr="00777158" w:rsidRDefault="00A56CFB" w:rsidP="00A25086">
            <w:pPr>
              <w:rPr>
                <w:b/>
                <w:sz w:val="20"/>
                <w:szCs w:val="20"/>
              </w:rPr>
            </w:pPr>
            <w:r w:rsidRPr="00777158">
              <w:rPr>
                <w:b/>
                <w:sz w:val="20"/>
                <w:szCs w:val="20"/>
              </w:rPr>
              <w:t>1 /</w:t>
            </w:r>
          </w:p>
          <w:p w14:paraId="3CC7CFA9" w14:textId="77777777" w:rsidR="006B1DFD" w:rsidRPr="00777158" w:rsidRDefault="00A56CFB" w:rsidP="00A25086">
            <w:pPr>
              <w:rPr>
                <w:b/>
                <w:sz w:val="20"/>
                <w:szCs w:val="20"/>
              </w:rPr>
            </w:pPr>
            <w:r w:rsidRPr="00777158">
              <w:rPr>
                <w:b/>
                <w:sz w:val="20"/>
                <w:szCs w:val="20"/>
              </w:rPr>
              <w:t>1hh</w:t>
            </w:r>
          </w:p>
        </w:tc>
        <w:tc>
          <w:tcPr>
            <w:tcW w:w="778" w:type="dxa"/>
          </w:tcPr>
          <w:p w14:paraId="58766C4C" w14:textId="77777777" w:rsidR="006B1DFD" w:rsidRPr="00777158" w:rsidRDefault="00777158" w:rsidP="00A25086">
            <w:pPr>
              <w:rPr>
                <w:b/>
                <w:sz w:val="20"/>
                <w:szCs w:val="20"/>
              </w:rPr>
            </w:pPr>
            <w:r w:rsidRPr="00777158">
              <w:rPr>
                <w:b/>
                <w:sz w:val="20"/>
                <w:szCs w:val="20"/>
              </w:rPr>
              <w:t>4 /</w:t>
            </w:r>
          </w:p>
          <w:p w14:paraId="52257AA5" w14:textId="77777777" w:rsidR="006B1DFD" w:rsidRPr="00777158" w:rsidRDefault="00777158" w:rsidP="00A25086">
            <w:pPr>
              <w:rPr>
                <w:b/>
                <w:sz w:val="20"/>
                <w:szCs w:val="20"/>
              </w:rPr>
            </w:pPr>
            <w:r w:rsidRPr="00777158">
              <w:rPr>
                <w:b/>
                <w:sz w:val="20"/>
                <w:szCs w:val="20"/>
              </w:rPr>
              <w:t>4hh</w:t>
            </w:r>
          </w:p>
        </w:tc>
        <w:tc>
          <w:tcPr>
            <w:tcW w:w="810" w:type="dxa"/>
          </w:tcPr>
          <w:p w14:paraId="02DF0062" w14:textId="77777777" w:rsidR="006B1DFD" w:rsidRPr="00777158" w:rsidRDefault="00777158" w:rsidP="00A25086">
            <w:pPr>
              <w:rPr>
                <w:b/>
                <w:sz w:val="20"/>
                <w:szCs w:val="20"/>
              </w:rPr>
            </w:pPr>
            <w:r w:rsidRPr="00777158">
              <w:rPr>
                <w:b/>
                <w:sz w:val="20"/>
                <w:szCs w:val="20"/>
              </w:rPr>
              <w:t>32 /</w:t>
            </w:r>
          </w:p>
          <w:p w14:paraId="401E6D6B" w14:textId="77777777" w:rsidR="006B1DFD" w:rsidRPr="00777158" w:rsidRDefault="00777158" w:rsidP="00A25086">
            <w:pPr>
              <w:rPr>
                <w:b/>
                <w:sz w:val="20"/>
                <w:szCs w:val="20"/>
              </w:rPr>
            </w:pPr>
            <w:r w:rsidRPr="00777158">
              <w:rPr>
                <w:b/>
                <w:sz w:val="20"/>
                <w:szCs w:val="20"/>
              </w:rPr>
              <w:t>32hh</w:t>
            </w:r>
          </w:p>
        </w:tc>
        <w:tc>
          <w:tcPr>
            <w:tcW w:w="990" w:type="dxa"/>
          </w:tcPr>
          <w:p w14:paraId="6A587617" w14:textId="77777777" w:rsidR="006B1DFD" w:rsidRPr="00777158" w:rsidRDefault="00466796" w:rsidP="00A25086">
            <w:pPr>
              <w:rPr>
                <w:b/>
                <w:sz w:val="20"/>
                <w:szCs w:val="20"/>
              </w:rPr>
            </w:pPr>
            <w:r w:rsidRPr="00777158">
              <w:rPr>
                <w:b/>
                <w:sz w:val="20"/>
                <w:szCs w:val="20"/>
              </w:rPr>
              <w:t>40 /</w:t>
            </w:r>
          </w:p>
          <w:p w14:paraId="5EB7477D" w14:textId="77777777" w:rsidR="006B1DFD" w:rsidRPr="00777158" w:rsidRDefault="00466796" w:rsidP="00A25086">
            <w:pPr>
              <w:rPr>
                <w:b/>
                <w:sz w:val="20"/>
                <w:szCs w:val="20"/>
              </w:rPr>
            </w:pPr>
            <w:r w:rsidRPr="00777158">
              <w:rPr>
                <w:b/>
                <w:sz w:val="20"/>
                <w:szCs w:val="20"/>
              </w:rPr>
              <w:t>40hh</w:t>
            </w:r>
          </w:p>
        </w:tc>
        <w:tc>
          <w:tcPr>
            <w:tcW w:w="928" w:type="dxa"/>
          </w:tcPr>
          <w:p w14:paraId="383E7F45" w14:textId="77777777" w:rsidR="006B1DFD" w:rsidRPr="00777158" w:rsidRDefault="00777158" w:rsidP="00A25086">
            <w:pPr>
              <w:rPr>
                <w:b/>
                <w:sz w:val="20"/>
                <w:szCs w:val="20"/>
              </w:rPr>
            </w:pPr>
            <w:r w:rsidRPr="00777158">
              <w:rPr>
                <w:b/>
                <w:sz w:val="20"/>
                <w:szCs w:val="20"/>
              </w:rPr>
              <w:t>1.083 /</w:t>
            </w:r>
          </w:p>
          <w:p w14:paraId="50A55361" w14:textId="77777777" w:rsidR="00777158" w:rsidRPr="00777158" w:rsidRDefault="00777158" w:rsidP="00406DA8">
            <w:pPr>
              <w:rPr>
                <w:b/>
                <w:sz w:val="20"/>
                <w:szCs w:val="20"/>
              </w:rPr>
            </w:pPr>
            <w:r w:rsidRPr="00777158">
              <w:rPr>
                <w:b/>
                <w:sz w:val="20"/>
                <w:szCs w:val="20"/>
              </w:rPr>
              <w:t>1.078 hh</w:t>
            </w:r>
          </w:p>
        </w:tc>
        <w:tc>
          <w:tcPr>
            <w:tcW w:w="1142" w:type="dxa"/>
          </w:tcPr>
          <w:p w14:paraId="717C9DDB" w14:textId="77777777" w:rsidR="006B1DFD" w:rsidRPr="00777158" w:rsidRDefault="00777158" w:rsidP="00A25086">
            <w:pPr>
              <w:rPr>
                <w:b/>
                <w:sz w:val="20"/>
                <w:szCs w:val="20"/>
              </w:rPr>
            </w:pPr>
            <w:r w:rsidRPr="00777158">
              <w:rPr>
                <w:b/>
                <w:sz w:val="20"/>
                <w:szCs w:val="20"/>
              </w:rPr>
              <w:t>1.123/</w:t>
            </w:r>
          </w:p>
          <w:p w14:paraId="54C0D0CB" w14:textId="77777777" w:rsidR="006B1DFD" w:rsidRPr="00777158" w:rsidRDefault="00777158" w:rsidP="00A25086">
            <w:pPr>
              <w:rPr>
                <w:b/>
                <w:sz w:val="20"/>
                <w:szCs w:val="20"/>
              </w:rPr>
            </w:pPr>
            <w:r w:rsidRPr="00777158">
              <w:rPr>
                <w:b/>
                <w:sz w:val="20"/>
                <w:szCs w:val="20"/>
              </w:rPr>
              <w:t>1,118 hh</w:t>
            </w:r>
          </w:p>
        </w:tc>
      </w:tr>
      <w:tr w:rsidR="00777158" w:rsidRPr="0015501B" w14:paraId="575BA66A" w14:textId="77777777" w:rsidTr="00610B94">
        <w:tc>
          <w:tcPr>
            <w:tcW w:w="2363" w:type="dxa"/>
            <w:gridSpan w:val="3"/>
          </w:tcPr>
          <w:p w14:paraId="7EB00342" w14:textId="77777777" w:rsidR="00777158" w:rsidRPr="002025F2" w:rsidRDefault="00777158" w:rsidP="00A25086">
            <w:pPr>
              <w:pStyle w:val="PlainText"/>
              <w:rPr>
                <w:rFonts w:ascii="Times New Roman" w:hAnsi="Times New Roman" w:cs="Times New Roman"/>
                <w:b/>
                <w:sz w:val="22"/>
                <w:szCs w:val="22"/>
              </w:rPr>
            </w:pPr>
            <w:r w:rsidRPr="002025F2">
              <w:rPr>
                <w:rFonts w:ascii="Times New Roman" w:hAnsi="Times New Roman" w:cs="Times New Roman"/>
                <w:b/>
                <w:sz w:val="22"/>
                <w:szCs w:val="22"/>
              </w:rPr>
              <w:t>Totales –</w:t>
            </w:r>
          </w:p>
          <w:p w14:paraId="417A0239" w14:textId="77777777" w:rsidR="00777158" w:rsidRPr="002025F2" w:rsidRDefault="00777158" w:rsidP="00A25086">
            <w:pPr>
              <w:pStyle w:val="PlainText"/>
              <w:rPr>
                <w:rFonts w:ascii="Times New Roman" w:hAnsi="Times New Roman" w:cs="Times New Roman"/>
                <w:b/>
                <w:sz w:val="22"/>
                <w:szCs w:val="22"/>
              </w:rPr>
            </w:pPr>
            <w:r w:rsidRPr="002025F2">
              <w:rPr>
                <w:rFonts w:ascii="Times New Roman" w:hAnsi="Times New Roman" w:cs="Times New Roman"/>
                <w:b/>
                <w:sz w:val="22"/>
                <w:szCs w:val="22"/>
              </w:rPr>
              <w:t>Personas /</w:t>
            </w:r>
          </w:p>
          <w:p w14:paraId="00B4194E" w14:textId="77777777" w:rsidR="00777158" w:rsidRPr="002025F2" w:rsidRDefault="00777158" w:rsidP="00A25086">
            <w:pPr>
              <w:pStyle w:val="PlainText"/>
              <w:rPr>
                <w:rFonts w:ascii="Times New Roman" w:hAnsi="Times New Roman" w:cs="Times New Roman"/>
                <w:b/>
                <w:sz w:val="22"/>
                <w:szCs w:val="22"/>
              </w:rPr>
            </w:pPr>
            <w:r w:rsidRPr="002025F2">
              <w:rPr>
                <w:rFonts w:ascii="Times New Roman" w:hAnsi="Times New Roman" w:cs="Times New Roman"/>
                <w:b/>
                <w:sz w:val="22"/>
                <w:szCs w:val="22"/>
              </w:rPr>
              <w:t>Trabajos</w:t>
            </w:r>
          </w:p>
          <w:p w14:paraId="183B7B96" w14:textId="77777777" w:rsidR="00777158" w:rsidRPr="002025F2" w:rsidRDefault="00777158" w:rsidP="00A25086">
            <w:pPr>
              <w:pStyle w:val="PlainText"/>
              <w:rPr>
                <w:rFonts w:ascii="Times New Roman" w:hAnsi="Times New Roman" w:cs="Times New Roman"/>
                <w:b/>
                <w:sz w:val="22"/>
                <w:szCs w:val="22"/>
              </w:rPr>
            </w:pPr>
            <w:r w:rsidRPr="002025F2">
              <w:rPr>
                <w:rFonts w:ascii="Times New Roman" w:hAnsi="Times New Roman" w:cs="Times New Roman"/>
                <w:b/>
                <w:sz w:val="22"/>
                <w:szCs w:val="22"/>
              </w:rPr>
              <w:t>+</w:t>
            </w:r>
          </w:p>
          <w:p w14:paraId="3D00F073" w14:textId="77777777" w:rsidR="00777158" w:rsidRPr="002025F2" w:rsidRDefault="00777158" w:rsidP="00A25086">
            <w:pPr>
              <w:pStyle w:val="PlainText"/>
              <w:rPr>
                <w:rFonts w:ascii="Times New Roman" w:hAnsi="Times New Roman" w:cs="Times New Roman"/>
                <w:b/>
                <w:sz w:val="22"/>
                <w:szCs w:val="22"/>
              </w:rPr>
            </w:pPr>
            <w:r w:rsidRPr="002025F2">
              <w:rPr>
                <w:rFonts w:ascii="Times New Roman" w:hAnsi="Times New Roman" w:cs="Times New Roman"/>
                <w:b/>
                <w:sz w:val="22"/>
                <w:szCs w:val="22"/>
              </w:rPr>
              <w:t>Hogares</w:t>
            </w:r>
          </w:p>
        </w:tc>
        <w:tc>
          <w:tcPr>
            <w:tcW w:w="833" w:type="dxa"/>
          </w:tcPr>
          <w:p w14:paraId="681551A4" w14:textId="77777777" w:rsidR="00777158" w:rsidRPr="005140F6" w:rsidRDefault="00777158" w:rsidP="00ED17B6">
            <w:pPr>
              <w:rPr>
                <w:b/>
                <w:sz w:val="20"/>
                <w:szCs w:val="20"/>
              </w:rPr>
            </w:pPr>
            <w:r w:rsidRPr="005140F6">
              <w:rPr>
                <w:b/>
                <w:sz w:val="20"/>
                <w:szCs w:val="20"/>
              </w:rPr>
              <w:t>16.148 /</w:t>
            </w:r>
          </w:p>
          <w:p w14:paraId="14E9EB47" w14:textId="77777777" w:rsidR="00777158" w:rsidRDefault="00777158" w:rsidP="00ED17B6">
            <w:pPr>
              <w:rPr>
                <w:b/>
                <w:sz w:val="20"/>
                <w:szCs w:val="20"/>
              </w:rPr>
            </w:pPr>
            <w:r w:rsidRPr="005140F6">
              <w:rPr>
                <w:b/>
                <w:sz w:val="20"/>
                <w:szCs w:val="20"/>
              </w:rPr>
              <w:t>6.951</w:t>
            </w:r>
          </w:p>
          <w:p w14:paraId="6CF3CF71" w14:textId="77777777" w:rsidR="00777158" w:rsidRPr="005140F6" w:rsidRDefault="00777158" w:rsidP="00777158">
            <w:pPr>
              <w:rPr>
                <w:b/>
                <w:sz w:val="20"/>
                <w:szCs w:val="20"/>
                <w:highlight w:val="yellow"/>
              </w:rPr>
            </w:pPr>
            <w:r>
              <w:rPr>
                <w:b/>
                <w:sz w:val="20"/>
                <w:szCs w:val="20"/>
              </w:rPr>
              <w:t>S.S</w:t>
            </w:r>
          </w:p>
        </w:tc>
        <w:tc>
          <w:tcPr>
            <w:tcW w:w="877" w:type="dxa"/>
          </w:tcPr>
          <w:p w14:paraId="606A1B48" w14:textId="77777777" w:rsidR="00777158" w:rsidRDefault="00777158" w:rsidP="00ED17B6">
            <w:pPr>
              <w:rPr>
                <w:b/>
                <w:sz w:val="20"/>
                <w:szCs w:val="20"/>
              </w:rPr>
            </w:pPr>
            <w:r w:rsidRPr="005140F6">
              <w:rPr>
                <w:b/>
                <w:sz w:val="20"/>
                <w:szCs w:val="20"/>
              </w:rPr>
              <w:t>19.591</w:t>
            </w:r>
          </w:p>
          <w:p w14:paraId="61A59576" w14:textId="77777777" w:rsidR="00777158" w:rsidRPr="005140F6" w:rsidRDefault="00777158" w:rsidP="00ED17B6">
            <w:pPr>
              <w:rPr>
                <w:b/>
                <w:sz w:val="20"/>
                <w:szCs w:val="20"/>
              </w:rPr>
            </w:pPr>
            <w:r w:rsidRPr="005140F6">
              <w:rPr>
                <w:b/>
                <w:sz w:val="20"/>
                <w:szCs w:val="20"/>
              </w:rPr>
              <w:t>/</w:t>
            </w:r>
          </w:p>
          <w:p w14:paraId="2863B6D2" w14:textId="77777777" w:rsidR="00777158" w:rsidRDefault="00777158" w:rsidP="00ED17B6">
            <w:pPr>
              <w:rPr>
                <w:b/>
                <w:sz w:val="20"/>
                <w:szCs w:val="20"/>
              </w:rPr>
            </w:pPr>
            <w:r w:rsidRPr="005140F6">
              <w:rPr>
                <w:b/>
                <w:sz w:val="20"/>
                <w:szCs w:val="20"/>
              </w:rPr>
              <w:t>8.000</w:t>
            </w:r>
          </w:p>
          <w:p w14:paraId="14695FCC" w14:textId="77777777" w:rsidR="00777158" w:rsidRPr="005140F6" w:rsidRDefault="00777158" w:rsidP="00ED17B6">
            <w:pPr>
              <w:rPr>
                <w:b/>
                <w:sz w:val="20"/>
                <w:szCs w:val="20"/>
              </w:rPr>
            </w:pPr>
            <w:r w:rsidRPr="005140F6">
              <w:rPr>
                <w:b/>
                <w:sz w:val="20"/>
                <w:szCs w:val="20"/>
              </w:rPr>
              <w:t>S.S</w:t>
            </w:r>
          </w:p>
          <w:p w14:paraId="298CCFDB" w14:textId="77777777" w:rsidR="00777158" w:rsidRPr="00345B2E" w:rsidRDefault="00777158" w:rsidP="00ED17B6">
            <w:pPr>
              <w:rPr>
                <w:b/>
                <w:sz w:val="20"/>
                <w:szCs w:val="20"/>
                <w:highlight w:val="yellow"/>
              </w:rPr>
            </w:pPr>
          </w:p>
        </w:tc>
        <w:tc>
          <w:tcPr>
            <w:tcW w:w="750" w:type="dxa"/>
          </w:tcPr>
          <w:p w14:paraId="1A0EC79F" w14:textId="77777777" w:rsidR="00777158" w:rsidRDefault="00777158" w:rsidP="00ED17B6">
            <w:pPr>
              <w:rPr>
                <w:b/>
                <w:sz w:val="20"/>
                <w:szCs w:val="20"/>
              </w:rPr>
            </w:pPr>
            <w:r w:rsidRPr="006C2965">
              <w:rPr>
                <w:b/>
                <w:sz w:val="20"/>
                <w:szCs w:val="20"/>
              </w:rPr>
              <w:t>50</w:t>
            </w:r>
          </w:p>
          <w:p w14:paraId="440CE80B" w14:textId="77777777" w:rsidR="00777158" w:rsidRPr="006C2965" w:rsidRDefault="00777158" w:rsidP="00ED17B6">
            <w:pPr>
              <w:rPr>
                <w:b/>
                <w:sz w:val="20"/>
                <w:szCs w:val="20"/>
              </w:rPr>
            </w:pPr>
            <w:r w:rsidRPr="006C2965">
              <w:rPr>
                <w:b/>
                <w:sz w:val="20"/>
                <w:szCs w:val="20"/>
              </w:rPr>
              <w:t>/</w:t>
            </w:r>
          </w:p>
          <w:p w14:paraId="3E2EBA33" w14:textId="77777777" w:rsidR="00777158" w:rsidRDefault="00777158" w:rsidP="00ED17B6">
            <w:pPr>
              <w:rPr>
                <w:b/>
                <w:sz w:val="20"/>
                <w:szCs w:val="20"/>
              </w:rPr>
            </w:pPr>
            <w:r w:rsidRPr="006C2965">
              <w:rPr>
                <w:b/>
                <w:sz w:val="20"/>
                <w:szCs w:val="20"/>
              </w:rPr>
              <w:t>25</w:t>
            </w:r>
          </w:p>
          <w:p w14:paraId="21AA05F4" w14:textId="77777777" w:rsidR="00777158" w:rsidRPr="006C2965" w:rsidRDefault="00777158" w:rsidP="00ED17B6">
            <w:pPr>
              <w:rPr>
                <w:sz w:val="20"/>
                <w:szCs w:val="20"/>
              </w:rPr>
            </w:pPr>
            <w:r w:rsidRPr="006C2965">
              <w:rPr>
                <w:b/>
                <w:sz w:val="20"/>
                <w:szCs w:val="20"/>
              </w:rPr>
              <w:t>S.S</w:t>
            </w:r>
          </w:p>
          <w:p w14:paraId="12B329CD" w14:textId="77777777" w:rsidR="00777158" w:rsidRPr="006C2965" w:rsidRDefault="00777158" w:rsidP="00ED17B6">
            <w:pPr>
              <w:rPr>
                <w:sz w:val="20"/>
                <w:szCs w:val="20"/>
              </w:rPr>
            </w:pPr>
          </w:p>
        </w:tc>
        <w:tc>
          <w:tcPr>
            <w:tcW w:w="784" w:type="dxa"/>
          </w:tcPr>
          <w:p w14:paraId="7E574DDF" w14:textId="77777777" w:rsidR="00777158" w:rsidRDefault="00777158" w:rsidP="00ED17B6">
            <w:pPr>
              <w:rPr>
                <w:b/>
                <w:sz w:val="20"/>
                <w:szCs w:val="20"/>
              </w:rPr>
            </w:pPr>
            <w:r w:rsidRPr="006C2965">
              <w:rPr>
                <w:b/>
                <w:sz w:val="20"/>
                <w:szCs w:val="20"/>
              </w:rPr>
              <w:t>34</w:t>
            </w:r>
          </w:p>
          <w:p w14:paraId="76537140" w14:textId="77777777" w:rsidR="00777158" w:rsidRPr="006C2965" w:rsidRDefault="00777158" w:rsidP="00ED17B6">
            <w:pPr>
              <w:rPr>
                <w:b/>
                <w:sz w:val="20"/>
                <w:szCs w:val="20"/>
              </w:rPr>
            </w:pPr>
            <w:r w:rsidRPr="006C2965">
              <w:rPr>
                <w:b/>
                <w:sz w:val="20"/>
                <w:szCs w:val="20"/>
              </w:rPr>
              <w:t>/</w:t>
            </w:r>
          </w:p>
          <w:p w14:paraId="7A2C8D39" w14:textId="77777777" w:rsidR="00777158" w:rsidRDefault="00777158" w:rsidP="00ED17B6">
            <w:pPr>
              <w:rPr>
                <w:b/>
                <w:sz w:val="20"/>
                <w:szCs w:val="20"/>
              </w:rPr>
            </w:pPr>
            <w:r w:rsidRPr="006C2965">
              <w:rPr>
                <w:b/>
                <w:sz w:val="20"/>
                <w:szCs w:val="20"/>
              </w:rPr>
              <w:t>17</w:t>
            </w:r>
          </w:p>
          <w:p w14:paraId="1A32AFFB" w14:textId="77777777" w:rsidR="00777158" w:rsidRPr="006C2965" w:rsidRDefault="00777158" w:rsidP="00ED17B6">
            <w:pPr>
              <w:rPr>
                <w:sz w:val="20"/>
                <w:szCs w:val="20"/>
              </w:rPr>
            </w:pPr>
            <w:r w:rsidRPr="006C2965">
              <w:rPr>
                <w:b/>
                <w:sz w:val="20"/>
                <w:szCs w:val="20"/>
              </w:rPr>
              <w:t>S.S</w:t>
            </w:r>
          </w:p>
          <w:p w14:paraId="2595F5CB" w14:textId="77777777" w:rsidR="00777158" w:rsidRPr="006C2965" w:rsidRDefault="00777158" w:rsidP="00ED17B6">
            <w:pPr>
              <w:rPr>
                <w:sz w:val="20"/>
                <w:szCs w:val="20"/>
              </w:rPr>
            </w:pPr>
          </w:p>
        </w:tc>
        <w:tc>
          <w:tcPr>
            <w:tcW w:w="928" w:type="dxa"/>
          </w:tcPr>
          <w:p w14:paraId="05033CC6" w14:textId="77777777" w:rsidR="00777158" w:rsidRDefault="00777158" w:rsidP="00ED17B6">
            <w:pPr>
              <w:rPr>
                <w:b/>
                <w:sz w:val="20"/>
                <w:szCs w:val="20"/>
              </w:rPr>
            </w:pPr>
            <w:r w:rsidRPr="006C2965">
              <w:rPr>
                <w:b/>
                <w:sz w:val="20"/>
                <w:szCs w:val="20"/>
              </w:rPr>
              <w:t>3</w:t>
            </w:r>
          </w:p>
          <w:p w14:paraId="683F2B1B" w14:textId="77777777" w:rsidR="00777158" w:rsidRPr="006C2965" w:rsidRDefault="00777158" w:rsidP="00ED17B6">
            <w:pPr>
              <w:rPr>
                <w:b/>
                <w:sz w:val="20"/>
                <w:szCs w:val="20"/>
              </w:rPr>
            </w:pPr>
            <w:r w:rsidRPr="006C2965">
              <w:rPr>
                <w:b/>
                <w:sz w:val="20"/>
                <w:szCs w:val="20"/>
              </w:rPr>
              <w:t>/</w:t>
            </w:r>
          </w:p>
          <w:p w14:paraId="5A6586F8" w14:textId="77777777" w:rsidR="00777158" w:rsidRDefault="00777158" w:rsidP="00ED17B6">
            <w:pPr>
              <w:rPr>
                <w:b/>
                <w:sz w:val="20"/>
                <w:szCs w:val="20"/>
              </w:rPr>
            </w:pPr>
            <w:r w:rsidRPr="006C2965">
              <w:rPr>
                <w:b/>
                <w:sz w:val="20"/>
                <w:szCs w:val="20"/>
              </w:rPr>
              <w:t>2</w:t>
            </w:r>
          </w:p>
          <w:p w14:paraId="03F7C1F9" w14:textId="77777777" w:rsidR="00777158" w:rsidRPr="006C2965" w:rsidRDefault="00777158" w:rsidP="00ED17B6">
            <w:pPr>
              <w:rPr>
                <w:sz w:val="20"/>
                <w:szCs w:val="20"/>
              </w:rPr>
            </w:pPr>
            <w:r w:rsidRPr="006C2965">
              <w:rPr>
                <w:b/>
                <w:sz w:val="20"/>
                <w:szCs w:val="20"/>
              </w:rPr>
              <w:t>S.S</w:t>
            </w:r>
          </w:p>
          <w:p w14:paraId="52D913D2" w14:textId="77777777" w:rsidR="00777158" w:rsidRPr="006C2965" w:rsidRDefault="00777158" w:rsidP="00ED17B6">
            <w:pPr>
              <w:rPr>
                <w:sz w:val="20"/>
                <w:szCs w:val="20"/>
              </w:rPr>
            </w:pPr>
          </w:p>
        </w:tc>
        <w:tc>
          <w:tcPr>
            <w:tcW w:w="778" w:type="dxa"/>
          </w:tcPr>
          <w:p w14:paraId="6CDA3920" w14:textId="77777777" w:rsidR="00777158" w:rsidRDefault="00777158" w:rsidP="00ED17B6">
            <w:pPr>
              <w:rPr>
                <w:b/>
                <w:sz w:val="20"/>
                <w:szCs w:val="20"/>
              </w:rPr>
            </w:pPr>
            <w:r w:rsidRPr="006C2965">
              <w:rPr>
                <w:b/>
                <w:sz w:val="20"/>
                <w:szCs w:val="20"/>
              </w:rPr>
              <w:t>41</w:t>
            </w:r>
          </w:p>
          <w:p w14:paraId="0ACE78AA" w14:textId="77777777" w:rsidR="00777158" w:rsidRPr="006C2965" w:rsidRDefault="00777158" w:rsidP="00ED17B6">
            <w:pPr>
              <w:rPr>
                <w:b/>
                <w:sz w:val="20"/>
                <w:szCs w:val="20"/>
              </w:rPr>
            </w:pPr>
            <w:r w:rsidRPr="006C2965">
              <w:rPr>
                <w:b/>
                <w:sz w:val="20"/>
                <w:szCs w:val="20"/>
              </w:rPr>
              <w:t>/</w:t>
            </w:r>
          </w:p>
          <w:p w14:paraId="2DF7C4EF" w14:textId="77777777" w:rsidR="00777158" w:rsidRDefault="00777158" w:rsidP="00ED17B6">
            <w:pPr>
              <w:rPr>
                <w:b/>
                <w:sz w:val="20"/>
                <w:szCs w:val="20"/>
              </w:rPr>
            </w:pPr>
            <w:r w:rsidRPr="006C2965">
              <w:rPr>
                <w:b/>
                <w:sz w:val="20"/>
                <w:szCs w:val="20"/>
              </w:rPr>
              <w:t>22</w:t>
            </w:r>
          </w:p>
          <w:p w14:paraId="154AE0FD" w14:textId="77777777" w:rsidR="00777158" w:rsidRPr="006C2965" w:rsidRDefault="00777158" w:rsidP="00ED17B6">
            <w:pPr>
              <w:rPr>
                <w:sz w:val="20"/>
                <w:szCs w:val="20"/>
              </w:rPr>
            </w:pPr>
            <w:r w:rsidRPr="006C2965">
              <w:rPr>
                <w:b/>
                <w:sz w:val="20"/>
                <w:szCs w:val="20"/>
              </w:rPr>
              <w:t>S.S</w:t>
            </w:r>
          </w:p>
          <w:p w14:paraId="74A60D6B" w14:textId="77777777" w:rsidR="00777158" w:rsidRPr="006C2965" w:rsidRDefault="00777158" w:rsidP="00ED17B6">
            <w:pPr>
              <w:rPr>
                <w:sz w:val="20"/>
                <w:szCs w:val="20"/>
              </w:rPr>
            </w:pPr>
          </w:p>
        </w:tc>
        <w:tc>
          <w:tcPr>
            <w:tcW w:w="810" w:type="dxa"/>
          </w:tcPr>
          <w:p w14:paraId="215DB4F7" w14:textId="77777777" w:rsidR="00777158" w:rsidRDefault="00777158" w:rsidP="00ED17B6">
            <w:pPr>
              <w:rPr>
                <w:b/>
                <w:sz w:val="20"/>
                <w:szCs w:val="20"/>
              </w:rPr>
            </w:pPr>
            <w:r w:rsidRPr="006C2965">
              <w:rPr>
                <w:b/>
                <w:sz w:val="20"/>
                <w:szCs w:val="20"/>
              </w:rPr>
              <w:t>231</w:t>
            </w:r>
          </w:p>
          <w:p w14:paraId="22F41B35" w14:textId="77777777" w:rsidR="00777158" w:rsidRPr="006C2965" w:rsidRDefault="00777158" w:rsidP="00ED17B6">
            <w:pPr>
              <w:rPr>
                <w:b/>
                <w:sz w:val="20"/>
                <w:szCs w:val="20"/>
              </w:rPr>
            </w:pPr>
            <w:r w:rsidRPr="006C2965">
              <w:rPr>
                <w:b/>
                <w:sz w:val="20"/>
                <w:szCs w:val="20"/>
              </w:rPr>
              <w:t>/</w:t>
            </w:r>
          </w:p>
          <w:p w14:paraId="09C491EE" w14:textId="77777777" w:rsidR="00777158" w:rsidRDefault="00777158" w:rsidP="00ED17B6">
            <w:pPr>
              <w:rPr>
                <w:b/>
                <w:sz w:val="20"/>
                <w:szCs w:val="20"/>
              </w:rPr>
            </w:pPr>
            <w:r w:rsidRPr="006C2965">
              <w:rPr>
                <w:b/>
                <w:sz w:val="20"/>
                <w:szCs w:val="20"/>
              </w:rPr>
              <w:t>110</w:t>
            </w:r>
          </w:p>
          <w:p w14:paraId="551F0A7C" w14:textId="77777777" w:rsidR="00777158" w:rsidRPr="006C2965" w:rsidRDefault="00777158" w:rsidP="00ED17B6">
            <w:pPr>
              <w:rPr>
                <w:sz w:val="20"/>
                <w:szCs w:val="20"/>
              </w:rPr>
            </w:pPr>
            <w:r w:rsidRPr="006C2965">
              <w:rPr>
                <w:b/>
                <w:sz w:val="20"/>
                <w:szCs w:val="20"/>
              </w:rPr>
              <w:t>S.S</w:t>
            </w:r>
          </w:p>
          <w:p w14:paraId="22E22BA3" w14:textId="77777777" w:rsidR="00777158" w:rsidRPr="006C2965" w:rsidRDefault="00777158" w:rsidP="00ED17B6">
            <w:pPr>
              <w:rPr>
                <w:sz w:val="20"/>
                <w:szCs w:val="20"/>
              </w:rPr>
            </w:pPr>
          </w:p>
        </w:tc>
        <w:tc>
          <w:tcPr>
            <w:tcW w:w="990" w:type="dxa"/>
          </w:tcPr>
          <w:p w14:paraId="59B0D7F7" w14:textId="77777777" w:rsidR="00777158" w:rsidRDefault="00777158" w:rsidP="00ED17B6">
            <w:pPr>
              <w:rPr>
                <w:b/>
                <w:sz w:val="20"/>
                <w:szCs w:val="20"/>
              </w:rPr>
            </w:pPr>
            <w:r w:rsidRPr="006C2965">
              <w:rPr>
                <w:b/>
                <w:sz w:val="20"/>
                <w:szCs w:val="20"/>
              </w:rPr>
              <w:t>332</w:t>
            </w:r>
          </w:p>
          <w:p w14:paraId="705A1112" w14:textId="77777777" w:rsidR="00777158" w:rsidRPr="006C2965" w:rsidRDefault="00777158" w:rsidP="00ED17B6">
            <w:pPr>
              <w:rPr>
                <w:b/>
                <w:sz w:val="20"/>
                <w:szCs w:val="20"/>
              </w:rPr>
            </w:pPr>
            <w:r w:rsidRPr="006C2965">
              <w:rPr>
                <w:b/>
                <w:sz w:val="20"/>
                <w:szCs w:val="20"/>
              </w:rPr>
              <w:t>/</w:t>
            </w:r>
          </w:p>
          <w:p w14:paraId="4A4DC06C" w14:textId="77777777" w:rsidR="00777158" w:rsidRDefault="00777158" w:rsidP="00ED17B6">
            <w:pPr>
              <w:rPr>
                <w:b/>
                <w:sz w:val="20"/>
                <w:szCs w:val="20"/>
              </w:rPr>
            </w:pPr>
            <w:r w:rsidRPr="006C2965">
              <w:rPr>
                <w:b/>
                <w:sz w:val="20"/>
                <w:szCs w:val="20"/>
              </w:rPr>
              <w:t>144</w:t>
            </w:r>
          </w:p>
          <w:p w14:paraId="23DBC3D5" w14:textId="77777777" w:rsidR="00777158" w:rsidRPr="006C2965" w:rsidRDefault="00777158" w:rsidP="00ED17B6">
            <w:pPr>
              <w:rPr>
                <w:sz w:val="20"/>
                <w:szCs w:val="20"/>
              </w:rPr>
            </w:pPr>
            <w:r w:rsidRPr="006C2965">
              <w:rPr>
                <w:b/>
                <w:sz w:val="20"/>
                <w:szCs w:val="20"/>
              </w:rPr>
              <w:t>S.S</w:t>
            </w:r>
          </w:p>
          <w:p w14:paraId="40F478A1" w14:textId="77777777" w:rsidR="00777158" w:rsidRPr="006C2965" w:rsidRDefault="00777158" w:rsidP="00ED17B6">
            <w:pPr>
              <w:rPr>
                <w:sz w:val="20"/>
                <w:szCs w:val="20"/>
              </w:rPr>
            </w:pPr>
          </w:p>
        </w:tc>
        <w:tc>
          <w:tcPr>
            <w:tcW w:w="928" w:type="dxa"/>
          </w:tcPr>
          <w:p w14:paraId="7DC47F71" w14:textId="77777777" w:rsidR="00777158" w:rsidRDefault="00777158" w:rsidP="00ED17B6">
            <w:pPr>
              <w:rPr>
                <w:b/>
                <w:sz w:val="20"/>
                <w:szCs w:val="20"/>
              </w:rPr>
            </w:pPr>
            <w:r w:rsidRPr="006C2965">
              <w:rPr>
                <w:b/>
                <w:sz w:val="20"/>
                <w:szCs w:val="20"/>
              </w:rPr>
              <w:t>35.766</w:t>
            </w:r>
          </w:p>
          <w:p w14:paraId="765A12C6" w14:textId="77777777" w:rsidR="00777158" w:rsidRPr="006C2965" w:rsidRDefault="00777158" w:rsidP="00ED17B6">
            <w:pPr>
              <w:rPr>
                <w:b/>
                <w:sz w:val="20"/>
                <w:szCs w:val="20"/>
              </w:rPr>
            </w:pPr>
            <w:r w:rsidRPr="006C2965">
              <w:rPr>
                <w:b/>
                <w:sz w:val="20"/>
                <w:szCs w:val="20"/>
              </w:rPr>
              <w:t>/</w:t>
            </w:r>
          </w:p>
          <w:p w14:paraId="788F3887" w14:textId="77777777" w:rsidR="00777158" w:rsidRDefault="00777158" w:rsidP="00ED17B6">
            <w:pPr>
              <w:rPr>
                <w:b/>
                <w:sz w:val="20"/>
                <w:szCs w:val="20"/>
              </w:rPr>
            </w:pPr>
            <w:r w:rsidRPr="006C2965">
              <w:rPr>
                <w:b/>
                <w:sz w:val="20"/>
                <w:szCs w:val="20"/>
              </w:rPr>
              <w:t>14.983</w:t>
            </w:r>
          </w:p>
          <w:p w14:paraId="297883F6" w14:textId="77777777" w:rsidR="00777158" w:rsidRPr="006C2965" w:rsidRDefault="00777158" w:rsidP="00ED17B6">
            <w:pPr>
              <w:rPr>
                <w:sz w:val="20"/>
                <w:szCs w:val="20"/>
              </w:rPr>
            </w:pPr>
            <w:r w:rsidRPr="006C2965">
              <w:rPr>
                <w:b/>
                <w:sz w:val="20"/>
                <w:szCs w:val="20"/>
              </w:rPr>
              <w:t>S.S</w:t>
            </w:r>
          </w:p>
          <w:p w14:paraId="0F6B4405" w14:textId="77777777" w:rsidR="00777158" w:rsidRPr="006C2965" w:rsidRDefault="00777158" w:rsidP="00ED17B6">
            <w:pPr>
              <w:rPr>
                <w:sz w:val="20"/>
                <w:szCs w:val="20"/>
              </w:rPr>
            </w:pPr>
          </w:p>
        </w:tc>
        <w:tc>
          <w:tcPr>
            <w:tcW w:w="1142" w:type="dxa"/>
          </w:tcPr>
          <w:p w14:paraId="211D2A84" w14:textId="77777777" w:rsidR="00777158" w:rsidRDefault="00777158" w:rsidP="00ED17B6">
            <w:pPr>
              <w:rPr>
                <w:b/>
                <w:sz w:val="20"/>
                <w:szCs w:val="20"/>
              </w:rPr>
            </w:pPr>
            <w:r w:rsidRPr="006C2965">
              <w:rPr>
                <w:b/>
                <w:sz w:val="20"/>
                <w:szCs w:val="20"/>
              </w:rPr>
              <w:t>36.098</w:t>
            </w:r>
          </w:p>
          <w:p w14:paraId="76F4D45B" w14:textId="77777777" w:rsidR="00777158" w:rsidRPr="006C2965" w:rsidRDefault="00777158" w:rsidP="00ED17B6">
            <w:pPr>
              <w:rPr>
                <w:b/>
                <w:sz w:val="20"/>
                <w:szCs w:val="20"/>
              </w:rPr>
            </w:pPr>
            <w:r w:rsidRPr="006C2965">
              <w:rPr>
                <w:b/>
                <w:sz w:val="20"/>
                <w:szCs w:val="20"/>
              </w:rPr>
              <w:t>/</w:t>
            </w:r>
          </w:p>
          <w:p w14:paraId="29838F10" w14:textId="77777777" w:rsidR="00777158" w:rsidRDefault="00777158" w:rsidP="00ED17B6">
            <w:pPr>
              <w:rPr>
                <w:b/>
                <w:sz w:val="20"/>
                <w:szCs w:val="20"/>
              </w:rPr>
            </w:pPr>
            <w:r w:rsidRPr="006C2965">
              <w:rPr>
                <w:b/>
                <w:sz w:val="20"/>
                <w:szCs w:val="20"/>
              </w:rPr>
              <w:t>15.127</w:t>
            </w:r>
          </w:p>
          <w:p w14:paraId="371410C9" w14:textId="77777777" w:rsidR="00777158" w:rsidRPr="006C2965" w:rsidRDefault="00777158" w:rsidP="00ED17B6">
            <w:pPr>
              <w:rPr>
                <w:sz w:val="20"/>
                <w:szCs w:val="20"/>
              </w:rPr>
            </w:pPr>
            <w:r w:rsidRPr="006C2965">
              <w:rPr>
                <w:b/>
                <w:sz w:val="20"/>
                <w:szCs w:val="20"/>
              </w:rPr>
              <w:t>S.S</w:t>
            </w:r>
          </w:p>
          <w:p w14:paraId="17D4BCCC" w14:textId="77777777" w:rsidR="00777158" w:rsidRPr="006C2965" w:rsidRDefault="00777158" w:rsidP="00ED17B6">
            <w:pPr>
              <w:rPr>
                <w:sz w:val="20"/>
                <w:szCs w:val="20"/>
              </w:rPr>
            </w:pPr>
          </w:p>
        </w:tc>
      </w:tr>
    </w:tbl>
    <w:p w14:paraId="720C1535" w14:textId="77777777" w:rsidR="00125785" w:rsidRDefault="00125785" w:rsidP="00125785">
      <w:pPr>
        <w:rPr>
          <w:sz w:val="18"/>
          <w:szCs w:val="18"/>
        </w:rPr>
      </w:pPr>
      <w:r w:rsidRPr="008E0A44">
        <w:rPr>
          <w:sz w:val="18"/>
          <w:szCs w:val="18"/>
        </w:rPr>
        <w:t xml:space="preserve">NOTA: </w:t>
      </w:r>
      <w:r w:rsidR="008E0A44">
        <w:rPr>
          <w:sz w:val="18"/>
          <w:szCs w:val="18"/>
        </w:rPr>
        <w:tab/>
      </w:r>
      <w:r w:rsidRPr="008E0A44">
        <w:rPr>
          <w:sz w:val="18"/>
          <w:szCs w:val="18"/>
        </w:rPr>
        <w:t>Subvención de planificación = no se cuentan cero beneficiarios para una subvención de planificación;</w:t>
      </w:r>
    </w:p>
    <w:p w14:paraId="54969740" w14:textId="77777777" w:rsidR="00125785" w:rsidRPr="008E0A44" w:rsidRDefault="008E0A44" w:rsidP="00125785">
      <w:pPr>
        <w:rPr>
          <w:sz w:val="18"/>
          <w:szCs w:val="18"/>
        </w:rPr>
      </w:pPr>
      <w:r>
        <w:rPr>
          <w:sz w:val="18"/>
          <w:szCs w:val="18"/>
        </w:rPr>
        <w:tab/>
      </w:r>
      <w:r w:rsidR="00125785" w:rsidRPr="008E0A44">
        <w:rPr>
          <w:sz w:val="18"/>
          <w:szCs w:val="18"/>
        </w:rPr>
        <w:t>Rehabilitación residencial = se cuentan cero beneficiarios para esta subvención; Se cuentan el número de unidades; y</w:t>
      </w:r>
    </w:p>
    <w:p w14:paraId="30355BFA" w14:textId="77777777" w:rsidR="006D72E6" w:rsidRDefault="008E0A44" w:rsidP="00754835">
      <w:pPr>
        <w:rPr>
          <w:sz w:val="18"/>
          <w:szCs w:val="18"/>
        </w:rPr>
      </w:pPr>
      <w:r>
        <w:rPr>
          <w:sz w:val="18"/>
          <w:szCs w:val="18"/>
        </w:rPr>
        <w:tab/>
      </w:r>
      <w:r w:rsidR="00125785" w:rsidRPr="008E0A44">
        <w:rPr>
          <w:sz w:val="18"/>
          <w:szCs w:val="18"/>
        </w:rPr>
        <w:t>Subvención de demolición = cero beneficiarios se cuentan para una subvención de demolición; Se cuentan el número de unidades.</w:t>
      </w:r>
    </w:p>
    <w:p w14:paraId="0A16449D" w14:textId="77777777" w:rsidR="00345B2E" w:rsidRDefault="00345B2E" w:rsidP="00754835"/>
    <w:p w14:paraId="2A144D26" w14:textId="77777777" w:rsidR="00D57A74" w:rsidRDefault="00D57A74" w:rsidP="00754835"/>
    <w:p w14:paraId="1352F6C2" w14:textId="77777777" w:rsidR="009D07B0" w:rsidRDefault="00754835" w:rsidP="00754835">
      <w:r w:rsidRPr="009E2DA0">
        <w:tab/>
      </w:r>
      <w:r w:rsidRPr="00F07612">
        <w:t xml:space="preserve">Y a continuación, en </w:t>
      </w:r>
      <w:r w:rsidRPr="00F07612">
        <w:rPr>
          <w:i/>
        </w:rPr>
        <w:t xml:space="preserve">el Cuadro 13 </w:t>
      </w:r>
      <w:r w:rsidRPr="00F07612">
        <w:t xml:space="preserve">, estas 61 subvenciones ahora cerradas se identifican para incluir el número de beneficiarios </w:t>
      </w:r>
      <w:r w:rsidRPr="007E6EDE">
        <w:rPr>
          <w:u w:val="single"/>
        </w:rPr>
        <w:t xml:space="preserve">por niveles de ingresos moderados, bajos y muy bajos </w:t>
      </w:r>
      <w:r w:rsidRPr="007E6EDE">
        <w:t>(por el número total de personas/beneficiarios; por el número total de beneficiarios LMI; y por el número total de personas como beneficiarios de ingresos moderados, bajos y muy bajos) que, según se informó a ADECA, habían recibido ayuda a través del gasto de fondos CDBG por parte de estas comunidades locales.</w:t>
      </w:r>
    </w:p>
    <w:p w14:paraId="70D11B08" w14:textId="77777777" w:rsidR="00876503" w:rsidRDefault="00876503" w:rsidP="00754835"/>
    <w:p w14:paraId="28C3DCD8" w14:textId="77777777" w:rsidR="00D57A74" w:rsidRDefault="00D57A74" w:rsidP="00754835"/>
    <w:p w14:paraId="6BD0ECFF" w14:textId="77777777" w:rsidR="00D57A74" w:rsidRDefault="00D57A74" w:rsidP="00754835"/>
    <w:p w14:paraId="0C849CB9" w14:textId="77777777" w:rsidR="00D57A74" w:rsidRDefault="00D57A74" w:rsidP="00754835"/>
    <w:p w14:paraId="18D25B9E" w14:textId="77777777" w:rsidR="00D57A74" w:rsidRDefault="00D57A74" w:rsidP="00754835"/>
    <w:p w14:paraId="10BAEAFC" w14:textId="77777777" w:rsidR="00D57A74" w:rsidRDefault="00D57A74" w:rsidP="00754835"/>
    <w:p w14:paraId="32CFBE7F" w14:textId="77777777" w:rsidR="00D57A74" w:rsidRDefault="00D57A74" w:rsidP="00754835"/>
    <w:p w14:paraId="37F0EF19" w14:textId="77777777" w:rsidR="00D57A74" w:rsidRDefault="00D57A74" w:rsidP="00754835"/>
    <w:p w14:paraId="0094BA62" w14:textId="77777777" w:rsidR="00D57A74" w:rsidRDefault="00D57A74" w:rsidP="00754835"/>
    <w:p w14:paraId="09FE3246" w14:textId="77777777" w:rsidR="00D57A74" w:rsidRDefault="00D57A74" w:rsidP="00754835"/>
    <w:p w14:paraId="360D1E83" w14:textId="77777777" w:rsidR="00D57A74" w:rsidRDefault="00D57A74" w:rsidP="00754835"/>
    <w:p w14:paraId="4A7900CE" w14:textId="77777777" w:rsidR="00D57A74" w:rsidRDefault="00D57A74" w:rsidP="00754835"/>
    <w:p w14:paraId="4456E229" w14:textId="77777777" w:rsidR="00D57A74" w:rsidRDefault="00D57A74" w:rsidP="00754835"/>
    <w:p w14:paraId="2BDACCBB" w14:textId="77777777" w:rsidR="00D57A74" w:rsidRDefault="00D57A74" w:rsidP="00754835"/>
    <w:p w14:paraId="34E87396" w14:textId="77777777" w:rsidR="00D57A74" w:rsidRDefault="00D57A74" w:rsidP="00754835"/>
    <w:p w14:paraId="2899EB85" w14:textId="77777777" w:rsidR="00D57A74" w:rsidRDefault="00D57A74" w:rsidP="00754835"/>
    <w:p w14:paraId="29A8565D" w14:textId="77777777" w:rsidR="00D57A74" w:rsidRDefault="00D57A74" w:rsidP="00754835"/>
    <w:p w14:paraId="11C474CE" w14:textId="77777777" w:rsidR="00D57A74" w:rsidRDefault="00D57A74" w:rsidP="00754835"/>
    <w:p w14:paraId="210708B4" w14:textId="77777777" w:rsidR="00CF256C" w:rsidRDefault="00CF256C" w:rsidP="00754835"/>
    <w:tbl>
      <w:tblPr>
        <w:tblStyle w:val="TableGrid"/>
        <w:tblW w:w="10800" w:type="dxa"/>
        <w:tblInd w:w="-725" w:type="dxa"/>
        <w:tblLayout w:type="fixed"/>
        <w:tblLook w:val="04A0" w:firstRow="1" w:lastRow="0" w:firstColumn="1" w:lastColumn="0" w:noHBand="0" w:noVBand="1"/>
      </w:tblPr>
      <w:tblGrid>
        <w:gridCol w:w="990"/>
        <w:gridCol w:w="1440"/>
        <w:gridCol w:w="1440"/>
        <w:gridCol w:w="1530"/>
        <w:gridCol w:w="1350"/>
        <w:gridCol w:w="1013"/>
        <w:gridCol w:w="1080"/>
        <w:gridCol w:w="990"/>
        <w:gridCol w:w="967"/>
      </w:tblGrid>
      <w:tr w:rsidR="00754835" w14:paraId="0593B760" w14:textId="77777777" w:rsidTr="00C20CAE">
        <w:tc>
          <w:tcPr>
            <w:tcW w:w="10800" w:type="dxa"/>
            <w:gridSpan w:val="9"/>
          </w:tcPr>
          <w:p w14:paraId="25E5B28A" w14:textId="77777777" w:rsidR="00754835" w:rsidRPr="00DC07F3" w:rsidRDefault="00754835" w:rsidP="00C20CAE">
            <w:pPr>
              <w:jc w:val="center"/>
              <w:rPr>
                <w:b/>
              </w:rPr>
            </w:pPr>
            <w:r w:rsidRPr="00F67C5C">
              <w:rPr>
                <w:b/>
              </w:rPr>
              <w:t>Cuadro 13</w:t>
            </w:r>
          </w:p>
          <w:p w14:paraId="77FF271B" w14:textId="77777777" w:rsidR="00754835" w:rsidRPr="00DC07F3" w:rsidRDefault="00754835" w:rsidP="00C20CAE">
            <w:pPr>
              <w:jc w:val="center"/>
              <w:rPr>
                <w:b/>
              </w:rPr>
            </w:pPr>
            <w:r w:rsidRPr="00DC07F3">
              <w:rPr>
                <w:b/>
              </w:rPr>
              <w:t>Número de beneficiarios de ingresos moderados, ingresos bajos y ingresos muy bajos</w:t>
            </w:r>
          </w:p>
          <w:p w14:paraId="128C21E2" w14:textId="77777777" w:rsidR="00754835" w:rsidRPr="00DC07F3" w:rsidRDefault="00754835" w:rsidP="00C20CAE">
            <w:pPr>
              <w:jc w:val="center"/>
              <w:rPr>
                <w:b/>
              </w:rPr>
            </w:pPr>
            <w:r w:rsidRPr="00DC07F3">
              <w:rPr>
                <w:b/>
              </w:rPr>
              <w:t>(Personas y Hogares)</w:t>
            </w:r>
          </w:p>
          <w:p w14:paraId="24FCA44F" w14:textId="77777777" w:rsidR="00754835" w:rsidRPr="00DC07F3" w:rsidRDefault="00754835" w:rsidP="00C20CAE">
            <w:pPr>
              <w:jc w:val="center"/>
              <w:rPr>
                <w:b/>
              </w:rPr>
            </w:pPr>
            <w:r w:rsidRPr="00DC07F3">
              <w:rPr>
                <w:b/>
              </w:rPr>
              <w:lastRenderedPageBreak/>
              <w:t>Asistencia en subvenciones cerradas de CDBG</w:t>
            </w:r>
          </w:p>
          <w:p w14:paraId="0B382FF0" w14:textId="77777777" w:rsidR="00754835" w:rsidRPr="00DC07F3" w:rsidRDefault="00754835" w:rsidP="00F07612">
            <w:pPr>
              <w:jc w:val="center"/>
              <w:rPr>
                <w:b/>
              </w:rPr>
            </w:pPr>
            <w:r w:rsidRPr="00DC07F3">
              <w:rPr>
                <w:b/>
              </w:rPr>
              <w:t>Abierto durante el período de informe del 1 de abril de 2023 al 31 de marzo de 2024</w:t>
            </w:r>
          </w:p>
        </w:tc>
      </w:tr>
      <w:tr w:rsidR="00754835" w:rsidRPr="00E41141" w14:paraId="6F1D66CF" w14:textId="77777777" w:rsidTr="002234A6">
        <w:tc>
          <w:tcPr>
            <w:tcW w:w="990" w:type="dxa"/>
          </w:tcPr>
          <w:p w14:paraId="0EEE7F4C"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lastRenderedPageBreak/>
              <w:t>Número</w:t>
            </w:r>
          </w:p>
          <w:p w14:paraId="6E963A88"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De</w:t>
            </w:r>
          </w:p>
          <w:p w14:paraId="14506EE4"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Subvenciones cerradas:</w:t>
            </w:r>
          </w:p>
          <w:p w14:paraId="6CBAE17D" w14:textId="77777777" w:rsidR="00754835" w:rsidRPr="007D2F4A" w:rsidRDefault="00D0044C" w:rsidP="00D0044C">
            <w:pPr>
              <w:pStyle w:val="PlainText"/>
              <w:rPr>
                <w:rFonts w:ascii="Times New Roman" w:hAnsi="Times New Roman" w:cs="Times New Roman"/>
                <w:b/>
                <w:sz w:val="20"/>
                <w:szCs w:val="20"/>
              </w:rPr>
            </w:pPr>
            <w:r>
              <w:rPr>
                <w:rFonts w:ascii="Times New Roman" w:hAnsi="Times New Roman" w:cs="Times New Roman"/>
                <w:b/>
                <w:sz w:val="20"/>
                <w:szCs w:val="20"/>
              </w:rPr>
              <w:t>61</w:t>
            </w:r>
          </w:p>
        </w:tc>
        <w:tc>
          <w:tcPr>
            <w:tcW w:w="1440" w:type="dxa"/>
          </w:tcPr>
          <w:p w14:paraId="58696F3F"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Subdestinatario /</w:t>
            </w:r>
          </w:p>
          <w:p w14:paraId="5FDDA105"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Nombre de la comunidad local</w:t>
            </w:r>
          </w:p>
        </w:tc>
        <w:tc>
          <w:tcPr>
            <w:tcW w:w="1440" w:type="dxa"/>
          </w:tcPr>
          <w:p w14:paraId="5477348D"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Monto de la subvención otorgada al subreceptor /</w:t>
            </w:r>
          </w:p>
          <w:p w14:paraId="7C27E919"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Comunidad local</w:t>
            </w:r>
          </w:p>
        </w:tc>
        <w:tc>
          <w:tcPr>
            <w:tcW w:w="1530" w:type="dxa"/>
          </w:tcPr>
          <w:p w14:paraId="22266928"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Actividad</w:t>
            </w:r>
          </w:p>
        </w:tc>
        <w:tc>
          <w:tcPr>
            <w:tcW w:w="1350" w:type="dxa"/>
          </w:tcPr>
          <w:p w14:paraId="369CEDC9"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Número total de beneficiarios</w:t>
            </w:r>
          </w:p>
          <w:p w14:paraId="3D5B1215"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(Personas / Hogares)</w:t>
            </w:r>
          </w:p>
        </w:tc>
        <w:tc>
          <w:tcPr>
            <w:tcW w:w="1013" w:type="dxa"/>
          </w:tcPr>
          <w:p w14:paraId="69D19634"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LMI total</w:t>
            </w:r>
          </w:p>
          <w:p w14:paraId="287C3C48"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Bene-</w:t>
            </w:r>
          </w:p>
          <w:p w14:paraId="41216581"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funcionarios</w:t>
            </w:r>
          </w:p>
        </w:tc>
        <w:tc>
          <w:tcPr>
            <w:tcW w:w="1080" w:type="dxa"/>
          </w:tcPr>
          <w:p w14:paraId="393FED6A"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Moderado</w:t>
            </w:r>
          </w:p>
          <w:p w14:paraId="6483D665"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Ingreso</w:t>
            </w:r>
          </w:p>
          <w:p w14:paraId="30C4C732"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Bene-</w:t>
            </w:r>
          </w:p>
          <w:p w14:paraId="081A8F3A"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Oficiales</w:t>
            </w:r>
          </w:p>
        </w:tc>
        <w:tc>
          <w:tcPr>
            <w:tcW w:w="990" w:type="dxa"/>
          </w:tcPr>
          <w:p w14:paraId="7DF5512C" w14:textId="77777777" w:rsidR="00754835" w:rsidRPr="007D2F4A" w:rsidRDefault="00754835" w:rsidP="00C20CAE">
            <w:pPr>
              <w:pStyle w:val="PlainText"/>
              <w:rPr>
                <w:rFonts w:ascii="Times New Roman" w:hAnsi="Times New Roman" w:cs="Times New Roman"/>
                <w:b/>
                <w:sz w:val="18"/>
                <w:szCs w:val="18"/>
              </w:rPr>
            </w:pPr>
            <w:r w:rsidRPr="007D2F4A">
              <w:rPr>
                <w:rFonts w:ascii="Times New Roman" w:hAnsi="Times New Roman" w:cs="Times New Roman"/>
                <w:b/>
                <w:sz w:val="18"/>
                <w:szCs w:val="18"/>
              </w:rPr>
              <w:t>Bajo</w:t>
            </w:r>
          </w:p>
          <w:p w14:paraId="47381286" w14:textId="77777777" w:rsidR="00754835" w:rsidRPr="007D2F4A" w:rsidRDefault="00754835" w:rsidP="00C20CAE">
            <w:pPr>
              <w:pStyle w:val="PlainText"/>
              <w:rPr>
                <w:rFonts w:ascii="Times New Roman" w:hAnsi="Times New Roman" w:cs="Times New Roman"/>
                <w:b/>
                <w:sz w:val="18"/>
                <w:szCs w:val="18"/>
              </w:rPr>
            </w:pPr>
            <w:r w:rsidRPr="007D2F4A">
              <w:rPr>
                <w:rFonts w:ascii="Times New Roman" w:hAnsi="Times New Roman" w:cs="Times New Roman"/>
                <w:b/>
                <w:sz w:val="18"/>
                <w:szCs w:val="18"/>
              </w:rPr>
              <w:t>Ingreso</w:t>
            </w:r>
          </w:p>
          <w:p w14:paraId="4D2B7D2A"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Bene-</w:t>
            </w:r>
          </w:p>
          <w:p w14:paraId="186D8FF9" w14:textId="77777777" w:rsidR="00754835" w:rsidRPr="007D2F4A" w:rsidRDefault="00754835" w:rsidP="00C20CAE">
            <w:pPr>
              <w:pStyle w:val="PlainText"/>
              <w:rPr>
                <w:rFonts w:ascii="Times New Roman" w:hAnsi="Times New Roman" w:cs="Times New Roman"/>
                <w:b/>
                <w:sz w:val="18"/>
                <w:szCs w:val="18"/>
              </w:rPr>
            </w:pPr>
            <w:r w:rsidRPr="007D2F4A">
              <w:rPr>
                <w:rFonts w:ascii="Times New Roman" w:hAnsi="Times New Roman" w:cs="Times New Roman"/>
                <w:b/>
                <w:sz w:val="20"/>
                <w:szCs w:val="20"/>
              </w:rPr>
              <w:t>Oficiales</w:t>
            </w:r>
          </w:p>
        </w:tc>
        <w:tc>
          <w:tcPr>
            <w:tcW w:w="967" w:type="dxa"/>
          </w:tcPr>
          <w:p w14:paraId="3E390385" w14:textId="77777777" w:rsidR="00754835" w:rsidRPr="007D2F4A" w:rsidRDefault="00754835" w:rsidP="00C20CAE">
            <w:pPr>
              <w:pStyle w:val="PlainText"/>
              <w:rPr>
                <w:rFonts w:ascii="Times New Roman" w:hAnsi="Times New Roman" w:cs="Times New Roman"/>
                <w:b/>
                <w:sz w:val="18"/>
                <w:szCs w:val="18"/>
              </w:rPr>
            </w:pPr>
            <w:r w:rsidRPr="007D2F4A">
              <w:rPr>
                <w:rFonts w:ascii="Times New Roman" w:hAnsi="Times New Roman" w:cs="Times New Roman"/>
                <w:b/>
                <w:sz w:val="18"/>
                <w:szCs w:val="18"/>
              </w:rPr>
              <w:t>Muy bajo</w:t>
            </w:r>
          </w:p>
          <w:p w14:paraId="2C48EAC5" w14:textId="77777777" w:rsidR="00754835" w:rsidRPr="007D2F4A" w:rsidRDefault="00754835" w:rsidP="00C20CAE">
            <w:pPr>
              <w:pStyle w:val="PlainText"/>
              <w:rPr>
                <w:rFonts w:ascii="Times New Roman" w:hAnsi="Times New Roman" w:cs="Times New Roman"/>
                <w:b/>
                <w:sz w:val="18"/>
                <w:szCs w:val="18"/>
              </w:rPr>
            </w:pPr>
            <w:r w:rsidRPr="007D2F4A">
              <w:rPr>
                <w:rFonts w:ascii="Times New Roman" w:hAnsi="Times New Roman" w:cs="Times New Roman"/>
                <w:b/>
                <w:sz w:val="18"/>
                <w:szCs w:val="18"/>
              </w:rPr>
              <w:t>Ingreso</w:t>
            </w:r>
          </w:p>
          <w:p w14:paraId="04635F29" w14:textId="77777777" w:rsidR="00754835" w:rsidRPr="007D2F4A" w:rsidRDefault="00754835" w:rsidP="00C20CAE">
            <w:pPr>
              <w:pStyle w:val="PlainText"/>
              <w:rPr>
                <w:rFonts w:ascii="Times New Roman" w:hAnsi="Times New Roman" w:cs="Times New Roman"/>
                <w:b/>
                <w:sz w:val="20"/>
                <w:szCs w:val="20"/>
              </w:rPr>
            </w:pPr>
            <w:r w:rsidRPr="007D2F4A">
              <w:rPr>
                <w:rFonts w:ascii="Times New Roman" w:hAnsi="Times New Roman" w:cs="Times New Roman"/>
                <w:b/>
                <w:sz w:val="20"/>
                <w:szCs w:val="20"/>
              </w:rPr>
              <w:t>Bene-</w:t>
            </w:r>
          </w:p>
          <w:p w14:paraId="73466854" w14:textId="77777777" w:rsidR="00754835" w:rsidRPr="00696CBB" w:rsidRDefault="00754835" w:rsidP="00C20CAE">
            <w:pPr>
              <w:pStyle w:val="PlainText"/>
              <w:rPr>
                <w:rFonts w:ascii="Times New Roman" w:hAnsi="Times New Roman" w:cs="Times New Roman"/>
                <w:b/>
                <w:sz w:val="18"/>
                <w:szCs w:val="18"/>
              </w:rPr>
            </w:pPr>
            <w:r w:rsidRPr="007D2F4A">
              <w:rPr>
                <w:rFonts w:ascii="Times New Roman" w:hAnsi="Times New Roman" w:cs="Times New Roman"/>
                <w:b/>
                <w:sz w:val="20"/>
                <w:szCs w:val="20"/>
              </w:rPr>
              <w:t>Oficiales</w:t>
            </w:r>
          </w:p>
        </w:tc>
      </w:tr>
      <w:tr w:rsidR="00786B4C" w:rsidRPr="00144BAC" w14:paraId="51943CD7" w14:textId="77777777" w:rsidTr="002234A6">
        <w:tc>
          <w:tcPr>
            <w:tcW w:w="990" w:type="dxa"/>
          </w:tcPr>
          <w:p w14:paraId="55FDFC9F" w14:textId="77777777" w:rsidR="00786B4C" w:rsidRPr="004F10DF" w:rsidRDefault="00786B4C" w:rsidP="00B20EE0">
            <w:pPr>
              <w:pStyle w:val="PlainText"/>
              <w:rPr>
                <w:rFonts w:ascii="Times New Roman" w:hAnsi="Times New Roman" w:cs="Times New Roman"/>
                <w:sz w:val="20"/>
                <w:szCs w:val="20"/>
              </w:rPr>
            </w:pPr>
            <w:bookmarkStart w:id="20" w:name="_Hlk41462959"/>
            <w:r w:rsidRPr="004F10DF">
              <w:rPr>
                <w:rFonts w:ascii="Times New Roman" w:hAnsi="Times New Roman" w:cs="Times New Roman"/>
                <w:sz w:val="20"/>
                <w:szCs w:val="20"/>
              </w:rPr>
              <w:t>1</w:t>
            </w:r>
          </w:p>
        </w:tc>
        <w:tc>
          <w:tcPr>
            <w:tcW w:w="1440" w:type="dxa"/>
          </w:tcPr>
          <w:p w14:paraId="0BD14F7C" w14:textId="77777777" w:rsidR="00786B4C" w:rsidRPr="004F10DF" w:rsidRDefault="00786B4C" w:rsidP="00B20EE0">
            <w:pPr>
              <w:pStyle w:val="PlainText"/>
              <w:rPr>
                <w:rFonts w:ascii="Times New Roman" w:hAnsi="Times New Roman" w:cs="Times New Roman"/>
                <w:sz w:val="20"/>
                <w:szCs w:val="20"/>
              </w:rPr>
            </w:pPr>
            <w:r w:rsidRPr="004F10DF">
              <w:rPr>
                <w:rFonts w:ascii="Times New Roman" w:hAnsi="Times New Roman" w:cs="Times New Roman"/>
                <w:sz w:val="20"/>
                <w:szCs w:val="20"/>
              </w:rPr>
              <w:t>Bosque</w:t>
            </w:r>
          </w:p>
        </w:tc>
        <w:tc>
          <w:tcPr>
            <w:tcW w:w="1440" w:type="dxa"/>
          </w:tcPr>
          <w:p w14:paraId="77E2F4DA" w14:textId="77777777" w:rsidR="00786B4C" w:rsidRPr="004F10DF" w:rsidRDefault="00786B4C" w:rsidP="00B20EE0">
            <w:pPr>
              <w:rPr>
                <w:sz w:val="20"/>
                <w:szCs w:val="20"/>
              </w:rPr>
            </w:pPr>
            <w:r w:rsidRPr="004F10DF">
              <w:rPr>
                <w:sz w:val="20"/>
                <w:szCs w:val="20"/>
              </w:rPr>
              <w:t>$350,000</w:t>
            </w:r>
          </w:p>
        </w:tc>
        <w:tc>
          <w:tcPr>
            <w:tcW w:w="1530" w:type="dxa"/>
          </w:tcPr>
          <w:p w14:paraId="58D840DC" w14:textId="77777777" w:rsidR="00786B4C" w:rsidRPr="004F10DF" w:rsidRDefault="00786B4C" w:rsidP="00B20EE0">
            <w:pPr>
              <w:pStyle w:val="PlainText"/>
              <w:rPr>
                <w:rFonts w:ascii="Times New Roman" w:hAnsi="Times New Roman" w:cs="Times New Roman"/>
                <w:sz w:val="20"/>
                <w:szCs w:val="20"/>
              </w:rPr>
            </w:pPr>
            <w:r w:rsidRPr="004F10DF">
              <w:rPr>
                <w:rFonts w:ascii="Times New Roman" w:hAnsi="Times New Roman" w:cs="Times New Roman"/>
                <w:sz w:val="20"/>
                <w:szCs w:val="20"/>
              </w:rPr>
              <w:t>Agua</w:t>
            </w:r>
          </w:p>
        </w:tc>
        <w:tc>
          <w:tcPr>
            <w:tcW w:w="1350" w:type="dxa"/>
          </w:tcPr>
          <w:p w14:paraId="7B3D26E3" w14:textId="77777777" w:rsidR="00786B4C" w:rsidRPr="004F10DF" w:rsidRDefault="004F10DF" w:rsidP="00BE4BA5">
            <w:pPr>
              <w:pStyle w:val="PlainText"/>
              <w:rPr>
                <w:rFonts w:ascii="Times New Roman" w:hAnsi="Times New Roman" w:cs="Times New Roman"/>
                <w:sz w:val="20"/>
                <w:szCs w:val="20"/>
              </w:rPr>
            </w:pPr>
            <w:r w:rsidRPr="004F10DF">
              <w:rPr>
                <w:rFonts w:ascii="Times New Roman" w:hAnsi="Times New Roman" w:cs="Times New Roman"/>
                <w:sz w:val="20"/>
                <w:szCs w:val="20"/>
              </w:rPr>
              <w:t>104 /</w:t>
            </w:r>
          </w:p>
          <w:p w14:paraId="7409D30A" w14:textId="77777777" w:rsidR="00786B4C" w:rsidRPr="004F10DF" w:rsidRDefault="004F10DF" w:rsidP="004F10DF">
            <w:pPr>
              <w:pStyle w:val="PlainText"/>
              <w:rPr>
                <w:rFonts w:ascii="Times New Roman" w:hAnsi="Times New Roman" w:cs="Times New Roman"/>
                <w:sz w:val="20"/>
                <w:szCs w:val="20"/>
              </w:rPr>
            </w:pPr>
            <w:r w:rsidRPr="004F10DF">
              <w:rPr>
                <w:rFonts w:ascii="Times New Roman" w:hAnsi="Times New Roman" w:cs="Times New Roman"/>
                <w:sz w:val="20"/>
                <w:szCs w:val="20"/>
              </w:rPr>
              <w:t>42hh</w:t>
            </w:r>
          </w:p>
        </w:tc>
        <w:tc>
          <w:tcPr>
            <w:tcW w:w="1013" w:type="dxa"/>
          </w:tcPr>
          <w:p w14:paraId="37F21B26" w14:textId="77777777" w:rsidR="00786B4C" w:rsidRPr="004F10DF" w:rsidRDefault="004F10DF" w:rsidP="00BE4BA5">
            <w:pPr>
              <w:pStyle w:val="PlainText"/>
              <w:rPr>
                <w:rFonts w:ascii="Times New Roman" w:hAnsi="Times New Roman" w:cs="Times New Roman"/>
                <w:sz w:val="20"/>
                <w:szCs w:val="20"/>
              </w:rPr>
            </w:pPr>
            <w:r w:rsidRPr="004F10DF">
              <w:rPr>
                <w:rFonts w:ascii="Times New Roman" w:hAnsi="Times New Roman" w:cs="Times New Roman"/>
                <w:sz w:val="20"/>
                <w:szCs w:val="20"/>
              </w:rPr>
              <w:t>64 /</w:t>
            </w:r>
          </w:p>
          <w:p w14:paraId="5E0845AA" w14:textId="77777777" w:rsidR="00786B4C" w:rsidRPr="004F10DF" w:rsidRDefault="004F10DF" w:rsidP="004F10DF">
            <w:pPr>
              <w:pStyle w:val="PlainText"/>
              <w:rPr>
                <w:rFonts w:ascii="Times New Roman" w:hAnsi="Times New Roman" w:cs="Times New Roman"/>
                <w:sz w:val="20"/>
                <w:szCs w:val="20"/>
              </w:rPr>
            </w:pPr>
            <w:r w:rsidRPr="004F10DF">
              <w:rPr>
                <w:rFonts w:ascii="Times New Roman" w:hAnsi="Times New Roman" w:cs="Times New Roman"/>
                <w:sz w:val="20"/>
                <w:szCs w:val="20"/>
              </w:rPr>
              <w:t>26hh</w:t>
            </w:r>
          </w:p>
        </w:tc>
        <w:tc>
          <w:tcPr>
            <w:tcW w:w="1080" w:type="dxa"/>
          </w:tcPr>
          <w:p w14:paraId="7E6561D2" w14:textId="77777777" w:rsidR="00786B4C" w:rsidRPr="004F10DF" w:rsidRDefault="004F10DF" w:rsidP="00BE4BA5">
            <w:pPr>
              <w:pStyle w:val="PlainText"/>
              <w:rPr>
                <w:rFonts w:ascii="Times New Roman" w:hAnsi="Times New Roman" w:cs="Times New Roman"/>
                <w:sz w:val="20"/>
                <w:szCs w:val="20"/>
              </w:rPr>
            </w:pPr>
            <w:r w:rsidRPr="004F10DF">
              <w:rPr>
                <w:rFonts w:ascii="Times New Roman" w:hAnsi="Times New Roman" w:cs="Times New Roman"/>
                <w:sz w:val="20"/>
                <w:szCs w:val="20"/>
              </w:rPr>
              <w:t>30 /</w:t>
            </w:r>
          </w:p>
          <w:p w14:paraId="1266B80B" w14:textId="77777777" w:rsidR="00786B4C" w:rsidRPr="004F10DF" w:rsidRDefault="004F10DF" w:rsidP="004F10DF">
            <w:pPr>
              <w:pStyle w:val="PlainText"/>
              <w:rPr>
                <w:rFonts w:ascii="Times New Roman" w:hAnsi="Times New Roman" w:cs="Times New Roman"/>
                <w:sz w:val="20"/>
                <w:szCs w:val="20"/>
              </w:rPr>
            </w:pPr>
            <w:r w:rsidRPr="004F10DF">
              <w:rPr>
                <w:rFonts w:ascii="Times New Roman" w:hAnsi="Times New Roman" w:cs="Times New Roman"/>
                <w:sz w:val="20"/>
                <w:szCs w:val="20"/>
              </w:rPr>
              <w:t>12hh</w:t>
            </w:r>
          </w:p>
        </w:tc>
        <w:tc>
          <w:tcPr>
            <w:tcW w:w="990" w:type="dxa"/>
          </w:tcPr>
          <w:p w14:paraId="09AF3020" w14:textId="77777777" w:rsidR="00786B4C" w:rsidRPr="004F10DF" w:rsidRDefault="004F10DF" w:rsidP="00BE4BA5">
            <w:pPr>
              <w:pStyle w:val="PlainText"/>
              <w:rPr>
                <w:rFonts w:ascii="Times New Roman" w:hAnsi="Times New Roman" w:cs="Times New Roman"/>
                <w:sz w:val="20"/>
                <w:szCs w:val="20"/>
              </w:rPr>
            </w:pPr>
            <w:r w:rsidRPr="004F10DF">
              <w:rPr>
                <w:rFonts w:ascii="Times New Roman" w:hAnsi="Times New Roman" w:cs="Times New Roman"/>
                <w:sz w:val="20"/>
                <w:szCs w:val="20"/>
              </w:rPr>
              <w:t>15 /</w:t>
            </w:r>
          </w:p>
          <w:p w14:paraId="20D602F5" w14:textId="77777777" w:rsidR="00786B4C" w:rsidRPr="004F10DF" w:rsidRDefault="00786B4C" w:rsidP="00BE4BA5">
            <w:pPr>
              <w:pStyle w:val="PlainText"/>
              <w:rPr>
                <w:rFonts w:ascii="Times New Roman" w:hAnsi="Times New Roman" w:cs="Times New Roman"/>
                <w:sz w:val="20"/>
                <w:szCs w:val="20"/>
              </w:rPr>
            </w:pPr>
            <w:r w:rsidRPr="004F10DF">
              <w:rPr>
                <w:rFonts w:ascii="Times New Roman" w:hAnsi="Times New Roman" w:cs="Times New Roman"/>
                <w:sz w:val="20"/>
                <w:szCs w:val="20"/>
              </w:rPr>
              <w:t>6hh</w:t>
            </w:r>
          </w:p>
        </w:tc>
        <w:tc>
          <w:tcPr>
            <w:tcW w:w="967" w:type="dxa"/>
          </w:tcPr>
          <w:p w14:paraId="4D3C47D8" w14:textId="77777777" w:rsidR="00786B4C" w:rsidRPr="004F10DF" w:rsidRDefault="00786B4C" w:rsidP="00BE4BA5">
            <w:pPr>
              <w:pStyle w:val="PlainText"/>
              <w:rPr>
                <w:rFonts w:ascii="Times New Roman" w:hAnsi="Times New Roman" w:cs="Times New Roman"/>
                <w:sz w:val="20"/>
                <w:szCs w:val="20"/>
              </w:rPr>
            </w:pPr>
            <w:r w:rsidRPr="004F10DF">
              <w:rPr>
                <w:rFonts w:ascii="Times New Roman" w:hAnsi="Times New Roman" w:cs="Times New Roman"/>
                <w:sz w:val="20"/>
                <w:szCs w:val="20"/>
              </w:rPr>
              <w:t>19 /</w:t>
            </w:r>
          </w:p>
          <w:p w14:paraId="1C9D1751" w14:textId="77777777" w:rsidR="00786B4C" w:rsidRPr="004F10DF" w:rsidRDefault="004F10DF" w:rsidP="004F10DF">
            <w:pPr>
              <w:pStyle w:val="PlainText"/>
              <w:rPr>
                <w:rFonts w:ascii="Times New Roman" w:hAnsi="Times New Roman" w:cs="Times New Roman"/>
                <w:sz w:val="20"/>
                <w:szCs w:val="20"/>
              </w:rPr>
            </w:pPr>
            <w:r w:rsidRPr="004F10DF">
              <w:rPr>
                <w:rFonts w:ascii="Times New Roman" w:hAnsi="Times New Roman" w:cs="Times New Roman"/>
                <w:sz w:val="20"/>
                <w:szCs w:val="20"/>
              </w:rPr>
              <w:t>8hh</w:t>
            </w:r>
          </w:p>
        </w:tc>
      </w:tr>
      <w:bookmarkEnd w:id="20"/>
      <w:tr w:rsidR="00786B4C" w:rsidRPr="001A64FA" w14:paraId="3CD04861" w14:textId="77777777" w:rsidTr="002234A6">
        <w:tc>
          <w:tcPr>
            <w:tcW w:w="990" w:type="dxa"/>
          </w:tcPr>
          <w:p w14:paraId="3EEEE9B5" w14:textId="77777777" w:rsidR="00786B4C" w:rsidRPr="003659A7" w:rsidRDefault="00786B4C"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2</w:t>
            </w:r>
          </w:p>
        </w:tc>
        <w:tc>
          <w:tcPr>
            <w:tcW w:w="1440" w:type="dxa"/>
          </w:tcPr>
          <w:p w14:paraId="6E88AA47" w14:textId="77777777" w:rsidR="00786B4C" w:rsidRPr="003659A7" w:rsidRDefault="00786B4C"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silvania</w:t>
            </w:r>
          </w:p>
        </w:tc>
        <w:tc>
          <w:tcPr>
            <w:tcW w:w="1440" w:type="dxa"/>
          </w:tcPr>
          <w:p w14:paraId="0BF96AB8" w14:textId="77777777" w:rsidR="00786B4C" w:rsidRPr="003659A7" w:rsidRDefault="00786B4C" w:rsidP="00B20EE0">
            <w:pPr>
              <w:rPr>
                <w:sz w:val="20"/>
                <w:szCs w:val="20"/>
              </w:rPr>
            </w:pPr>
            <w:r w:rsidRPr="003659A7">
              <w:rPr>
                <w:sz w:val="20"/>
                <w:szCs w:val="20"/>
              </w:rPr>
              <w:t>$300,000</w:t>
            </w:r>
          </w:p>
          <w:p w14:paraId="7A7FD14F" w14:textId="77777777" w:rsidR="00786B4C" w:rsidRPr="003659A7" w:rsidRDefault="00786B4C" w:rsidP="00B20EE0">
            <w:pPr>
              <w:rPr>
                <w:color w:val="FF0000"/>
                <w:sz w:val="20"/>
                <w:szCs w:val="20"/>
              </w:rPr>
            </w:pPr>
            <w:r w:rsidRPr="003659A7">
              <w:rPr>
                <w:color w:val="FF0000"/>
                <w:sz w:val="20"/>
                <w:szCs w:val="20"/>
              </w:rPr>
              <w:t>(Gasto final:</w:t>
            </w:r>
          </w:p>
          <w:p w14:paraId="148DB3F2" w14:textId="77777777" w:rsidR="00786B4C" w:rsidRPr="003659A7" w:rsidRDefault="00786B4C" w:rsidP="00B20EE0">
            <w:pPr>
              <w:rPr>
                <w:sz w:val="20"/>
                <w:szCs w:val="20"/>
              </w:rPr>
            </w:pPr>
            <w:r w:rsidRPr="003659A7">
              <w:rPr>
                <w:color w:val="FF0000"/>
                <w:sz w:val="20"/>
                <w:szCs w:val="20"/>
              </w:rPr>
              <w:t>$290.519,38)</w:t>
            </w:r>
          </w:p>
        </w:tc>
        <w:tc>
          <w:tcPr>
            <w:tcW w:w="1530" w:type="dxa"/>
          </w:tcPr>
          <w:p w14:paraId="1B3D024A" w14:textId="77777777" w:rsidR="00786B4C" w:rsidRPr="003659A7" w:rsidRDefault="00786B4C"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 / Drenaje</w:t>
            </w:r>
          </w:p>
        </w:tc>
        <w:tc>
          <w:tcPr>
            <w:tcW w:w="1350" w:type="dxa"/>
          </w:tcPr>
          <w:p w14:paraId="0E8D8D47" w14:textId="77777777" w:rsidR="00C14196" w:rsidRDefault="005B405D" w:rsidP="00BE4BA5">
            <w:pPr>
              <w:pStyle w:val="PlainText"/>
              <w:rPr>
                <w:rFonts w:ascii="Times New Roman" w:hAnsi="Times New Roman" w:cs="Times New Roman"/>
                <w:sz w:val="20"/>
                <w:szCs w:val="20"/>
              </w:rPr>
            </w:pPr>
            <w:r>
              <w:rPr>
                <w:rFonts w:ascii="Times New Roman" w:hAnsi="Times New Roman" w:cs="Times New Roman"/>
                <w:sz w:val="20"/>
                <w:szCs w:val="20"/>
              </w:rPr>
              <w:t>94 /</w:t>
            </w:r>
          </w:p>
          <w:p w14:paraId="67719FB4" w14:textId="77777777" w:rsidR="00786B4C" w:rsidRPr="00C14196" w:rsidRDefault="005B405D" w:rsidP="00BE4BA5">
            <w:pPr>
              <w:pStyle w:val="PlainText"/>
              <w:rPr>
                <w:rFonts w:ascii="Times New Roman" w:hAnsi="Times New Roman" w:cs="Times New Roman"/>
                <w:sz w:val="20"/>
                <w:szCs w:val="20"/>
              </w:rPr>
            </w:pPr>
            <w:r>
              <w:rPr>
                <w:rFonts w:ascii="Times New Roman" w:hAnsi="Times New Roman" w:cs="Times New Roman"/>
                <w:sz w:val="20"/>
                <w:szCs w:val="20"/>
              </w:rPr>
              <w:t>40hh</w:t>
            </w:r>
          </w:p>
        </w:tc>
        <w:tc>
          <w:tcPr>
            <w:tcW w:w="1013" w:type="dxa"/>
          </w:tcPr>
          <w:p w14:paraId="0D089E1A" w14:textId="77777777" w:rsidR="00C14196" w:rsidRDefault="005B405D" w:rsidP="00C14196">
            <w:pPr>
              <w:pStyle w:val="PlainText"/>
              <w:rPr>
                <w:rFonts w:ascii="Times New Roman" w:hAnsi="Times New Roman" w:cs="Times New Roman"/>
                <w:sz w:val="20"/>
                <w:szCs w:val="20"/>
              </w:rPr>
            </w:pPr>
            <w:r>
              <w:rPr>
                <w:rFonts w:ascii="Times New Roman" w:hAnsi="Times New Roman" w:cs="Times New Roman"/>
                <w:sz w:val="20"/>
                <w:szCs w:val="20"/>
              </w:rPr>
              <w:t>94 /</w:t>
            </w:r>
          </w:p>
          <w:p w14:paraId="1EA5F987" w14:textId="77777777" w:rsidR="00786B4C" w:rsidRPr="00BD69F4" w:rsidRDefault="005B405D" w:rsidP="005B405D">
            <w:pPr>
              <w:pStyle w:val="PlainText"/>
              <w:rPr>
                <w:rFonts w:ascii="Times New Roman" w:hAnsi="Times New Roman" w:cs="Times New Roman"/>
                <w:sz w:val="20"/>
                <w:szCs w:val="20"/>
                <w:highlight w:val="yellow"/>
              </w:rPr>
            </w:pPr>
            <w:r>
              <w:rPr>
                <w:rFonts w:ascii="Times New Roman" w:hAnsi="Times New Roman" w:cs="Times New Roman"/>
                <w:sz w:val="20"/>
                <w:szCs w:val="20"/>
              </w:rPr>
              <w:t>40hh</w:t>
            </w:r>
          </w:p>
        </w:tc>
        <w:tc>
          <w:tcPr>
            <w:tcW w:w="1080" w:type="dxa"/>
          </w:tcPr>
          <w:p w14:paraId="60627EB7" w14:textId="77777777" w:rsidR="00C14196" w:rsidRDefault="005B405D" w:rsidP="00C14196">
            <w:pPr>
              <w:pStyle w:val="PlainText"/>
              <w:rPr>
                <w:rFonts w:ascii="Times New Roman" w:hAnsi="Times New Roman" w:cs="Times New Roman"/>
                <w:sz w:val="20"/>
                <w:szCs w:val="20"/>
              </w:rPr>
            </w:pPr>
            <w:r>
              <w:rPr>
                <w:rFonts w:ascii="Times New Roman" w:hAnsi="Times New Roman" w:cs="Times New Roman"/>
                <w:sz w:val="20"/>
                <w:szCs w:val="20"/>
              </w:rPr>
              <w:t>44 /</w:t>
            </w:r>
          </w:p>
          <w:p w14:paraId="3DA4280B" w14:textId="77777777" w:rsidR="00786B4C" w:rsidRPr="00BD69F4" w:rsidRDefault="005B405D" w:rsidP="00C14196">
            <w:pPr>
              <w:pStyle w:val="PlainText"/>
              <w:rPr>
                <w:rFonts w:ascii="Times New Roman" w:hAnsi="Times New Roman" w:cs="Times New Roman"/>
                <w:sz w:val="20"/>
                <w:szCs w:val="20"/>
                <w:highlight w:val="yellow"/>
              </w:rPr>
            </w:pPr>
            <w:r>
              <w:rPr>
                <w:rFonts w:ascii="Times New Roman" w:hAnsi="Times New Roman" w:cs="Times New Roman"/>
                <w:sz w:val="20"/>
                <w:szCs w:val="20"/>
              </w:rPr>
              <w:t>15h</w:t>
            </w:r>
          </w:p>
        </w:tc>
        <w:tc>
          <w:tcPr>
            <w:tcW w:w="990" w:type="dxa"/>
          </w:tcPr>
          <w:p w14:paraId="5DA1079C" w14:textId="77777777" w:rsidR="00C14196" w:rsidRDefault="005B405D" w:rsidP="00C14196">
            <w:pPr>
              <w:pStyle w:val="PlainText"/>
              <w:rPr>
                <w:rFonts w:ascii="Times New Roman" w:hAnsi="Times New Roman" w:cs="Times New Roman"/>
                <w:sz w:val="20"/>
                <w:szCs w:val="20"/>
              </w:rPr>
            </w:pPr>
            <w:r>
              <w:rPr>
                <w:rFonts w:ascii="Times New Roman" w:hAnsi="Times New Roman" w:cs="Times New Roman"/>
                <w:sz w:val="20"/>
                <w:szCs w:val="20"/>
              </w:rPr>
              <w:t>41 /</w:t>
            </w:r>
          </w:p>
          <w:p w14:paraId="05ADCECE" w14:textId="77777777" w:rsidR="00786B4C" w:rsidRPr="00BD69F4" w:rsidRDefault="005B405D" w:rsidP="00C14196">
            <w:pPr>
              <w:pStyle w:val="PlainText"/>
              <w:rPr>
                <w:rFonts w:ascii="Times New Roman" w:hAnsi="Times New Roman" w:cs="Times New Roman"/>
                <w:sz w:val="18"/>
                <w:szCs w:val="18"/>
                <w:highlight w:val="yellow"/>
              </w:rPr>
            </w:pPr>
            <w:r>
              <w:rPr>
                <w:rFonts w:ascii="Times New Roman" w:hAnsi="Times New Roman" w:cs="Times New Roman"/>
                <w:sz w:val="20"/>
                <w:szCs w:val="20"/>
              </w:rPr>
              <w:t>21hh</w:t>
            </w:r>
          </w:p>
        </w:tc>
        <w:tc>
          <w:tcPr>
            <w:tcW w:w="967" w:type="dxa"/>
          </w:tcPr>
          <w:p w14:paraId="77E37439" w14:textId="77777777" w:rsidR="00C14196" w:rsidRDefault="005B405D" w:rsidP="00C14196">
            <w:pPr>
              <w:pStyle w:val="PlainText"/>
              <w:rPr>
                <w:rFonts w:ascii="Times New Roman" w:hAnsi="Times New Roman" w:cs="Times New Roman"/>
                <w:sz w:val="20"/>
                <w:szCs w:val="20"/>
              </w:rPr>
            </w:pPr>
            <w:r>
              <w:rPr>
                <w:rFonts w:ascii="Times New Roman" w:hAnsi="Times New Roman" w:cs="Times New Roman"/>
                <w:sz w:val="20"/>
                <w:szCs w:val="20"/>
              </w:rPr>
              <w:t>9 /</w:t>
            </w:r>
          </w:p>
          <w:p w14:paraId="6BEEA22B" w14:textId="77777777" w:rsidR="00786B4C" w:rsidRPr="00BD69F4" w:rsidRDefault="005B405D" w:rsidP="00C14196">
            <w:pPr>
              <w:pStyle w:val="PlainText"/>
              <w:rPr>
                <w:rFonts w:ascii="Times New Roman" w:hAnsi="Times New Roman" w:cs="Times New Roman"/>
                <w:sz w:val="18"/>
                <w:szCs w:val="18"/>
                <w:highlight w:val="yellow"/>
              </w:rPr>
            </w:pPr>
            <w:r>
              <w:rPr>
                <w:rFonts w:ascii="Times New Roman" w:hAnsi="Times New Roman" w:cs="Times New Roman"/>
                <w:sz w:val="20"/>
                <w:szCs w:val="20"/>
              </w:rPr>
              <w:t>4hh</w:t>
            </w:r>
          </w:p>
        </w:tc>
      </w:tr>
      <w:tr w:rsidR="00786B4C" w:rsidRPr="00153D83" w14:paraId="3121E515" w14:textId="77777777" w:rsidTr="002234A6">
        <w:tc>
          <w:tcPr>
            <w:tcW w:w="990" w:type="dxa"/>
          </w:tcPr>
          <w:p w14:paraId="1D75755A" w14:textId="77777777" w:rsidR="00786B4C" w:rsidRPr="00730FD3" w:rsidRDefault="00786B4C"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3</w:t>
            </w:r>
          </w:p>
        </w:tc>
        <w:tc>
          <w:tcPr>
            <w:tcW w:w="1440" w:type="dxa"/>
          </w:tcPr>
          <w:p w14:paraId="3E23B571" w14:textId="77777777" w:rsidR="00786B4C" w:rsidRPr="00730FD3" w:rsidRDefault="00786B4C"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Sylacauga</w:t>
            </w:r>
          </w:p>
        </w:tc>
        <w:tc>
          <w:tcPr>
            <w:tcW w:w="1440" w:type="dxa"/>
          </w:tcPr>
          <w:p w14:paraId="7AF48F48" w14:textId="77777777" w:rsidR="00786B4C" w:rsidRPr="00730FD3" w:rsidRDefault="00786B4C" w:rsidP="00B20EE0">
            <w:pPr>
              <w:rPr>
                <w:sz w:val="20"/>
                <w:szCs w:val="20"/>
              </w:rPr>
            </w:pPr>
            <w:r w:rsidRPr="00730FD3">
              <w:rPr>
                <w:sz w:val="20"/>
                <w:szCs w:val="20"/>
              </w:rPr>
              <w:t>$250,000</w:t>
            </w:r>
          </w:p>
          <w:p w14:paraId="1329B831" w14:textId="77777777" w:rsidR="00786B4C" w:rsidRPr="00730FD3" w:rsidRDefault="00786B4C" w:rsidP="00B20EE0">
            <w:pPr>
              <w:rPr>
                <w:color w:val="FF0000"/>
                <w:sz w:val="20"/>
                <w:szCs w:val="20"/>
              </w:rPr>
            </w:pPr>
            <w:r w:rsidRPr="00730FD3">
              <w:rPr>
                <w:color w:val="FF0000"/>
                <w:sz w:val="20"/>
                <w:szCs w:val="20"/>
              </w:rPr>
              <w:t>(Gasto final:</w:t>
            </w:r>
          </w:p>
          <w:p w14:paraId="428BED2B" w14:textId="77777777" w:rsidR="00786B4C" w:rsidRPr="00730FD3" w:rsidRDefault="00786B4C" w:rsidP="00B20EE0">
            <w:pPr>
              <w:rPr>
                <w:sz w:val="20"/>
                <w:szCs w:val="20"/>
              </w:rPr>
            </w:pPr>
            <w:r w:rsidRPr="00730FD3">
              <w:rPr>
                <w:color w:val="FF0000"/>
                <w:sz w:val="20"/>
                <w:szCs w:val="20"/>
              </w:rPr>
              <w:t>$247.537,60)</w:t>
            </w:r>
          </w:p>
        </w:tc>
        <w:tc>
          <w:tcPr>
            <w:tcW w:w="1530" w:type="dxa"/>
          </w:tcPr>
          <w:p w14:paraId="0D165B66" w14:textId="77777777" w:rsidR="00786B4C" w:rsidRPr="00730FD3" w:rsidRDefault="00786B4C"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Demolición y limpieza</w:t>
            </w:r>
          </w:p>
        </w:tc>
        <w:tc>
          <w:tcPr>
            <w:tcW w:w="1350" w:type="dxa"/>
          </w:tcPr>
          <w:p w14:paraId="2DBD0430" w14:textId="77777777" w:rsidR="00786B4C" w:rsidRPr="00730FD3" w:rsidRDefault="00786B4C"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Subvención de demolición = 0 (se cuentan cero beneficiarios para una subvención de demolición)</w:t>
            </w:r>
          </w:p>
        </w:tc>
        <w:tc>
          <w:tcPr>
            <w:tcW w:w="1013" w:type="dxa"/>
          </w:tcPr>
          <w:p w14:paraId="47567EC0" w14:textId="77777777" w:rsidR="00786B4C" w:rsidRPr="00730FD3" w:rsidRDefault="00786B4C"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 0 hh</w:t>
            </w:r>
          </w:p>
        </w:tc>
        <w:tc>
          <w:tcPr>
            <w:tcW w:w="1080" w:type="dxa"/>
          </w:tcPr>
          <w:p w14:paraId="5C49795E" w14:textId="77777777" w:rsidR="00786B4C" w:rsidRPr="00730FD3" w:rsidRDefault="00786B4C"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 0 hh</w:t>
            </w:r>
          </w:p>
        </w:tc>
        <w:tc>
          <w:tcPr>
            <w:tcW w:w="990" w:type="dxa"/>
          </w:tcPr>
          <w:p w14:paraId="09C20164" w14:textId="77777777" w:rsidR="00786B4C" w:rsidRPr="00730FD3" w:rsidRDefault="00786B4C"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 0 hh</w:t>
            </w:r>
          </w:p>
        </w:tc>
        <w:tc>
          <w:tcPr>
            <w:tcW w:w="967" w:type="dxa"/>
          </w:tcPr>
          <w:p w14:paraId="72BBFE91" w14:textId="77777777" w:rsidR="00786B4C" w:rsidRPr="00730FD3" w:rsidRDefault="00786B4C"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 0 hh</w:t>
            </w:r>
          </w:p>
        </w:tc>
      </w:tr>
      <w:tr w:rsidR="00C14196" w:rsidRPr="001A64FA" w14:paraId="5577AD6F" w14:textId="77777777" w:rsidTr="002234A6">
        <w:tc>
          <w:tcPr>
            <w:tcW w:w="990" w:type="dxa"/>
          </w:tcPr>
          <w:p w14:paraId="7C5E1963" w14:textId="77777777" w:rsidR="00C14196" w:rsidRPr="003659A7" w:rsidRDefault="00C14196"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4</w:t>
            </w:r>
          </w:p>
        </w:tc>
        <w:tc>
          <w:tcPr>
            <w:tcW w:w="1440" w:type="dxa"/>
          </w:tcPr>
          <w:p w14:paraId="4100E519" w14:textId="77777777" w:rsidR="00C14196" w:rsidRPr="003659A7" w:rsidRDefault="00C14196"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Owens Cross Roads</w:t>
            </w:r>
          </w:p>
        </w:tc>
        <w:tc>
          <w:tcPr>
            <w:tcW w:w="1440" w:type="dxa"/>
          </w:tcPr>
          <w:p w14:paraId="5A61CCEB" w14:textId="77777777" w:rsidR="00C14196" w:rsidRPr="003659A7" w:rsidRDefault="00C14196" w:rsidP="00B20EE0">
            <w:pPr>
              <w:rPr>
                <w:sz w:val="20"/>
                <w:szCs w:val="20"/>
              </w:rPr>
            </w:pPr>
            <w:r w:rsidRPr="003659A7">
              <w:rPr>
                <w:sz w:val="20"/>
                <w:szCs w:val="20"/>
              </w:rPr>
              <w:t>$350,000</w:t>
            </w:r>
          </w:p>
        </w:tc>
        <w:tc>
          <w:tcPr>
            <w:tcW w:w="1530" w:type="dxa"/>
          </w:tcPr>
          <w:p w14:paraId="74FF2F3B" w14:textId="77777777" w:rsidR="00C14196" w:rsidRPr="003659A7" w:rsidRDefault="00C14196"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Alcantarillado</w:t>
            </w:r>
          </w:p>
        </w:tc>
        <w:tc>
          <w:tcPr>
            <w:tcW w:w="1350" w:type="dxa"/>
          </w:tcPr>
          <w:p w14:paraId="7CC3DECB" w14:textId="77777777" w:rsidR="00C14196" w:rsidRDefault="00B90268" w:rsidP="001E051A">
            <w:pPr>
              <w:pStyle w:val="PlainText"/>
              <w:rPr>
                <w:rFonts w:ascii="Times New Roman" w:hAnsi="Times New Roman" w:cs="Times New Roman"/>
                <w:sz w:val="20"/>
                <w:szCs w:val="20"/>
              </w:rPr>
            </w:pPr>
            <w:r>
              <w:rPr>
                <w:rFonts w:ascii="Times New Roman" w:hAnsi="Times New Roman" w:cs="Times New Roman"/>
                <w:sz w:val="20"/>
                <w:szCs w:val="20"/>
              </w:rPr>
              <w:t>87 /</w:t>
            </w:r>
          </w:p>
          <w:p w14:paraId="01471566" w14:textId="77777777" w:rsidR="00C14196" w:rsidRPr="00C14196" w:rsidRDefault="00B90268" w:rsidP="001E051A">
            <w:pPr>
              <w:pStyle w:val="PlainText"/>
              <w:rPr>
                <w:rFonts w:ascii="Times New Roman" w:hAnsi="Times New Roman" w:cs="Times New Roman"/>
                <w:sz w:val="20"/>
                <w:szCs w:val="20"/>
              </w:rPr>
            </w:pPr>
            <w:r>
              <w:rPr>
                <w:rFonts w:ascii="Times New Roman" w:hAnsi="Times New Roman" w:cs="Times New Roman"/>
                <w:sz w:val="20"/>
                <w:szCs w:val="20"/>
              </w:rPr>
              <w:t>39hh</w:t>
            </w:r>
          </w:p>
        </w:tc>
        <w:tc>
          <w:tcPr>
            <w:tcW w:w="1013" w:type="dxa"/>
          </w:tcPr>
          <w:p w14:paraId="1F0CA314" w14:textId="77777777" w:rsidR="00C14196" w:rsidRDefault="00B90268" w:rsidP="001E051A">
            <w:pPr>
              <w:pStyle w:val="PlainText"/>
              <w:rPr>
                <w:rFonts w:ascii="Times New Roman" w:hAnsi="Times New Roman" w:cs="Times New Roman"/>
                <w:sz w:val="20"/>
                <w:szCs w:val="20"/>
              </w:rPr>
            </w:pPr>
            <w:r>
              <w:rPr>
                <w:rFonts w:ascii="Times New Roman" w:hAnsi="Times New Roman" w:cs="Times New Roman"/>
                <w:sz w:val="20"/>
                <w:szCs w:val="20"/>
              </w:rPr>
              <w:t>68 /</w:t>
            </w:r>
          </w:p>
          <w:p w14:paraId="42D8F282" w14:textId="77777777" w:rsidR="00C14196" w:rsidRPr="00BD69F4" w:rsidRDefault="00B90268"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29hh</w:t>
            </w:r>
          </w:p>
        </w:tc>
        <w:tc>
          <w:tcPr>
            <w:tcW w:w="1080" w:type="dxa"/>
          </w:tcPr>
          <w:p w14:paraId="17DC4C12" w14:textId="77777777" w:rsidR="00C14196" w:rsidRDefault="00B90268" w:rsidP="001E051A">
            <w:pPr>
              <w:pStyle w:val="PlainText"/>
              <w:rPr>
                <w:rFonts w:ascii="Times New Roman" w:hAnsi="Times New Roman" w:cs="Times New Roman"/>
                <w:sz w:val="20"/>
                <w:szCs w:val="20"/>
              </w:rPr>
            </w:pPr>
            <w:r>
              <w:rPr>
                <w:rFonts w:ascii="Times New Roman" w:hAnsi="Times New Roman" w:cs="Times New Roman"/>
                <w:sz w:val="20"/>
                <w:szCs w:val="20"/>
              </w:rPr>
              <w:t>32 /</w:t>
            </w:r>
          </w:p>
          <w:p w14:paraId="795EFA72" w14:textId="77777777" w:rsidR="00C14196" w:rsidRPr="00BD69F4" w:rsidRDefault="00B90268"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15h</w:t>
            </w:r>
          </w:p>
        </w:tc>
        <w:tc>
          <w:tcPr>
            <w:tcW w:w="990" w:type="dxa"/>
          </w:tcPr>
          <w:p w14:paraId="4BBAD230" w14:textId="77777777" w:rsidR="00C14196" w:rsidRDefault="00B90268" w:rsidP="001E051A">
            <w:pPr>
              <w:pStyle w:val="PlainText"/>
              <w:rPr>
                <w:rFonts w:ascii="Times New Roman" w:hAnsi="Times New Roman" w:cs="Times New Roman"/>
                <w:sz w:val="20"/>
                <w:szCs w:val="20"/>
              </w:rPr>
            </w:pPr>
            <w:r>
              <w:rPr>
                <w:rFonts w:ascii="Times New Roman" w:hAnsi="Times New Roman" w:cs="Times New Roman"/>
                <w:sz w:val="20"/>
                <w:szCs w:val="20"/>
              </w:rPr>
              <w:t>22 /</w:t>
            </w:r>
          </w:p>
          <w:p w14:paraId="591E4F22" w14:textId="77777777" w:rsidR="00C14196" w:rsidRPr="00BD69F4" w:rsidRDefault="00B90268"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9hh</w:t>
            </w:r>
          </w:p>
        </w:tc>
        <w:tc>
          <w:tcPr>
            <w:tcW w:w="967" w:type="dxa"/>
          </w:tcPr>
          <w:p w14:paraId="7ACEA111" w14:textId="77777777" w:rsidR="00C14196" w:rsidRDefault="00B90268" w:rsidP="001E051A">
            <w:pPr>
              <w:pStyle w:val="PlainText"/>
              <w:rPr>
                <w:rFonts w:ascii="Times New Roman" w:hAnsi="Times New Roman" w:cs="Times New Roman"/>
                <w:sz w:val="20"/>
                <w:szCs w:val="20"/>
              </w:rPr>
            </w:pPr>
            <w:r>
              <w:rPr>
                <w:rFonts w:ascii="Times New Roman" w:hAnsi="Times New Roman" w:cs="Times New Roman"/>
                <w:sz w:val="20"/>
                <w:szCs w:val="20"/>
              </w:rPr>
              <w:t>14 /</w:t>
            </w:r>
          </w:p>
          <w:p w14:paraId="64060195" w14:textId="77777777" w:rsidR="00C14196" w:rsidRPr="00BD69F4" w:rsidRDefault="00B90268"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5hh</w:t>
            </w:r>
          </w:p>
        </w:tc>
      </w:tr>
      <w:tr w:rsidR="00C14196" w:rsidRPr="001A64FA" w14:paraId="7DD58011" w14:textId="77777777" w:rsidTr="002234A6">
        <w:tc>
          <w:tcPr>
            <w:tcW w:w="990" w:type="dxa"/>
          </w:tcPr>
          <w:p w14:paraId="6B456246" w14:textId="77777777" w:rsidR="00C14196" w:rsidRPr="003659A7" w:rsidRDefault="00C14196"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5</w:t>
            </w:r>
          </w:p>
        </w:tc>
        <w:tc>
          <w:tcPr>
            <w:tcW w:w="1440" w:type="dxa"/>
          </w:tcPr>
          <w:p w14:paraId="5FD8074C" w14:textId="77777777" w:rsidR="00C14196" w:rsidRPr="003659A7" w:rsidRDefault="00C14196"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Glencoe</w:t>
            </w:r>
          </w:p>
        </w:tc>
        <w:tc>
          <w:tcPr>
            <w:tcW w:w="1440" w:type="dxa"/>
          </w:tcPr>
          <w:p w14:paraId="7D9CCFCA" w14:textId="77777777" w:rsidR="00C14196" w:rsidRPr="003659A7" w:rsidRDefault="00C14196" w:rsidP="00B20EE0">
            <w:pPr>
              <w:rPr>
                <w:sz w:val="20"/>
                <w:szCs w:val="20"/>
              </w:rPr>
            </w:pPr>
            <w:r w:rsidRPr="003659A7">
              <w:rPr>
                <w:sz w:val="20"/>
                <w:szCs w:val="20"/>
              </w:rPr>
              <w:t>$450,000</w:t>
            </w:r>
          </w:p>
        </w:tc>
        <w:tc>
          <w:tcPr>
            <w:tcW w:w="1530" w:type="dxa"/>
          </w:tcPr>
          <w:p w14:paraId="03DC68C7" w14:textId="77777777" w:rsidR="00C14196" w:rsidRPr="003659A7" w:rsidRDefault="00C14196"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Alcantarillado</w:t>
            </w:r>
          </w:p>
        </w:tc>
        <w:tc>
          <w:tcPr>
            <w:tcW w:w="1350" w:type="dxa"/>
          </w:tcPr>
          <w:p w14:paraId="39AC5F74" w14:textId="77777777" w:rsidR="00C14196" w:rsidRDefault="00141BC1" w:rsidP="001E051A">
            <w:pPr>
              <w:pStyle w:val="PlainText"/>
              <w:rPr>
                <w:rFonts w:ascii="Times New Roman" w:hAnsi="Times New Roman" w:cs="Times New Roman"/>
                <w:sz w:val="20"/>
                <w:szCs w:val="20"/>
              </w:rPr>
            </w:pPr>
            <w:r>
              <w:rPr>
                <w:rFonts w:ascii="Times New Roman" w:hAnsi="Times New Roman" w:cs="Times New Roman"/>
                <w:sz w:val="20"/>
                <w:szCs w:val="20"/>
              </w:rPr>
              <w:t>308 /</w:t>
            </w:r>
          </w:p>
          <w:p w14:paraId="24D6B1B8" w14:textId="77777777" w:rsidR="00C14196" w:rsidRPr="00C14196" w:rsidRDefault="00141BC1" w:rsidP="001E051A">
            <w:pPr>
              <w:pStyle w:val="PlainText"/>
              <w:rPr>
                <w:rFonts w:ascii="Times New Roman" w:hAnsi="Times New Roman" w:cs="Times New Roman"/>
                <w:sz w:val="20"/>
                <w:szCs w:val="20"/>
              </w:rPr>
            </w:pPr>
            <w:r>
              <w:rPr>
                <w:rFonts w:ascii="Times New Roman" w:hAnsi="Times New Roman" w:cs="Times New Roman"/>
                <w:sz w:val="20"/>
                <w:szCs w:val="20"/>
              </w:rPr>
              <w:t>120 hh</w:t>
            </w:r>
          </w:p>
        </w:tc>
        <w:tc>
          <w:tcPr>
            <w:tcW w:w="1013" w:type="dxa"/>
          </w:tcPr>
          <w:p w14:paraId="5B6CABBF" w14:textId="77777777" w:rsidR="00C14196" w:rsidRDefault="00141BC1" w:rsidP="001E051A">
            <w:pPr>
              <w:pStyle w:val="PlainText"/>
              <w:rPr>
                <w:rFonts w:ascii="Times New Roman" w:hAnsi="Times New Roman" w:cs="Times New Roman"/>
                <w:sz w:val="20"/>
                <w:szCs w:val="20"/>
              </w:rPr>
            </w:pPr>
            <w:r>
              <w:rPr>
                <w:rFonts w:ascii="Times New Roman" w:hAnsi="Times New Roman" w:cs="Times New Roman"/>
                <w:sz w:val="20"/>
                <w:szCs w:val="20"/>
              </w:rPr>
              <w:t>190 /</w:t>
            </w:r>
          </w:p>
          <w:p w14:paraId="7305984C" w14:textId="77777777" w:rsidR="00C14196" w:rsidRPr="00BD69F4" w:rsidRDefault="00141BC1"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78hh</w:t>
            </w:r>
          </w:p>
        </w:tc>
        <w:tc>
          <w:tcPr>
            <w:tcW w:w="1080" w:type="dxa"/>
          </w:tcPr>
          <w:p w14:paraId="38B09A9D" w14:textId="77777777" w:rsidR="00C14196" w:rsidRDefault="00141BC1" w:rsidP="001E051A">
            <w:pPr>
              <w:pStyle w:val="PlainText"/>
              <w:rPr>
                <w:rFonts w:ascii="Times New Roman" w:hAnsi="Times New Roman" w:cs="Times New Roman"/>
                <w:sz w:val="20"/>
                <w:szCs w:val="20"/>
              </w:rPr>
            </w:pPr>
            <w:r>
              <w:rPr>
                <w:rFonts w:ascii="Times New Roman" w:hAnsi="Times New Roman" w:cs="Times New Roman"/>
                <w:sz w:val="20"/>
                <w:szCs w:val="20"/>
              </w:rPr>
              <w:t>94 /</w:t>
            </w:r>
          </w:p>
          <w:p w14:paraId="6A284E60" w14:textId="77777777" w:rsidR="00C14196" w:rsidRPr="00BD69F4" w:rsidRDefault="00141BC1"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39hh</w:t>
            </w:r>
          </w:p>
        </w:tc>
        <w:tc>
          <w:tcPr>
            <w:tcW w:w="990" w:type="dxa"/>
          </w:tcPr>
          <w:p w14:paraId="2753B4CF" w14:textId="77777777" w:rsidR="00C14196" w:rsidRDefault="00141BC1" w:rsidP="001E051A">
            <w:pPr>
              <w:pStyle w:val="PlainText"/>
              <w:rPr>
                <w:rFonts w:ascii="Times New Roman" w:hAnsi="Times New Roman" w:cs="Times New Roman"/>
                <w:sz w:val="20"/>
                <w:szCs w:val="20"/>
              </w:rPr>
            </w:pPr>
            <w:r>
              <w:rPr>
                <w:rFonts w:ascii="Times New Roman" w:hAnsi="Times New Roman" w:cs="Times New Roman"/>
                <w:sz w:val="20"/>
                <w:szCs w:val="20"/>
              </w:rPr>
              <w:t>52 /</w:t>
            </w:r>
          </w:p>
          <w:p w14:paraId="514C2D4F" w14:textId="77777777" w:rsidR="00C14196" w:rsidRPr="00BD69F4" w:rsidRDefault="00141BC1"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21hh</w:t>
            </w:r>
          </w:p>
        </w:tc>
        <w:tc>
          <w:tcPr>
            <w:tcW w:w="967" w:type="dxa"/>
          </w:tcPr>
          <w:p w14:paraId="72730DCE" w14:textId="77777777" w:rsidR="00C14196" w:rsidRDefault="00141BC1" w:rsidP="001E051A">
            <w:pPr>
              <w:pStyle w:val="PlainText"/>
              <w:rPr>
                <w:rFonts w:ascii="Times New Roman" w:hAnsi="Times New Roman" w:cs="Times New Roman"/>
                <w:sz w:val="20"/>
                <w:szCs w:val="20"/>
              </w:rPr>
            </w:pPr>
            <w:r>
              <w:rPr>
                <w:rFonts w:ascii="Times New Roman" w:hAnsi="Times New Roman" w:cs="Times New Roman"/>
                <w:sz w:val="20"/>
                <w:szCs w:val="20"/>
              </w:rPr>
              <w:t>44 /</w:t>
            </w:r>
          </w:p>
          <w:p w14:paraId="42E59D6F" w14:textId="77777777" w:rsidR="00C14196" w:rsidRPr="00BD69F4" w:rsidRDefault="00141BC1"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18hh</w:t>
            </w:r>
          </w:p>
        </w:tc>
      </w:tr>
      <w:tr w:rsidR="00730FD3" w:rsidRPr="00ED6244" w14:paraId="2ECE77B7" w14:textId="77777777" w:rsidTr="002234A6">
        <w:tc>
          <w:tcPr>
            <w:tcW w:w="990" w:type="dxa"/>
          </w:tcPr>
          <w:p w14:paraId="029EF6BA"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6</w:t>
            </w:r>
          </w:p>
        </w:tc>
        <w:tc>
          <w:tcPr>
            <w:tcW w:w="1440" w:type="dxa"/>
          </w:tcPr>
          <w:p w14:paraId="276BFC70"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frutal</w:t>
            </w:r>
          </w:p>
          <w:p w14:paraId="74C01760"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Subvención de planificación = 0 (se cuentan cero beneficiarios para una subvención de planificación)</w:t>
            </w:r>
          </w:p>
        </w:tc>
        <w:tc>
          <w:tcPr>
            <w:tcW w:w="1440" w:type="dxa"/>
          </w:tcPr>
          <w:p w14:paraId="084DA1AF" w14:textId="77777777" w:rsidR="00730FD3" w:rsidRPr="00730FD3" w:rsidRDefault="00730FD3" w:rsidP="00B20EE0">
            <w:pPr>
              <w:rPr>
                <w:sz w:val="20"/>
                <w:szCs w:val="20"/>
              </w:rPr>
            </w:pPr>
            <w:r w:rsidRPr="00730FD3">
              <w:rPr>
                <w:sz w:val="20"/>
                <w:szCs w:val="20"/>
              </w:rPr>
              <w:t>$12,000</w:t>
            </w:r>
          </w:p>
        </w:tc>
        <w:tc>
          <w:tcPr>
            <w:tcW w:w="1530" w:type="dxa"/>
          </w:tcPr>
          <w:p w14:paraId="254067F4"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Planificación</w:t>
            </w:r>
          </w:p>
        </w:tc>
        <w:tc>
          <w:tcPr>
            <w:tcW w:w="1350" w:type="dxa"/>
          </w:tcPr>
          <w:p w14:paraId="32E0CA04"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Subvención de planificación = 0 (se cuentan cero beneficiarios para una subvención de planificación)</w:t>
            </w:r>
          </w:p>
        </w:tc>
        <w:tc>
          <w:tcPr>
            <w:tcW w:w="1013" w:type="dxa"/>
          </w:tcPr>
          <w:p w14:paraId="74B2D524"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Subvención de planificación = 0 (se cuentan cero beneficiarios para una subvención de planificación)</w:t>
            </w:r>
          </w:p>
        </w:tc>
        <w:tc>
          <w:tcPr>
            <w:tcW w:w="1080" w:type="dxa"/>
          </w:tcPr>
          <w:p w14:paraId="0BA7B02E"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w:t>
            </w:r>
          </w:p>
          <w:p w14:paraId="3B1E8FFB"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0hh</w:t>
            </w:r>
          </w:p>
        </w:tc>
        <w:tc>
          <w:tcPr>
            <w:tcW w:w="990" w:type="dxa"/>
          </w:tcPr>
          <w:p w14:paraId="1E865DA9"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w:t>
            </w:r>
          </w:p>
          <w:p w14:paraId="23C3EF31"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0hh</w:t>
            </w:r>
          </w:p>
        </w:tc>
        <w:tc>
          <w:tcPr>
            <w:tcW w:w="967" w:type="dxa"/>
          </w:tcPr>
          <w:p w14:paraId="2EBBF9A0"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w:t>
            </w:r>
          </w:p>
          <w:p w14:paraId="7C644C42"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0hh</w:t>
            </w:r>
          </w:p>
        </w:tc>
      </w:tr>
      <w:tr w:rsidR="000A01DE" w:rsidRPr="00DE17BF" w14:paraId="3078ABA0" w14:textId="77777777" w:rsidTr="002234A6">
        <w:tc>
          <w:tcPr>
            <w:tcW w:w="990" w:type="dxa"/>
          </w:tcPr>
          <w:p w14:paraId="41D36526"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7</w:t>
            </w:r>
          </w:p>
        </w:tc>
        <w:tc>
          <w:tcPr>
            <w:tcW w:w="1440" w:type="dxa"/>
          </w:tcPr>
          <w:p w14:paraId="65DC2916"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Altoona</w:t>
            </w:r>
          </w:p>
        </w:tc>
        <w:tc>
          <w:tcPr>
            <w:tcW w:w="1440" w:type="dxa"/>
          </w:tcPr>
          <w:p w14:paraId="4A21195E" w14:textId="77777777" w:rsidR="000A01DE" w:rsidRPr="003659A7" w:rsidRDefault="000A01DE" w:rsidP="00B20EE0">
            <w:pPr>
              <w:rPr>
                <w:sz w:val="20"/>
                <w:szCs w:val="20"/>
              </w:rPr>
            </w:pPr>
            <w:r w:rsidRPr="003659A7">
              <w:rPr>
                <w:sz w:val="20"/>
                <w:szCs w:val="20"/>
              </w:rPr>
              <w:t>$293,024</w:t>
            </w:r>
          </w:p>
          <w:p w14:paraId="72D705F5" w14:textId="77777777" w:rsidR="000A01DE" w:rsidRPr="003659A7" w:rsidRDefault="000A01DE" w:rsidP="00B20EE0">
            <w:pPr>
              <w:rPr>
                <w:color w:val="FF0000"/>
                <w:sz w:val="20"/>
                <w:szCs w:val="20"/>
              </w:rPr>
            </w:pPr>
            <w:r w:rsidRPr="003659A7">
              <w:rPr>
                <w:color w:val="FF0000"/>
                <w:sz w:val="20"/>
                <w:szCs w:val="20"/>
              </w:rPr>
              <w:t>(Gasto final:</w:t>
            </w:r>
          </w:p>
          <w:p w14:paraId="3E0C8DE7" w14:textId="77777777" w:rsidR="000A01DE" w:rsidRPr="003659A7" w:rsidRDefault="000A01DE" w:rsidP="00B20EE0">
            <w:pPr>
              <w:rPr>
                <w:sz w:val="20"/>
                <w:szCs w:val="20"/>
              </w:rPr>
            </w:pPr>
            <w:r w:rsidRPr="003659A7">
              <w:rPr>
                <w:color w:val="FF0000"/>
                <w:sz w:val="20"/>
                <w:szCs w:val="20"/>
              </w:rPr>
              <w:t>$286.494,80)</w:t>
            </w:r>
          </w:p>
        </w:tc>
        <w:tc>
          <w:tcPr>
            <w:tcW w:w="1530" w:type="dxa"/>
          </w:tcPr>
          <w:p w14:paraId="02ACA12D"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Agua</w:t>
            </w:r>
          </w:p>
        </w:tc>
        <w:tc>
          <w:tcPr>
            <w:tcW w:w="1350" w:type="dxa"/>
          </w:tcPr>
          <w:p w14:paraId="33AFEF0D" w14:textId="77777777" w:rsidR="000A01DE" w:rsidRDefault="0097563D" w:rsidP="001E051A">
            <w:pPr>
              <w:pStyle w:val="PlainText"/>
              <w:rPr>
                <w:rFonts w:ascii="Times New Roman" w:hAnsi="Times New Roman" w:cs="Times New Roman"/>
                <w:sz w:val="20"/>
                <w:szCs w:val="20"/>
              </w:rPr>
            </w:pPr>
            <w:r>
              <w:rPr>
                <w:rFonts w:ascii="Times New Roman" w:hAnsi="Times New Roman" w:cs="Times New Roman"/>
                <w:sz w:val="20"/>
                <w:szCs w:val="20"/>
              </w:rPr>
              <w:t>755 /</w:t>
            </w:r>
          </w:p>
          <w:p w14:paraId="7F7285EF" w14:textId="77777777" w:rsidR="000A01DE" w:rsidRPr="00C14196" w:rsidRDefault="0097563D" w:rsidP="001E051A">
            <w:pPr>
              <w:pStyle w:val="PlainText"/>
              <w:rPr>
                <w:rFonts w:ascii="Times New Roman" w:hAnsi="Times New Roman" w:cs="Times New Roman"/>
                <w:sz w:val="20"/>
                <w:szCs w:val="20"/>
              </w:rPr>
            </w:pPr>
            <w:r>
              <w:rPr>
                <w:rFonts w:ascii="Times New Roman" w:hAnsi="Times New Roman" w:cs="Times New Roman"/>
                <w:sz w:val="20"/>
                <w:szCs w:val="20"/>
              </w:rPr>
              <w:t>313hh</w:t>
            </w:r>
          </w:p>
        </w:tc>
        <w:tc>
          <w:tcPr>
            <w:tcW w:w="1013" w:type="dxa"/>
          </w:tcPr>
          <w:p w14:paraId="67892C37" w14:textId="77777777" w:rsidR="000A01DE" w:rsidRDefault="0097563D" w:rsidP="001E051A">
            <w:pPr>
              <w:pStyle w:val="PlainText"/>
              <w:rPr>
                <w:rFonts w:ascii="Times New Roman" w:hAnsi="Times New Roman" w:cs="Times New Roman"/>
                <w:sz w:val="20"/>
                <w:szCs w:val="20"/>
              </w:rPr>
            </w:pPr>
            <w:r>
              <w:rPr>
                <w:rFonts w:ascii="Times New Roman" w:hAnsi="Times New Roman" w:cs="Times New Roman"/>
                <w:sz w:val="20"/>
                <w:szCs w:val="20"/>
              </w:rPr>
              <w:t>450 /</w:t>
            </w:r>
          </w:p>
          <w:p w14:paraId="147226B4" w14:textId="77777777" w:rsidR="000A01DE" w:rsidRPr="00BD69F4" w:rsidRDefault="0097563D"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192hh</w:t>
            </w:r>
          </w:p>
        </w:tc>
        <w:tc>
          <w:tcPr>
            <w:tcW w:w="1080" w:type="dxa"/>
          </w:tcPr>
          <w:p w14:paraId="7A43905E" w14:textId="77777777" w:rsidR="000A01DE" w:rsidRDefault="0097563D" w:rsidP="001E051A">
            <w:pPr>
              <w:pStyle w:val="PlainText"/>
              <w:rPr>
                <w:rFonts w:ascii="Times New Roman" w:hAnsi="Times New Roman" w:cs="Times New Roman"/>
                <w:sz w:val="20"/>
                <w:szCs w:val="20"/>
              </w:rPr>
            </w:pPr>
            <w:r>
              <w:rPr>
                <w:rFonts w:ascii="Times New Roman" w:hAnsi="Times New Roman" w:cs="Times New Roman"/>
                <w:sz w:val="20"/>
                <w:szCs w:val="20"/>
              </w:rPr>
              <w:t>104 /</w:t>
            </w:r>
          </w:p>
          <w:p w14:paraId="0D066335" w14:textId="77777777" w:rsidR="000A01DE" w:rsidRPr="00BD69F4" w:rsidRDefault="0097563D"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43hh</w:t>
            </w:r>
          </w:p>
        </w:tc>
        <w:tc>
          <w:tcPr>
            <w:tcW w:w="990" w:type="dxa"/>
          </w:tcPr>
          <w:p w14:paraId="4918A1E0" w14:textId="77777777" w:rsidR="000A01DE" w:rsidRDefault="0097563D" w:rsidP="001E051A">
            <w:pPr>
              <w:pStyle w:val="PlainText"/>
              <w:rPr>
                <w:rFonts w:ascii="Times New Roman" w:hAnsi="Times New Roman" w:cs="Times New Roman"/>
                <w:sz w:val="20"/>
                <w:szCs w:val="20"/>
              </w:rPr>
            </w:pPr>
            <w:r>
              <w:rPr>
                <w:rFonts w:ascii="Times New Roman" w:hAnsi="Times New Roman" w:cs="Times New Roman"/>
                <w:sz w:val="20"/>
                <w:szCs w:val="20"/>
              </w:rPr>
              <w:t>236 /</w:t>
            </w:r>
          </w:p>
          <w:p w14:paraId="5106DC00" w14:textId="77777777" w:rsidR="000A01DE" w:rsidRPr="00BD69F4" w:rsidRDefault="0097563D"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98hh</w:t>
            </w:r>
          </w:p>
        </w:tc>
        <w:tc>
          <w:tcPr>
            <w:tcW w:w="967" w:type="dxa"/>
          </w:tcPr>
          <w:p w14:paraId="0F32CCBC" w14:textId="77777777" w:rsidR="000A01DE" w:rsidRDefault="0097563D" w:rsidP="001E051A">
            <w:pPr>
              <w:pStyle w:val="PlainText"/>
              <w:rPr>
                <w:rFonts w:ascii="Times New Roman" w:hAnsi="Times New Roman" w:cs="Times New Roman"/>
                <w:sz w:val="20"/>
                <w:szCs w:val="20"/>
              </w:rPr>
            </w:pPr>
            <w:r>
              <w:rPr>
                <w:rFonts w:ascii="Times New Roman" w:hAnsi="Times New Roman" w:cs="Times New Roman"/>
                <w:sz w:val="20"/>
                <w:szCs w:val="20"/>
              </w:rPr>
              <w:t>110 /</w:t>
            </w:r>
          </w:p>
          <w:p w14:paraId="2AE50EE2" w14:textId="77777777" w:rsidR="000A01DE" w:rsidRPr="00BD69F4" w:rsidRDefault="0097563D"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51hh</w:t>
            </w:r>
          </w:p>
        </w:tc>
      </w:tr>
      <w:tr w:rsidR="000A01DE" w:rsidRPr="00DE17BF" w14:paraId="0677E514" w14:textId="77777777" w:rsidTr="002234A6">
        <w:tc>
          <w:tcPr>
            <w:tcW w:w="990" w:type="dxa"/>
          </w:tcPr>
          <w:p w14:paraId="205CE375" w14:textId="77777777" w:rsidR="000A01DE" w:rsidRPr="009A0DC7" w:rsidRDefault="000A01DE" w:rsidP="00B20EE0">
            <w:pPr>
              <w:pStyle w:val="PlainText"/>
              <w:rPr>
                <w:rFonts w:ascii="Times New Roman" w:hAnsi="Times New Roman" w:cs="Times New Roman"/>
                <w:sz w:val="20"/>
                <w:szCs w:val="20"/>
              </w:rPr>
            </w:pPr>
            <w:r w:rsidRPr="009A0DC7">
              <w:rPr>
                <w:rFonts w:ascii="Times New Roman" w:hAnsi="Times New Roman" w:cs="Times New Roman"/>
                <w:sz w:val="20"/>
                <w:szCs w:val="20"/>
              </w:rPr>
              <w:t>8</w:t>
            </w:r>
          </w:p>
        </w:tc>
        <w:tc>
          <w:tcPr>
            <w:tcW w:w="1440" w:type="dxa"/>
          </w:tcPr>
          <w:p w14:paraId="268EBA2D" w14:textId="77777777" w:rsidR="000A01DE" w:rsidRPr="009A0DC7" w:rsidRDefault="000A01DE" w:rsidP="00B20EE0">
            <w:pPr>
              <w:pStyle w:val="PlainText"/>
              <w:rPr>
                <w:rFonts w:ascii="Times New Roman" w:hAnsi="Times New Roman" w:cs="Times New Roman"/>
                <w:sz w:val="20"/>
                <w:szCs w:val="20"/>
              </w:rPr>
            </w:pPr>
            <w:r w:rsidRPr="009A0DC7">
              <w:rPr>
                <w:rFonts w:ascii="Times New Roman" w:hAnsi="Times New Roman" w:cs="Times New Roman"/>
                <w:sz w:val="20"/>
                <w:szCs w:val="20"/>
              </w:rPr>
              <w:t>Condado de Baldwin</w:t>
            </w:r>
          </w:p>
        </w:tc>
        <w:tc>
          <w:tcPr>
            <w:tcW w:w="1440" w:type="dxa"/>
          </w:tcPr>
          <w:p w14:paraId="4C890C71" w14:textId="77777777" w:rsidR="000A01DE" w:rsidRPr="009A0DC7" w:rsidRDefault="000A01DE" w:rsidP="00B20EE0">
            <w:pPr>
              <w:rPr>
                <w:sz w:val="20"/>
                <w:szCs w:val="20"/>
              </w:rPr>
            </w:pPr>
            <w:r w:rsidRPr="009A0DC7">
              <w:rPr>
                <w:sz w:val="20"/>
                <w:szCs w:val="20"/>
              </w:rPr>
              <w:t>$320.521,50</w:t>
            </w:r>
          </w:p>
        </w:tc>
        <w:tc>
          <w:tcPr>
            <w:tcW w:w="1530" w:type="dxa"/>
          </w:tcPr>
          <w:p w14:paraId="40AF1874" w14:textId="77777777" w:rsidR="000A01DE" w:rsidRPr="009A0DC7" w:rsidRDefault="000A01DE" w:rsidP="00B20EE0">
            <w:pPr>
              <w:pStyle w:val="PlainText"/>
              <w:rPr>
                <w:rFonts w:ascii="Times New Roman" w:hAnsi="Times New Roman" w:cs="Times New Roman"/>
                <w:sz w:val="20"/>
                <w:szCs w:val="20"/>
              </w:rPr>
            </w:pPr>
            <w:r w:rsidRPr="009A0DC7">
              <w:rPr>
                <w:rFonts w:ascii="Times New Roman" w:hAnsi="Times New Roman" w:cs="Times New Roman"/>
                <w:sz w:val="20"/>
                <w:szCs w:val="20"/>
              </w:rPr>
              <w:t>Agua /</w:t>
            </w:r>
          </w:p>
          <w:p w14:paraId="1849E5F9" w14:textId="77777777" w:rsidR="000A01DE" w:rsidRPr="009A0DC7" w:rsidRDefault="000A01DE" w:rsidP="00730FD3">
            <w:pPr>
              <w:rPr>
                <w:sz w:val="20"/>
                <w:szCs w:val="20"/>
              </w:rPr>
            </w:pPr>
            <w:r w:rsidRPr="009A0DC7">
              <w:rPr>
                <w:sz w:val="20"/>
                <w:szCs w:val="20"/>
              </w:rPr>
              <w:t>/</w:t>
            </w:r>
          </w:p>
          <w:p w14:paraId="66082E0A" w14:textId="77777777" w:rsidR="000A01DE" w:rsidRPr="009A0DC7" w:rsidRDefault="000A01DE" w:rsidP="009A0DC7">
            <w:pPr>
              <w:rPr>
                <w:sz w:val="20"/>
                <w:szCs w:val="20"/>
              </w:rPr>
            </w:pPr>
            <w:r w:rsidRPr="009A0DC7">
              <w:rPr>
                <w:sz w:val="20"/>
                <w:szCs w:val="20"/>
              </w:rPr>
              <w:t>Conexiones de agua</w:t>
            </w:r>
          </w:p>
        </w:tc>
        <w:tc>
          <w:tcPr>
            <w:tcW w:w="1350" w:type="dxa"/>
          </w:tcPr>
          <w:p w14:paraId="62DB1264" w14:textId="77777777" w:rsidR="000A01DE" w:rsidRPr="009A0DC7" w:rsidRDefault="006F6BDC" w:rsidP="001E051A">
            <w:pPr>
              <w:pStyle w:val="PlainText"/>
              <w:rPr>
                <w:rFonts w:ascii="Times New Roman" w:hAnsi="Times New Roman" w:cs="Times New Roman"/>
                <w:sz w:val="20"/>
                <w:szCs w:val="20"/>
              </w:rPr>
            </w:pPr>
            <w:r w:rsidRPr="009A0DC7">
              <w:rPr>
                <w:rFonts w:ascii="Times New Roman" w:hAnsi="Times New Roman" w:cs="Times New Roman"/>
                <w:sz w:val="20"/>
                <w:szCs w:val="20"/>
              </w:rPr>
              <w:t>157 /</w:t>
            </w:r>
          </w:p>
          <w:p w14:paraId="095D8197" w14:textId="77777777" w:rsidR="000A01DE" w:rsidRPr="009A0DC7" w:rsidRDefault="006F6BDC" w:rsidP="001E051A">
            <w:pPr>
              <w:pStyle w:val="PlainText"/>
              <w:rPr>
                <w:rFonts w:ascii="Times New Roman" w:hAnsi="Times New Roman" w:cs="Times New Roman"/>
                <w:sz w:val="20"/>
                <w:szCs w:val="20"/>
              </w:rPr>
            </w:pPr>
            <w:r w:rsidRPr="009A0DC7">
              <w:rPr>
                <w:rFonts w:ascii="Times New Roman" w:hAnsi="Times New Roman" w:cs="Times New Roman"/>
                <w:sz w:val="20"/>
                <w:szCs w:val="20"/>
              </w:rPr>
              <w:t>57hh</w:t>
            </w:r>
          </w:p>
        </w:tc>
        <w:tc>
          <w:tcPr>
            <w:tcW w:w="1013" w:type="dxa"/>
          </w:tcPr>
          <w:p w14:paraId="6341299D" w14:textId="77777777" w:rsidR="000A01DE" w:rsidRPr="009A0DC7" w:rsidRDefault="006F6BDC" w:rsidP="001E051A">
            <w:pPr>
              <w:pStyle w:val="PlainText"/>
              <w:rPr>
                <w:rFonts w:ascii="Times New Roman" w:hAnsi="Times New Roman" w:cs="Times New Roman"/>
                <w:sz w:val="20"/>
                <w:szCs w:val="20"/>
              </w:rPr>
            </w:pPr>
            <w:r w:rsidRPr="009A0DC7">
              <w:rPr>
                <w:rFonts w:ascii="Times New Roman" w:hAnsi="Times New Roman" w:cs="Times New Roman"/>
                <w:sz w:val="20"/>
                <w:szCs w:val="20"/>
              </w:rPr>
              <w:t>143 /</w:t>
            </w:r>
          </w:p>
          <w:p w14:paraId="55E648DF" w14:textId="77777777" w:rsidR="000A01DE" w:rsidRPr="009A0DC7" w:rsidRDefault="006F6BDC" w:rsidP="001E051A">
            <w:pPr>
              <w:pStyle w:val="PlainText"/>
              <w:rPr>
                <w:rFonts w:ascii="Times New Roman" w:hAnsi="Times New Roman" w:cs="Times New Roman"/>
                <w:sz w:val="20"/>
                <w:szCs w:val="20"/>
              </w:rPr>
            </w:pPr>
            <w:r w:rsidRPr="009A0DC7">
              <w:rPr>
                <w:rFonts w:ascii="Times New Roman" w:hAnsi="Times New Roman" w:cs="Times New Roman"/>
                <w:sz w:val="20"/>
                <w:szCs w:val="20"/>
              </w:rPr>
              <w:t>49hh</w:t>
            </w:r>
          </w:p>
        </w:tc>
        <w:tc>
          <w:tcPr>
            <w:tcW w:w="1080" w:type="dxa"/>
          </w:tcPr>
          <w:p w14:paraId="7E866EDF" w14:textId="77777777" w:rsidR="000A01DE" w:rsidRPr="009A0DC7" w:rsidRDefault="006F6BDC" w:rsidP="001E051A">
            <w:pPr>
              <w:pStyle w:val="PlainText"/>
              <w:rPr>
                <w:rFonts w:ascii="Times New Roman" w:hAnsi="Times New Roman" w:cs="Times New Roman"/>
                <w:sz w:val="20"/>
                <w:szCs w:val="20"/>
              </w:rPr>
            </w:pPr>
            <w:r w:rsidRPr="009A0DC7">
              <w:rPr>
                <w:rFonts w:ascii="Times New Roman" w:hAnsi="Times New Roman" w:cs="Times New Roman"/>
                <w:sz w:val="20"/>
                <w:szCs w:val="20"/>
              </w:rPr>
              <w:t>43 /</w:t>
            </w:r>
          </w:p>
          <w:p w14:paraId="06585561" w14:textId="77777777" w:rsidR="000A01DE" w:rsidRPr="009A0DC7" w:rsidRDefault="006F6BDC" w:rsidP="001E051A">
            <w:pPr>
              <w:pStyle w:val="PlainText"/>
              <w:rPr>
                <w:rFonts w:ascii="Times New Roman" w:hAnsi="Times New Roman" w:cs="Times New Roman"/>
                <w:sz w:val="20"/>
                <w:szCs w:val="20"/>
              </w:rPr>
            </w:pPr>
            <w:r w:rsidRPr="009A0DC7">
              <w:rPr>
                <w:rFonts w:ascii="Times New Roman" w:hAnsi="Times New Roman" w:cs="Times New Roman"/>
                <w:sz w:val="20"/>
                <w:szCs w:val="20"/>
              </w:rPr>
              <w:t>14hh</w:t>
            </w:r>
          </w:p>
        </w:tc>
        <w:tc>
          <w:tcPr>
            <w:tcW w:w="990" w:type="dxa"/>
          </w:tcPr>
          <w:p w14:paraId="05D0212A" w14:textId="77777777" w:rsidR="000A01DE" w:rsidRPr="009A0DC7" w:rsidRDefault="006F6BDC" w:rsidP="001E051A">
            <w:pPr>
              <w:pStyle w:val="PlainText"/>
              <w:rPr>
                <w:rFonts w:ascii="Times New Roman" w:hAnsi="Times New Roman" w:cs="Times New Roman"/>
                <w:sz w:val="20"/>
                <w:szCs w:val="20"/>
              </w:rPr>
            </w:pPr>
            <w:r w:rsidRPr="009A0DC7">
              <w:rPr>
                <w:rFonts w:ascii="Times New Roman" w:hAnsi="Times New Roman" w:cs="Times New Roman"/>
                <w:sz w:val="20"/>
                <w:szCs w:val="20"/>
              </w:rPr>
              <w:t>76 /</w:t>
            </w:r>
          </w:p>
          <w:p w14:paraId="1C950135" w14:textId="77777777" w:rsidR="000A01DE" w:rsidRPr="009A0DC7" w:rsidRDefault="006F6BDC" w:rsidP="001E051A">
            <w:pPr>
              <w:pStyle w:val="PlainText"/>
              <w:rPr>
                <w:rFonts w:ascii="Times New Roman" w:hAnsi="Times New Roman" w:cs="Times New Roman"/>
                <w:sz w:val="18"/>
                <w:szCs w:val="18"/>
              </w:rPr>
            </w:pPr>
            <w:r w:rsidRPr="009A0DC7">
              <w:rPr>
                <w:rFonts w:ascii="Times New Roman" w:hAnsi="Times New Roman" w:cs="Times New Roman"/>
                <w:sz w:val="20"/>
                <w:szCs w:val="20"/>
              </w:rPr>
              <w:t>26hh</w:t>
            </w:r>
          </w:p>
        </w:tc>
        <w:tc>
          <w:tcPr>
            <w:tcW w:w="967" w:type="dxa"/>
          </w:tcPr>
          <w:p w14:paraId="1B5C0388" w14:textId="77777777" w:rsidR="000A01DE" w:rsidRPr="009A0DC7" w:rsidRDefault="006F6BDC" w:rsidP="001E051A">
            <w:pPr>
              <w:pStyle w:val="PlainText"/>
              <w:rPr>
                <w:rFonts w:ascii="Times New Roman" w:hAnsi="Times New Roman" w:cs="Times New Roman"/>
                <w:sz w:val="20"/>
                <w:szCs w:val="20"/>
              </w:rPr>
            </w:pPr>
            <w:r w:rsidRPr="009A0DC7">
              <w:rPr>
                <w:rFonts w:ascii="Times New Roman" w:hAnsi="Times New Roman" w:cs="Times New Roman"/>
                <w:sz w:val="20"/>
                <w:szCs w:val="20"/>
              </w:rPr>
              <w:t>24 /</w:t>
            </w:r>
          </w:p>
          <w:p w14:paraId="34003181" w14:textId="77777777" w:rsidR="000A01DE" w:rsidRPr="009A0DC7" w:rsidRDefault="006F6BDC" w:rsidP="001E051A">
            <w:pPr>
              <w:pStyle w:val="PlainText"/>
              <w:rPr>
                <w:rFonts w:ascii="Times New Roman" w:hAnsi="Times New Roman" w:cs="Times New Roman"/>
                <w:sz w:val="18"/>
                <w:szCs w:val="18"/>
              </w:rPr>
            </w:pPr>
            <w:r w:rsidRPr="009A0DC7">
              <w:rPr>
                <w:rFonts w:ascii="Times New Roman" w:hAnsi="Times New Roman" w:cs="Times New Roman"/>
                <w:sz w:val="20"/>
                <w:szCs w:val="20"/>
              </w:rPr>
              <w:t>9hh</w:t>
            </w:r>
          </w:p>
        </w:tc>
      </w:tr>
      <w:tr w:rsidR="000A01DE" w:rsidRPr="00DE17BF" w14:paraId="296968DB" w14:textId="77777777" w:rsidTr="002234A6">
        <w:tc>
          <w:tcPr>
            <w:tcW w:w="990" w:type="dxa"/>
          </w:tcPr>
          <w:p w14:paraId="409BE11F"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9</w:t>
            </w:r>
          </w:p>
        </w:tc>
        <w:tc>
          <w:tcPr>
            <w:tcW w:w="1440" w:type="dxa"/>
          </w:tcPr>
          <w:p w14:paraId="37182639"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brantley</w:t>
            </w:r>
          </w:p>
        </w:tc>
        <w:tc>
          <w:tcPr>
            <w:tcW w:w="1440" w:type="dxa"/>
          </w:tcPr>
          <w:p w14:paraId="347F28E2" w14:textId="77777777" w:rsidR="000A01DE" w:rsidRPr="003659A7" w:rsidRDefault="000A01DE" w:rsidP="00B20EE0">
            <w:pPr>
              <w:rPr>
                <w:sz w:val="20"/>
                <w:szCs w:val="20"/>
              </w:rPr>
            </w:pPr>
            <w:r w:rsidRPr="003659A7">
              <w:rPr>
                <w:sz w:val="20"/>
                <w:szCs w:val="20"/>
              </w:rPr>
              <w:t>$350,000</w:t>
            </w:r>
          </w:p>
        </w:tc>
        <w:tc>
          <w:tcPr>
            <w:tcW w:w="1530" w:type="dxa"/>
          </w:tcPr>
          <w:p w14:paraId="0D502738"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Alcantarillado</w:t>
            </w:r>
          </w:p>
        </w:tc>
        <w:tc>
          <w:tcPr>
            <w:tcW w:w="1350" w:type="dxa"/>
          </w:tcPr>
          <w:p w14:paraId="56FD3CE6" w14:textId="77777777" w:rsidR="000A01DE" w:rsidRDefault="00D253EC" w:rsidP="001E051A">
            <w:pPr>
              <w:pStyle w:val="PlainText"/>
              <w:rPr>
                <w:rFonts w:ascii="Times New Roman" w:hAnsi="Times New Roman" w:cs="Times New Roman"/>
                <w:sz w:val="20"/>
                <w:szCs w:val="20"/>
              </w:rPr>
            </w:pPr>
            <w:r>
              <w:rPr>
                <w:rFonts w:ascii="Times New Roman" w:hAnsi="Times New Roman" w:cs="Times New Roman"/>
                <w:sz w:val="20"/>
                <w:szCs w:val="20"/>
              </w:rPr>
              <w:t>164 /</w:t>
            </w:r>
          </w:p>
          <w:p w14:paraId="4C162E2D" w14:textId="77777777" w:rsidR="000A01DE" w:rsidRPr="00C14196" w:rsidRDefault="00D253EC" w:rsidP="001E051A">
            <w:pPr>
              <w:pStyle w:val="PlainText"/>
              <w:rPr>
                <w:rFonts w:ascii="Times New Roman" w:hAnsi="Times New Roman" w:cs="Times New Roman"/>
                <w:sz w:val="20"/>
                <w:szCs w:val="20"/>
              </w:rPr>
            </w:pPr>
            <w:r>
              <w:rPr>
                <w:rFonts w:ascii="Times New Roman" w:hAnsi="Times New Roman" w:cs="Times New Roman"/>
                <w:sz w:val="20"/>
                <w:szCs w:val="20"/>
              </w:rPr>
              <w:t>68hh</w:t>
            </w:r>
          </w:p>
        </w:tc>
        <w:tc>
          <w:tcPr>
            <w:tcW w:w="1013" w:type="dxa"/>
          </w:tcPr>
          <w:p w14:paraId="09F66066" w14:textId="77777777" w:rsidR="000A01DE" w:rsidRDefault="00D253EC" w:rsidP="001E051A">
            <w:pPr>
              <w:pStyle w:val="PlainText"/>
              <w:rPr>
                <w:rFonts w:ascii="Times New Roman" w:hAnsi="Times New Roman" w:cs="Times New Roman"/>
                <w:sz w:val="20"/>
                <w:szCs w:val="20"/>
              </w:rPr>
            </w:pPr>
            <w:r>
              <w:rPr>
                <w:rFonts w:ascii="Times New Roman" w:hAnsi="Times New Roman" w:cs="Times New Roman"/>
                <w:sz w:val="20"/>
                <w:szCs w:val="20"/>
              </w:rPr>
              <w:t>134 /</w:t>
            </w:r>
          </w:p>
          <w:p w14:paraId="4BDCD9AF" w14:textId="77777777" w:rsidR="000A01DE" w:rsidRPr="00BD69F4" w:rsidRDefault="00D253E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55 hh</w:t>
            </w:r>
          </w:p>
        </w:tc>
        <w:tc>
          <w:tcPr>
            <w:tcW w:w="1080" w:type="dxa"/>
          </w:tcPr>
          <w:p w14:paraId="7297E3FD" w14:textId="77777777" w:rsidR="000A01DE" w:rsidRDefault="00D253EC" w:rsidP="001E051A">
            <w:pPr>
              <w:pStyle w:val="PlainText"/>
              <w:rPr>
                <w:rFonts w:ascii="Times New Roman" w:hAnsi="Times New Roman" w:cs="Times New Roman"/>
                <w:sz w:val="20"/>
                <w:szCs w:val="20"/>
              </w:rPr>
            </w:pPr>
            <w:r>
              <w:rPr>
                <w:rFonts w:ascii="Times New Roman" w:hAnsi="Times New Roman" w:cs="Times New Roman"/>
                <w:sz w:val="20"/>
                <w:szCs w:val="20"/>
              </w:rPr>
              <w:t>48 /</w:t>
            </w:r>
          </w:p>
          <w:p w14:paraId="481263CF" w14:textId="77777777" w:rsidR="000A01DE" w:rsidRPr="00BD69F4" w:rsidRDefault="00D253E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18hh</w:t>
            </w:r>
          </w:p>
        </w:tc>
        <w:tc>
          <w:tcPr>
            <w:tcW w:w="990" w:type="dxa"/>
          </w:tcPr>
          <w:p w14:paraId="048BE2A1" w14:textId="77777777" w:rsidR="000A01DE" w:rsidRDefault="00D253EC" w:rsidP="001E051A">
            <w:pPr>
              <w:pStyle w:val="PlainText"/>
              <w:rPr>
                <w:rFonts w:ascii="Times New Roman" w:hAnsi="Times New Roman" w:cs="Times New Roman"/>
                <w:sz w:val="20"/>
                <w:szCs w:val="20"/>
              </w:rPr>
            </w:pPr>
            <w:r>
              <w:rPr>
                <w:rFonts w:ascii="Times New Roman" w:hAnsi="Times New Roman" w:cs="Times New Roman"/>
                <w:sz w:val="20"/>
                <w:szCs w:val="20"/>
              </w:rPr>
              <w:t>37 /</w:t>
            </w:r>
          </w:p>
          <w:p w14:paraId="0581F995" w14:textId="77777777" w:rsidR="000A01DE" w:rsidRPr="00BD69F4" w:rsidRDefault="00D253E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15h</w:t>
            </w:r>
          </w:p>
        </w:tc>
        <w:tc>
          <w:tcPr>
            <w:tcW w:w="967" w:type="dxa"/>
          </w:tcPr>
          <w:p w14:paraId="66507A5B" w14:textId="77777777" w:rsidR="000A01DE" w:rsidRDefault="00D253EC" w:rsidP="001E051A">
            <w:pPr>
              <w:pStyle w:val="PlainText"/>
              <w:rPr>
                <w:rFonts w:ascii="Times New Roman" w:hAnsi="Times New Roman" w:cs="Times New Roman"/>
                <w:sz w:val="20"/>
                <w:szCs w:val="20"/>
              </w:rPr>
            </w:pPr>
            <w:r>
              <w:rPr>
                <w:rFonts w:ascii="Times New Roman" w:hAnsi="Times New Roman" w:cs="Times New Roman"/>
                <w:sz w:val="20"/>
                <w:szCs w:val="20"/>
              </w:rPr>
              <w:t>49 /</w:t>
            </w:r>
          </w:p>
          <w:p w14:paraId="3872DBDC" w14:textId="77777777" w:rsidR="000A01DE" w:rsidRPr="00BD69F4" w:rsidRDefault="00D253E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22hh</w:t>
            </w:r>
          </w:p>
        </w:tc>
      </w:tr>
      <w:tr w:rsidR="000A01DE" w:rsidRPr="0073019A" w14:paraId="1267BA6D" w14:textId="77777777" w:rsidTr="002234A6">
        <w:tc>
          <w:tcPr>
            <w:tcW w:w="990" w:type="dxa"/>
          </w:tcPr>
          <w:p w14:paraId="4BE85C8B"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lastRenderedPageBreak/>
              <w:t>10</w:t>
            </w:r>
          </w:p>
        </w:tc>
        <w:tc>
          <w:tcPr>
            <w:tcW w:w="1440" w:type="dxa"/>
          </w:tcPr>
          <w:p w14:paraId="2C33292C"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elberta</w:t>
            </w:r>
          </w:p>
        </w:tc>
        <w:tc>
          <w:tcPr>
            <w:tcW w:w="1440" w:type="dxa"/>
          </w:tcPr>
          <w:p w14:paraId="41BF4D4F" w14:textId="77777777" w:rsidR="000A01DE" w:rsidRPr="003659A7" w:rsidRDefault="000A01DE" w:rsidP="00B20EE0">
            <w:pPr>
              <w:rPr>
                <w:sz w:val="20"/>
                <w:szCs w:val="20"/>
              </w:rPr>
            </w:pPr>
            <w:r w:rsidRPr="003659A7">
              <w:rPr>
                <w:sz w:val="20"/>
                <w:szCs w:val="20"/>
              </w:rPr>
              <w:t>$350,000</w:t>
            </w:r>
          </w:p>
        </w:tc>
        <w:tc>
          <w:tcPr>
            <w:tcW w:w="1530" w:type="dxa"/>
          </w:tcPr>
          <w:p w14:paraId="63059EBF"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Drenaje</w:t>
            </w:r>
          </w:p>
        </w:tc>
        <w:tc>
          <w:tcPr>
            <w:tcW w:w="1350" w:type="dxa"/>
          </w:tcPr>
          <w:p w14:paraId="69A7F76D" w14:textId="77777777" w:rsidR="000A01DE" w:rsidRDefault="006C34EF" w:rsidP="001E051A">
            <w:pPr>
              <w:pStyle w:val="PlainText"/>
              <w:rPr>
                <w:rFonts w:ascii="Times New Roman" w:hAnsi="Times New Roman" w:cs="Times New Roman"/>
                <w:sz w:val="20"/>
                <w:szCs w:val="20"/>
              </w:rPr>
            </w:pPr>
            <w:r>
              <w:rPr>
                <w:rFonts w:ascii="Times New Roman" w:hAnsi="Times New Roman" w:cs="Times New Roman"/>
                <w:sz w:val="20"/>
                <w:szCs w:val="20"/>
              </w:rPr>
              <w:t>217 /</w:t>
            </w:r>
          </w:p>
          <w:p w14:paraId="6BCBFBF8" w14:textId="77777777" w:rsidR="000A01DE" w:rsidRPr="00C14196" w:rsidRDefault="006C34EF" w:rsidP="001E051A">
            <w:pPr>
              <w:pStyle w:val="PlainText"/>
              <w:rPr>
                <w:rFonts w:ascii="Times New Roman" w:hAnsi="Times New Roman" w:cs="Times New Roman"/>
                <w:sz w:val="20"/>
                <w:szCs w:val="20"/>
              </w:rPr>
            </w:pPr>
            <w:r>
              <w:rPr>
                <w:rFonts w:ascii="Times New Roman" w:hAnsi="Times New Roman" w:cs="Times New Roman"/>
                <w:sz w:val="20"/>
                <w:szCs w:val="20"/>
              </w:rPr>
              <w:t>76hh</w:t>
            </w:r>
          </w:p>
        </w:tc>
        <w:tc>
          <w:tcPr>
            <w:tcW w:w="1013" w:type="dxa"/>
          </w:tcPr>
          <w:p w14:paraId="0B8E3E1A" w14:textId="77777777" w:rsidR="000A01DE" w:rsidRDefault="006C34EF" w:rsidP="001E051A">
            <w:pPr>
              <w:pStyle w:val="PlainText"/>
              <w:rPr>
                <w:rFonts w:ascii="Times New Roman" w:hAnsi="Times New Roman" w:cs="Times New Roman"/>
                <w:sz w:val="20"/>
                <w:szCs w:val="20"/>
              </w:rPr>
            </w:pPr>
            <w:r>
              <w:rPr>
                <w:rFonts w:ascii="Times New Roman" w:hAnsi="Times New Roman" w:cs="Times New Roman"/>
                <w:sz w:val="20"/>
                <w:szCs w:val="20"/>
              </w:rPr>
              <w:t>205 /</w:t>
            </w:r>
          </w:p>
          <w:p w14:paraId="6AF11939" w14:textId="77777777" w:rsidR="000A01DE" w:rsidRPr="00BD69F4" w:rsidRDefault="006C34EF"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72hh</w:t>
            </w:r>
          </w:p>
        </w:tc>
        <w:tc>
          <w:tcPr>
            <w:tcW w:w="1080" w:type="dxa"/>
          </w:tcPr>
          <w:p w14:paraId="3E619F3C" w14:textId="77777777" w:rsidR="000A01DE" w:rsidRDefault="006C34EF" w:rsidP="001E051A">
            <w:pPr>
              <w:pStyle w:val="PlainText"/>
              <w:rPr>
                <w:rFonts w:ascii="Times New Roman" w:hAnsi="Times New Roman" w:cs="Times New Roman"/>
                <w:sz w:val="20"/>
                <w:szCs w:val="20"/>
              </w:rPr>
            </w:pPr>
            <w:r>
              <w:rPr>
                <w:rFonts w:ascii="Times New Roman" w:hAnsi="Times New Roman" w:cs="Times New Roman"/>
                <w:sz w:val="20"/>
                <w:szCs w:val="20"/>
              </w:rPr>
              <w:t>77 /</w:t>
            </w:r>
          </w:p>
          <w:p w14:paraId="4226A0A1" w14:textId="77777777" w:rsidR="000A01DE" w:rsidRPr="00BD69F4" w:rsidRDefault="006C34EF"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27hh</w:t>
            </w:r>
          </w:p>
        </w:tc>
        <w:tc>
          <w:tcPr>
            <w:tcW w:w="990" w:type="dxa"/>
          </w:tcPr>
          <w:p w14:paraId="5EED268A" w14:textId="77777777" w:rsidR="000A01DE" w:rsidRDefault="006C34EF" w:rsidP="001E051A">
            <w:pPr>
              <w:pStyle w:val="PlainText"/>
              <w:rPr>
                <w:rFonts w:ascii="Times New Roman" w:hAnsi="Times New Roman" w:cs="Times New Roman"/>
                <w:sz w:val="20"/>
                <w:szCs w:val="20"/>
              </w:rPr>
            </w:pPr>
            <w:r>
              <w:rPr>
                <w:rFonts w:ascii="Times New Roman" w:hAnsi="Times New Roman" w:cs="Times New Roman"/>
                <w:sz w:val="20"/>
                <w:szCs w:val="20"/>
              </w:rPr>
              <w:t>100 /</w:t>
            </w:r>
          </w:p>
          <w:p w14:paraId="4AEC651B" w14:textId="77777777" w:rsidR="000A01DE" w:rsidRPr="00BD69F4" w:rsidRDefault="006C34EF"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35hh</w:t>
            </w:r>
          </w:p>
        </w:tc>
        <w:tc>
          <w:tcPr>
            <w:tcW w:w="967" w:type="dxa"/>
          </w:tcPr>
          <w:p w14:paraId="69EFA901" w14:textId="77777777" w:rsidR="000A01DE" w:rsidRDefault="006C34EF" w:rsidP="001E051A">
            <w:pPr>
              <w:pStyle w:val="PlainText"/>
              <w:rPr>
                <w:rFonts w:ascii="Times New Roman" w:hAnsi="Times New Roman" w:cs="Times New Roman"/>
                <w:sz w:val="20"/>
                <w:szCs w:val="20"/>
              </w:rPr>
            </w:pPr>
            <w:r>
              <w:rPr>
                <w:rFonts w:ascii="Times New Roman" w:hAnsi="Times New Roman" w:cs="Times New Roman"/>
                <w:sz w:val="20"/>
                <w:szCs w:val="20"/>
              </w:rPr>
              <w:t>28 /</w:t>
            </w:r>
          </w:p>
          <w:p w14:paraId="2A33704B" w14:textId="77777777" w:rsidR="000A01DE" w:rsidRPr="00BD69F4" w:rsidRDefault="006C34EF"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10hh</w:t>
            </w:r>
          </w:p>
        </w:tc>
      </w:tr>
      <w:tr w:rsidR="000A01DE" w:rsidRPr="00DE17BF" w14:paraId="68BB6C37" w14:textId="77777777" w:rsidTr="002234A6">
        <w:tc>
          <w:tcPr>
            <w:tcW w:w="990" w:type="dxa"/>
          </w:tcPr>
          <w:p w14:paraId="30679E85"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11</w:t>
            </w:r>
          </w:p>
        </w:tc>
        <w:tc>
          <w:tcPr>
            <w:tcW w:w="1440" w:type="dxa"/>
          </w:tcPr>
          <w:p w14:paraId="123933A1"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Condado de Sumter</w:t>
            </w:r>
          </w:p>
        </w:tc>
        <w:tc>
          <w:tcPr>
            <w:tcW w:w="1440" w:type="dxa"/>
          </w:tcPr>
          <w:p w14:paraId="377E5CC3" w14:textId="77777777" w:rsidR="000A01DE" w:rsidRPr="003659A7" w:rsidRDefault="000A01DE" w:rsidP="00B20EE0">
            <w:pPr>
              <w:rPr>
                <w:sz w:val="20"/>
                <w:szCs w:val="20"/>
              </w:rPr>
            </w:pPr>
            <w:r w:rsidRPr="003659A7">
              <w:rPr>
                <w:sz w:val="20"/>
                <w:szCs w:val="20"/>
              </w:rPr>
              <w:t>$250,000</w:t>
            </w:r>
          </w:p>
        </w:tc>
        <w:tc>
          <w:tcPr>
            <w:tcW w:w="1530" w:type="dxa"/>
          </w:tcPr>
          <w:p w14:paraId="05B9844D"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Renovación del edificio del Centro E-911</w:t>
            </w:r>
          </w:p>
        </w:tc>
        <w:tc>
          <w:tcPr>
            <w:tcW w:w="1350" w:type="dxa"/>
          </w:tcPr>
          <w:p w14:paraId="3915412F" w14:textId="77777777" w:rsidR="000A01DE" w:rsidRDefault="004E460E" w:rsidP="001E051A">
            <w:pPr>
              <w:pStyle w:val="PlainText"/>
              <w:rPr>
                <w:rFonts w:ascii="Times New Roman" w:hAnsi="Times New Roman" w:cs="Times New Roman"/>
                <w:sz w:val="20"/>
                <w:szCs w:val="20"/>
              </w:rPr>
            </w:pPr>
            <w:r>
              <w:rPr>
                <w:rFonts w:ascii="Times New Roman" w:hAnsi="Times New Roman" w:cs="Times New Roman"/>
                <w:sz w:val="20"/>
                <w:szCs w:val="20"/>
              </w:rPr>
              <w:t>14.543 /</w:t>
            </w:r>
          </w:p>
          <w:p w14:paraId="7F727F4A" w14:textId="77777777" w:rsidR="000A01DE" w:rsidRPr="00C14196" w:rsidRDefault="004E460E" w:rsidP="001E051A">
            <w:pPr>
              <w:pStyle w:val="PlainText"/>
              <w:rPr>
                <w:rFonts w:ascii="Times New Roman" w:hAnsi="Times New Roman" w:cs="Times New Roman"/>
                <w:sz w:val="20"/>
                <w:szCs w:val="20"/>
              </w:rPr>
            </w:pPr>
            <w:r>
              <w:rPr>
                <w:rFonts w:ascii="Times New Roman" w:hAnsi="Times New Roman" w:cs="Times New Roman"/>
                <w:sz w:val="20"/>
                <w:szCs w:val="20"/>
              </w:rPr>
              <w:t>5.844 hh</w:t>
            </w:r>
          </w:p>
        </w:tc>
        <w:tc>
          <w:tcPr>
            <w:tcW w:w="1013" w:type="dxa"/>
          </w:tcPr>
          <w:p w14:paraId="668A2434" w14:textId="77777777" w:rsidR="000A01DE" w:rsidRDefault="009050BB" w:rsidP="001E051A">
            <w:pPr>
              <w:pStyle w:val="PlainText"/>
              <w:rPr>
                <w:rFonts w:ascii="Times New Roman" w:hAnsi="Times New Roman" w:cs="Times New Roman"/>
                <w:sz w:val="20"/>
                <w:szCs w:val="20"/>
              </w:rPr>
            </w:pPr>
            <w:r>
              <w:rPr>
                <w:rFonts w:ascii="Times New Roman" w:hAnsi="Times New Roman" w:cs="Times New Roman"/>
                <w:sz w:val="20"/>
                <w:szCs w:val="20"/>
              </w:rPr>
              <w:t>8.782 /</w:t>
            </w:r>
          </w:p>
          <w:p w14:paraId="5C9BD580" w14:textId="77777777" w:rsidR="000A01DE" w:rsidRPr="00BD69F4" w:rsidRDefault="009050BB"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3.642 hh</w:t>
            </w:r>
          </w:p>
        </w:tc>
        <w:tc>
          <w:tcPr>
            <w:tcW w:w="1080" w:type="dxa"/>
          </w:tcPr>
          <w:p w14:paraId="615A7DF1" w14:textId="77777777" w:rsidR="000A01DE" w:rsidRDefault="009050BB" w:rsidP="001E051A">
            <w:pPr>
              <w:pStyle w:val="PlainText"/>
              <w:rPr>
                <w:rFonts w:ascii="Times New Roman" w:hAnsi="Times New Roman" w:cs="Times New Roman"/>
                <w:sz w:val="20"/>
                <w:szCs w:val="20"/>
              </w:rPr>
            </w:pPr>
            <w:r>
              <w:rPr>
                <w:rFonts w:ascii="Times New Roman" w:hAnsi="Times New Roman" w:cs="Times New Roman"/>
                <w:sz w:val="20"/>
                <w:szCs w:val="20"/>
              </w:rPr>
              <w:t>2.599 /</w:t>
            </w:r>
          </w:p>
          <w:p w14:paraId="679E7CB6" w14:textId="77777777" w:rsidR="000A01DE" w:rsidRPr="00BD69F4" w:rsidRDefault="009050BB"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963 hh</w:t>
            </w:r>
          </w:p>
        </w:tc>
        <w:tc>
          <w:tcPr>
            <w:tcW w:w="990" w:type="dxa"/>
          </w:tcPr>
          <w:p w14:paraId="46233D1D" w14:textId="77777777" w:rsidR="000A01DE" w:rsidRDefault="009050BB" w:rsidP="001E051A">
            <w:pPr>
              <w:pStyle w:val="PlainText"/>
              <w:rPr>
                <w:rFonts w:ascii="Times New Roman" w:hAnsi="Times New Roman" w:cs="Times New Roman"/>
                <w:sz w:val="20"/>
                <w:szCs w:val="20"/>
              </w:rPr>
            </w:pPr>
            <w:r>
              <w:rPr>
                <w:rFonts w:ascii="Times New Roman" w:hAnsi="Times New Roman" w:cs="Times New Roman"/>
                <w:sz w:val="20"/>
                <w:szCs w:val="20"/>
              </w:rPr>
              <w:t>2.418 /</w:t>
            </w:r>
          </w:p>
          <w:p w14:paraId="50EC6A0F" w14:textId="77777777" w:rsidR="000A01DE" w:rsidRPr="00BD69F4" w:rsidRDefault="009050BB"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963 hh</w:t>
            </w:r>
          </w:p>
        </w:tc>
        <w:tc>
          <w:tcPr>
            <w:tcW w:w="967" w:type="dxa"/>
          </w:tcPr>
          <w:p w14:paraId="18ADAA34" w14:textId="77777777" w:rsidR="000A01DE" w:rsidRDefault="009050BB" w:rsidP="001E051A">
            <w:pPr>
              <w:pStyle w:val="PlainText"/>
              <w:rPr>
                <w:rFonts w:ascii="Times New Roman" w:hAnsi="Times New Roman" w:cs="Times New Roman"/>
                <w:sz w:val="20"/>
                <w:szCs w:val="20"/>
              </w:rPr>
            </w:pPr>
            <w:r>
              <w:rPr>
                <w:rFonts w:ascii="Times New Roman" w:hAnsi="Times New Roman" w:cs="Times New Roman"/>
                <w:sz w:val="20"/>
                <w:szCs w:val="20"/>
              </w:rPr>
              <w:t>3.765 /</w:t>
            </w:r>
          </w:p>
          <w:p w14:paraId="59673DD1" w14:textId="77777777" w:rsidR="000A01DE" w:rsidRPr="00BD69F4" w:rsidRDefault="009050BB"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1.716 hh</w:t>
            </w:r>
          </w:p>
        </w:tc>
      </w:tr>
      <w:tr w:rsidR="000A01DE" w:rsidRPr="00DE17BF" w14:paraId="0379A097" w14:textId="77777777" w:rsidTr="002234A6">
        <w:tc>
          <w:tcPr>
            <w:tcW w:w="990" w:type="dxa"/>
          </w:tcPr>
          <w:p w14:paraId="79336C65"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12</w:t>
            </w:r>
          </w:p>
        </w:tc>
        <w:tc>
          <w:tcPr>
            <w:tcW w:w="1440" w:type="dxa"/>
          </w:tcPr>
          <w:p w14:paraId="44D2468B"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Robertsdale</w:t>
            </w:r>
          </w:p>
        </w:tc>
        <w:tc>
          <w:tcPr>
            <w:tcW w:w="1440" w:type="dxa"/>
          </w:tcPr>
          <w:p w14:paraId="51E9130B" w14:textId="77777777" w:rsidR="000A01DE" w:rsidRPr="003659A7" w:rsidRDefault="000A01DE" w:rsidP="00B20EE0">
            <w:pPr>
              <w:rPr>
                <w:sz w:val="20"/>
                <w:szCs w:val="20"/>
              </w:rPr>
            </w:pPr>
            <w:r w:rsidRPr="003659A7">
              <w:rPr>
                <w:sz w:val="20"/>
                <w:szCs w:val="20"/>
              </w:rPr>
              <w:t>$450,000</w:t>
            </w:r>
          </w:p>
        </w:tc>
        <w:tc>
          <w:tcPr>
            <w:tcW w:w="1530" w:type="dxa"/>
          </w:tcPr>
          <w:p w14:paraId="758C70F3"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Alcantarillado / Drenaje</w:t>
            </w:r>
          </w:p>
        </w:tc>
        <w:tc>
          <w:tcPr>
            <w:tcW w:w="1350" w:type="dxa"/>
          </w:tcPr>
          <w:p w14:paraId="27D5FFF5" w14:textId="77777777" w:rsidR="000A01DE" w:rsidRDefault="00555DE0" w:rsidP="001E051A">
            <w:pPr>
              <w:pStyle w:val="PlainText"/>
              <w:rPr>
                <w:rFonts w:ascii="Times New Roman" w:hAnsi="Times New Roman" w:cs="Times New Roman"/>
                <w:sz w:val="20"/>
                <w:szCs w:val="20"/>
              </w:rPr>
            </w:pPr>
            <w:r>
              <w:rPr>
                <w:rFonts w:ascii="Times New Roman" w:hAnsi="Times New Roman" w:cs="Times New Roman"/>
                <w:sz w:val="20"/>
                <w:szCs w:val="20"/>
              </w:rPr>
              <w:t>175 /</w:t>
            </w:r>
          </w:p>
          <w:p w14:paraId="57C92036" w14:textId="77777777" w:rsidR="000A01DE" w:rsidRPr="00C14196" w:rsidRDefault="00555DE0" w:rsidP="001E051A">
            <w:pPr>
              <w:pStyle w:val="PlainText"/>
              <w:rPr>
                <w:rFonts w:ascii="Times New Roman" w:hAnsi="Times New Roman" w:cs="Times New Roman"/>
                <w:sz w:val="20"/>
                <w:szCs w:val="20"/>
              </w:rPr>
            </w:pPr>
            <w:r>
              <w:rPr>
                <w:rFonts w:ascii="Times New Roman" w:hAnsi="Times New Roman" w:cs="Times New Roman"/>
                <w:sz w:val="20"/>
                <w:szCs w:val="20"/>
              </w:rPr>
              <w:t>61hh</w:t>
            </w:r>
          </w:p>
        </w:tc>
        <w:tc>
          <w:tcPr>
            <w:tcW w:w="1013" w:type="dxa"/>
          </w:tcPr>
          <w:p w14:paraId="59E59906" w14:textId="77777777" w:rsidR="000A01DE" w:rsidRDefault="00555DE0" w:rsidP="001E051A">
            <w:pPr>
              <w:pStyle w:val="PlainText"/>
              <w:rPr>
                <w:rFonts w:ascii="Times New Roman" w:hAnsi="Times New Roman" w:cs="Times New Roman"/>
                <w:sz w:val="20"/>
                <w:szCs w:val="20"/>
              </w:rPr>
            </w:pPr>
            <w:r>
              <w:rPr>
                <w:rFonts w:ascii="Times New Roman" w:hAnsi="Times New Roman" w:cs="Times New Roman"/>
                <w:sz w:val="20"/>
                <w:szCs w:val="20"/>
              </w:rPr>
              <w:t>157 /</w:t>
            </w:r>
          </w:p>
          <w:p w14:paraId="582C5A1D" w14:textId="77777777" w:rsidR="000A01DE" w:rsidRPr="00BD69F4" w:rsidRDefault="00555DE0"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54hh</w:t>
            </w:r>
          </w:p>
        </w:tc>
        <w:tc>
          <w:tcPr>
            <w:tcW w:w="1080" w:type="dxa"/>
          </w:tcPr>
          <w:p w14:paraId="3889E9B2" w14:textId="77777777" w:rsidR="000A01DE" w:rsidRDefault="00555DE0" w:rsidP="001E051A">
            <w:pPr>
              <w:pStyle w:val="PlainText"/>
              <w:rPr>
                <w:rFonts w:ascii="Times New Roman" w:hAnsi="Times New Roman" w:cs="Times New Roman"/>
                <w:sz w:val="20"/>
                <w:szCs w:val="20"/>
              </w:rPr>
            </w:pPr>
            <w:r>
              <w:rPr>
                <w:rFonts w:ascii="Times New Roman" w:hAnsi="Times New Roman" w:cs="Times New Roman"/>
                <w:sz w:val="20"/>
                <w:szCs w:val="20"/>
              </w:rPr>
              <w:t>34 /</w:t>
            </w:r>
          </w:p>
          <w:p w14:paraId="1DD71F5E" w14:textId="77777777" w:rsidR="000A01DE" w:rsidRPr="00BD69F4" w:rsidRDefault="00555DE0"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12hh</w:t>
            </w:r>
          </w:p>
        </w:tc>
        <w:tc>
          <w:tcPr>
            <w:tcW w:w="990" w:type="dxa"/>
          </w:tcPr>
          <w:p w14:paraId="60DB1A7C" w14:textId="77777777" w:rsidR="000A01DE" w:rsidRDefault="00555DE0" w:rsidP="001E051A">
            <w:pPr>
              <w:pStyle w:val="PlainText"/>
              <w:rPr>
                <w:rFonts w:ascii="Times New Roman" w:hAnsi="Times New Roman" w:cs="Times New Roman"/>
                <w:sz w:val="20"/>
                <w:szCs w:val="20"/>
              </w:rPr>
            </w:pPr>
            <w:r>
              <w:rPr>
                <w:rFonts w:ascii="Times New Roman" w:hAnsi="Times New Roman" w:cs="Times New Roman"/>
                <w:sz w:val="20"/>
                <w:szCs w:val="20"/>
              </w:rPr>
              <w:t>86 /</w:t>
            </w:r>
          </w:p>
          <w:p w14:paraId="5093EFDF" w14:textId="77777777" w:rsidR="000A01DE" w:rsidRPr="00BD69F4" w:rsidRDefault="00555DE0"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28hh</w:t>
            </w:r>
          </w:p>
        </w:tc>
        <w:tc>
          <w:tcPr>
            <w:tcW w:w="967" w:type="dxa"/>
          </w:tcPr>
          <w:p w14:paraId="56661C45" w14:textId="77777777" w:rsidR="000A01DE" w:rsidRDefault="00555DE0" w:rsidP="001E051A">
            <w:pPr>
              <w:pStyle w:val="PlainText"/>
              <w:rPr>
                <w:rFonts w:ascii="Times New Roman" w:hAnsi="Times New Roman" w:cs="Times New Roman"/>
                <w:sz w:val="20"/>
                <w:szCs w:val="20"/>
              </w:rPr>
            </w:pPr>
            <w:r>
              <w:rPr>
                <w:rFonts w:ascii="Times New Roman" w:hAnsi="Times New Roman" w:cs="Times New Roman"/>
                <w:sz w:val="20"/>
                <w:szCs w:val="20"/>
              </w:rPr>
              <w:t>37 /</w:t>
            </w:r>
          </w:p>
          <w:p w14:paraId="2657703D" w14:textId="77777777" w:rsidR="000A01DE" w:rsidRPr="00BD69F4" w:rsidRDefault="00555DE0"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14hh</w:t>
            </w:r>
          </w:p>
        </w:tc>
      </w:tr>
      <w:tr w:rsidR="000A01DE" w:rsidRPr="00DE17BF" w14:paraId="54A7FD1C" w14:textId="77777777" w:rsidTr="002234A6">
        <w:tc>
          <w:tcPr>
            <w:tcW w:w="990" w:type="dxa"/>
          </w:tcPr>
          <w:p w14:paraId="6C127ED2"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13</w:t>
            </w:r>
          </w:p>
        </w:tc>
        <w:tc>
          <w:tcPr>
            <w:tcW w:w="1440" w:type="dxa"/>
          </w:tcPr>
          <w:p w14:paraId="1C982073"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Valle</w:t>
            </w:r>
          </w:p>
        </w:tc>
        <w:tc>
          <w:tcPr>
            <w:tcW w:w="1440" w:type="dxa"/>
          </w:tcPr>
          <w:p w14:paraId="13218D75" w14:textId="77777777" w:rsidR="000A01DE" w:rsidRPr="003659A7" w:rsidRDefault="000A01DE" w:rsidP="00B20EE0">
            <w:pPr>
              <w:rPr>
                <w:sz w:val="20"/>
                <w:szCs w:val="20"/>
              </w:rPr>
            </w:pPr>
            <w:r w:rsidRPr="003659A7">
              <w:rPr>
                <w:sz w:val="20"/>
                <w:szCs w:val="20"/>
              </w:rPr>
              <w:t>$450,000</w:t>
            </w:r>
          </w:p>
        </w:tc>
        <w:tc>
          <w:tcPr>
            <w:tcW w:w="1530" w:type="dxa"/>
          </w:tcPr>
          <w:p w14:paraId="093C8565"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Alcantarillado</w:t>
            </w:r>
          </w:p>
        </w:tc>
        <w:tc>
          <w:tcPr>
            <w:tcW w:w="1350" w:type="dxa"/>
          </w:tcPr>
          <w:p w14:paraId="71D61688" w14:textId="77777777" w:rsidR="000A01DE" w:rsidRDefault="00FB2842" w:rsidP="001E051A">
            <w:pPr>
              <w:pStyle w:val="PlainText"/>
              <w:rPr>
                <w:rFonts w:ascii="Times New Roman" w:hAnsi="Times New Roman" w:cs="Times New Roman"/>
                <w:sz w:val="20"/>
                <w:szCs w:val="20"/>
              </w:rPr>
            </w:pPr>
            <w:r>
              <w:rPr>
                <w:rFonts w:ascii="Times New Roman" w:hAnsi="Times New Roman" w:cs="Times New Roman"/>
                <w:sz w:val="20"/>
                <w:szCs w:val="20"/>
              </w:rPr>
              <w:t>97 /</w:t>
            </w:r>
          </w:p>
          <w:p w14:paraId="3D2B4B01" w14:textId="77777777" w:rsidR="000A01DE" w:rsidRPr="00C14196" w:rsidRDefault="00FB2842" w:rsidP="001E051A">
            <w:pPr>
              <w:pStyle w:val="PlainText"/>
              <w:rPr>
                <w:rFonts w:ascii="Times New Roman" w:hAnsi="Times New Roman" w:cs="Times New Roman"/>
                <w:sz w:val="20"/>
                <w:szCs w:val="20"/>
              </w:rPr>
            </w:pPr>
            <w:r>
              <w:rPr>
                <w:rFonts w:ascii="Times New Roman" w:hAnsi="Times New Roman" w:cs="Times New Roman"/>
                <w:sz w:val="20"/>
                <w:szCs w:val="20"/>
              </w:rPr>
              <w:t>40hh</w:t>
            </w:r>
          </w:p>
        </w:tc>
        <w:tc>
          <w:tcPr>
            <w:tcW w:w="1013" w:type="dxa"/>
          </w:tcPr>
          <w:p w14:paraId="40E938E9" w14:textId="77777777" w:rsidR="000A01DE" w:rsidRDefault="00FB2842" w:rsidP="001E051A">
            <w:pPr>
              <w:pStyle w:val="PlainText"/>
              <w:rPr>
                <w:rFonts w:ascii="Times New Roman" w:hAnsi="Times New Roman" w:cs="Times New Roman"/>
                <w:sz w:val="20"/>
                <w:szCs w:val="20"/>
              </w:rPr>
            </w:pPr>
            <w:r>
              <w:rPr>
                <w:rFonts w:ascii="Times New Roman" w:hAnsi="Times New Roman" w:cs="Times New Roman"/>
                <w:sz w:val="20"/>
                <w:szCs w:val="20"/>
              </w:rPr>
              <w:t>68 /</w:t>
            </w:r>
          </w:p>
          <w:p w14:paraId="4E390A6D" w14:textId="77777777" w:rsidR="000A01DE" w:rsidRPr="00BD69F4" w:rsidRDefault="00FB2842"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28hh</w:t>
            </w:r>
          </w:p>
        </w:tc>
        <w:tc>
          <w:tcPr>
            <w:tcW w:w="1080" w:type="dxa"/>
          </w:tcPr>
          <w:p w14:paraId="7D51D1E2" w14:textId="77777777" w:rsidR="000A01DE" w:rsidRDefault="00FB2842" w:rsidP="001E051A">
            <w:pPr>
              <w:pStyle w:val="PlainText"/>
              <w:rPr>
                <w:rFonts w:ascii="Times New Roman" w:hAnsi="Times New Roman" w:cs="Times New Roman"/>
                <w:sz w:val="20"/>
                <w:szCs w:val="20"/>
              </w:rPr>
            </w:pPr>
            <w:r>
              <w:rPr>
                <w:rFonts w:ascii="Times New Roman" w:hAnsi="Times New Roman" w:cs="Times New Roman"/>
                <w:sz w:val="20"/>
                <w:szCs w:val="20"/>
              </w:rPr>
              <w:t>58 /</w:t>
            </w:r>
          </w:p>
          <w:p w14:paraId="46EDC695" w14:textId="77777777" w:rsidR="000A01DE" w:rsidRPr="00BD69F4" w:rsidRDefault="00FB2842"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24 horas</w:t>
            </w:r>
          </w:p>
        </w:tc>
        <w:tc>
          <w:tcPr>
            <w:tcW w:w="990" w:type="dxa"/>
          </w:tcPr>
          <w:p w14:paraId="2AE82928" w14:textId="77777777" w:rsidR="000A01DE" w:rsidRDefault="00FB2842" w:rsidP="001E051A">
            <w:pPr>
              <w:pStyle w:val="PlainText"/>
              <w:rPr>
                <w:rFonts w:ascii="Times New Roman" w:hAnsi="Times New Roman" w:cs="Times New Roman"/>
                <w:sz w:val="20"/>
                <w:szCs w:val="20"/>
              </w:rPr>
            </w:pPr>
            <w:r>
              <w:rPr>
                <w:rFonts w:ascii="Times New Roman" w:hAnsi="Times New Roman" w:cs="Times New Roman"/>
                <w:sz w:val="20"/>
                <w:szCs w:val="20"/>
              </w:rPr>
              <w:t>8 /</w:t>
            </w:r>
          </w:p>
          <w:p w14:paraId="277FB402" w14:textId="77777777" w:rsidR="000A01DE" w:rsidRPr="00BD69F4" w:rsidRDefault="00FB2842"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3hh</w:t>
            </w:r>
          </w:p>
        </w:tc>
        <w:tc>
          <w:tcPr>
            <w:tcW w:w="967" w:type="dxa"/>
          </w:tcPr>
          <w:p w14:paraId="69296759" w14:textId="77777777" w:rsidR="000A01DE" w:rsidRDefault="00FB2842" w:rsidP="001E051A">
            <w:pPr>
              <w:pStyle w:val="PlainText"/>
              <w:rPr>
                <w:rFonts w:ascii="Times New Roman" w:hAnsi="Times New Roman" w:cs="Times New Roman"/>
                <w:sz w:val="20"/>
                <w:szCs w:val="20"/>
              </w:rPr>
            </w:pPr>
            <w:r>
              <w:rPr>
                <w:rFonts w:ascii="Times New Roman" w:hAnsi="Times New Roman" w:cs="Times New Roman"/>
                <w:sz w:val="20"/>
                <w:szCs w:val="20"/>
              </w:rPr>
              <w:t>2 /</w:t>
            </w:r>
          </w:p>
          <w:p w14:paraId="746EAB21" w14:textId="77777777" w:rsidR="000A01DE" w:rsidRPr="00BD69F4" w:rsidRDefault="00FB2842"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1hh</w:t>
            </w:r>
          </w:p>
        </w:tc>
      </w:tr>
      <w:tr w:rsidR="000A01DE" w:rsidRPr="00DE17BF" w14:paraId="4EAE9A74" w14:textId="77777777" w:rsidTr="002234A6">
        <w:tc>
          <w:tcPr>
            <w:tcW w:w="990" w:type="dxa"/>
          </w:tcPr>
          <w:p w14:paraId="4BA5F935"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14</w:t>
            </w:r>
          </w:p>
        </w:tc>
        <w:tc>
          <w:tcPr>
            <w:tcW w:w="1440" w:type="dxa"/>
          </w:tcPr>
          <w:p w14:paraId="39563E85"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flomatón</w:t>
            </w:r>
          </w:p>
        </w:tc>
        <w:tc>
          <w:tcPr>
            <w:tcW w:w="1440" w:type="dxa"/>
          </w:tcPr>
          <w:p w14:paraId="3CA94D1B" w14:textId="77777777" w:rsidR="000A01DE" w:rsidRPr="003659A7" w:rsidRDefault="000A01DE" w:rsidP="00B20EE0">
            <w:pPr>
              <w:rPr>
                <w:sz w:val="20"/>
                <w:szCs w:val="20"/>
              </w:rPr>
            </w:pPr>
            <w:r w:rsidRPr="003659A7">
              <w:rPr>
                <w:sz w:val="20"/>
                <w:szCs w:val="20"/>
              </w:rPr>
              <w:t>$350,000</w:t>
            </w:r>
          </w:p>
        </w:tc>
        <w:tc>
          <w:tcPr>
            <w:tcW w:w="1530" w:type="dxa"/>
          </w:tcPr>
          <w:p w14:paraId="45FFE803"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Alcantarillado</w:t>
            </w:r>
          </w:p>
        </w:tc>
        <w:tc>
          <w:tcPr>
            <w:tcW w:w="1350" w:type="dxa"/>
          </w:tcPr>
          <w:p w14:paraId="0574A7D1" w14:textId="77777777" w:rsidR="000A01DE" w:rsidRDefault="00295F4E" w:rsidP="001E051A">
            <w:pPr>
              <w:pStyle w:val="PlainText"/>
              <w:rPr>
                <w:rFonts w:ascii="Times New Roman" w:hAnsi="Times New Roman" w:cs="Times New Roman"/>
                <w:sz w:val="20"/>
                <w:szCs w:val="20"/>
              </w:rPr>
            </w:pPr>
            <w:r>
              <w:rPr>
                <w:rFonts w:ascii="Times New Roman" w:hAnsi="Times New Roman" w:cs="Times New Roman"/>
                <w:sz w:val="20"/>
                <w:szCs w:val="20"/>
              </w:rPr>
              <w:t>1.670 /</w:t>
            </w:r>
          </w:p>
          <w:p w14:paraId="67569F8A" w14:textId="77777777" w:rsidR="000A01DE" w:rsidRPr="00C14196" w:rsidRDefault="00295F4E" w:rsidP="001E051A">
            <w:pPr>
              <w:pStyle w:val="PlainText"/>
              <w:rPr>
                <w:rFonts w:ascii="Times New Roman" w:hAnsi="Times New Roman" w:cs="Times New Roman"/>
                <w:sz w:val="20"/>
                <w:szCs w:val="20"/>
              </w:rPr>
            </w:pPr>
            <w:r>
              <w:rPr>
                <w:rFonts w:ascii="Times New Roman" w:hAnsi="Times New Roman" w:cs="Times New Roman"/>
                <w:sz w:val="20"/>
                <w:szCs w:val="20"/>
              </w:rPr>
              <w:t>655 hh</w:t>
            </w:r>
          </w:p>
        </w:tc>
        <w:tc>
          <w:tcPr>
            <w:tcW w:w="1013" w:type="dxa"/>
          </w:tcPr>
          <w:p w14:paraId="01336E31" w14:textId="77777777" w:rsidR="000A01DE" w:rsidRDefault="00295F4E" w:rsidP="001E051A">
            <w:pPr>
              <w:pStyle w:val="PlainText"/>
              <w:rPr>
                <w:rFonts w:ascii="Times New Roman" w:hAnsi="Times New Roman" w:cs="Times New Roman"/>
                <w:sz w:val="20"/>
                <w:szCs w:val="20"/>
              </w:rPr>
            </w:pPr>
            <w:r>
              <w:rPr>
                <w:rFonts w:ascii="Times New Roman" w:hAnsi="Times New Roman" w:cs="Times New Roman"/>
                <w:sz w:val="20"/>
                <w:szCs w:val="20"/>
              </w:rPr>
              <w:t>915 /</w:t>
            </w:r>
          </w:p>
          <w:p w14:paraId="2D170759" w14:textId="77777777" w:rsidR="000A01DE" w:rsidRPr="00BD69F4" w:rsidRDefault="00295F4E"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359 hh</w:t>
            </w:r>
          </w:p>
        </w:tc>
        <w:tc>
          <w:tcPr>
            <w:tcW w:w="1080" w:type="dxa"/>
          </w:tcPr>
          <w:p w14:paraId="6781A7FD" w14:textId="77777777" w:rsidR="000A01DE" w:rsidRDefault="00295F4E" w:rsidP="001E051A">
            <w:pPr>
              <w:pStyle w:val="PlainText"/>
              <w:rPr>
                <w:rFonts w:ascii="Times New Roman" w:hAnsi="Times New Roman" w:cs="Times New Roman"/>
                <w:sz w:val="20"/>
                <w:szCs w:val="20"/>
              </w:rPr>
            </w:pPr>
            <w:r>
              <w:rPr>
                <w:rFonts w:ascii="Times New Roman" w:hAnsi="Times New Roman" w:cs="Times New Roman"/>
                <w:sz w:val="20"/>
                <w:szCs w:val="20"/>
              </w:rPr>
              <w:t>320 /</w:t>
            </w:r>
          </w:p>
          <w:p w14:paraId="74168543" w14:textId="77777777" w:rsidR="000A01DE" w:rsidRPr="00BD69F4" w:rsidRDefault="00295F4E"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126 hh</w:t>
            </w:r>
          </w:p>
        </w:tc>
        <w:tc>
          <w:tcPr>
            <w:tcW w:w="990" w:type="dxa"/>
          </w:tcPr>
          <w:p w14:paraId="1F035686" w14:textId="77777777" w:rsidR="000A01DE" w:rsidRDefault="00295F4E" w:rsidP="001E051A">
            <w:pPr>
              <w:pStyle w:val="PlainText"/>
              <w:rPr>
                <w:rFonts w:ascii="Times New Roman" w:hAnsi="Times New Roman" w:cs="Times New Roman"/>
                <w:sz w:val="20"/>
                <w:szCs w:val="20"/>
              </w:rPr>
            </w:pPr>
            <w:r>
              <w:rPr>
                <w:rFonts w:ascii="Times New Roman" w:hAnsi="Times New Roman" w:cs="Times New Roman"/>
                <w:sz w:val="20"/>
                <w:szCs w:val="20"/>
              </w:rPr>
              <w:t>595 /</w:t>
            </w:r>
          </w:p>
          <w:p w14:paraId="5E1B1DD5" w14:textId="77777777" w:rsidR="000A01DE" w:rsidRPr="00BD69F4" w:rsidRDefault="00295F4E"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233hh</w:t>
            </w:r>
          </w:p>
        </w:tc>
        <w:tc>
          <w:tcPr>
            <w:tcW w:w="967" w:type="dxa"/>
          </w:tcPr>
          <w:p w14:paraId="51545556" w14:textId="77777777" w:rsidR="000A01DE" w:rsidRDefault="00295F4E" w:rsidP="001E051A">
            <w:pPr>
              <w:pStyle w:val="PlainText"/>
              <w:rPr>
                <w:rFonts w:ascii="Times New Roman" w:hAnsi="Times New Roman" w:cs="Times New Roman"/>
                <w:sz w:val="20"/>
                <w:szCs w:val="20"/>
              </w:rPr>
            </w:pPr>
            <w:r>
              <w:rPr>
                <w:rFonts w:ascii="Times New Roman" w:hAnsi="Times New Roman" w:cs="Times New Roman"/>
                <w:sz w:val="20"/>
                <w:szCs w:val="20"/>
              </w:rPr>
              <w:t>0 /</w:t>
            </w:r>
          </w:p>
          <w:p w14:paraId="2B5A9FBB" w14:textId="77777777" w:rsidR="000A01DE" w:rsidRPr="00BD69F4" w:rsidRDefault="00295F4E"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0hh</w:t>
            </w:r>
          </w:p>
        </w:tc>
      </w:tr>
      <w:tr w:rsidR="000A01DE" w:rsidRPr="002526EE" w14:paraId="0680847E" w14:textId="77777777" w:rsidTr="002234A6">
        <w:tc>
          <w:tcPr>
            <w:tcW w:w="990" w:type="dxa"/>
          </w:tcPr>
          <w:p w14:paraId="1B6845F6"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15</w:t>
            </w:r>
          </w:p>
        </w:tc>
        <w:tc>
          <w:tcPr>
            <w:tcW w:w="1440" w:type="dxa"/>
          </w:tcPr>
          <w:p w14:paraId="0A509E7A"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Opp</w:t>
            </w:r>
          </w:p>
        </w:tc>
        <w:tc>
          <w:tcPr>
            <w:tcW w:w="1440" w:type="dxa"/>
          </w:tcPr>
          <w:p w14:paraId="51DC52F6" w14:textId="77777777" w:rsidR="000A01DE" w:rsidRPr="003659A7" w:rsidRDefault="000A01DE" w:rsidP="00B20EE0">
            <w:pPr>
              <w:rPr>
                <w:sz w:val="20"/>
                <w:szCs w:val="20"/>
              </w:rPr>
            </w:pPr>
            <w:r w:rsidRPr="003659A7">
              <w:rPr>
                <w:sz w:val="20"/>
                <w:szCs w:val="20"/>
              </w:rPr>
              <w:t>$400,000</w:t>
            </w:r>
          </w:p>
          <w:p w14:paraId="0C677A64" w14:textId="77777777" w:rsidR="000A01DE" w:rsidRPr="003659A7" w:rsidRDefault="000A01DE" w:rsidP="00B20EE0">
            <w:pPr>
              <w:rPr>
                <w:color w:val="FF0000"/>
                <w:sz w:val="20"/>
                <w:szCs w:val="20"/>
              </w:rPr>
            </w:pPr>
            <w:r w:rsidRPr="003659A7">
              <w:rPr>
                <w:color w:val="FF0000"/>
                <w:sz w:val="20"/>
                <w:szCs w:val="20"/>
              </w:rPr>
              <w:t>(Gasto final:</w:t>
            </w:r>
          </w:p>
          <w:p w14:paraId="78CF0BB1" w14:textId="77777777" w:rsidR="000A01DE" w:rsidRPr="003659A7" w:rsidRDefault="000A01DE" w:rsidP="00B20EE0">
            <w:pPr>
              <w:rPr>
                <w:sz w:val="20"/>
                <w:szCs w:val="20"/>
              </w:rPr>
            </w:pPr>
            <w:r w:rsidRPr="003659A7">
              <w:rPr>
                <w:color w:val="FF0000"/>
                <w:sz w:val="20"/>
                <w:szCs w:val="20"/>
              </w:rPr>
              <w:t>$355.660,91)</w:t>
            </w:r>
          </w:p>
        </w:tc>
        <w:tc>
          <w:tcPr>
            <w:tcW w:w="1530" w:type="dxa"/>
          </w:tcPr>
          <w:p w14:paraId="3A007C70"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w:t>
            </w:r>
          </w:p>
        </w:tc>
        <w:tc>
          <w:tcPr>
            <w:tcW w:w="1350" w:type="dxa"/>
          </w:tcPr>
          <w:p w14:paraId="3FB2A755" w14:textId="77777777" w:rsidR="000A01DE" w:rsidRDefault="0008022C" w:rsidP="001E051A">
            <w:pPr>
              <w:pStyle w:val="PlainText"/>
              <w:rPr>
                <w:rFonts w:ascii="Times New Roman" w:hAnsi="Times New Roman" w:cs="Times New Roman"/>
                <w:sz w:val="20"/>
                <w:szCs w:val="20"/>
              </w:rPr>
            </w:pPr>
            <w:r>
              <w:rPr>
                <w:rFonts w:ascii="Times New Roman" w:hAnsi="Times New Roman" w:cs="Times New Roman"/>
                <w:sz w:val="20"/>
                <w:szCs w:val="20"/>
              </w:rPr>
              <w:t>289 /</w:t>
            </w:r>
          </w:p>
          <w:p w14:paraId="43CA4F21" w14:textId="77777777" w:rsidR="000A01DE" w:rsidRPr="00C14196" w:rsidRDefault="0008022C" w:rsidP="001E051A">
            <w:pPr>
              <w:pStyle w:val="PlainText"/>
              <w:rPr>
                <w:rFonts w:ascii="Times New Roman" w:hAnsi="Times New Roman" w:cs="Times New Roman"/>
                <w:sz w:val="20"/>
                <w:szCs w:val="20"/>
              </w:rPr>
            </w:pPr>
            <w:r>
              <w:rPr>
                <w:rFonts w:ascii="Times New Roman" w:hAnsi="Times New Roman" w:cs="Times New Roman"/>
                <w:sz w:val="20"/>
                <w:szCs w:val="20"/>
              </w:rPr>
              <w:t>115 hh</w:t>
            </w:r>
          </w:p>
        </w:tc>
        <w:tc>
          <w:tcPr>
            <w:tcW w:w="1013" w:type="dxa"/>
          </w:tcPr>
          <w:p w14:paraId="434A8A5E" w14:textId="77777777" w:rsidR="000A01DE" w:rsidRDefault="0008022C" w:rsidP="001E051A">
            <w:pPr>
              <w:pStyle w:val="PlainText"/>
              <w:rPr>
                <w:rFonts w:ascii="Times New Roman" w:hAnsi="Times New Roman" w:cs="Times New Roman"/>
                <w:sz w:val="20"/>
                <w:szCs w:val="20"/>
              </w:rPr>
            </w:pPr>
            <w:r>
              <w:rPr>
                <w:rFonts w:ascii="Times New Roman" w:hAnsi="Times New Roman" w:cs="Times New Roman"/>
                <w:sz w:val="20"/>
                <w:szCs w:val="20"/>
              </w:rPr>
              <w:t>273 /</w:t>
            </w:r>
          </w:p>
          <w:p w14:paraId="1DAB08C6" w14:textId="77777777" w:rsidR="000A01DE" w:rsidRPr="00BD69F4" w:rsidRDefault="0008022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109hh</w:t>
            </w:r>
          </w:p>
        </w:tc>
        <w:tc>
          <w:tcPr>
            <w:tcW w:w="1080" w:type="dxa"/>
          </w:tcPr>
          <w:p w14:paraId="457C587D" w14:textId="77777777" w:rsidR="000A01DE" w:rsidRDefault="0008022C" w:rsidP="001E051A">
            <w:pPr>
              <w:pStyle w:val="PlainText"/>
              <w:rPr>
                <w:rFonts w:ascii="Times New Roman" w:hAnsi="Times New Roman" w:cs="Times New Roman"/>
                <w:sz w:val="20"/>
                <w:szCs w:val="20"/>
              </w:rPr>
            </w:pPr>
            <w:r>
              <w:rPr>
                <w:rFonts w:ascii="Times New Roman" w:hAnsi="Times New Roman" w:cs="Times New Roman"/>
                <w:sz w:val="20"/>
                <w:szCs w:val="20"/>
              </w:rPr>
              <w:t>75 /</w:t>
            </w:r>
          </w:p>
          <w:p w14:paraId="4E5B94F7" w14:textId="77777777" w:rsidR="000A01DE" w:rsidRPr="00BD69F4" w:rsidRDefault="0008022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30 hh</w:t>
            </w:r>
          </w:p>
        </w:tc>
        <w:tc>
          <w:tcPr>
            <w:tcW w:w="990" w:type="dxa"/>
          </w:tcPr>
          <w:p w14:paraId="2A6EB49A" w14:textId="77777777" w:rsidR="000A01DE" w:rsidRDefault="0008022C" w:rsidP="001E051A">
            <w:pPr>
              <w:pStyle w:val="PlainText"/>
              <w:rPr>
                <w:rFonts w:ascii="Times New Roman" w:hAnsi="Times New Roman" w:cs="Times New Roman"/>
                <w:sz w:val="20"/>
                <w:szCs w:val="20"/>
              </w:rPr>
            </w:pPr>
            <w:r>
              <w:rPr>
                <w:rFonts w:ascii="Times New Roman" w:hAnsi="Times New Roman" w:cs="Times New Roman"/>
                <w:sz w:val="20"/>
                <w:szCs w:val="20"/>
              </w:rPr>
              <w:t>148 /</w:t>
            </w:r>
          </w:p>
          <w:p w14:paraId="74134EDC" w14:textId="77777777" w:rsidR="000A01DE" w:rsidRPr="00BD69F4" w:rsidRDefault="0008022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59hh</w:t>
            </w:r>
          </w:p>
        </w:tc>
        <w:tc>
          <w:tcPr>
            <w:tcW w:w="967" w:type="dxa"/>
          </w:tcPr>
          <w:p w14:paraId="23C542BD" w14:textId="77777777" w:rsidR="000A01DE" w:rsidRDefault="0008022C" w:rsidP="001E051A">
            <w:pPr>
              <w:pStyle w:val="PlainText"/>
              <w:rPr>
                <w:rFonts w:ascii="Times New Roman" w:hAnsi="Times New Roman" w:cs="Times New Roman"/>
                <w:sz w:val="20"/>
                <w:szCs w:val="20"/>
              </w:rPr>
            </w:pPr>
            <w:r>
              <w:rPr>
                <w:rFonts w:ascii="Times New Roman" w:hAnsi="Times New Roman" w:cs="Times New Roman"/>
                <w:sz w:val="20"/>
                <w:szCs w:val="20"/>
              </w:rPr>
              <w:t>50 /</w:t>
            </w:r>
          </w:p>
          <w:p w14:paraId="619E0707" w14:textId="77777777" w:rsidR="000A01DE" w:rsidRPr="00BD69F4" w:rsidRDefault="0008022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20hh</w:t>
            </w:r>
          </w:p>
        </w:tc>
      </w:tr>
      <w:tr w:rsidR="000A01DE" w:rsidRPr="00DE17BF" w14:paraId="638C60C8" w14:textId="77777777" w:rsidTr="002234A6">
        <w:tc>
          <w:tcPr>
            <w:tcW w:w="990" w:type="dxa"/>
          </w:tcPr>
          <w:p w14:paraId="0B678D4D"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dieciséis</w:t>
            </w:r>
          </w:p>
        </w:tc>
        <w:tc>
          <w:tcPr>
            <w:tcW w:w="1440" w:type="dxa"/>
          </w:tcPr>
          <w:p w14:paraId="1EA466F1"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Condado de Ginebra</w:t>
            </w:r>
          </w:p>
        </w:tc>
        <w:tc>
          <w:tcPr>
            <w:tcW w:w="1440" w:type="dxa"/>
          </w:tcPr>
          <w:p w14:paraId="240DE639" w14:textId="77777777" w:rsidR="000A01DE" w:rsidRPr="003659A7" w:rsidRDefault="000A01DE" w:rsidP="00B20EE0">
            <w:pPr>
              <w:rPr>
                <w:sz w:val="20"/>
                <w:szCs w:val="20"/>
              </w:rPr>
            </w:pPr>
            <w:r w:rsidRPr="003659A7">
              <w:rPr>
                <w:sz w:val="20"/>
                <w:szCs w:val="20"/>
              </w:rPr>
              <w:t>$474,667</w:t>
            </w:r>
          </w:p>
          <w:p w14:paraId="4445D4CD" w14:textId="77777777" w:rsidR="000A01DE" w:rsidRPr="003659A7" w:rsidRDefault="000A01DE" w:rsidP="00B20EE0">
            <w:pPr>
              <w:rPr>
                <w:color w:val="FF0000"/>
                <w:sz w:val="20"/>
                <w:szCs w:val="20"/>
              </w:rPr>
            </w:pPr>
            <w:r w:rsidRPr="003659A7">
              <w:rPr>
                <w:color w:val="FF0000"/>
                <w:sz w:val="20"/>
                <w:szCs w:val="20"/>
              </w:rPr>
              <w:t>(Gasto final:</w:t>
            </w:r>
          </w:p>
          <w:p w14:paraId="460189E0" w14:textId="77777777" w:rsidR="000A01DE" w:rsidRPr="003659A7" w:rsidRDefault="000A01DE" w:rsidP="00B20EE0">
            <w:pPr>
              <w:rPr>
                <w:sz w:val="20"/>
                <w:szCs w:val="20"/>
              </w:rPr>
            </w:pPr>
            <w:r w:rsidRPr="003659A7">
              <w:rPr>
                <w:color w:val="FF0000"/>
                <w:sz w:val="20"/>
                <w:szCs w:val="20"/>
              </w:rPr>
              <w:t>$385.683,11)</w:t>
            </w:r>
          </w:p>
        </w:tc>
        <w:tc>
          <w:tcPr>
            <w:tcW w:w="1530" w:type="dxa"/>
          </w:tcPr>
          <w:p w14:paraId="44132234"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w:t>
            </w:r>
          </w:p>
        </w:tc>
        <w:tc>
          <w:tcPr>
            <w:tcW w:w="1350" w:type="dxa"/>
          </w:tcPr>
          <w:p w14:paraId="2D13F7D6" w14:textId="77777777" w:rsidR="000A01DE" w:rsidRDefault="00B30DEE" w:rsidP="001E051A">
            <w:pPr>
              <w:pStyle w:val="PlainText"/>
              <w:rPr>
                <w:rFonts w:ascii="Times New Roman" w:hAnsi="Times New Roman" w:cs="Times New Roman"/>
                <w:sz w:val="20"/>
                <w:szCs w:val="20"/>
              </w:rPr>
            </w:pPr>
            <w:r>
              <w:rPr>
                <w:rFonts w:ascii="Times New Roman" w:hAnsi="Times New Roman" w:cs="Times New Roman"/>
                <w:sz w:val="20"/>
                <w:szCs w:val="20"/>
              </w:rPr>
              <w:t>152 /</w:t>
            </w:r>
          </w:p>
          <w:p w14:paraId="7217A980" w14:textId="77777777" w:rsidR="000A01DE" w:rsidRPr="00C14196" w:rsidRDefault="00B30DEE" w:rsidP="001E051A">
            <w:pPr>
              <w:pStyle w:val="PlainText"/>
              <w:rPr>
                <w:rFonts w:ascii="Times New Roman" w:hAnsi="Times New Roman" w:cs="Times New Roman"/>
                <w:sz w:val="20"/>
                <w:szCs w:val="20"/>
              </w:rPr>
            </w:pPr>
            <w:r>
              <w:rPr>
                <w:rFonts w:ascii="Times New Roman" w:hAnsi="Times New Roman" w:cs="Times New Roman"/>
                <w:sz w:val="20"/>
                <w:szCs w:val="20"/>
              </w:rPr>
              <w:t>55 hh</w:t>
            </w:r>
          </w:p>
        </w:tc>
        <w:tc>
          <w:tcPr>
            <w:tcW w:w="1013" w:type="dxa"/>
          </w:tcPr>
          <w:p w14:paraId="10CE8EC3" w14:textId="77777777" w:rsidR="000A01DE" w:rsidRDefault="00B30DEE" w:rsidP="001E051A">
            <w:pPr>
              <w:pStyle w:val="PlainText"/>
              <w:rPr>
                <w:rFonts w:ascii="Times New Roman" w:hAnsi="Times New Roman" w:cs="Times New Roman"/>
                <w:sz w:val="20"/>
                <w:szCs w:val="20"/>
              </w:rPr>
            </w:pPr>
            <w:r>
              <w:rPr>
                <w:rFonts w:ascii="Times New Roman" w:hAnsi="Times New Roman" w:cs="Times New Roman"/>
                <w:sz w:val="20"/>
                <w:szCs w:val="20"/>
              </w:rPr>
              <w:t>142 /</w:t>
            </w:r>
          </w:p>
          <w:p w14:paraId="5F477AAC" w14:textId="77777777" w:rsidR="000A01DE" w:rsidRPr="00BD69F4" w:rsidRDefault="00B30DEE"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51hh</w:t>
            </w:r>
          </w:p>
        </w:tc>
        <w:tc>
          <w:tcPr>
            <w:tcW w:w="1080" w:type="dxa"/>
          </w:tcPr>
          <w:p w14:paraId="5439FC4A" w14:textId="77777777" w:rsidR="000A01DE" w:rsidRDefault="00B30DEE" w:rsidP="001E051A">
            <w:pPr>
              <w:pStyle w:val="PlainText"/>
              <w:rPr>
                <w:rFonts w:ascii="Times New Roman" w:hAnsi="Times New Roman" w:cs="Times New Roman"/>
                <w:sz w:val="20"/>
                <w:szCs w:val="20"/>
              </w:rPr>
            </w:pPr>
            <w:r>
              <w:rPr>
                <w:rFonts w:ascii="Times New Roman" w:hAnsi="Times New Roman" w:cs="Times New Roman"/>
                <w:sz w:val="20"/>
                <w:szCs w:val="20"/>
              </w:rPr>
              <w:t>40 /</w:t>
            </w:r>
          </w:p>
          <w:p w14:paraId="4F907AA0" w14:textId="77777777" w:rsidR="000A01DE" w:rsidRPr="00BD69F4" w:rsidRDefault="00B30DEE"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14hh</w:t>
            </w:r>
          </w:p>
        </w:tc>
        <w:tc>
          <w:tcPr>
            <w:tcW w:w="990" w:type="dxa"/>
          </w:tcPr>
          <w:p w14:paraId="74BD1A7F" w14:textId="77777777" w:rsidR="000A01DE" w:rsidRDefault="00B30DEE" w:rsidP="001E051A">
            <w:pPr>
              <w:pStyle w:val="PlainText"/>
              <w:rPr>
                <w:rFonts w:ascii="Times New Roman" w:hAnsi="Times New Roman" w:cs="Times New Roman"/>
                <w:sz w:val="20"/>
                <w:szCs w:val="20"/>
              </w:rPr>
            </w:pPr>
            <w:r>
              <w:rPr>
                <w:rFonts w:ascii="Times New Roman" w:hAnsi="Times New Roman" w:cs="Times New Roman"/>
                <w:sz w:val="20"/>
                <w:szCs w:val="20"/>
              </w:rPr>
              <w:t>71 /</w:t>
            </w:r>
          </w:p>
          <w:p w14:paraId="15AE7A31" w14:textId="77777777" w:rsidR="000A01DE" w:rsidRPr="00BD69F4" w:rsidRDefault="00B30DEE"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26hh</w:t>
            </w:r>
          </w:p>
        </w:tc>
        <w:tc>
          <w:tcPr>
            <w:tcW w:w="967" w:type="dxa"/>
          </w:tcPr>
          <w:p w14:paraId="61926D9C" w14:textId="77777777" w:rsidR="000A01DE" w:rsidRDefault="00B30DEE" w:rsidP="001E051A">
            <w:pPr>
              <w:pStyle w:val="PlainText"/>
              <w:rPr>
                <w:rFonts w:ascii="Times New Roman" w:hAnsi="Times New Roman" w:cs="Times New Roman"/>
                <w:sz w:val="20"/>
                <w:szCs w:val="20"/>
              </w:rPr>
            </w:pPr>
            <w:r>
              <w:rPr>
                <w:rFonts w:ascii="Times New Roman" w:hAnsi="Times New Roman" w:cs="Times New Roman"/>
                <w:sz w:val="20"/>
                <w:szCs w:val="20"/>
              </w:rPr>
              <w:t>31 /</w:t>
            </w:r>
          </w:p>
          <w:p w14:paraId="4983E246" w14:textId="77777777" w:rsidR="000A01DE" w:rsidRPr="00BD69F4" w:rsidRDefault="00B30DEE"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11hh</w:t>
            </w:r>
          </w:p>
        </w:tc>
      </w:tr>
      <w:tr w:rsidR="000A01DE" w:rsidRPr="000B52B6" w14:paraId="1508E37D" w14:textId="77777777" w:rsidTr="002234A6">
        <w:tc>
          <w:tcPr>
            <w:tcW w:w="990" w:type="dxa"/>
          </w:tcPr>
          <w:p w14:paraId="1B69D231"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17</w:t>
            </w:r>
          </w:p>
        </w:tc>
        <w:tc>
          <w:tcPr>
            <w:tcW w:w="1440" w:type="dxa"/>
          </w:tcPr>
          <w:p w14:paraId="45B16D1B"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Eufaula</w:t>
            </w:r>
          </w:p>
        </w:tc>
        <w:tc>
          <w:tcPr>
            <w:tcW w:w="1440" w:type="dxa"/>
          </w:tcPr>
          <w:p w14:paraId="42B36D57" w14:textId="77777777" w:rsidR="000A01DE" w:rsidRPr="003659A7" w:rsidRDefault="000A01DE" w:rsidP="00B20EE0">
            <w:pPr>
              <w:rPr>
                <w:sz w:val="20"/>
                <w:szCs w:val="20"/>
              </w:rPr>
            </w:pPr>
            <w:r w:rsidRPr="003659A7">
              <w:rPr>
                <w:sz w:val="20"/>
                <w:szCs w:val="20"/>
              </w:rPr>
              <w:t>$450,000</w:t>
            </w:r>
          </w:p>
          <w:p w14:paraId="787675D9" w14:textId="77777777" w:rsidR="000A01DE" w:rsidRPr="003659A7" w:rsidRDefault="000A01DE" w:rsidP="00B20EE0">
            <w:pPr>
              <w:rPr>
                <w:color w:val="FF0000"/>
                <w:sz w:val="20"/>
                <w:szCs w:val="20"/>
              </w:rPr>
            </w:pPr>
            <w:r w:rsidRPr="003659A7">
              <w:rPr>
                <w:color w:val="FF0000"/>
                <w:sz w:val="20"/>
                <w:szCs w:val="20"/>
              </w:rPr>
              <w:t>(Gasto final:</w:t>
            </w:r>
          </w:p>
          <w:p w14:paraId="7393FE77" w14:textId="77777777" w:rsidR="000A01DE" w:rsidRPr="003659A7" w:rsidRDefault="000A01DE" w:rsidP="00B20EE0">
            <w:pPr>
              <w:rPr>
                <w:sz w:val="20"/>
                <w:szCs w:val="20"/>
              </w:rPr>
            </w:pPr>
            <w:r w:rsidRPr="003659A7">
              <w:rPr>
                <w:color w:val="FF0000"/>
                <w:sz w:val="20"/>
                <w:szCs w:val="20"/>
              </w:rPr>
              <w:t>$448,779)</w:t>
            </w:r>
          </w:p>
        </w:tc>
        <w:tc>
          <w:tcPr>
            <w:tcW w:w="1530" w:type="dxa"/>
          </w:tcPr>
          <w:p w14:paraId="0F960628" w14:textId="77777777" w:rsidR="00D62CEB" w:rsidRDefault="000A01DE" w:rsidP="00B20EE0">
            <w:pPr>
              <w:rPr>
                <w:sz w:val="20"/>
                <w:szCs w:val="20"/>
              </w:rPr>
            </w:pPr>
            <w:r w:rsidRPr="003659A7">
              <w:rPr>
                <w:sz w:val="20"/>
                <w:szCs w:val="20"/>
              </w:rPr>
              <w:t>Rehabilitación Residencial</w:t>
            </w:r>
          </w:p>
          <w:p w14:paraId="0976E7CE" w14:textId="77777777" w:rsidR="000A01DE" w:rsidRPr="003659A7" w:rsidRDefault="000A01DE" w:rsidP="00B20EE0">
            <w:pPr>
              <w:rPr>
                <w:sz w:val="20"/>
                <w:szCs w:val="20"/>
              </w:rPr>
            </w:pPr>
            <w:r w:rsidRPr="003659A7">
              <w:rPr>
                <w:sz w:val="20"/>
                <w:szCs w:val="20"/>
              </w:rPr>
              <w:t>de 23 Casas</w:t>
            </w:r>
          </w:p>
          <w:p w14:paraId="31A770F3" w14:textId="77777777" w:rsidR="000A01DE" w:rsidRPr="003659A7" w:rsidRDefault="000A01DE" w:rsidP="00B20EE0">
            <w:pPr>
              <w:pStyle w:val="PlainText"/>
              <w:rPr>
                <w:rFonts w:ascii="Times New Roman" w:hAnsi="Times New Roman" w:cs="Times New Roman"/>
                <w:sz w:val="20"/>
                <w:szCs w:val="20"/>
              </w:rPr>
            </w:pPr>
          </w:p>
        </w:tc>
        <w:tc>
          <w:tcPr>
            <w:tcW w:w="1350" w:type="dxa"/>
          </w:tcPr>
          <w:p w14:paraId="7FA4ED12" w14:textId="77777777" w:rsidR="000A01DE" w:rsidRDefault="00DA3ABE" w:rsidP="001E051A">
            <w:pPr>
              <w:pStyle w:val="PlainText"/>
              <w:rPr>
                <w:rFonts w:ascii="Times New Roman" w:hAnsi="Times New Roman" w:cs="Times New Roman"/>
                <w:sz w:val="20"/>
                <w:szCs w:val="20"/>
              </w:rPr>
            </w:pPr>
            <w:r>
              <w:rPr>
                <w:rFonts w:ascii="Times New Roman" w:hAnsi="Times New Roman" w:cs="Times New Roman"/>
                <w:sz w:val="20"/>
                <w:szCs w:val="20"/>
              </w:rPr>
              <w:t>52 /</w:t>
            </w:r>
          </w:p>
          <w:p w14:paraId="7527C0B9" w14:textId="77777777" w:rsidR="000A01DE" w:rsidRPr="00C14196" w:rsidRDefault="00DA3ABE" w:rsidP="001E051A">
            <w:pPr>
              <w:pStyle w:val="PlainText"/>
              <w:rPr>
                <w:rFonts w:ascii="Times New Roman" w:hAnsi="Times New Roman" w:cs="Times New Roman"/>
                <w:sz w:val="20"/>
                <w:szCs w:val="20"/>
              </w:rPr>
            </w:pPr>
            <w:r>
              <w:rPr>
                <w:rFonts w:ascii="Times New Roman" w:hAnsi="Times New Roman" w:cs="Times New Roman"/>
                <w:sz w:val="20"/>
                <w:szCs w:val="20"/>
              </w:rPr>
              <w:t>23hh</w:t>
            </w:r>
          </w:p>
        </w:tc>
        <w:tc>
          <w:tcPr>
            <w:tcW w:w="1013" w:type="dxa"/>
          </w:tcPr>
          <w:p w14:paraId="11197CB6" w14:textId="77777777" w:rsidR="000A01DE" w:rsidRDefault="00DA3ABE" w:rsidP="001E051A">
            <w:pPr>
              <w:pStyle w:val="PlainText"/>
              <w:rPr>
                <w:rFonts w:ascii="Times New Roman" w:hAnsi="Times New Roman" w:cs="Times New Roman"/>
                <w:sz w:val="20"/>
                <w:szCs w:val="20"/>
              </w:rPr>
            </w:pPr>
            <w:r>
              <w:rPr>
                <w:rFonts w:ascii="Times New Roman" w:hAnsi="Times New Roman" w:cs="Times New Roman"/>
                <w:sz w:val="20"/>
                <w:szCs w:val="20"/>
              </w:rPr>
              <w:t>52 /</w:t>
            </w:r>
          </w:p>
          <w:p w14:paraId="19D1FD34" w14:textId="77777777" w:rsidR="000A01DE" w:rsidRPr="00BD69F4" w:rsidRDefault="00DA3ABE"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23hh</w:t>
            </w:r>
          </w:p>
        </w:tc>
        <w:tc>
          <w:tcPr>
            <w:tcW w:w="1080" w:type="dxa"/>
          </w:tcPr>
          <w:p w14:paraId="27EB7860" w14:textId="77777777" w:rsidR="000A01DE" w:rsidRDefault="00DA3ABE" w:rsidP="001E051A">
            <w:pPr>
              <w:pStyle w:val="PlainText"/>
              <w:rPr>
                <w:rFonts w:ascii="Times New Roman" w:hAnsi="Times New Roman" w:cs="Times New Roman"/>
                <w:sz w:val="20"/>
                <w:szCs w:val="20"/>
              </w:rPr>
            </w:pPr>
            <w:r>
              <w:rPr>
                <w:rFonts w:ascii="Times New Roman" w:hAnsi="Times New Roman" w:cs="Times New Roman"/>
                <w:sz w:val="20"/>
                <w:szCs w:val="20"/>
              </w:rPr>
              <w:t>13 /</w:t>
            </w:r>
          </w:p>
          <w:p w14:paraId="0F75D577" w14:textId="77777777" w:rsidR="000A01DE" w:rsidRPr="00BD69F4" w:rsidRDefault="00DA3ABE"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4hh</w:t>
            </w:r>
          </w:p>
        </w:tc>
        <w:tc>
          <w:tcPr>
            <w:tcW w:w="990" w:type="dxa"/>
          </w:tcPr>
          <w:p w14:paraId="368B00DC" w14:textId="77777777" w:rsidR="000A01DE" w:rsidRDefault="00DA3ABE" w:rsidP="001E051A">
            <w:pPr>
              <w:pStyle w:val="PlainText"/>
              <w:rPr>
                <w:rFonts w:ascii="Times New Roman" w:hAnsi="Times New Roman" w:cs="Times New Roman"/>
                <w:sz w:val="20"/>
                <w:szCs w:val="20"/>
              </w:rPr>
            </w:pPr>
            <w:r>
              <w:rPr>
                <w:rFonts w:ascii="Times New Roman" w:hAnsi="Times New Roman" w:cs="Times New Roman"/>
                <w:sz w:val="20"/>
                <w:szCs w:val="20"/>
              </w:rPr>
              <w:t>24 /</w:t>
            </w:r>
          </w:p>
          <w:p w14:paraId="0DACCE78" w14:textId="77777777" w:rsidR="000A01DE" w:rsidRPr="00BD69F4" w:rsidRDefault="00DA3ABE"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11hh</w:t>
            </w:r>
          </w:p>
        </w:tc>
        <w:tc>
          <w:tcPr>
            <w:tcW w:w="967" w:type="dxa"/>
          </w:tcPr>
          <w:p w14:paraId="39797D34" w14:textId="77777777" w:rsidR="000A01DE" w:rsidRDefault="00DA3ABE" w:rsidP="001E051A">
            <w:pPr>
              <w:pStyle w:val="PlainText"/>
              <w:rPr>
                <w:rFonts w:ascii="Times New Roman" w:hAnsi="Times New Roman" w:cs="Times New Roman"/>
                <w:sz w:val="20"/>
                <w:szCs w:val="20"/>
              </w:rPr>
            </w:pPr>
            <w:r>
              <w:rPr>
                <w:rFonts w:ascii="Times New Roman" w:hAnsi="Times New Roman" w:cs="Times New Roman"/>
                <w:sz w:val="20"/>
                <w:szCs w:val="20"/>
              </w:rPr>
              <w:t>15 /</w:t>
            </w:r>
          </w:p>
          <w:p w14:paraId="04C502CB" w14:textId="77777777" w:rsidR="000A01DE" w:rsidRPr="00BD69F4" w:rsidRDefault="00DA3ABE"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8hh</w:t>
            </w:r>
          </w:p>
        </w:tc>
      </w:tr>
      <w:tr w:rsidR="00730FD3" w:rsidRPr="00DE17BF" w14:paraId="62DFBA07" w14:textId="77777777" w:rsidTr="002234A6">
        <w:tc>
          <w:tcPr>
            <w:tcW w:w="990" w:type="dxa"/>
          </w:tcPr>
          <w:p w14:paraId="110BFFAA" w14:textId="77777777" w:rsidR="00730FD3" w:rsidRPr="00345B2E" w:rsidRDefault="00730FD3" w:rsidP="00B20EE0">
            <w:pPr>
              <w:pStyle w:val="PlainText"/>
              <w:rPr>
                <w:rFonts w:ascii="Times New Roman" w:hAnsi="Times New Roman" w:cs="Times New Roman"/>
                <w:sz w:val="20"/>
                <w:szCs w:val="20"/>
              </w:rPr>
            </w:pPr>
            <w:r w:rsidRPr="00345B2E">
              <w:rPr>
                <w:rFonts w:ascii="Times New Roman" w:hAnsi="Times New Roman" w:cs="Times New Roman"/>
                <w:sz w:val="20"/>
                <w:szCs w:val="20"/>
              </w:rPr>
              <w:t>18</w:t>
            </w:r>
          </w:p>
        </w:tc>
        <w:tc>
          <w:tcPr>
            <w:tcW w:w="1440" w:type="dxa"/>
          </w:tcPr>
          <w:p w14:paraId="145BDAA7" w14:textId="77777777" w:rsidR="00730FD3" w:rsidRPr="00345B2E" w:rsidRDefault="00730FD3" w:rsidP="00B20EE0">
            <w:pPr>
              <w:pStyle w:val="PlainText"/>
              <w:rPr>
                <w:rFonts w:ascii="Times New Roman" w:hAnsi="Times New Roman" w:cs="Times New Roman"/>
                <w:sz w:val="20"/>
                <w:szCs w:val="20"/>
              </w:rPr>
            </w:pPr>
            <w:r w:rsidRPr="00345B2E">
              <w:rPr>
                <w:rFonts w:ascii="Times New Roman" w:hAnsi="Times New Roman" w:cs="Times New Roman"/>
                <w:sz w:val="20"/>
                <w:szCs w:val="20"/>
              </w:rPr>
              <w:t>brantley</w:t>
            </w:r>
          </w:p>
          <w:p w14:paraId="22DFED7F" w14:textId="77777777" w:rsidR="00730FD3" w:rsidRPr="00345B2E" w:rsidRDefault="00730FD3" w:rsidP="00B20EE0">
            <w:pPr>
              <w:pStyle w:val="PlainText"/>
              <w:rPr>
                <w:rFonts w:ascii="Times New Roman" w:hAnsi="Times New Roman" w:cs="Times New Roman"/>
                <w:sz w:val="20"/>
                <w:szCs w:val="20"/>
              </w:rPr>
            </w:pPr>
            <w:r w:rsidRPr="00345B2E">
              <w:rPr>
                <w:rFonts w:ascii="Times New Roman" w:hAnsi="Times New Roman" w:cs="Times New Roman"/>
                <w:sz w:val="20"/>
                <w:szCs w:val="20"/>
              </w:rPr>
              <w:t>Subvención de planificación = 0 (se cuentan cero beneficiarios para una subvención de planificación)</w:t>
            </w:r>
          </w:p>
        </w:tc>
        <w:tc>
          <w:tcPr>
            <w:tcW w:w="1440" w:type="dxa"/>
          </w:tcPr>
          <w:p w14:paraId="03A6D6CA" w14:textId="77777777" w:rsidR="00730FD3" w:rsidRPr="003659A7" w:rsidRDefault="00730FD3" w:rsidP="00B20EE0">
            <w:pPr>
              <w:rPr>
                <w:sz w:val="20"/>
                <w:szCs w:val="20"/>
              </w:rPr>
            </w:pPr>
            <w:r w:rsidRPr="003659A7">
              <w:rPr>
                <w:sz w:val="20"/>
                <w:szCs w:val="20"/>
              </w:rPr>
              <w:t>$32,000</w:t>
            </w:r>
          </w:p>
        </w:tc>
        <w:tc>
          <w:tcPr>
            <w:tcW w:w="1530" w:type="dxa"/>
          </w:tcPr>
          <w:p w14:paraId="328AB8F5"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Subvención de planificación = 0 (se cuentan cero beneficiarios para una subvención de planificación)</w:t>
            </w:r>
          </w:p>
        </w:tc>
        <w:tc>
          <w:tcPr>
            <w:tcW w:w="1350" w:type="dxa"/>
          </w:tcPr>
          <w:p w14:paraId="0EE663FA" w14:textId="77777777" w:rsid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Subvención de planificación = 0 (se cuentan cero beneficiarios para una subvención de planificación)</w:t>
            </w:r>
          </w:p>
          <w:p w14:paraId="3796208C" w14:textId="77777777" w:rsidR="009A0DC7" w:rsidRPr="00730FD3" w:rsidRDefault="009A0DC7" w:rsidP="00B20EE0">
            <w:pPr>
              <w:pStyle w:val="PlainText"/>
              <w:rPr>
                <w:rFonts w:ascii="Times New Roman" w:hAnsi="Times New Roman" w:cs="Times New Roman"/>
                <w:sz w:val="20"/>
                <w:szCs w:val="20"/>
              </w:rPr>
            </w:pPr>
          </w:p>
        </w:tc>
        <w:tc>
          <w:tcPr>
            <w:tcW w:w="1013" w:type="dxa"/>
          </w:tcPr>
          <w:p w14:paraId="156B7394"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w:t>
            </w:r>
          </w:p>
          <w:p w14:paraId="563DAAA3"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0hh</w:t>
            </w:r>
          </w:p>
        </w:tc>
        <w:tc>
          <w:tcPr>
            <w:tcW w:w="1080" w:type="dxa"/>
          </w:tcPr>
          <w:p w14:paraId="16C8200F"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w:t>
            </w:r>
          </w:p>
          <w:p w14:paraId="1682A80F"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0hh</w:t>
            </w:r>
          </w:p>
        </w:tc>
        <w:tc>
          <w:tcPr>
            <w:tcW w:w="990" w:type="dxa"/>
          </w:tcPr>
          <w:p w14:paraId="2D75FB4D"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w:t>
            </w:r>
          </w:p>
          <w:p w14:paraId="22368720"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0hh</w:t>
            </w:r>
          </w:p>
        </w:tc>
        <w:tc>
          <w:tcPr>
            <w:tcW w:w="967" w:type="dxa"/>
          </w:tcPr>
          <w:p w14:paraId="20EA9B69"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 /</w:t>
            </w:r>
          </w:p>
          <w:p w14:paraId="6358DB3E" w14:textId="77777777" w:rsidR="00730FD3" w:rsidRPr="00730FD3" w:rsidRDefault="00730FD3" w:rsidP="00B20EE0">
            <w:pPr>
              <w:pStyle w:val="PlainText"/>
              <w:rPr>
                <w:rFonts w:ascii="Times New Roman" w:hAnsi="Times New Roman" w:cs="Times New Roman"/>
                <w:sz w:val="20"/>
                <w:szCs w:val="20"/>
              </w:rPr>
            </w:pPr>
            <w:r w:rsidRPr="00730FD3">
              <w:rPr>
                <w:rFonts w:ascii="Times New Roman" w:hAnsi="Times New Roman" w:cs="Times New Roman"/>
                <w:sz w:val="20"/>
                <w:szCs w:val="20"/>
              </w:rPr>
              <w:t>0hh</w:t>
            </w:r>
          </w:p>
        </w:tc>
      </w:tr>
      <w:tr w:rsidR="000A01DE" w:rsidRPr="00DE17BF" w14:paraId="6D69EF2D" w14:textId="77777777" w:rsidTr="002234A6">
        <w:tc>
          <w:tcPr>
            <w:tcW w:w="990" w:type="dxa"/>
          </w:tcPr>
          <w:p w14:paraId="3BF09CF3"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19</w:t>
            </w:r>
          </w:p>
        </w:tc>
        <w:tc>
          <w:tcPr>
            <w:tcW w:w="1440" w:type="dxa"/>
          </w:tcPr>
          <w:p w14:paraId="18C1DA2A"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Andalucía</w:t>
            </w:r>
          </w:p>
        </w:tc>
        <w:tc>
          <w:tcPr>
            <w:tcW w:w="1440" w:type="dxa"/>
          </w:tcPr>
          <w:p w14:paraId="5FDB4676" w14:textId="77777777" w:rsidR="000A01DE" w:rsidRPr="003659A7" w:rsidRDefault="000A01DE" w:rsidP="00B20EE0">
            <w:pPr>
              <w:rPr>
                <w:sz w:val="20"/>
                <w:szCs w:val="20"/>
              </w:rPr>
            </w:pPr>
            <w:r w:rsidRPr="003659A7">
              <w:rPr>
                <w:sz w:val="20"/>
                <w:szCs w:val="20"/>
              </w:rPr>
              <w:t>$500,000</w:t>
            </w:r>
          </w:p>
        </w:tc>
        <w:tc>
          <w:tcPr>
            <w:tcW w:w="1530" w:type="dxa"/>
          </w:tcPr>
          <w:p w14:paraId="7A2B0876"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Agua / Carreteras</w:t>
            </w:r>
          </w:p>
        </w:tc>
        <w:tc>
          <w:tcPr>
            <w:tcW w:w="1350" w:type="dxa"/>
          </w:tcPr>
          <w:p w14:paraId="5FF090C6" w14:textId="77777777" w:rsidR="000A01DE" w:rsidRDefault="00817848" w:rsidP="001E051A">
            <w:pPr>
              <w:pStyle w:val="PlainText"/>
              <w:rPr>
                <w:rFonts w:ascii="Times New Roman" w:hAnsi="Times New Roman" w:cs="Times New Roman"/>
                <w:sz w:val="20"/>
                <w:szCs w:val="20"/>
              </w:rPr>
            </w:pPr>
            <w:r>
              <w:rPr>
                <w:rFonts w:ascii="Times New Roman" w:hAnsi="Times New Roman" w:cs="Times New Roman"/>
                <w:sz w:val="20"/>
                <w:szCs w:val="20"/>
              </w:rPr>
              <w:t>109 /</w:t>
            </w:r>
          </w:p>
          <w:p w14:paraId="2AEEEA27" w14:textId="77777777" w:rsidR="000A01DE" w:rsidRPr="00C14196" w:rsidRDefault="00817848" w:rsidP="001E051A">
            <w:pPr>
              <w:pStyle w:val="PlainText"/>
              <w:rPr>
                <w:rFonts w:ascii="Times New Roman" w:hAnsi="Times New Roman" w:cs="Times New Roman"/>
                <w:sz w:val="20"/>
                <w:szCs w:val="20"/>
              </w:rPr>
            </w:pPr>
            <w:r>
              <w:rPr>
                <w:rFonts w:ascii="Times New Roman" w:hAnsi="Times New Roman" w:cs="Times New Roman"/>
                <w:sz w:val="20"/>
                <w:szCs w:val="20"/>
              </w:rPr>
              <w:t>38hh</w:t>
            </w:r>
          </w:p>
        </w:tc>
        <w:tc>
          <w:tcPr>
            <w:tcW w:w="1013" w:type="dxa"/>
          </w:tcPr>
          <w:p w14:paraId="2A999510" w14:textId="77777777" w:rsidR="000A01DE" w:rsidRDefault="00817848" w:rsidP="001E051A">
            <w:pPr>
              <w:pStyle w:val="PlainText"/>
              <w:rPr>
                <w:rFonts w:ascii="Times New Roman" w:hAnsi="Times New Roman" w:cs="Times New Roman"/>
                <w:sz w:val="20"/>
                <w:szCs w:val="20"/>
              </w:rPr>
            </w:pPr>
            <w:r>
              <w:rPr>
                <w:rFonts w:ascii="Times New Roman" w:hAnsi="Times New Roman" w:cs="Times New Roman"/>
                <w:sz w:val="20"/>
                <w:szCs w:val="20"/>
              </w:rPr>
              <w:t>104 /</w:t>
            </w:r>
          </w:p>
          <w:p w14:paraId="60F857CF" w14:textId="77777777" w:rsidR="000A01DE" w:rsidRPr="00BD69F4" w:rsidRDefault="00817848"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36hh</w:t>
            </w:r>
          </w:p>
        </w:tc>
        <w:tc>
          <w:tcPr>
            <w:tcW w:w="1080" w:type="dxa"/>
          </w:tcPr>
          <w:p w14:paraId="324D879A" w14:textId="77777777" w:rsidR="000A01DE" w:rsidRDefault="00817848" w:rsidP="001E051A">
            <w:pPr>
              <w:pStyle w:val="PlainText"/>
              <w:rPr>
                <w:rFonts w:ascii="Times New Roman" w:hAnsi="Times New Roman" w:cs="Times New Roman"/>
                <w:sz w:val="20"/>
                <w:szCs w:val="20"/>
              </w:rPr>
            </w:pPr>
            <w:r>
              <w:rPr>
                <w:rFonts w:ascii="Times New Roman" w:hAnsi="Times New Roman" w:cs="Times New Roman"/>
                <w:sz w:val="20"/>
                <w:szCs w:val="20"/>
              </w:rPr>
              <w:t>38 /</w:t>
            </w:r>
          </w:p>
          <w:p w14:paraId="6357EBE5" w14:textId="77777777" w:rsidR="000A01DE" w:rsidRPr="00BD69F4" w:rsidRDefault="00817848"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13hh</w:t>
            </w:r>
          </w:p>
        </w:tc>
        <w:tc>
          <w:tcPr>
            <w:tcW w:w="990" w:type="dxa"/>
          </w:tcPr>
          <w:p w14:paraId="3F019EF0" w14:textId="77777777" w:rsidR="000A01DE" w:rsidRDefault="00817848" w:rsidP="001E051A">
            <w:pPr>
              <w:pStyle w:val="PlainText"/>
              <w:rPr>
                <w:rFonts w:ascii="Times New Roman" w:hAnsi="Times New Roman" w:cs="Times New Roman"/>
                <w:sz w:val="20"/>
                <w:szCs w:val="20"/>
              </w:rPr>
            </w:pPr>
            <w:r>
              <w:rPr>
                <w:rFonts w:ascii="Times New Roman" w:hAnsi="Times New Roman" w:cs="Times New Roman"/>
                <w:sz w:val="20"/>
                <w:szCs w:val="20"/>
              </w:rPr>
              <w:t>37 /</w:t>
            </w:r>
          </w:p>
          <w:p w14:paraId="3C3B227F" w14:textId="77777777" w:rsidR="000A01DE" w:rsidRPr="00BD69F4" w:rsidRDefault="00817848"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12hh</w:t>
            </w:r>
          </w:p>
        </w:tc>
        <w:tc>
          <w:tcPr>
            <w:tcW w:w="967" w:type="dxa"/>
          </w:tcPr>
          <w:p w14:paraId="43A73CA6" w14:textId="77777777" w:rsidR="000A01DE" w:rsidRDefault="00817848" w:rsidP="001E051A">
            <w:pPr>
              <w:pStyle w:val="PlainText"/>
              <w:rPr>
                <w:rFonts w:ascii="Times New Roman" w:hAnsi="Times New Roman" w:cs="Times New Roman"/>
                <w:sz w:val="20"/>
                <w:szCs w:val="20"/>
              </w:rPr>
            </w:pPr>
            <w:r>
              <w:rPr>
                <w:rFonts w:ascii="Times New Roman" w:hAnsi="Times New Roman" w:cs="Times New Roman"/>
                <w:sz w:val="20"/>
                <w:szCs w:val="20"/>
              </w:rPr>
              <w:t>29 /</w:t>
            </w:r>
          </w:p>
          <w:p w14:paraId="01CE9655" w14:textId="77777777" w:rsidR="000A01DE" w:rsidRPr="00BD69F4" w:rsidRDefault="00817848"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11hh</w:t>
            </w:r>
          </w:p>
        </w:tc>
      </w:tr>
      <w:tr w:rsidR="000A01DE" w:rsidRPr="00DE17BF" w14:paraId="37187A19" w14:textId="77777777" w:rsidTr="002234A6">
        <w:tc>
          <w:tcPr>
            <w:tcW w:w="990" w:type="dxa"/>
          </w:tcPr>
          <w:p w14:paraId="14098950"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20</w:t>
            </w:r>
          </w:p>
        </w:tc>
        <w:tc>
          <w:tcPr>
            <w:tcW w:w="1440" w:type="dxa"/>
          </w:tcPr>
          <w:p w14:paraId="4CE5851F"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Livingston</w:t>
            </w:r>
          </w:p>
        </w:tc>
        <w:tc>
          <w:tcPr>
            <w:tcW w:w="1440" w:type="dxa"/>
          </w:tcPr>
          <w:p w14:paraId="1C30E5E8" w14:textId="77777777" w:rsidR="000A01DE" w:rsidRPr="003659A7" w:rsidRDefault="000A01DE" w:rsidP="00B20EE0">
            <w:pPr>
              <w:rPr>
                <w:sz w:val="20"/>
                <w:szCs w:val="20"/>
              </w:rPr>
            </w:pPr>
            <w:r w:rsidRPr="003659A7">
              <w:rPr>
                <w:sz w:val="20"/>
                <w:szCs w:val="20"/>
              </w:rPr>
              <w:t>$450,000</w:t>
            </w:r>
          </w:p>
          <w:p w14:paraId="1AF0C17C" w14:textId="77777777" w:rsidR="000A01DE" w:rsidRPr="003659A7" w:rsidRDefault="000A01DE" w:rsidP="00B20EE0">
            <w:pPr>
              <w:rPr>
                <w:color w:val="FF0000"/>
                <w:sz w:val="20"/>
                <w:szCs w:val="20"/>
              </w:rPr>
            </w:pPr>
            <w:r w:rsidRPr="003659A7">
              <w:rPr>
                <w:color w:val="FF0000"/>
                <w:sz w:val="20"/>
                <w:szCs w:val="20"/>
              </w:rPr>
              <w:t>(Gasto final:</w:t>
            </w:r>
          </w:p>
          <w:p w14:paraId="213B8179" w14:textId="77777777" w:rsidR="000A01DE" w:rsidRPr="003659A7" w:rsidRDefault="000A01DE" w:rsidP="00B20EE0">
            <w:pPr>
              <w:rPr>
                <w:sz w:val="20"/>
                <w:szCs w:val="20"/>
              </w:rPr>
            </w:pPr>
            <w:r w:rsidRPr="003659A7">
              <w:rPr>
                <w:color w:val="FF0000"/>
                <w:sz w:val="20"/>
                <w:szCs w:val="20"/>
              </w:rPr>
              <w:t>$448.375,52)</w:t>
            </w:r>
          </w:p>
        </w:tc>
        <w:tc>
          <w:tcPr>
            <w:tcW w:w="1530" w:type="dxa"/>
          </w:tcPr>
          <w:p w14:paraId="02E2C71E"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Alcantarillado</w:t>
            </w:r>
          </w:p>
        </w:tc>
        <w:tc>
          <w:tcPr>
            <w:tcW w:w="1350" w:type="dxa"/>
          </w:tcPr>
          <w:p w14:paraId="50FD7A4D" w14:textId="77777777" w:rsidR="000A01DE" w:rsidRDefault="00541C5C" w:rsidP="001E051A">
            <w:pPr>
              <w:pStyle w:val="PlainText"/>
              <w:rPr>
                <w:rFonts w:ascii="Times New Roman" w:hAnsi="Times New Roman" w:cs="Times New Roman"/>
                <w:sz w:val="20"/>
                <w:szCs w:val="20"/>
              </w:rPr>
            </w:pPr>
            <w:r>
              <w:rPr>
                <w:rFonts w:ascii="Times New Roman" w:hAnsi="Times New Roman" w:cs="Times New Roman"/>
                <w:sz w:val="20"/>
                <w:szCs w:val="20"/>
              </w:rPr>
              <w:t>142 /</w:t>
            </w:r>
          </w:p>
          <w:p w14:paraId="2749C2DA" w14:textId="77777777" w:rsidR="000A01DE" w:rsidRPr="00C14196" w:rsidRDefault="00541C5C" w:rsidP="001E051A">
            <w:pPr>
              <w:pStyle w:val="PlainText"/>
              <w:rPr>
                <w:rFonts w:ascii="Times New Roman" w:hAnsi="Times New Roman" w:cs="Times New Roman"/>
                <w:sz w:val="20"/>
                <w:szCs w:val="20"/>
              </w:rPr>
            </w:pPr>
            <w:r>
              <w:rPr>
                <w:rFonts w:ascii="Times New Roman" w:hAnsi="Times New Roman" w:cs="Times New Roman"/>
                <w:sz w:val="20"/>
                <w:szCs w:val="20"/>
              </w:rPr>
              <w:t>59hh</w:t>
            </w:r>
          </w:p>
        </w:tc>
        <w:tc>
          <w:tcPr>
            <w:tcW w:w="1013" w:type="dxa"/>
          </w:tcPr>
          <w:p w14:paraId="53C4FEBC" w14:textId="77777777" w:rsidR="000A01DE" w:rsidRDefault="00541C5C" w:rsidP="001E051A">
            <w:pPr>
              <w:pStyle w:val="PlainText"/>
              <w:rPr>
                <w:rFonts w:ascii="Times New Roman" w:hAnsi="Times New Roman" w:cs="Times New Roman"/>
                <w:sz w:val="20"/>
                <w:szCs w:val="20"/>
              </w:rPr>
            </w:pPr>
            <w:r>
              <w:rPr>
                <w:rFonts w:ascii="Times New Roman" w:hAnsi="Times New Roman" w:cs="Times New Roman"/>
                <w:sz w:val="20"/>
                <w:szCs w:val="20"/>
              </w:rPr>
              <w:t>122 /</w:t>
            </w:r>
          </w:p>
          <w:p w14:paraId="476D4E75" w14:textId="77777777" w:rsidR="000A01DE" w:rsidRPr="00BD69F4" w:rsidRDefault="00541C5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51hh</w:t>
            </w:r>
          </w:p>
        </w:tc>
        <w:tc>
          <w:tcPr>
            <w:tcW w:w="1080" w:type="dxa"/>
          </w:tcPr>
          <w:p w14:paraId="4767C861" w14:textId="77777777" w:rsidR="000A01DE" w:rsidRDefault="00541C5C" w:rsidP="001E051A">
            <w:pPr>
              <w:pStyle w:val="PlainText"/>
              <w:rPr>
                <w:rFonts w:ascii="Times New Roman" w:hAnsi="Times New Roman" w:cs="Times New Roman"/>
                <w:sz w:val="20"/>
                <w:szCs w:val="20"/>
              </w:rPr>
            </w:pPr>
            <w:r>
              <w:rPr>
                <w:rFonts w:ascii="Times New Roman" w:hAnsi="Times New Roman" w:cs="Times New Roman"/>
                <w:sz w:val="20"/>
                <w:szCs w:val="20"/>
              </w:rPr>
              <w:t>9 /</w:t>
            </w:r>
          </w:p>
          <w:p w14:paraId="737EFDF6" w14:textId="77777777" w:rsidR="000A01DE" w:rsidRPr="00BD69F4" w:rsidRDefault="00541C5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4hh</w:t>
            </w:r>
          </w:p>
        </w:tc>
        <w:tc>
          <w:tcPr>
            <w:tcW w:w="990" w:type="dxa"/>
          </w:tcPr>
          <w:p w14:paraId="69E1C691" w14:textId="77777777" w:rsidR="000A01DE" w:rsidRDefault="00541C5C" w:rsidP="001E051A">
            <w:pPr>
              <w:pStyle w:val="PlainText"/>
              <w:rPr>
                <w:rFonts w:ascii="Times New Roman" w:hAnsi="Times New Roman" w:cs="Times New Roman"/>
                <w:sz w:val="20"/>
                <w:szCs w:val="20"/>
              </w:rPr>
            </w:pPr>
            <w:r>
              <w:rPr>
                <w:rFonts w:ascii="Times New Roman" w:hAnsi="Times New Roman" w:cs="Times New Roman"/>
                <w:sz w:val="20"/>
                <w:szCs w:val="20"/>
              </w:rPr>
              <w:t>13 /</w:t>
            </w:r>
          </w:p>
          <w:p w14:paraId="158BA0CA" w14:textId="77777777" w:rsidR="000A01DE" w:rsidRPr="00BD69F4" w:rsidRDefault="00541C5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11hh</w:t>
            </w:r>
          </w:p>
        </w:tc>
        <w:tc>
          <w:tcPr>
            <w:tcW w:w="967" w:type="dxa"/>
          </w:tcPr>
          <w:p w14:paraId="28A41F61" w14:textId="77777777" w:rsidR="000A01DE" w:rsidRDefault="00541C5C" w:rsidP="001E051A">
            <w:pPr>
              <w:pStyle w:val="PlainText"/>
              <w:rPr>
                <w:rFonts w:ascii="Times New Roman" w:hAnsi="Times New Roman" w:cs="Times New Roman"/>
                <w:sz w:val="20"/>
                <w:szCs w:val="20"/>
              </w:rPr>
            </w:pPr>
            <w:r>
              <w:rPr>
                <w:rFonts w:ascii="Times New Roman" w:hAnsi="Times New Roman" w:cs="Times New Roman"/>
                <w:sz w:val="20"/>
                <w:szCs w:val="20"/>
              </w:rPr>
              <w:t>100 /</w:t>
            </w:r>
          </w:p>
          <w:p w14:paraId="3B549658" w14:textId="77777777" w:rsidR="000A01DE" w:rsidRPr="00BD69F4" w:rsidRDefault="00541C5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36hh</w:t>
            </w:r>
          </w:p>
        </w:tc>
      </w:tr>
      <w:tr w:rsidR="000A01DE" w:rsidRPr="00DE17BF" w14:paraId="6AD6E607" w14:textId="77777777" w:rsidTr="002234A6">
        <w:tc>
          <w:tcPr>
            <w:tcW w:w="990" w:type="dxa"/>
          </w:tcPr>
          <w:p w14:paraId="4110D98A"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21</w:t>
            </w:r>
          </w:p>
        </w:tc>
        <w:tc>
          <w:tcPr>
            <w:tcW w:w="1440" w:type="dxa"/>
          </w:tcPr>
          <w:p w14:paraId="3E764F69"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Heflin</w:t>
            </w:r>
          </w:p>
        </w:tc>
        <w:tc>
          <w:tcPr>
            <w:tcW w:w="1440" w:type="dxa"/>
          </w:tcPr>
          <w:p w14:paraId="5BD14589" w14:textId="77777777" w:rsidR="000A01DE" w:rsidRPr="003659A7" w:rsidRDefault="000A01DE" w:rsidP="00B20EE0">
            <w:pPr>
              <w:rPr>
                <w:sz w:val="20"/>
                <w:szCs w:val="20"/>
              </w:rPr>
            </w:pPr>
            <w:r w:rsidRPr="003659A7">
              <w:rPr>
                <w:sz w:val="20"/>
                <w:szCs w:val="20"/>
              </w:rPr>
              <w:t>$500,000</w:t>
            </w:r>
          </w:p>
        </w:tc>
        <w:tc>
          <w:tcPr>
            <w:tcW w:w="1530" w:type="dxa"/>
          </w:tcPr>
          <w:p w14:paraId="0665832C"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Alcantarillado</w:t>
            </w:r>
          </w:p>
        </w:tc>
        <w:tc>
          <w:tcPr>
            <w:tcW w:w="1350" w:type="dxa"/>
          </w:tcPr>
          <w:p w14:paraId="7F65DFC2" w14:textId="77777777" w:rsidR="000A01DE" w:rsidRDefault="00E1614E" w:rsidP="001E051A">
            <w:pPr>
              <w:pStyle w:val="PlainText"/>
              <w:rPr>
                <w:rFonts w:ascii="Times New Roman" w:hAnsi="Times New Roman" w:cs="Times New Roman"/>
                <w:sz w:val="20"/>
                <w:szCs w:val="20"/>
              </w:rPr>
            </w:pPr>
            <w:r>
              <w:rPr>
                <w:rFonts w:ascii="Times New Roman" w:hAnsi="Times New Roman" w:cs="Times New Roman"/>
                <w:sz w:val="20"/>
                <w:szCs w:val="20"/>
              </w:rPr>
              <w:t>3.480 /</w:t>
            </w:r>
          </w:p>
          <w:p w14:paraId="02461F33" w14:textId="77777777" w:rsidR="000A01DE" w:rsidRPr="00C14196" w:rsidRDefault="00E1614E" w:rsidP="001E051A">
            <w:pPr>
              <w:pStyle w:val="PlainText"/>
              <w:rPr>
                <w:rFonts w:ascii="Times New Roman" w:hAnsi="Times New Roman" w:cs="Times New Roman"/>
                <w:sz w:val="20"/>
                <w:szCs w:val="20"/>
              </w:rPr>
            </w:pPr>
            <w:r>
              <w:rPr>
                <w:rFonts w:ascii="Times New Roman" w:hAnsi="Times New Roman" w:cs="Times New Roman"/>
                <w:sz w:val="20"/>
                <w:szCs w:val="20"/>
              </w:rPr>
              <w:t>1.414 hh</w:t>
            </w:r>
          </w:p>
        </w:tc>
        <w:tc>
          <w:tcPr>
            <w:tcW w:w="1013" w:type="dxa"/>
          </w:tcPr>
          <w:p w14:paraId="5727959B" w14:textId="77777777" w:rsidR="000A01DE" w:rsidRDefault="00E1614E" w:rsidP="001E051A">
            <w:pPr>
              <w:pStyle w:val="PlainText"/>
              <w:rPr>
                <w:rFonts w:ascii="Times New Roman" w:hAnsi="Times New Roman" w:cs="Times New Roman"/>
                <w:sz w:val="20"/>
                <w:szCs w:val="20"/>
              </w:rPr>
            </w:pPr>
            <w:r>
              <w:rPr>
                <w:rFonts w:ascii="Times New Roman" w:hAnsi="Times New Roman" w:cs="Times New Roman"/>
                <w:sz w:val="20"/>
                <w:szCs w:val="20"/>
              </w:rPr>
              <w:t>1.870 /</w:t>
            </w:r>
          </w:p>
          <w:p w14:paraId="24A3505A" w14:textId="77777777" w:rsidR="000A01DE" w:rsidRPr="00BD69F4" w:rsidRDefault="00E1614E"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760 hh</w:t>
            </w:r>
          </w:p>
        </w:tc>
        <w:tc>
          <w:tcPr>
            <w:tcW w:w="1080" w:type="dxa"/>
          </w:tcPr>
          <w:p w14:paraId="284E4C89" w14:textId="77777777" w:rsidR="000A01DE" w:rsidRDefault="00E1614E" w:rsidP="001E051A">
            <w:pPr>
              <w:pStyle w:val="PlainText"/>
              <w:rPr>
                <w:rFonts w:ascii="Times New Roman" w:hAnsi="Times New Roman" w:cs="Times New Roman"/>
                <w:sz w:val="20"/>
                <w:szCs w:val="20"/>
              </w:rPr>
            </w:pPr>
            <w:r>
              <w:rPr>
                <w:rFonts w:ascii="Times New Roman" w:hAnsi="Times New Roman" w:cs="Times New Roman"/>
                <w:sz w:val="20"/>
                <w:szCs w:val="20"/>
              </w:rPr>
              <w:t>854 /</w:t>
            </w:r>
          </w:p>
          <w:p w14:paraId="5EDAF451" w14:textId="77777777" w:rsidR="000A01DE" w:rsidRPr="00BD69F4" w:rsidRDefault="00E1614E"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347 hh</w:t>
            </w:r>
          </w:p>
        </w:tc>
        <w:tc>
          <w:tcPr>
            <w:tcW w:w="990" w:type="dxa"/>
          </w:tcPr>
          <w:p w14:paraId="10DBAB62" w14:textId="77777777" w:rsidR="000A01DE" w:rsidRDefault="00E1614E" w:rsidP="001E051A">
            <w:pPr>
              <w:pStyle w:val="PlainText"/>
              <w:rPr>
                <w:rFonts w:ascii="Times New Roman" w:hAnsi="Times New Roman" w:cs="Times New Roman"/>
                <w:sz w:val="20"/>
                <w:szCs w:val="20"/>
              </w:rPr>
            </w:pPr>
            <w:r>
              <w:rPr>
                <w:rFonts w:ascii="Times New Roman" w:hAnsi="Times New Roman" w:cs="Times New Roman"/>
                <w:sz w:val="20"/>
                <w:szCs w:val="20"/>
              </w:rPr>
              <w:t>484 /</w:t>
            </w:r>
          </w:p>
          <w:p w14:paraId="564A8DEA" w14:textId="77777777" w:rsidR="000A01DE" w:rsidRPr="00BD69F4" w:rsidRDefault="00E1614E"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197hh</w:t>
            </w:r>
          </w:p>
        </w:tc>
        <w:tc>
          <w:tcPr>
            <w:tcW w:w="967" w:type="dxa"/>
          </w:tcPr>
          <w:p w14:paraId="05333682" w14:textId="77777777" w:rsidR="000A01DE" w:rsidRDefault="00E1614E" w:rsidP="001E051A">
            <w:pPr>
              <w:pStyle w:val="PlainText"/>
              <w:rPr>
                <w:rFonts w:ascii="Times New Roman" w:hAnsi="Times New Roman" w:cs="Times New Roman"/>
                <w:sz w:val="20"/>
                <w:szCs w:val="20"/>
              </w:rPr>
            </w:pPr>
            <w:r>
              <w:rPr>
                <w:rFonts w:ascii="Times New Roman" w:hAnsi="Times New Roman" w:cs="Times New Roman"/>
                <w:sz w:val="20"/>
                <w:szCs w:val="20"/>
              </w:rPr>
              <w:t>532 /</w:t>
            </w:r>
          </w:p>
          <w:p w14:paraId="18BECD4E" w14:textId="77777777" w:rsidR="000A01DE" w:rsidRPr="00BD69F4" w:rsidRDefault="00E1614E"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216 hh</w:t>
            </w:r>
          </w:p>
        </w:tc>
      </w:tr>
      <w:tr w:rsidR="000A01DE" w:rsidRPr="00DE17BF" w14:paraId="648E694B" w14:textId="77777777" w:rsidTr="002234A6">
        <w:tc>
          <w:tcPr>
            <w:tcW w:w="990" w:type="dxa"/>
          </w:tcPr>
          <w:p w14:paraId="51437954"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22</w:t>
            </w:r>
          </w:p>
        </w:tc>
        <w:tc>
          <w:tcPr>
            <w:tcW w:w="1440" w:type="dxa"/>
          </w:tcPr>
          <w:p w14:paraId="24925CD1"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Condado de Clarke</w:t>
            </w:r>
          </w:p>
        </w:tc>
        <w:tc>
          <w:tcPr>
            <w:tcW w:w="1440" w:type="dxa"/>
          </w:tcPr>
          <w:p w14:paraId="1DFF747A" w14:textId="77777777" w:rsidR="000A01DE" w:rsidRPr="003659A7" w:rsidRDefault="000A01DE" w:rsidP="00B20EE0">
            <w:pPr>
              <w:rPr>
                <w:sz w:val="20"/>
                <w:szCs w:val="20"/>
              </w:rPr>
            </w:pPr>
            <w:r w:rsidRPr="003659A7">
              <w:rPr>
                <w:sz w:val="20"/>
                <w:szCs w:val="20"/>
              </w:rPr>
              <w:t>$350,000</w:t>
            </w:r>
          </w:p>
          <w:p w14:paraId="6C2428C9" w14:textId="77777777" w:rsidR="000A01DE" w:rsidRPr="003659A7" w:rsidRDefault="000A01DE" w:rsidP="00B20EE0">
            <w:pPr>
              <w:rPr>
                <w:color w:val="FF0000"/>
                <w:sz w:val="20"/>
                <w:szCs w:val="20"/>
              </w:rPr>
            </w:pPr>
            <w:r w:rsidRPr="003659A7">
              <w:rPr>
                <w:color w:val="FF0000"/>
                <w:sz w:val="20"/>
                <w:szCs w:val="20"/>
              </w:rPr>
              <w:t>(Gasto final:</w:t>
            </w:r>
          </w:p>
          <w:p w14:paraId="423D9743" w14:textId="77777777" w:rsidR="000A01DE" w:rsidRPr="003659A7" w:rsidRDefault="000A01DE" w:rsidP="00B20EE0">
            <w:pPr>
              <w:pStyle w:val="PlainText"/>
              <w:rPr>
                <w:sz w:val="20"/>
                <w:szCs w:val="20"/>
              </w:rPr>
            </w:pPr>
            <w:r w:rsidRPr="003659A7">
              <w:rPr>
                <w:rFonts w:ascii="Times New Roman" w:hAnsi="Times New Roman" w:cs="Times New Roman"/>
                <w:color w:val="FF0000"/>
                <w:sz w:val="20"/>
                <w:szCs w:val="20"/>
              </w:rPr>
              <w:t>$317.367,31)</w:t>
            </w:r>
          </w:p>
        </w:tc>
        <w:tc>
          <w:tcPr>
            <w:tcW w:w="1530" w:type="dxa"/>
          </w:tcPr>
          <w:p w14:paraId="4FE0C313"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w:t>
            </w:r>
          </w:p>
        </w:tc>
        <w:tc>
          <w:tcPr>
            <w:tcW w:w="1350" w:type="dxa"/>
          </w:tcPr>
          <w:p w14:paraId="7CA892A8" w14:textId="77777777" w:rsidR="000A01DE" w:rsidRDefault="00136B27" w:rsidP="001E051A">
            <w:pPr>
              <w:pStyle w:val="PlainText"/>
              <w:rPr>
                <w:rFonts w:ascii="Times New Roman" w:hAnsi="Times New Roman" w:cs="Times New Roman"/>
                <w:sz w:val="20"/>
                <w:szCs w:val="20"/>
              </w:rPr>
            </w:pPr>
            <w:r>
              <w:rPr>
                <w:rFonts w:ascii="Times New Roman" w:hAnsi="Times New Roman" w:cs="Times New Roman"/>
                <w:sz w:val="20"/>
                <w:szCs w:val="20"/>
              </w:rPr>
              <w:t>219 /</w:t>
            </w:r>
          </w:p>
          <w:p w14:paraId="6A0F204E" w14:textId="77777777" w:rsidR="000A01DE" w:rsidRPr="00C14196" w:rsidRDefault="00136B27" w:rsidP="001E051A">
            <w:pPr>
              <w:pStyle w:val="PlainText"/>
              <w:rPr>
                <w:rFonts w:ascii="Times New Roman" w:hAnsi="Times New Roman" w:cs="Times New Roman"/>
                <w:sz w:val="20"/>
                <w:szCs w:val="20"/>
              </w:rPr>
            </w:pPr>
            <w:r>
              <w:rPr>
                <w:rFonts w:ascii="Times New Roman" w:hAnsi="Times New Roman" w:cs="Times New Roman"/>
                <w:sz w:val="20"/>
                <w:szCs w:val="20"/>
              </w:rPr>
              <w:t>69hh</w:t>
            </w:r>
          </w:p>
        </w:tc>
        <w:tc>
          <w:tcPr>
            <w:tcW w:w="1013" w:type="dxa"/>
          </w:tcPr>
          <w:p w14:paraId="6157321E" w14:textId="77777777" w:rsidR="000A01DE" w:rsidRDefault="00136B27" w:rsidP="001E051A">
            <w:pPr>
              <w:pStyle w:val="PlainText"/>
              <w:rPr>
                <w:rFonts w:ascii="Times New Roman" w:hAnsi="Times New Roman" w:cs="Times New Roman"/>
                <w:sz w:val="20"/>
                <w:szCs w:val="20"/>
              </w:rPr>
            </w:pPr>
            <w:r>
              <w:rPr>
                <w:rFonts w:ascii="Times New Roman" w:hAnsi="Times New Roman" w:cs="Times New Roman"/>
                <w:sz w:val="20"/>
                <w:szCs w:val="20"/>
              </w:rPr>
              <w:t>201 /</w:t>
            </w:r>
          </w:p>
          <w:p w14:paraId="692A844F" w14:textId="77777777" w:rsidR="000A01DE" w:rsidRPr="00BD69F4" w:rsidRDefault="00136B27"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62hh</w:t>
            </w:r>
          </w:p>
        </w:tc>
        <w:tc>
          <w:tcPr>
            <w:tcW w:w="1080" w:type="dxa"/>
          </w:tcPr>
          <w:p w14:paraId="1F22BB9E" w14:textId="77777777" w:rsidR="000A01DE" w:rsidRDefault="00136B27" w:rsidP="001E051A">
            <w:pPr>
              <w:pStyle w:val="PlainText"/>
              <w:rPr>
                <w:rFonts w:ascii="Times New Roman" w:hAnsi="Times New Roman" w:cs="Times New Roman"/>
                <w:sz w:val="20"/>
                <w:szCs w:val="20"/>
              </w:rPr>
            </w:pPr>
            <w:r>
              <w:rPr>
                <w:rFonts w:ascii="Times New Roman" w:hAnsi="Times New Roman" w:cs="Times New Roman"/>
                <w:sz w:val="20"/>
                <w:szCs w:val="20"/>
              </w:rPr>
              <w:t>66 /</w:t>
            </w:r>
          </w:p>
          <w:p w14:paraId="12846BFA" w14:textId="77777777" w:rsidR="000A01DE" w:rsidRPr="00BD69F4" w:rsidRDefault="00136B27"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20hh</w:t>
            </w:r>
          </w:p>
        </w:tc>
        <w:tc>
          <w:tcPr>
            <w:tcW w:w="990" w:type="dxa"/>
          </w:tcPr>
          <w:p w14:paraId="7D2F058C" w14:textId="77777777" w:rsidR="000A01DE" w:rsidRDefault="00136B27" w:rsidP="001E051A">
            <w:pPr>
              <w:pStyle w:val="PlainText"/>
              <w:rPr>
                <w:rFonts w:ascii="Times New Roman" w:hAnsi="Times New Roman" w:cs="Times New Roman"/>
                <w:sz w:val="20"/>
                <w:szCs w:val="20"/>
              </w:rPr>
            </w:pPr>
            <w:r>
              <w:rPr>
                <w:rFonts w:ascii="Times New Roman" w:hAnsi="Times New Roman" w:cs="Times New Roman"/>
                <w:sz w:val="20"/>
                <w:szCs w:val="20"/>
              </w:rPr>
              <w:t>102 /</w:t>
            </w:r>
          </w:p>
          <w:p w14:paraId="0FF4C0C0" w14:textId="77777777" w:rsidR="000A01DE" w:rsidRPr="00BD69F4" w:rsidRDefault="00136B27"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31hh</w:t>
            </w:r>
          </w:p>
        </w:tc>
        <w:tc>
          <w:tcPr>
            <w:tcW w:w="967" w:type="dxa"/>
          </w:tcPr>
          <w:p w14:paraId="3B934703" w14:textId="77777777" w:rsidR="000A01DE" w:rsidRDefault="00136B27" w:rsidP="001E051A">
            <w:pPr>
              <w:pStyle w:val="PlainText"/>
              <w:rPr>
                <w:rFonts w:ascii="Times New Roman" w:hAnsi="Times New Roman" w:cs="Times New Roman"/>
                <w:sz w:val="20"/>
                <w:szCs w:val="20"/>
              </w:rPr>
            </w:pPr>
            <w:r>
              <w:rPr>
                <w:rFonts w:ascii="Times New Roman" w:hAnsi="Times New Roman" w:cs="Times New Roman"/>
                <w:sz w:val="20"/>
                <w:szCs w:val="20"/>
              </w:rPr>
              <w:t>33 /</w:t>
            </w:r>
          </w:p>
          <w:p w14:paraId="1C181FF3" w14:textId="77777777" w:rsidR="000A01DE" w:rsidRPr="00BD69F4" w:rsidRDefault="00136B27"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11hh</w:t>
            </w:r>
          </w:p>
        </w:tc>
      </w:tr>
      <w:tr w:rsidR="000A01DE" w:rsidRPr="00DE17BF" w14:paraId="7493F4E4" w14:textId="77777777" w:rsidTr="002234A6">
        <w:tc>
          <w:tcPr>
            <w:tcW w:w="990" w:type="dxa"/>
          </w:tcPr>
          <w:p w14:paraId="466A4F0B"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23</w:t>
            </w:r>
          </w:p>
        </w:tc>
        <w:tc>
          <w:tcPr>
            <w:tcW w:w="1440" w:type="dxa"/>
          </w:tcPr>
          <w:p w14:paraId="776728F1"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Belk</w:t>
            </w:r>
          </w:p>
        </w:tc>
        <w:tc>
          <w:tcPr>
            <w:tcW w:w="1440" w:type="dxa"/>
          </w:tcPr>
          <w:p w14:paraId="4B9A9E7C" w14:textId="77777777" w:rsidR="000A01DE" w:rsidRPr="003659A7" w:rsidRDefault="000A01DE" w:rsidP="00B20EE0">
            <w:pPr>
              <w:pStyle w:val="PlainText"/>
              <w:rPr>
                <w:sz w:val="20"/>
                <w:szCs w:val="20"/>
              </w:rPr>
            </w:pPr>
            <w:r w:rsidRPr="003659A7">
              <w:rPr>
                <w:rFonts w:ascii="Times New Roman" w:hAnsi="Times New Roman" w:cs="Times New Roman"/>
                <w:sz w:val="20"/>
                <w:szCs w:val="20"/>
              </w:rPr>
              <w:t>$400,000</w:t>
            </w:r>
          </w:p>
        </w:tc>
        <w:tc>
          <w:tcPr>
            <w:tcW w:w="1530" w:type="dxa"/>
          </w:tcPr>
          <w:p w14:paraId="05BEDB7C"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Agua</w:t>
            </w:r>
          </w:p>
        </w:tc>
        <w:tc>
          <w:tcPr>
            <w:tcW w:w="1350" w:type="dxa"/>
          </w:tcPr>
          <w:p w14:paraId="05F6CEC3" w14:textId="77777777" w:rsidR="000A01DE" w:rsidRDefault="002C51D2" w:rsidP="001E051A">
            <w:pPr>
              <w:pStyle w:val="PlainText"/>
              <w:rPr>
                <w:rFonts w:ascii="Times New Roman" w:hAnsi="Times New Roman" w:cs="Times New Roman"/>
                <w:sz w:val="20"/>
                <w:szCs w:val="20"/>
              </w:rPr>
            </w:pPr>
            <w:r>
              <w:rPr>
                <w:rFonts w:ascii="Times New Roman" w:hAnsi="Times New Roman" w:cs="Times New Roman"/>
                <w:sz w:val="20"/>
                <w:szCs w:val="20"/>
              </w:rPr>
              <w:t>77 /</w:t>
            </w:r>
          </w:p>
          <w:p w14:paraId="6866B07B" w14:textId="77777777" w:rsidR="000A01DE" w:rsidRPr="00C14196" w:rsidRDefault="002C51D2" w:rsidP="001E051A">
            <w:pPr>
              <w:pStyle w:val="PlainText"/>
              <w:rPr>
                <w:rFonts w:ascii="Times New Roman" w:hAnsi="Times New Roman" w:cs="Times New Roman"/>
                <w:sz w:val="20"/>
                <w:szCs w:val="20"/>
              </w:rPr>
            </w:pPr>
            <w:r>
              <w:rPr>
                <w:rFonts w:ascii="Times New Roman" w:hAnsi="Times New Roman" w:cs="Times New Roman"/>
                <w:sz w:val="20"/>
                <w:szCs w:val="20"/>
              </w:rPr>
              <w:t>32hh</w:t>
            </w:r>
          </w:p>
        </w:tc>
        <w:tc>
          <w:tcPr>
            <w:tcW w:w="1013" w:type="dxa"/>
          </w:tcPr>
          <w:p w14:paraId="468D4DE1" w14:textId="77777777" w:rsidR="000A01DE" w:rsidRDefault="002C51D2" w:rsidP="001E051A">
            <w:pPr>
              <w:pStyle w:val="PlainText"/>
              <w:rPr>
                <w:rFonts w:ascii="Times New Roman" w:hAnsi="Times New Roman" w:cs="Times New Roman"/>
                <w:sz w:val="20"/>
                <w:szCs w:val="20"/>
              </w:rPr>
            </w:pPr>
            <w:r>
              <w:rPr>
                <w:rFonts w:ascii="Times New Roman" w:hAnsi="Times New Roman" w:cs="Times New Roman"/>
                <w:sz w:val="20"/>
                <w:szCs w:val="20"/>
              </w:rPr>
              <w:t>75 /</w:t>
            </w:r>
          </w:p>
          <w:p w14:paraId="35F1797F" w14:textId="77777777" w:rsidR="000A01DE" w:rsidRPr="00BD69F4" w:rsidRDefault="002C51D2"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31hh</w:t>
            </w:r>
          </w:p>
        </w:tc>
        <w:tc>
          <w:tcPr>
            <w:tcW w:w="1080" w:type="dxa"/>
          </w:tcPr>
          <w:p w14:paraId="0BCEBEED" w14:textId="77777777" w:rsidR="000A01DE" w:rsidRDefault="002C51D2" w:rsidP="001E051A">
            <w:pPr>
              <w:pStyle w:val="PlainText"/>
              <w:rPr>
                <w:rFonts w:ascii="Times New Roman" w:hAnsi="Times New Roman" w:cs="Times New Roman"/>
                <w:sz w:val="20"/>
                <w:szCs w:val="20"/>
              </w:rPr>
            </w:pPr>
            <w:r>
              <w:rPr>
                <w:rFonts w:ascii="Times New Roman" w:hAnsi="Times New Roman" w:cs="Times New Roman"/>
                <w:sz w:val="20"/>
                <w:szCs w:val="20"/>
              </w:rPr>
              <w:t>0 /</w:t>
            </w:r>
          </w:p>
          <w:p w14:paraId="157F5002" w14:textId="77777777" w:rsidR="000A01DE" w:rsidRPr="00BD69F4" w:rsidRDefault="002C51D2"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0hh</w:t>
            </w:r>
          </w:p>
        </w:tc>
        <w:tc>
          <w:tcPr>
            <w:tcW w:w="990" w:type="dxa"/>
          </w:tcPr>
          <w:p w14:paraId="502D2242" w14:textId="77777777" w:rsidR="000A01DE" w:rsidRDefault="002C51D2" w:rsidP="001E051A">
            <w:pPr>
              <w:pStyle w:val="PlainText"/>
              <w:rPr>
                <w:rFonts w:ascii="Times New Roman" w:hAnsi="Times New Roman" w:cs="Times New Roman"/>
                <w:sz w:val="20"/>
                <w:szCs w:val="20"/>
              </w:rPr>
            </w:pPr>
            <w:r>
              <w:rPr>
                <w:rFonts w:ascii="Times New Roman" w:hAnsi="Times New Roman" w:cs="Times New Roman"/>
                <w:sz w:val="20"/>
                <w:szCs w:val="20"/>
              </w:rPr>
              <w:t>7 /</w:t>
            </w:r>
          </w:p>
          <w:p w14:paraId="6E882D64" w14:textId="77777777" w:rsidR="000A01DE" w:rsidRPr="00BD69F4" w:rsidRDefault="002C51D2"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4hh</w:t>
            </w:r>
          </w:p>
        </w:tc>
        <w:tc>
          <w:tcPr>
            <w:tcW w:w="967" w:type="dxa"/>
          </w:tcPr>
          <w:p w14:paraId="79425959" w14:textId="77777777" w:rsidR="000A01DE" w:rsidRDefault="002C51D2" w:rsidP="001E051A">
            <w:pPr>
              <w:pStyle w:val="PlainText"/>
              <w:rPr>
                <w:rFonts w:ascii="Times New Roman" w:hAnsi="Times New Roman" w:cs="Times New Roman"/>
                <w:sz w:val="20"/>
                <w:szCs w:val="20"/>
              </w:rPr>
            </w:pPr>
            <w:r>
              <w:rPr>
                <w:rFonts w:ascii="Times New Roman" w:hAnsi="Times New Roman" w:cs="Times New Roman"/>
                <w:sz w:val="20"/>
                <w:szCs w:val="20"/>
              </w:rPr>
              <w:t>68 /</w:t>
            </w:r>
          </w:p>
          <w:p w14:paraId="016AADA3" w14:textId="77777777" w:rsidR="000A01DE" w:rsidRPr="00BD69F4" w:rsidRDefault="002C51D2"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27hh</w:t>
            </w:r>
          </w:p>
        </w:tc>
      </w:tr>
      <w:tr w:rsidR="000A01DE" w:rsidRPr="00DE17BF" w14:paraId="20F6FC8C" w14:textId="77777777" w:rsidTr="002234A6">
        <w:tc>
          <w:tcPr>
            <w:tcW w:w="990" w:type="dxa"/>
          </w:tcPr>
          <w:p w14:paraId="6B26D540"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24</w:t>
            </w:r>
          </w:p>
        </w:tc>
        <w:tc>
          <w:tcPr>
            <w:tcW w:w="1440" w:type="dxa"/>
          </w:tcPr>
          <w:p w14:paraId="4BCFD862"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Pinckard</w:t>
            </w:r>
          </w:p>
        </w:tc>
        <w:tc>
          <w:tcPr>
            <w:tcW w:w="1440" w:type="dxa"/>
          </w:tcPr>
          <w:p w14:paraId="7FAD033C" w14:textId="77777777" w:rsidR="000A01DE" w:rsidRPr="003659A7" w:rsidRDefault="000A01DE" w:rsidP="00B20EE0">
            <w:pPr>
              <w:rPr>
                <w:sz w:val="20"/>
                <w:szCs w:val="20"/>
              </w:rPr>
            </w:pPr>
            <w:r w:rsidRPr="003659A7">
              <w:rPr>
                <w:sz w:val="20"/>
                <w:szCs w:val="20"/>
              </w:rPr>
              <w:t>$342,177</w:t>
            </w:r>
          </w:p>
          <w:p w14:paraId="2B621A9F" w14:textId="77777777" w:rsidR="000A01DE" w:rsidRPr="003659A7" w:rsidRDefault="000A01DE" w:rsidP="00B20EE0">
            <w:pPr>
              <w:rPr>
                <w:color w:val="FF0000"/>
                <w:sz w:val="20"/>
                <w:szCs w:val="20"/>
              </w:rPr>
            </w:pPr>
            <w:r w:rsidRPr="003659A7">
              <w:rPr>
                <w:color w:val="FF0000"/>
                <w:sz w:val="20"/>
                <w:szCs w:val="20"/>
              </w:rPr>
              <w:t>(Gasto final:</w:t>
            </w:r>
          </w:p>
          <w:p w14:paraId="6DA4091F" w14:textId="77777777" w:rsidR="000A01DE" w:rsidRPr="003659A7" w:rsidRDefault="000A01DE" w:rsidP="00B20EE0">
            <w:pPr>
              <w:rPr>
                <w:sz w:val="20"/>
                <w:szCs w:val="20"/>
              </w:rPr>
            </w:pPr>
            <w:r w:rsidRPr="003659A7">
              <w:rPr>
                <w:color w:val="FF0000"/>
                <w:sz w:val="20"/>
                <w:szCs w:val="20"/>
              </w:rPr>
              <w:t>$324.287,41)</w:t>
            </w:r>
          </w:p>
        </w:tc>
        <w:tc>
          <w:tcPr>
            <w:tcW w:w="1530" w:type="dxa"/>
          </w:tcPr>
          <w:p w14:paraId="48FECF6A"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 /</w:t>
            </w:r>
          </w:p>
          <w:p w14:paraId="7267F7BC"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Aceras</w:t>
            </w:r>
          </w:p>
        </w:tc>
        <w:tc>
          <w:tcPr>
            <w:tcW w:w="1350" w:type="dxa"/>
          </w:tcPr>
          <w:p w14:paraId="1997EC86" w14:textId="77777777" w:rsidR="000A01DE" w:rsidRDefault="00F24E9C" w:rsidP="001E051A">
            <w:pPr>
              <w:pStyle w:val="PlainText"/>
              <w:rPr>
                <w:rFonts w:ascii="Times New Roman" w:hAnsi="Times New Roman" w:cs="Times New Roman"/>
                <w:sz w:val="20"/>
                <w:szCs w:val="20"/>
              </w:rPr>
            </w:pPr>
            <w:r>
              <w:rPr>
                <w:rFonts w:ascii="Times New Roman" w:hAnsi="Times New Roman" w:cs="Times New Roman"/>
                <w:sz w:val="20"/>
                <w:szCs w:val="20"/>
              </w:rPr>
              <w:t>83 /</w:t>
            </w:r>
          </w:p>
          <w:p w14:paraId="745982A7" w14:textId="77777777" w:rsidR="000A01DE" w:rsidRPr="00C14196" w:rsidRDefault="00F24E9C" w:rsidP="001E051A">
            <w:pPr>
              <w:pStyle w:val="PlainText"/>
              <w:rPr>
                <w:rFonts w:ascii="Times New Roman" w:hAnsi="Times New Roman" w:cs="Times New Roman"/>
                <w:sz w:val="20"/>
                <w:szCs w:val="20"/>
              </w:rPr>
            </w:pPr>
            <w:r>
              <w:rPr>
                <w:rFonts w:ascii="Times New Roman" w:hAnsi="Times New Roman" w:cs="Times New Roman"/>
                <w:sz w:val="20"/>
                <w:szCs w:val="20"/>
              </w:rPr>
              <w:t>35hh</w:t>
            </w:r>
          </w:p>
        </w:tc>
        <w:tc>
          <w:tcPr>
            <w:tcW w:w="1013" w:type="dxa"/>
          </w:tcPr>
          <w:p w14:paraId="28F646CB" w14:textId="77777777" w:rsidR="000A01DE" w:rsidRDefault="00F24E9C" w:rsidP="001E051A">
            <w:pPr>
              <w:pStyle w:val="PlainText"/>
              <w:rPr>
                <w:rFonts w:ascii="Times New Roman" w:hAnsi="Times New Roman" w:cs="Times New Roman"/>
                <w:sz w:val="20"/>
                <w:szCs w:val="20"/>
              </w:rPr>
            </w:pPr>
            <w:r>
              <w:rPr>
                <w:rFonts w:ascii="Times New Roman" w:hAnsi="Times New Roman" w:cs="Times New Roman"/>
                <w:sz w:val="20"/>
                <w:szCs w:val="20"/>
              </w:rPr>
              <w:t>78 /</w:t>
            </w:r>
          </w:p>
          <w:p w14:paraId="0B06929F" w14:textId="77777777" w:rsidR="000A01DE" w:rsidRPr="00BD69F4" w:rsidRDefault="00F24E9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33hh</w:t>
            </w:r>
          </w:p>
        </w:tc>
        <w:tc>
          <w:tcPr>
            <w:tcW w:w="1080" w:type="dxa"/>
          </w:tcPr>
          <w:p w14:paraId="16338C12" w14:textId="77777777" w:rsidR="000A01DE" w:rsidRDefault="00F24E9C" w:rsidP="001E051A">
            <w:pPr>
              <w:pStyle w:val="PlainText"/>
              <w:rPr>
                <w:rFonts w:ascii="Times New Roman" w:hAnsi="Times New Roman" w:cs="Times New Roman"/>
                <w:sz w:val="20"/>
                <w:szCs w:val="20"/>
              </w:rPr>
            </w:pPr>
            <w:r>
              <w:rPr>
                <w:rFonts w:ascii="Times New Roman" w:hAnsi="Times New Roman" w:cs="Times New Roman"/>
                <w:sz w:val="20"/>
                <w:szCs w:val="20"/>
              </w:rPr>
              <w:t>30 /</w:t>
            </w:r>
          </w:p>
          <w:p w14:paraId="52914BC1" w14:textId="77777777" w:rsidR="000A01DE" w:rsidRPr="00BD69F4" w:rsidRDefault="00F24E9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13hh</w:t>
            </w:r>
          </w:p>
        </w:tc>
        <w:tc>
          <w:tcPr>
            <w:tcW w:w="990" w:type="dxa"/>
          </w:tcPr>
          <w:p w14:paraId="2B141450" w14:textId="77777777" w:rsidR="000A01DE" w:rsidRDefault="00F24E9C" w:rsidP="001E051A">
            <w:pPr>
              <w:pStyle w:val="PlainText"/>
              <w:rPr>
                <w:rFonts w:ascii="Times New Roman" w:hAnsi="Times New Roman" w:cs="Times New Roman"/>
                <w:sz w:val="20"/>
                <w:szCs w:val="20"/>
              </w:rPr>
            </w:pPr>
            <w:r>
              <w:rPr>
                <w:rFonts w:ascii="Times New Roman" w:hAnsi="Times New Roman" w:cs="Times New Roman"/>
                <w:sz w:val="20"/>
                <w:szCs w:val="20"/>
              </w:rPr>
              <w:t>45 /</w:t>
            </w:r>
          </w:p>
          <w:p w14:paraId="3C5C1BCD" w14:textId="77777777" w:rsidR="000A01DE" w:rsidRPr="00BD69F4" w:rsidRDefault="00F24E9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19hh</w:t>
            </w:r>
          </w:p>
        </w:tc>
        <w:tc>
          <w:tcPr>
            <w:tcW w:w="967" w:type="dxa"/>
          </w:tcPr>
          <w:p w14:paraId="34A3600A" w14:textId="77777777" w:rsidR="000A01DE" w:rsidRDefault="00F24E9C" w:rsidP="001E051A">
            <w:pPr>
              <w:pStyle w:val="PlainText"/>
              <w:rPr>
                <w:rFonts w:ascii="Times New Roman" w:hAnsi="Times New Roman" w:cs="Times New Roman"/>
                <w:sz w:val="20"/>
                <w:szCs w:val="20"/>
              </w:rPr>
            </w:pPr>
            <w:r>
              <w:rPr>
                <w:rFonts w:ascii="Times New Roman" w:hAnsi="Times New Roman" w:cs="Times New Roman"/>
                <w:sz w:val="20"/>
                <w:szCs w:val="20"/>
              </w:rPr>
              <w:t>3 /</w:t>
            </w:r>
          </w:p>
          <w:p w14:paraId="7AA82DEE" w14:textId="77777777" w:rsidR="000A01DE" w:rsidRPr="00BD69F4" w:rsidRDefault="00F24E9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1hh</w:t>
            </w:r>
          </w:p>
        </w:tc>
      </w:tr>
      <w:tr w:rsidR="00786B4C" w:rsidRPr="00F5181F" w14:paraId="015021FC" w14:textId="77777777" w:rsidTr="002234A6">
        <w:tc>
          <w:tcPr>
            <w:tcW w:w="990" w:type="dxa"/>
          </w:tcPr>
          <w:p w14:paraId="3E434EB7"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25</w:t>
            </w:r>
          </w:p>
        </w:tc>
        <w:tc>
          <w:tcPr>
            <w:tcW w:w="1440" w:type="dxa"/>
          </w:tcPr>
          <w:p w14:paraId="372FA3BD"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Sheffield</w:t>
            </w:r>
          </w:p>
        </w:tc>
        <w:tc>
          <w:tcPr>
            <w:tcW w:w="1440" w:type="dxa"/>
          </w:tcPr>
          <w:p w14:paraId="39A95AA9" w14:textId="77777777" w:rsidR="00786B4C" w:rsidRPr="00F5181F" w:rsidRDefault="00786B4C" w:rsidP="00B20EE0">
            <w:pPr>
              <w:rPr>
                <w:sz w:val="20"/>
                <w:szCs w:val="20"/>
              </w:rPr>
            </w:pPr>
            <w:r w:rsidRPr="00F5181F">
              <w:rPr>
                <w:sz w:val="20"/>
                <w:szCs w:val="20"/>
              </w:rPr>
              <w:t>$204,950</w:t>
            </w:r>
          </w:p>
        </w:tc>
        <w:tc>
          <w:tcPr>
            <w:tcW w:w="1530" w:type="dxa"/>
          </w:tcPr>
          <w:p w14:paraId="3107C66F"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Demolición y limpieza</w:t>
            </w:r>
          </w:p>
        </w:tc>
        <w:tc>
          <w:tcPr>
            <w:tcW w:w="1350" w:type="dxa"/>
          </w:tcPr>
          <w:p w14:paraId="349DE1E9" w14:textId="77777777" w:rsidR="00786B4C"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 xml:space="preserve">Subvención de demolición = 0 (se cuentan </w:t>
            </w:r>
            <w:r w:rsidRPr="00F5181F">
              <w:rPr>
                <w:rFonts w:ascii="Times New Roman" w:hAnsi="Times New Roman" w:cs="Times New Roman"/>
                <w:sz w:val="20"/>
                <w:szCs w:val="20"/>
              </w:rPr>
              <w:lastRenderedPageBreak/>
              <w:t>cero beneficiarios para una subvención de demolición)</w:t>
            </w:r>
          </w:p>
          <w:p w14:paraId="50DAE143" w14:textId="77777777" w:rsidR="00D57A74" w:rsidRDefault="00D57A74" w:rsidP="00B20EE0">
            <w:pPr>
              <w:pStyle w:val="PlainText"/>
              <w:rPr>
                <w:rFonts w:ascii="Times New Roman" w:hAnsi="Times New Roman" w:cs="Times New Roman"/>
                <w:sz w:val="20"/>
                <w:szCs w:val="20"/>
              </w:rPr>
            </w:pPr>
          </w:p>
          <w:p w14:paraId="12545D47" w14:textId="77777777" w:rsidR="00D57A74" w:rsidRPr="00F5181F" w:rsidRDefault="00D57A74" w:rsidP="00B20EE0">
            <w:pPr>
              <w:pStyle w:val="PlainText"/>
              <w:rPr>
                <w:rFonts w:ascii="Times New Roman" w:hAnsi="Times New Roman" w:cs="Times New Roman"/>
                <w:sz w:val="20"/>
                <w:szCs w:val="20"/>
              </w:rPr>
            </w:pPr>
          </w:p>
        </w:tc>
        <w:tc>
          <w:tcPr>
            <w:tcW w:w="1013" w:type="dxa"/>
          </w:tcPr>
          <w:p w14:paraId="498B352C"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lastRenderedPageBreak/>
              <w:t>0 / 0 hh</w:t>
            </w:r>
          </w:p>
        </w:tc>
        <w:tc>
          <w:tcPr>
            <w:tcW w:w="1080" w:type="dxa"/>
          </w:tcPr>
          <w:p w14:paraId="7C83C4A7"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c>
          <w:tcPr>
            <w:tcW w:w="990" w:type="dxa"/>
          </w:tcPr>
          <w:p w14:paraId="661C3B8B"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c>
          <w:tcPr>
            <w:tcW w:w="967" w:type="dxa"/>
          </w:tcPr>
          <w:p w14:paraId="64252D85"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r>
      <w:tr w:rsidR="00786B4C" w:rsidRPr="00DE17BF" w14:paraId="019C3A89" w14:textId="77777777" w:rsidTr="002234A6">
        <w:tc>
          <w:tcPr>
            <w:tcW w:w="990" w:type="dxa"/>
          </w:tcPr>
          <w:p w14:paraId="7A346BC7"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26</w:t>
            </w:r>
          </w:p>
        </w:tc>
        <w:tc>
          <w:tcPr>
            <w:tcW w:w="1440" w:type="dxa"/>
          </w:tcPr>
          <w:p w14:paraId="4817AA14"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Russellville</w:t>
            </w:r>
          </w:p>
        </w:tc>
        <w:tc>
          <w:tcPr>
            <w:tcW w:w="1440" w:type="dxa"/>
          </w:tcPr>
          <w:p w14:paraId="4EE49F26" w14:textId="77777777" w:rsidR="00786B4C" w:rsidRPr="00F5181F" w:rsidRDefault="00786B4C" w:rsidP="00B20EE0">
            <w:pPr>
              <w:rPr>
                <w:sz w:val="20"/>
                <w:szCs w:val="20"/>
              </w:rPr>
            </w:pPr>
            <w:r w:rsidRPr="00F5181F">
              <w:rPr>
                <w:sz w:val="20"/>
                <w:szCs w:val="20"/>
              </w:rPr>
              <w:t>$300,000</w:t>
            </w:r>
          </w:p>
          <w:p w14:paraId="33BA657F" w14:textId="77777777" w:rsidR="00786B4C" w:rsidRPr="00F5181F" w:rsidRDefault="00786B4C" w:rsidP="00B20EE0">
            <w:pPr>
              <w:rPr>
                <w:color w:val="FF0000"/>
                <w:sz w:val="20"/>
                <w:szCs w:val="20"/>
              </w:rPr>
            </w:pPr>
            <w:r w:rsidRPr="00F5181F">
              <w:rPr>
                <w:color w:val="FF0000"/>
                <w:sz w:val="20"/>
                <w:szCs w:val="20"/>
              </w:rPr>
              <w:t>(Gasto final:</w:t>
            </w:r>
          </w:p>
          <w:p w14:paraId="10D49A2C" w14:textId="77777777" w:rsidR="00786B4C" w:rsidRPr="00F5181F" w:rsidRDefault="00786B4C" w:rsidP="00B20EE0">
            <w:pPr>
              <w:rPr>
                <w:sz w:val="20"/>
                <w:szCs w:val="20"/>
              </w:rPr>
            </w:pPr>
            <w:r w:rsidRPr="00F5181F">
              <w:rPr>
                <w:color w:val="FF0000"/>
                <w:sz w:val="20"/>
                <w:szCs w:val="20"/>
              </w:rPr>
              <w:t>$281.887,25)</w:t>
            </w:r>
          </w:p>
        </w:tc>
        <w:tc>
          <w:tcPr>
            <w:tcW w:w="1530" w:type="dxa"/>
          </w:tcPr>
          <w:p w14:paraId="472B4614"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Demolición y limpieza</w:t>
            </w:r>
          </w:p>
        </w:tc>
        <w:tc>
          <w:tcPr>
            <w:tcW w:w="1350" w:type="dxa"/>
          </w:tcPr>
          <w:p w14:paraId="622C3AAA"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Subvención de demolición = 0 (se cuentan cero beneficiarios para una subvención de demolición)</w:t>
            </w:r>
          </w:p>
        </w:tc>
        <w:tc>
          <w:tcPr>
            <w:tcW w:w="1013" w:type="dxa"/>
          </w:tcPr>
          <w:p w14:paraId="55D37DF3"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c>
          <w:tcPr>
            <w:tcW w:w="1080" w:type="dxa"/>
          </w:tcPr>
          <w:p w14:paraId="2D93A639"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c>
          <w:tcPr>
            <w:tcW w:w="990" w:type="dxa"/>
          </w:tcPr>
          <w:p w14:paraId="145CB579"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c>
          <w:tcPr>
            <w:tcW w:w="967" w:type="dxa"/>
          </w:tcPr>
          <w:p w14:paraId="43AA917D"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r>
      <w:tr w:rsidR="003B21CC" w:rsidRPr="00DE17BF" w14:paraId="42FE6C4F" w14:textId="77777777" w:rsidTr="002234A6">
        <w:tc>
          <w:tcPr>
            <w:tcW w:w="990" w:type="dxa"/>
          </w:tcPr>
          <w:p w14:paraId="617E503E" w14:textId="77777777" w:rsidR="003B21CC" w:rsidRPr="003659A7" w:rsidRDefault="003B21CC"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27</w:t>
            </w:r>
          </w:p>
        </w:tc>
        <w:tc>
          <w:tcPr>
            <w:tcW w:w="1440" w:type="dxa"/>
          </w:tcPr>
          <w:p w14:paraId="45D93663" w14:textId="77777777" w:rsidR="003B21CC" w:rsidRPr="003659A7" w:rsidRDefault="003B21CC"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roanoke</w:t>
            </w:r>
          </w:p>
        </w:tc>
        <w:tc>
          <w:tcPr>
            <w:tcW w:w="1440" w:type="dxa"/>
          </w:tcPr>
          <w:p w14:paraId="39084D6E" w14:textId="77777777" w:rsidR="003B21CC" w:rsidRPr="003659A7" w:rsidRDefault="003B21CC" w:rsidP="00B20EE0">
            <w:pPr>
              <w:rPr>
                <w:sz w:val="20"/>
                <w:szCs w:val="20"/>
              </w:rPr>
            </w:pPr>
            <w:r w:rsidRPr="003659A7">
              <w:rPr>
                <w:sz w:val="20"/>
                <w:szCs w:val="20"/>
              </w:rPr>
              <w:t>$500,000</w:t>
            </w:r>
          </w:p>
        </w:tc>
        <w:tc>
          <w:tcPr>
            <w:tcW w:w="1530" w:type="dxa"/>
          </w:tcPr>
          <w:p w14:paraId="0E8F4A28" w14:textId="77777777" w:rsidR="003B21CC" w:rsidRPr="003659A7" w:rsidRDefault="003B21CC"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w:t>
            </w:r>
          </w:p>
        </w:tc>
        <w:tc>
          <w:tcPr>
            <w:tcW w:w="1350" w:type="dxa"/>
          </w:tcPr>
          <w:p w14:paraId="2A1CA82A" w14:textId="77777777" w:rsidR="003B21CC" w:rsidRDefault="003B21CC" w:rsidP="001E051A">
            <w:pPr>
              <w:pStyle w:val="PlainText"/>
              <w:rPr>
                <w:rFonts w:ascii="Times New Roman" w:hAnsi="Times New Roman" w:cs="Times New Roman"/>
                <w:sz w:val="20"/>
                <w:szCs w:val="20"/>
              </w:rPr>
            </w:pPr>
            <w:r>
              <w:rPr>
                <w:rFonts w:ascii="Times New Roman" w:hAnsi="Times New Roman" w:cs="Times New Roman"/>
                <w:sz w:val="20"/>
                <w:szCs w:val="20"/>
              </w:rPr>
              <w:t>105 /</w:t>
            </w:r>
          </w:p>
          <w:p w14:paraId="286C1F9D" w14:textId="77777777" w:rsidR="003B21CC" w:rsidRPr="00BD69F4" w:rsidRDefault="003B21C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89hh</w:t>
            </w:r>
          </w:p>
        </w:tc>
        <w:tc>
          <w:tcPr>
            <w:tcW w:w="1013" w:type="dxa"/>
          </w:tcPr>
          <w:p w14:paraId="57058108" w14:textId="77777777" w:rsidR="003B21CC" w:rsidRDefault="003B21CC" w:rsidP="001E051A">
            <w:pPr>
              <w:pStyle w:val="PlainText"/>
              <w:rPr>
                <w:rFonts w:ascii="Times New Roman" w:hAnsi="Times New Roman" w:cs="Times New Roman"/>
                <w:sz w:val="20"/>
                <w:szCs w:val="20"/>
              </w:rPr>
            </w:pPr>
            <w:r>
              <w:rPr>
                <w:rFonts w:ascii="Times New Roman" w:hAnsi="Times New Roman" w:cs="Times New Roman"/>
                <w:sz w:val="20"/>
                <w:szCs w:val="20"/>
              </w:rPr>
              <w:t>103 /</w:t>
            </w:r>
          </w:p>
          <w:p w14:paraId="0933F630" w14:textId="77777777" w:rsidR="003B21CC" w:rsidRPr="00BD69F4" w:rsidRDefault="003B21C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88hh</w:t>
            </w:r>
          </w:p>
        </w:tc>
        <w:tc>
          <w:tcPr>
            <w:tcW w:w="1080" w:type="dxa"/>
          </w:tcPr>
          <w:p w14:paraId="29784098" w14:textId="77777777" w:rsidR="003B21CC" w:rsidRDefault="003B21CC" w:rsidP="001E051A">
            <w:pPr>
              <w:pStyle w:val="PlainText"/>
              <w:rPr>
                <w:rFonts w:ascii="Times New Roman" w:hAnsi="Times New Roman" w:cs="Times New Roman"/>
                <w:sz w:val="20"/>
                <w:szCs w:val="20"/>
              </w:rPr>
            </w:pPr>
            <w:r>
              <w:rPr>
                <w:rFonts w:ascii="Times New Roman" w:hAnsi="Times New Roman" w:cs="Times New Roman"/>
                <w:sz w:val="20"/>
                <w:szCs w:val="20"/>
              </w:rPr>
              <w:t>0 /</w:t>
            </w:r>
          </w:p>
          <w:p w14:paraId="0552C0B1" w14:textId="77777777" w:rsidR="003B21CC" w:rsidRPr="00BD69F4" w:rsidRDefault="003B21C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0hh</w:t>
            </w:r>
          </w:p>
        </w:tc>
        <w:tc>
          <w:tcPr>
            <w:tcW w:w="990" w:type="dxa"/>
          </w:tcPr>
          <w:p w14:paraId="52B705FD" w14:textId="77777777" w:rsidR="003B21CC" w:rsidRDefault="003B21CC" w:rsidP="001E051A">
            <w:pPr>
              <w:pStyle w:val="PlainText"/>
              <w:rPr>
                <w:rFonts w:ascii="Times New Roman" w:hAnsi="Times New Roman" w:cs="Times New Roman"/>
                <w:sz w:val="20"/>
                <w:szCs w:val="20"/>
              </w:rPr>
            </w:pPr>
            <w:r>
              <w:rPr>
                <w:rFonts w:ascii="Times New Roman" w:hAnsi="Times New Roman" w:cs="Times New Roman"/>
                <w:sz w:val="20"/>
                <w:szCs w:val="20"/>
              </w:rPr>
              <w:t>88 /</w:t>
            </w:r>
          </w:p>
          <w:p w14:paraId="526DA3E2" w14:textId="77777777" w:rsidR="003B21CC" w:rsidRPr="00BD69F4" w:rsidRDefault="003B21C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75 hh</w:t>
            </w:r>
          </w:p>
        </w:tc>
        <w:tc>
          <w:tcPr>
            <w:tcW w:w="967" w:type="dxa"/>
          </w:tcPr>
          <w:p w14:paraId="5335014C" w14:textId="77777777" w:rsidR="003B21CC" w:rsidRDefault="003B21CC" w:rsidP="001E051A">
            <w:pPr>
              <w:pStyle w:val="PlainText"/>
              <w:rPr>
                <w:rFonts w:ascii="Times New Roman" w:hAnsi="Times New Roman" w:cs="Times New Roman"/>
                <w:sz w:val="20"/>
                <w:szCs w:val="20"/>
              </w:rPr>
            </w:pPr>
            <w:r>
              <w:rPr>
                <w:rFonts w:ascii="Times New Roman" w:hAnsi="Times New Roman" w:cs="Times New Roman"/>
                <w:sz w:val="20"/>
                <w:szCs w:val="20"/>
              </w:rPr>
              <w:t>15 /</w:t>
            </w:r>
          </w:p>
          <w:p w14:paraId="337FA58A" w14:textId="77777777" w:rsidR="003B21CC" w:rsidRPr="00BD69F4" w:rsidRDefault="003B21C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13hh</w:t>
            </w:r>
          </w:p>
        </w:tc>
      </w:tr>
      <w:tr w:rsidR="00786B4C" w:rsidRPr="00DE17BF" w14:paraId="11289543" w14:textId="77777777" w:rsidTr="002234A6">
        <w:tc>
          <w:tcPr>
            <w:tcW w:w="990" w:type="dxa"/>
          </w:tcPr>
          <w:p w14:paraId="358DEFFC"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28</w:t>
            </w:r>
          </w:p>
        </w:tc>
        <w:tc>
          <w:tcPr>
            <w:tcW w:w="1440" w:type="dxa"/>
          </w:tcPr>
          <w:p w14:paraId="213C75DC"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ciudad fénix</w:t>
            </w:r>
          </w:p>
        </w:tc>
        <w:tc>
          <w:tcPr>
            <w:tcW w:w="1440" w:type="dxa"/>
          </w:tcPr>
          <w:p w14:paraId="27822E33" w14:textId="77777777" w:rsidR="00786B4C" w:rsidRPr="00F5181F" w:rsidRDefault="00786B4C" w:rsidP="00B20EE0">
            <w:pPr>
              <w:rPr>
                <w:sz w:val="20"/>
                <w:szCs w:val="20"/>
              </w:rPr>
            </w:pPr>
            <w:r w:rsidRPr="00F5181F">
              <w:rPr>
                <w:sz w:val="20"/>
                <w:szCs w:val="20"/>
              </w:rPr>
              <w:t>$250,000</w:t>
            </w:r>
          </w:p>
          <w:p w14:paraId="4833139F" w14:textId="77777777" w:rsidR="00786B4C" w:rsidRPr="00F5181F" w:rsidRDefault="00786B4C" w:rsidP="00B20EE0">
            <w:pPr>
              <w:rPr>
                <w:color w:val="FF0000"/>
                <w:sz w:val="20"/>
                <w:szCs w:val="20"/>
              </w:rPr>
            </w:pPr>
            <w:r w:rsidRPr="00F5181F">
              <w:rPr>
                <w:color w:val="FF0000"/>
                <w:sz w:val="20"/>
                <w:szCs w:val="20"/>
              </w:rPr>
              <w:t>(Gasto final:</w:t>
            </w:r>
          </w:p>
          <w:p w14:paraId="6A84A455" w14:textId="77777777" w:rsidR="00786B4C" w:rsidRPr="00F5181F" w:rsidRDefault="00786B4C" w:rsidP="00B20EE0">
            <w:pPr>
              <w:rPr>
                <w:sz w:val="20"/>
                <w:szCs w:val="20"/>
              </w:rPr>
            </w:pPr>
            <w:r w:rsidRPr="00F5181F">
              <w:rPr>
                <w:color w:val="FF0000"/>
                <w:sz w:val="20"/>
                <w:szCs w:val="20"/>
              </w:rPr>
              <w:t>$249,900)</w:t>
            </w:r>
          </w:p>
        </w:tc>
        <w:tc>
          <w:tcPr>
            <w:tcW w:w="1530" w:type="dxa"/>
          </w:tcPr>
          <w:p w14:paraId="7DA14E75"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Demolición y limpieza</w:t>
            </w:r>
          </w:p>
        </w:tc>
        <w:tc>
          <w:tcPr>
            <w:tcW w:w="1350" w:type="dxa"/>
          </w:tcPr>
          <w:p w14:paraId="304BC8D4"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Subvención de demolición = 0 (se cuentan cero beneficiarios para una subvención de demolición)</w:t>
            </w:r>
          </w:p>
        </w:tc>
        <w:tc>
          <w:tcPr>
            <w:tcW w:w="1013" w:type="dxa"/>
          </w:tcPr>
          <w:p w14:paraId="66643D43"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c>
          <w:tcPr>
            <w:tcW w:w="1080" w:type="dxa"/>
          </w:tcPr>
          <w:p w14:paraId="2E8F21C9"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c>
          <w:tcPr>
            <w:tcW w:w="990" w:type="dxa"/>
          </w:tcPr>
          <w:p w14:paraId="440FEBD1"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c>
          <w:tcPr>
            <w:tcW w:w="967" w:type="dxa"/>
          </w:tcPr>
          <w:p w14:paraId="31D69BED"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0 / 0 hh</w:t>
            </w:r>
          </w:p>
        </w:tc>
      </w:tr>
      <w:tr w:rsidR="000A01DE" w:rsidRPr="00DE17BF" w14:paraId="142DA016" w14:textId="77777777" w:rsidTr="002234A6">
        <w:tc>
          <w:tcPr>
            <w:tcW w:w="990" w:type="dxa"/>
          </w:tcPr>
          <w:p w14:paraId="5CF2EDBA"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29</w:t>
            </w:r>
          </w:p>
        </w:tc>
        <w:tc>
          <w:tcPr>
            <w:tcW w:w="1440" w:type="dxa"/>
          </w:tcPr>
          <w:p w14:paraId="6E96CFDC"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Condado de Monroe</w:t>
            </w:r>
          </w:p>
        </w:tc>
        <w:tc>
          <w:tcPr>
            <w:tcW w:w="1440" w:type="dxa"/>
          </w:tcPr>
          <w:p w14:paraId="2AB11C37" w14:textId="77777777" w:rsidR="000A01DE" w:rsidRPr="003659A7" w:rsidRDefault="000A01DE" w:rsidP="00B20EE0">
            <w:pPr>
              <w:rPr>
                <w:sz w:val="20"/>
                <w:szCs w:val="20"/>
              </w:rPr>
            </w:pPr>
            <w:r w:rsidRPr="003659A7">
              <w:rPr>
                <w:sz w:val="20"/>
                <w:szCs w:val="20"/>
              </w:rPr>
              <w:t>$500,000</w:t>
            </w:r>
          </w:p>
          <w:p w14:paraId="67943608" w14:textId="77777777" w:rsidR="000A01DE" w:rsidRPr="003659A7" w:rsidRDefault="000A01DE" w:rsidP="00B20EE0">
            <w:pPr>
              <w:rPr>
                <w:color w:val="FF0000"/>
                <w:sz w:val="20"/>
                <w:szCs w:val="20"/>
              </w:rPr>
            </w:pPr>
            <w:r w:rsidRPr="003659A7">
              <w:rPr>
                <w:color w:val="FF0000"/>
                <w:sz w:val="20"/>
                <w:szCs w:val="20"/>
              </w:rPr>
              <w:t>(Gasto final:</w:t>
            </w:r>
          </w:p>
          <w:p w14:paraId="3BE9B8C2" w14:textId="77777777" w:rsidR="000A01DE" w:rsidRPr="003659A7" w:rsidRDefault="000A01DE" w:rsidP="00B20EE0">
            <w:pPr>
              <w:rPr>
                <w:sz w:val="20"/>
                <w:szCs w:val="20"/>
              </w:rPr>
            </w:pPr>
            <w:r w:rsidRPr="003659A7">
              <w:rPr>
                <w:color w:val="FF0000"/>
                <w:sz w:val="20"/>
                <w:szCs w:val="20"/>
              </w:rPr>
              <w:t>$470.670,63)</w:t>
            </w:r>
          </w:p>
        </w:tc>
        <w:tc>
          <w:tcPr>
            <w:tcW w:w="1530" w:type="dxa"/>
          </w:tcPr>
          <w:p w14:paraId="1061BAE1"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Agua</w:t>
            </w:r>
          </w:p>
        </w:tc>
        <w:tc>
          <w:tcPr>
            <w:tcW w:w="1350" w:type="dxa"/>
          </w:tcPr>
          <w:p w14:paraId="104AF965" w14:textId="77777777" w:rsidR="000A01DE" w:rsidRDefault="00642F8F" w:rsidP="001E051A">
            <w:pPr>
              <w:pStyle w:val="PlainText"/>
              <w:rPr>
                <w:rFonts w:ascii="Times New Roman" w:hAnsi="Times New Roman" w:cs="Times New Roman"/>
                <w:sz w:val="20"/>
                <w:szCs w:val="20"/>
              </w:rPr>
            </w:pPr>
            <w:r>
              <w:rPr>
                <w:rFonts w:ascii="Times New Roman" w:hAnsi="Times New Roman" w:cs="Times New Roman"/>
                <w:sz w:val="20"/>
                <w:szCs w:val="20"/>
              </w:rPr>
              <w:t>229 /</w:t>
            </w:r>
          </w:p>
          <w:p w14:paraId="274E5F40" w14:textId="77777777" w:rsidR="000A01DE" w:rsidRPr="00C14196" w:rsidRDefault="00642F8F" w:rsidP="001E051A">
            <w:pPr>
              <w:pStyle w:val="PlainText"/>
              <w:rPr>
                <w:rFonts w:ascii="Times New Roman" w:hAnsi="Times New Roman" w:cs="Times New Roman"/>
                <w:sz w:val="20"/>
                <w:szCs w:val="20"/>
              </w:rPr>
            </w:pPr>
            <w:r>
              <w:rPr>
                <w:rFonts w:ascii="Times New Roman" w:hAnsi="Times New Roman" w:cs="Times New Roman"/>
                <w:sz w:val="20"/>
                <w:szCs w:val="20"/>
              </w:rPr>
              <w:t>62hh</w:t>
            </w:r>
          </w:p>
        </w:tc>
        <w:tc>
          <w:tcPr>
            <w:tcW w:w="1013" w:type="dxa"/>
          </w:tcPr>
          <w:p w14:paraId="04A8DFA3" w14:textId="77777777" w:rsidR="000A01DE" w:rsidRDefault="00642F8F" w:rsidP="001E051A">
            <w:pPr>
              <w:pStyle w:val="PlainText"/>
              <w:rPr>
                <w:rFonts w:ascii="Times New Roman" w:hAnsi="Times New Roman" w:cs="Times New Roman"/>
                <w:sz w:val="20"/>
                <w:szCs w:val="20"/>
              </w:rPr>
            </w:pPr>
            <w:r>
              <w:rPr>
                <w:rFonts w:ascii="Times New Roman" w:hAnsi="Times New Roman" w:cs="Times New Roman"/>
                <w:sz w:val="20"/>
                <w:szCs w:val="20"/>
              </w:rPr>
              <w:t>204 /</w:t>
            </w:r>
          </w:p>
          <w:p w14:paraId="5D982B55" w14:textId="77777777" w:rsidR="000A01DE" w:rsidRPr="00BD69F4" w:rsidRDefault="00642F8F"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55 hh</w:t>
            </w:r>
          </w:p>
        </w:tc>
        <w:tc>
          <w:tcPr>
            <w:tcW w:w="1080" w:type="dxa"/>
          </w:tcPr>
          <w:p w14:paraId="31C341C8" w14:textId="77777777" w:rsidR="000A01DE" w:rsidRDefault="00642F8F" w:rsidP="001E051A">
            <w:pPr>
              <w:pStyle w:val="PlainText"/>
              <w:rPr>
                <w:rFonts w:ascii="Times New Roman" w:hAnsi="Times New Roman" w:cs="Times New Roman"/>
                <w:sz w:val="20"/>
                <w:szCs w:val="20"/>
              </w:rPr>
            </w:pPr>
            <w:r>
              <w:rPr>
                <w:rFonts w:ascii="Times New Roman" w:hAnsi="Times New Roman" w:cs="Times New Roman"/>
                <w:sz w:val="20"/>
                <w:szCs w:val="20"/>
              </w:rPr>
              <w:t>52 /</w:t>
            </w:r>
          </w:p>
          <w:p w14:paraId="2ABF70B2" w14:textId="77777777" w:rsidR="000A01DE" w:rsidRPr="00BD69F4" w:rsidRDefault="00642F8F"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15h</w:t>
            </w:r>
          </w:p>
        </w:tc>
        <w:tc>
          <w:tcPr>
            <w:tcW w:w="990" w:type="dxa"/>
          </w:tcPr>
          <w:p w14:paraId="0D532ABE" w14:textId="77777777" w:rsidR="000A01DE" w:rsidRDefault="00642F8F" w:rsidP="001E051A">
            <w:pPr>
              <w:pStyle w:val="PlainText"/>
              <w:rPr>
                <w:rFonts w:ascii="Times New Roman" w:hAnsi="Times New Roman" w:cs="Times New Roman"/>
                <w:sz w:val="20"/>
                <w:szCs w:val="20"/>
              </w:rPr>
            </w:pPr>
            <w:r>
              <w:rPr>
                <w:rFonts w:ascii="Times New Roman" w:hAnsi="Times New Roman" w:cs="Times New Roman"/>
                <w:sz w:val="20"/>
                <w:szCs w:val="20"/>
              </w:rPr>
              <w:t>116 /</w:t>
            </w:r>
          </w:p>
          <w:p w14:paraId="4A9B78D7" w14:textId="77777777" w:rsidR="000A01DE" w:rsidRPr="00BD69F4" w:rsidRDefault="00642F8F"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26hh</w:t>
            </w:r>
          </w:p>
        </w:tc>
        <w:tc>
          <w:tcPr>
            <w:tcW w:w="967" w:type="dxa"/>
          </w:tcPr>
          <w:p w14:paraId="4977A453" w14:textId="77777777" w:rsidR="000A01DE" w:rsidRDefault="00642F8F" w:rsidP="001E051A">
            <w:pPr>
              <w:pStyle w:val="PlainText"/>
              <w:rPr>
                <w:rFonts w:ascii="Times New Roman" w:hAnsi="Times New Roman" w:cs="Times New Roman"/>
                <w:sz w:val="20"/>
                <w:szCs w:val="20"/>
              </w:rPr>
            </w:pPr>
            <w:r>
              <w:rPr>
                <w:rFonts w:ascii="Times New Roman" w:hAnsi="Times New Roman" w:cs="Times New Roman"/>
                <w:sz w:val="20"/>
                <w:szCs w:val="20"/>
              </w:rPr>
              <w:t>36 /</w:t>
            </w:r>
          </w:p>
          <w:p w14:paraId="0DE7E44A" w14:textId="77777777" w:rsidR="000A01DE" w:rsidRPr="00BD69F4" w:rsidRDefault="00642F8F"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14hh</w:t>
            </w:r>
          </w:p>
        </w:tc>
      </w:tr>
      <w:tr w:rsidR="000A01DE" w:rsidRPr="00DE17BF" w14:paraId="62951278" w14:textId="77777777" w:rsidTr="009A0DC7">
        <w:trPr>
          <w:trHeight w:val="242"/>
        </w:trPr>
        <w:tc>
          <w:tcPr>
            <w:tcW w:w="990" w:type="dxa"/>
          </w:tcPr>
          <w:p w14:paraId="35631E1F"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30</w:t>
            </w:r>
          </w:p>
        </w:tc>
        <w:tc>
          <w:tcPr>
            <w:tcW w:w="1440" w:type="dxa"/>
          </w:tcPr>
          <w:p w14:paraId="36875298"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Abbeville</w:t>
            </w:r>
          </w:p>
        </w:tc>
        <w:tc>
          <w:tcPr>
            <w:tcW w:w="1440" w:type="dxa"/>
          </w:tcPr>
          <w:p w14:paraId="00786811" w14:textId="77777777" w:rsidR="000A01DE" w:rsidRPr="003659A7" w:rsidRDefault="000A01DE" w:rsidP="00B20EE0">
            <w:pPr>
              <w:rPr>
                <w:sz w:val="20"/>
                <w:szCs w:val="20"/>
              </w:rPr>
            </w:pPr>
            <w:r w:rsidRPr="003659A7">
              <w:rPr>
                <w:sz w:val="20"/>
                <w:szCs w:val="20"/>
              </w:rPr>
              <w:t>$350,000</w:t>
            </w:r>
          </w:p>
        </w:tc>
        <w:tc>
          <w:tcPr>
            <w:tcW w:w="1530" w:type="dxa"/>
          </w:tcPr>
          <w:p w14:paraId="263CF54C" w14:textId="77777777" w:rsidR="000A01DE" w:rsidRPr="003659A7" w:rsidRDefault="000A01DE" w:rsidP="009A0DC7">
            <w:pPr>
              <w:rPr>
                <w:sz w:val="20"/>
                <w:szCs w:val="20"/>
              </w:rPr>
            </w:pPr>
            <w:r w:rsidRPr="003659A7">
              <w:rPr>
                <w:sz w:val="20"/>
                <w:szCs w:val="20"/>
              </w:rPr>
              <w:t>Rehabilitación Residencial de 25 Viviendas</w:t>
            </w:r>
          </w:p>
        </w:tc>
        <w:tc>
          <w:tcPr>
            <w:tcW w:w="1350" w:type="dxa"/>
          </w:tcPr>
          <w:p w14:paraId="0B9B2308" w14:textId="77777777" w:rsidR="000A01DE" w:rsidRDefault="00095BE5" w:rsidP="001E051A">
            <w:pPr>
              <w:pStyle w:val="PlainText"/>
              <w:rPr>
                <w:rFonts w:ascii="Times New Roman" w:hAnsi="Times New Roman" w:cs="Times New Roman"/>
                <w:sz w:val="20"/>
                <w:szCs w:val="20"/>
              </w:rPr>
            </w:pPr>
            <w:r>
              <w:rPr>
                <w:rFonts w:ascii="Times New Roman" w:hAnsi="Times New Roman" w:cs="Times New Roman"/>
                <w:sz w:val="20"/>
                <w:szCs w:val="20"/>
              </w:rPr>
              <w:t>51 /</w:t>
            </w:r>
          </w:p>
          <w:p w14:paraId="599B8E48" w14:textId="77777777" w:rsidR="000A01DE" w:rsidRPr="00C14196" w:rsidRDefault="00095BE5" w:rsidP="001E051A">
            <w:pPr>
              <w:pStyle w:val="PlainText"/>
              <w:rPr>
                <w:rFonts w:ascii="Times New Roman" w:hAnsi="Times New Roman" w:cs="Times New Roman"/>
                <w:sz w:val="20"/>
                <w:szCs w:val="20"/>
              </w:rPr>
            </w:pPr>
            <w:r>
              <w:rPr>
                <w:rFonts w:ascii="Times New Roman" w:hAnsi="Times New Roman" w:cs="Times New Roman"/>
                <w:sz w:val="20"/>
                <w:szCs w:val="20"/>
              </w:rPr>
              <w:t>25hh</w:t>
            </w:r>
          </w:p>
        </w:tc>
        <w:tc>
          <w:tcPr>
            <w:tcW w:w="1013" w:type="dxa"/>
          </w:tcPr>
          <w:p w14:paraId="3FAE5455" w14:textId="77777777" w:rsidR="000A01DE" w:rsidRDefault="00095BE5" w:rsidP="001E051A">
            <w:pPr>
              <w:pStyle w:val="PlainText"/>
              <w:rPr>
                <w:rFonts w:ascii="Times New Roman" w:hAnsi="Times New Roman" w:cs="Times New Roman"/>
                <w:sz w:val="20"/>
                <w:szCs w:val="20"/>
              </w:rPr>
            </w:pPr>
            <w:r>
              <w:rPr>
                <w:rFonts w:ascii="Times New Roman" w:hAnsi="Times New Roman" w:cs="Times New Roman"/>
                <w:sz w:val="20"/>
                <w:szCs w:val="20"/>
              </w:rPr>
              <w:t>51 /</w:t>
            </w:r>
          </w:p>
          <w:p w14:paraId="1DE61FE4" w14:textId="77777777" w:rsidR="000A01DE" w:rsidRPr="00BD69F4" w:rsidRDefault="00095BE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25hh</w:t>
            </w:r>
          </w:p>
        </w:tc>
        <w:tc>
          <w:tcPr>
            <w:tcW w:w="1080" w:type="dxa"/>
          </w:tcPr>
          <w:p w14:paraId="20622D98" w14:textId="77777777" w:rsidR="000A01DE" w:rsidRDefault="00095BE5" w:rsidP="001E051A">
            <w:pPr>
              <w:pStyle w:val="PlainText"/>
              <w:rPr>
                <w:rFonts w:ascii="Times New Roman" w:hAnsi="Times New Roman" w:cs="Times New Roman"/>
                <w:sz w:val="20"/>
                <w:szCs w:val="20"/>
              </w:rPr>
            </w:pPr>
            <w:r>
              <w:rPr>
                <w:rFonts w:ascii="Times New Roman" w:hAnsi="Times New Roman" w:cs="Times New Roman"/>
                <w:sz w:val="20"/>
                <w:szCs w:val="20"/>
              </w:rPr>
              <w:t>38 /</w:t>
            </w:r>
          </w:p>
          <w:p w14:paraId="717BE9CC" w14:textId="77777777" w:rsidR="000A01DE" w:rsidRPr="009A0DC7" w:rsidRDefault="00095BE5" w:rsidP="009A0DC7">
            <w:pPr>
              <w:pStyle w:val="PlainText"/>
              <w:rPr>
                <w:highlight w:val="yellow"/>
              </w:rPr>
            </w:pPr>
            <w:r>
              <w:rPr>
                <w:rFonts w:ascii="Times New Roman" w:hAnsi="Times New Roman" w:cs="Times New Roman"/>
                <w:sz w:val="20"/>
                <w:szCs w:val="20"/>
              </w:rPr>
              <w:t>17hh</w:t>
            </w:r>
          </w:p>
        </w:tc>
        <w:tc>
          <w:tcPr>
            <w:tcW w:w="990" w:type="dxa"/>
          </w:tcPr>
          <w:p w14:paraId="39C51F2F" w14:textId="77777777" w:rsidR="000A01DE" w:rsidRDefault="00095BE5" w:rsidP="001E051A">
            <w:pPr>
              <w:pStyle w:val="PlainText"/>
              <w:rPr>
                <w:rFonts w:ascii="Times New Roman" w:hAnsi="Times New Roman" w:cs="Times New Roman"/>
                <w:sz w:val="20"/>
                <w:szCs w:val="20"/>
              </w:rPr>
            </w:pPr>
            <w:r>
              <w:rPr>
                <w:rFonts w:ascii="Times New Roman" w:hAnsi="Times New Roman" w:cs="Times New Roman"/>
                <w:sz w:val="20"/>
                <w:szCs w:val="20"/>
              </w:rPr>
              <w:t>6 /</w:t>
            </w:r>
          </w:p>
          <w:p w14:paraId="5A4A3373" w14:textId="77777777" w:rsidR="000A01DE" w:rsidRPr="00BD69F4" w:rsidRDefault="00095BE5"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4hh</w:t>
            </w:r>
          </w:p>
        </w:tc>
        <w:tc>
          <w:tcPr>
            <w:tcW w:w="967" w:type="dxa"/>
          </w:tcPr>
          <w:p w14:paraId="6BA4B9C3" w14:textId="77777777" w:rsidR="000A01DE" w:rsidRDefault="00095BE5" w:rsidP="001E051A">
            <w:pPr>
              <w:pStyle w:val="PlainText"/>
              <w:rPr>
                <w:rFonts w:ascii="Times New Roman" w:hAnsi="Times New Roman" w:cs="Times New Roman"/>
                <w:sz w:val="20"/>
                <w:szCs w:val="20"/>
              </w:rPr>
            </w:pPr>
            <w:r>
              <w:rPr>
                <w:rFonts w:ascii="Times New Roman" w:hAnsi="Times New Roman" w:cs="Times New Roman"/>
                <w:sz w:val="20"/>
                <w:szCs w:val="20"/>
              </w:rPr>
              <w:t>7 /</w:t>
            </w:r>
          </w:p>
          <w:p w14:paraId="297758C4" w14:textId="77777777" w:rsidR="000A01DE" w:rsidRPr="00BD69F4" w:rsidRDefault="00095BE5"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4hh</w:t>
            </w:r>
          </w:p>
        </w:tc>
      </w:tr>
      <w:tr w:rsidR="000A01DE" w:rsidRPr="00DE17BF" w14:paraId="67C2D9FB" w14:textId="77777777" w:rsidTr="002234A6">
        <w:tc>
          <w:tcPr>
            <w:tcW w:w="990" w:type="dxa"/>
          </w:tcPr>
          <w:p w14:paraId="0BF27970"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31</w:t>
            </w:r>
          </w:p>
        </w:tc>
        <w:tc>
          <w:tcPr>
            <w:tcW w:w="1440" w:type="dxa"/>
          </w:tcPr>
          <w:p w14:paraId="70296A1E"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Hillsborough</w:t>
            </w:r>
          </w:p>
        </w:tc>
        <w:tc>
          <w:tcPr>
            <w:tcW w:w="1440" w:type="dxa"/>
          </w:tcPr>
          <w:p w14:paraId="7FD8F615" w14:textId="77777777" w:rsidR="000A01DE" w:rsidRPr="003659A7" w:rsidRDefault="000A01DE" w:rsidP="00B20EE0">
            <w:pPr>
              <w:rPr>
                <w:sz w:val="20"/>
                <w:szCs w:val="20"/>
              </w:rPr>
            </w:pPr>
            <w:r w:rsidRPr="003659A7">
              <w:rPr>
                <w:sz w:val="20"/>
                <w:szCs w:val="20"/>
              </w:rPr>
              <w:t>$350,000</w:t>
            </w:r>
          </w:p>
        </w:tc>
        <w:tc>
          <w:tcPr>
            <w:tcW w:w="1530" w:type="dxa"/>
          </w:tcPr>
          <w:p w14:paraId="41658721"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Drenaje</w:t>
            </w:r>
          </w:p>
        </w:tc>
        <w:tc>
          <w:tcPr>
            <w:tcW w:w="1350" w:type="dxa"/>
          </w:tcPr>
          <w:p w14:paraId="6EFDCE6F" w14:textId="77777777" w:rsidR="000A01DE" w:rsidRDefault="00DD516A" w:rsidP="001E051A">
            <w:pPr>
              <w:pStyle w:val="PlainText"/>
              <w:rPr>
                <w:rFonts w:ascii="Times New Roman" w:hAnsi="Times New Roman" w:cs="Times New Roman"/>
                <w:sz w:val="20"/>
                <w:szCs w:val="20"/>
              </w:rPr>
            </w:pPr>
            <w:r>
              <w:rPr>
                <w:rFonts w:ascii="Times New Roman" w:hAnsi="Times New Roman" w:cs="Times New Roman"/>
                <w:sz w:val="20"/>
                <w:szCs w:val="20"/>
              </w:rPr>
              <w:t>92 /</w:t>
            </w:r>
          </w:p>
          <w:p w14:paraId="19E5632D" w14:textId="77777777" w:rsidR="000A01DE" w:rsidRPr="00C14196" w:rsidRDefault="00DD516A" w:rsidP="001E051A">
            <w:pPr>
              <w:pStyle w:val="PlainText"/>
              <w:rPr>
                <w:rFonts w:ascii="Times New Roman" w:hAnsi="Times New Roman" w:cs="Times New Roman"/>
                <w:sz w:val="20"/>
                <w:szCs w:val="20"/>
              </w:rPr>
            </w:pPr>
            <w:r>
              <w:rPr>
                <w:rFonts w:ascii="Times New Roman" w:hAnsi="Times New Roman" w:cs="Times New Roman"/>
                <w:sz w:val="20"/>
                <w:szCs w:val="20"/>
              </w:rPr>
              <w:t>47hh</w:t>
            </w:r>
          </w:p>
        </w:tc>
        <w:tc>
          <w:tcPr>
            <w:tcW w:w="1013" w:type="dxa"/>
          </w:tcPr>
          <w:p w14:paraId="101A69BA" w14:textId="77777777" w:rsidR="000A01DE" w:rsidRDefault="00DD516A" w:rsidP="001E051A">
            <w:pPr>
              <w:pStyle w:val="PlainText"/>
              <w:rPr>
                <w:rFonts w:ascii="Times New Roman" w:hAnsi="Times New Roman" w:cs="Times New Roman"/>
                <w:sz w:val="20"/>
                <w:szCs w:val="20"/>
              </w:rPr>
            </w:pPr>
            <w:r>
              <w:rPr>
                <w:rFonts w:ascii="Times New Roman" w:hAnsi="Times New Roman" w:cs="Times New Roman"/>
                <w:sz w:val="20"/>
                <w:szCs w:val="20"/>
              </w:rPr>
              <w:t>68 /</w:t>
            </w:r>
          </w:p>
          <w:p w14:paraId="6056B6C5" w14:textId="77777777" w:rsidR="000A01DE" w:rsidRPr="00BD69F4" w:rsidRDefault="00DD516A"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37hh</w:t>
            </w:r>
          </w:p>
        </w:tc>
        <w:tc>
          <w:tcPr>
            <w:tcW w:w="1080" w:type="dxa"/>
          </w:tcPr>
          <w:p w14:paraId="79AE983A" w14:textId="77777777" w:rsidR="000A01DE" w:rsidRDefault="00DD516A" w:rsidP="001E051A">
            <w:pPr>
              <w:pStyle w:val="PlainText"/>
              <w:rPr>
                <w:rFonts w:ascii="Times New Roman" w:hAnsi="Times New Roman" w:cs="Times New Roman"/>
                <w:sz w:val="20"/>
                <w:szCs w:val="20"/>
              </w:rPr>
            </w:pPr>
            <w:r>
              <w:rPr>
                <w:rFonts w:ascii="Times New Roman" w:hAnsi="Times New Roman" w:cs="Times New Roman"/>
                <w:sz w:val="20"/>
                <w:szCs w:val="20"/>
              </w:rPr>
              <w:t>32 /</w:t>
            </w:r>
          </w:p>
          <w:p w14:paraId="3A12E228" w14:textId="77777777" w:rsidR="000A01DE" w:rsidRPr="00BD69F4" w:rsidRDefault="00DD516A"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19hh</w:t>
            </w:r>
          </w:p>
        </w:tc>
        <w:tc>
          <w:tcPr>
            <w:tcW w:w="990" w:type="dxa"/>
          </w:tcPr>
          <w:p w14:paraId="017AE064" w14:textId="77777777" w:rsidR="000A01DE" w:rsidRDefault="00DD516A" w:rsidP="001E051A">
            <w:pPr>
              <w:pStyle w:val="PlainText"/>
              <w:rPr>
                <w:rFonts w:ascii="Times New Roman" w:hAnsi="Times New Roman" w:cs="Times New Roman"/>
                <w:sz w:val="20"/>
                <w:szCs w:val="20"/>
              </w:rPr>
            </w:pPr>
            <w:r>
              <w:rPr>
                <w:rFonts w:ascii="Times New Roman" w:hAnsi="Times New Roman" w:cs="Times New Roman"/>
                <w:sz w:val="20"/>
                <w:szCs w:val="20"/>
              </w:rPr>
              <w:t>22 /</w:t>
            </w:r>
          </w:p>
          <w:p w14:paraId="61FF1738" w14:textId="77777777" w:rsidR="000A01DE" w:rsidRPr="00BD69F4" w:rsidRDefault="00DD516A"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13hh</w:t>
            </w:r>
          </w:p>
        </w:tc>
        <w:tc>
          <w:tcPr>
            <w:tcW w:w="967" w:type="dxa"/>
          </w:tcPr>
          <w:p w14:paraId="122AB6B5" w14:textId="77777777" w:rsidR="000A01DE" w:rsidRDefault="00DD516A" w:rsidP="001E051A">
            <w:pPr>
              <w:pStyle w:val="PlainText"/>
              <w:rPr>
                <w:rFonts w:ascii="Times New Roman" w:hAnsi="Times New Roman" w:cs="Times New Roman"/>
                <w:sz w:val="20"/>
                <w:szCs w:val="20"/>
              </w:rPr>
            </w:pPr>
            <w:r>
              <w:rPr>
                <w:rFonts w:ascii="Times New Roman" w:hAnsi="Times New Roman" w:cs="Times New Roman"/>
                <w:sz w:val="20"/>
                <w:szCs w:val="20"/>
              </w:rPr>
              <w:t>14 /</w:t>
            </w:r>
          </w:p>
          <w:p w14:paraId="0BB00A42" w14:textId="77777777" w:rsidR="000A01DE" w:rsidRDefault="00DD516A" w:rsidP="001E051A">
            <w:pPr>
              <w:pStyle w:val="PlainText"/>
              <w:rPr>
                <w:rFonts w:ascii="Times New Roman" w:hAnsi="Times New Roman" w:cs="Times New Roman"/>
                <w:sz w:val="20"/>
                <w:szCs w:val="20"/>
              </w:rPr>
            </w:pPr>
            <w:r>
              <w:rPr>
                <w:rFonts w:ascii="Times New Roman" w:hAnsi="Times New Roman" w:cs="Times New Roman"/>
                <w:sz w:val="20"/>
                <w:szCs w:val="20"/>
              </w:rPr>
              <w:t>5hh</w:t>
            </w:r>
          </w:p>
          <w:p w14:paraId="7B864AE8" w14:textId="77777777" w:rsidR="009A0DC7" w:rsidRDefault="009A0DC7" w:rsidP="001E051A">
            <w:pPr>
              <w:pStyle w:val="PlainText"/>
              <w:rPr>
                <w:rFonts w:ascii="Times New Roman" w:hAnsi="Times New Roman" w:cs="Times New Roman"/>
                <w:sz w:val="20"/>
                <w:szCs w:val="20"/>
              </w:rPr>
            </w:pPr>
          </w:p>
          <w:p w14:paraId="69F4AAAD" w14:textId="77777777" w:rsidR="009A0DC7" w:rsidRDefault="009A0DC7" w:rsidP="001E051A">
            <w:pPr>
              <w:pStyle w:val="PlainText"/>
              <w:rPr>
                <w:rFonts w:ascii="Times New Roman" w:hAnsi="Times New Roman" w:cs="Times New Roman"/>
                <w:sz w:val="20"/>
                <w:szCs w:val="20"/>
              </w:rPr>
            </w:pPr>
          </w:p>
          <w:p w14:paraId="6A44AD8D" w14:textId="77777777" w:rsidR="00DD516A" w:rsidRPr="00BD69F4" w:rsidRDefault="00DD516A" w:rsidP="001E051A">
            <w:pPr>
              <w:pStyle w:val="PlainText"/>
              <w:rPr>
                <w:rFonts w:ascii="Times New Roman" w:hAnsi="Times New Roman" w:cs="Times New Roman"/>
                <w:sz w:val="18"/>
                <w:szCs w:val="18"/>
                <w:highlight w:val="yellow"/>
              </w:rPr>
            </w:pPr>
          </w:p>
        </w:tc>
      </w:tr>
      <w:tr w:rsidR="000A01DE" w:rsidRPr="00DE17BF" w14:paraId="2E081A5D" w14:textId="77777777" w:rsidTr="002234A6">
        <w:tc>
          <w:tcPr>
            <w:tcW w:w="990" w:type="dxa"/>
          </w:tcPr>
          <w:p w14:paraId="39315145"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32</w:t>
            </w:r>
          </w:p>
        </w:tc>
        <w:tc>
          <w:tcPr>
            <w:tcW w:w="1440" w:type="dxa"/>
          </w:tcPr>
          <w:p w14:paraId="34078ACD"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Condado de Choctaw</w:t>
            </w:r>
          </w:p>
        </w:tc>
        <w:tc>
          <w:tcPr>
            <w:tcW w:w="1440" w:type="dxa"/>
          </w:tcPr>
          <w:p w14:paraId="20649FEF" w14:textId="77777777" w:rsidR="000A01DE" w:rsidRPr="003659A7" w:rsidRDefault="000A01DE" w:rsidP="00B20EE0">
            <w:pPr>
              <w:rPr>
                <w:sz w:val="20"/>
                <w:szCs w:val="20"/>
              </w:rPr>
            </w:pPr>
            <w:r w:rsidRPr="003659A7">
              <w:rPr>
                <w:sz w:val="20"/>
                <w:szCs w:val="20"/>
              </w:rPr>
              <w:t>$400,000</w:t>
            </w:r>
          </w:p>
          <w:p w14:paraId="4F5855E9" w14:textId="77777777" w:rsidR="000A01DE" w:rsidRPr="003659A7" w:rsidRDefault="000A01DE" w:rsidP="00B20EE0">
            <w:pPr>
              <w:rPr>
                <w:color w:val="FF0000"/>
                <w:sz w:val="20"/>
                <w:szCs w:val="20"/>
              </w:rPr>
            </w:pPr>
            <w:r w:rsidRPr="003659A7">
              <w:rPr>
                <w:color w:val="FF0000"/>
                <w:sz w:val="20"/>
                <w:szCs w:val="20"/>
              </w:rPr>
              <w:t>(Gasto final:</w:t>
            </w:r>
          </w:p>
          <w:p w14:paraId="0AE4AD6E" w14:textId="77777777" w:rsidR="000A01DE" w:rsidRPr="003659A7" w:rsidRDefault="000A01DE" w:rsidP="00B20EE0">
            <w:pPr>
              <w:rPr>
                <w:sz w:val="20"/>
                <w:szCs w:val="20"/>
              </w:rPr>
            </w:pPr>
            <w:r w:rsidRPr="003659A7">
              <w:rPr>
                <w:color w:val="FF0000"/>
                <w:sz w:val="20"/>
                <w:szCs w:val="20"/>
              </w:rPr>
              <w:t>$399.611,18)</w:t>
            </w:r>
          </w:p>
        </w:tc>
        <w:tc>
          <w:tcPr>
            <w:tcW w:w="1530" w:type="dxa"/>
          </w:tcPr>
          <w:p w14:paraId="01DE0A04"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w:t>
            </w:r>
          </w:p>
        </w:tc>
        <w:tc>
          <w:tcPr>
            <w:tcW w:w="1350" w:type="dxa"/>
          </w:tcPr>
          <w:p w14:paraId="3E32DFA5" w14:textId="77777777" w:rsidR="000A01DE" w:rsidRDefault="00C57492" w:rsidP="001E051A">
            <w:pPr>
              <w:pStyle w:val="PlainText"/>
              <w:rPr>
                <w:rFonts w:ascii="Times New Roman" w:hAnsi="Times New Roman" w:cs="Times New Roman"/>
                <w:sz w:val="20"/>
                <w:szCs w:val="20"/>
              </w:rPr>
            </w:pPr>
            <w:r>
              <w:rPr>
                <w:rFonts w:ascii="Times New Roman" w:hAnsi="Times New Roman" w:cs="Times New Roman"/>
                <w:sz w:val="20"/>
                <w:szCs w:val="20"/>
              </w:rPr>
              <w:t>168 /</w:t>
            </w:r>
          </w:p>
          <w:p w14:paraId="40BA8C85" w14:textId="77777777" w:rsidR="000A01DE" w:rsidRPr="00C14196" w:rsidRDefault="00C57492" w:rsidP="001E051A">
            <w:pPr>
              <w:pStyle w:val="PlainText"/>
              <w:rPr>
                <w:rFonts w:ascii="Times New Roman" w:hAnsi="Times New Roman" w:cs="Times New Roman"/>
                <w:sz w:val="20"/>
                <w:szCs w:val="20"/>
              </w:rPr>
            </w:pPr>
            <w:r>
              <w:rPr>
                <w:rFonts w:ascii="Times New Roman" w:hAnsi="Times New Roman" w:cs="Times New Roman"/>
                <w:sz w:val="20"/>
                <w:szCs w:val="20"/>
              </w:rPr>
              <w:t>50 hh</w:t>
            </w:r>
          </w:p>
        </w:tc>
        <w:tc>
          <w:tcPr>
            <w:tcW w:w="1013" w:type="dxa"/>
          </w:tcPr>
          <w:p w14:paraId="4FAD910C" w14:textId="77777777" w:rsidR="000A01DE" w:rsidRDefault="00C57492" w:rsidP="001E051A">
            <w:pPr>
              <w:pStyle w:val="PlainText"/>
              <w:rPr>
                <w:rFonts w:ascii="Times New Roman" w:hAnsi="Times New Roman" w:cs="Times New Roman"/>
                <w:sz w:val="20"/>
                <w:szCs w:val="20"/>
              </w:rPr>
            </w:pPr>
            <w:r>
              <w:rPr>
                <w:rFonts w:ascii="Times New Roman" w:hAnsi="Times New Roman" w:cs="Times New Roman"/>
                <w:sz w:val="20"/>
                <w:szCs w:val="20"/>
              </w:rPr>
              <w:t>161 /</w:t>
            </w:r>
          </w:p>
          <w:p w14:paraId="50A2652E" w14:textId="77777777" w:rsidR="000A01DE" w:rsidRPr="00BD69F4" w:rsidRDefault="00C57492"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48hh</w:t>
            </w:r>
          </w:p>
        </w:tc>
        <w:tc>
          <w:tcPr>
            <w:tcW w:w="1080" w:type="dxa"/>
          </w:tcPr>
          <w:p w14:paraId="01107E2A" w14:textId="77777777" w:rsidR="000A01DE" w:rsidRDefault="00C57492" w:rsidP="001E051A">
            <w:pPr>
              <w:pStyle w:val="PlainText"/>
              <w:rPr>
                <w:rFonts w:ascii="Times New Roman" w:hAnsi="Times New Roman" w:cs="Times New Roman"/>
                <w:sz w:val="20"/>
                <w:szCs w:val="20"/>
              </w:rPr>
            </w:pPr>
            <w:r>
              <w:rPr>
                <w:rFonts w:ascii="Times New Roman" w:hAnsi="Times New Roman" w:cs="Times New Roman"/>
                <w:sz w:val="20"/>
                <w:szCs w:val="20"/>
              </w:rPr>
              <w:t>38 /</w:t>
            </w:r>
          </w:p>
          <w:p w14:paraId="70C4CCAC" w14:textId="77777777" w:rsidR="000A01DE" w:rsidRPr="00BD69F4" w:rsidRDefault="00C57492"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11hh</w:t>
            </w:r>
          </w:p>
        </w:tc>
        <w:tc>
          <w:tcPr>
            <w:tcW w:w="990" w:type="dxa"/>
          </w:tcPr>
          <w:p w14:paraId="48ECE443" w14:textId="77777777" w:rsidR="000A01DE" w:rsidRDefault="00C57492" w:rsidP="001E051A">
            <w:pPr>
              <w:pStyle w:val="PlainText"/>
              <w:rPr>
                <w:rFonts w:ascii="Times New Roman" w:hAnsi="Times New Roman" w:cs="Times New Roman"/>
                <w:sz w:val="20"/>
                <w:szCs w:val="20"/>
              </w:rPr>
            </w:pPr>
            <w:r>
              <w:rPr>
                <w:rFonts w:ascii="Times New Roman" w:hAnsi="Times New Roman" w:cs="Times New Roman"/>
                <w:sz w:val="20"/>
                <w:szCs w:val="20"/>
              </w:rPr>
              <w:t>57 /</w:t>
            </w:r>
          </w:p>
          <w:p w14:paraId="42FDB46F" w14:textId="77777777" w:rsidR="000A01DE" w:rsidRPr="00BD69F4" w:rsidRDefault="00C57492"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17hh</w:t>
            </w:r>
          </w:p>
        </w:tc>
        <w:tc>
          <w:tcPr>
            <w:tcW w:w="967" w:type="dxa"/>
          </w:tcPr>
          <w:p w14:paraId="19FFD4DA" w14:textId="77777777" w:rsidR="000A01DE" w:rsidRDefault="00C57492" w:rsidP="001E051A">
            <w:pPr>
              <w:pStyle w:val="PlainText"/>
              <w:rPr>
                <w:rFonts w:ascii="Times New Roman" w:hAnsi="Times New Roman" w:cs="Times New Roman"/>
                <w:sz w:val="20"/>
                <w:szCs w:val="20"/>
              </w:rPr>
            </w:pPr>
            <w:r>
              <w:rPr>
                <w:rFonts w:ascii="Times New Roman" w:hAnsi="Times New Roman" w:cs="Times New Roman"/>
                <w:sz w:val="20"/>
                <w:szCs w:val="20"/>
              </w:rPr>
              <w:t>66 /</w:t>
            </w:r>
          </w:p>
          <w:p w14:paraId="06957076" w14:textId="77777777" w:rsidR="000A01DE" w:rsidRPr="00BD69F4" w:rsidRDefault="00C57492"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20hh</w:t>
            </w:r>
          </w:p>
        </w:tc>
      </w:tr>
      <w:tr w:rsidR="000A01DE" w:rsidRPr="00DE17BF" w14:paraId="38732172" w14:textId="77777777" w:rsidTr="002234A6">
        <w:tc>
          <w:tcPr>
            <w:tcW w:w="990" w:type="dxa"/>
          </w:tcPr>
          <w:p w14:paraId="07E81DCE"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33</w:t>
            </w:r>
          </w:p>
        </w:tc>
        <w:tc>
          <w:tcPr>
            <w:tcW w:w="1440" w:type="dxa"/>
          </w:tcPr>
          <w:p w14:paraId="6ECC2E44"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camden</w:t>
            </w:r>
          </w:p>
        </w:tc>
        <w:tc>
          <w:tcPr>
            <w:tcW w:w="1440" w:type="dxa"/>
          </w:tcPr>
          <w:p w14:paraId="2A17DD04" w14:textId="77777777" w:rsidR="000A01DE" w:rsidRPr="003659A7" w:rsidRDefault="000A01DE" w:rsidP="00B20EE0">
            <w:pPr>
              <w:rPr>
                <w:sz w:val="20"/>
                <w:szCs w:val="20"/>
              </w:rPr>
            </w:pPr>
            <w:r w:rsidRPr="003659A7">
              <w:rPr>
                <w:sz w:val="20"/>
                <w:szCs w:val="20"/>
              </w:rPr>
              <w:t>$350,000</w:t>
            </w:r>
          </w:p>
          <w:p w14:paraId="7086B519" w14:textId="77777777" w:rsidR="000A01DE" w:rsidRPr="003659A7" w:rsidRDefault="000A01DE" w:rsidP="00B20EE0">
            <w:pPr>
              <w:rPr>
                <w:color w:val="FF0000"/>
                <w:sz w:val="20"/>
                <w:szCs w:val="20"/>
              </w:rPr>
            </w:pPr>
            <w:r w:rsidRPr="003659A7">
              <w:rPr>
                <w:color w:val="FF0000"/>
                <w:sz w:val="20"/>
                <w:szCs w:val="20"/>
              </w:rPr>
              <w:t>(Gasto final:</w:t>
            </w:r>
          </w:p>
          <w:p w14:paraId="7ADE6754" w14:textId="77777777" w:rsidR="000A01DE" w:rsidRPr="003659A7" w:rsidRDefault="000A01DE" w:rsidP="00B20EE0">
            <w:pPr>
              <w:rPr>
                <w:sz w:val="20"/>
                <w:szCs w:val="20"/>
              </w:rPr>
            </w:pPr>
            <w:r w:rsidRPr="003659A7">
              <w:rPr>
                <w:color w:val="FF0000"/>
                <w:sz w:val="20"/>
                <w:szCs w:val="20"/>
              </w:rPr>
              <w:t>$346.265,50)</w:t>
            </w:r>
          </w:p>
        </w:tc>
        <w:tc>
          <w:tcPr>
            <w:tcW w:w="1530" w:type="dxa"/>
          </w:tcPr>
          <w:p w14:paraId="412F0D68"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Alcantarillado / Carreteras</w:t>
            </w:r>
          </w:p>
        </w:tc>
        <w:tc>
          <w:tcPr>
            <w:tcW w:w="1350" w:type="dxa"/>
          </w:tcPr>
          <w:p w14:paraId="45222D6A" w14:textId="77777777" w:rsidR="000A01DE" w:rsidRDefault="00401D1B" w:rsidP="001E051A">
            <w:pPr>
              <w:pStyle w:val="PlainText"/>
              <w:rPr>
                <w:rFonts w:ascii="Times New Roman" w:hAnsi="Times New Roman" w:cs="Times New Roman"/>
                <w:sz w:val="20"/>
                <w:szCs w:val="20"/>
              </w:rPr>
            </w:pPr>
            <w:r>
              <w:rPr>
                <w:rFonts w:ascii="Times New Roman" w:hAnsi="Times New Roman" w:cs="Times New Roman"/>
                <w:sz w:val="20"/>
                <w:szCs w:val="20"/>
              </w:rPr>
              <w:t>304 /</w:t>
            </w:r>
          </w:p>
          <w:p w14:paraId="4B352528" w14:textId="77777777" w:rsidR="000A01DE" w:rsidRPr="00C14196" w:rsidRDefault="00401D1B" w:rsidP="001E051A">
            <w:pPr>
              <w:pStyle w:val="PlainText"/>
              <w:rPr>
                <w:rFonts w:ascii="Times New Roman" w:hAnsi="Times New Roman" w:cs="Times New Roman"/>
                <w:sz w:val="20"/>
                <w:szCs w:val="20"/>
              </w:rPr>
            </w:pPr>
            <w:r>
              <w:rPr>
                <w:rFonts w:ascii="Times New Roman" w:hAnsi="Times New Roman" w:cs="Times New Roman"/>
                <w:sz w:val="20"/>
                <w:szCs w:val="20"/>
              </w:rPr>
              <w:t>89hh</w:t>
            </w:r>
          </w:p>
        </w:tc>
        <w:tc>
          <w:tcPr>
            <w:tcW w:w="1013" w:type="dxa"/>
          </w:tcPr>
          <w:p w14:paraId="50DF4DB7" w14:textId="77777777" w:rsidR="000A01DE" w:rsidRDefault="00401D1B" w:rsidP="001E051A">
            <w:pPr>
              <w:pStyle w:val="PlainText"/>
              <w:rPr>
                <w:rFonts w:ascii="Times New Roman" w:hAnsi="Times New Roman" w:cs="Times New Roman"/>
                <w:sz w:val="20"/>
                <w:szCs w:val="20"/>
              </w:rPr>
            </w:pPr>
            <w:r>
              <w:rPr>
                <w:rFonts w:ascii="Times New Roman" w:hAnsi="Times New Roman" w:cs="Times New Roman"/>
                <w:sz w:val="20"/>
                <w:szCs w:val="20"/>
              </w:rPr>
              <w:t>303 /</w:t>
            </w:r>
          </w:p>
          <w:p w14:paraId="21B54BAF" w14:textId="77777777" w:rsidR="000A01DE" w:rsidRPr="00BD69F4" w:rsidRDefault="00401D1B"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88hh</w:t>
            </w:r>
          </w:p>
        </w:tc>
        <w:tc>
          <w:tcPr>
            <w:tcW w:w="1080" w:type="dxa"/>
          </w:tcPr>
          <w:p w14:paraId="4325491F" w14:textId="77777777" w:rsidR="000A01DE" w:rsidRDefault="00401D1B" w:rsidP="001E051A">
            <w:pPr>
              <w:pStyle w:val="PlainText"/>
              <w:rPr>
                <w:rFonts w:ascii="Times New Roman" w:hAnsi="Times New Roman" w:cs="Times New Roman"/>
                <w:sz w:val="20"/>
                <w:szCs w:val="20"/>
              </w:rPr>
            </w:pPr>
            <w:r>
              <w:rPr>
                <w:rFonts w:ascii="Times New Roman" w:hAnsi="Times New Roman" w:cs="Times New Roman"/>
                <w:sz w:val="20"/>
                <w:szCs w:val="20"/>
              </w:rPr>
              <w:t>5 /</w:t>
            </w:r>
          </w:p>
          <w:p w14:paraId="08730E38" w14:textId="77777777" w:rsidR="000A01DE" w:rsidRPr="00BD69F4" w:rsidRDefault="00401D1B"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3hh</w:t>
            </w:r>
          </w:p>
        </w:tc>
        <w:tc>
          <w:tcPr>
            <w:tcW w:w="990" w:type="dxa"/>
          </w:tcPr>
          <w:p w14:paraId="40F539A9" w14:textId="77777777" w:rsidR="000A01DE" w:rsidRDefault="00401D1B" w:rsidP="001E051A">
            <w:pPr>
              <w:pStyle w:val="PlainText"/>
              <w:rPr>
                <w:rFonts w:ascii="Times New Roman" w:hAnsi="Times New Roman" w:cs="Times New Roman"/>
                <w:sz w:val="20"/>
                <w:szCs w:val="20"/>
              </w:rPr>
            </w:pPr>
            <w:r>
              <w:rPr>
                <w:rFonts w:ascii="Times New Roman" w:hAnsi="Times New Roman" w:cs="Times New Roman"/>
                <w:sz w:val="20"/>
                <w:szCs w:val="20"/>
              </w:rPr>
              <w:t>284 /</w:t>
            </w:r>
          </w:p>
          <w:p w14:paraId="1AB1CE88" w14:textId="77777777" w:rsidR="000A01DE" w:rsidRPr="00BD69F4" w:rsidRDefault="00401D1B"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82hh</w:t>
            </w:r>
          </w:p>
        </w:tc>
        <w:tc>
          <w:tcPr>
            <w:tcW w:w="967" w:type="dxa"/>
          </w:tcPr>
          <w:p w14:paraId="324CEB7C" w14:textId="77777777" w:rsidR="000A01DE" w:rsidRDefault="00401D1B" w:rsidP="001E051A">
            <w:pPr>
              <w:pStyle w:val="PlainText"/>
              <w:rPr>
                <w:rFonts w:ascii="Times New Roman" w:hAnsi="Times New Roman" w:cs="Times New Roman"/>
                <w:sz w:val="20"/>
                <w:szCs w:val="20"/>
              </w:rPr>
            </w:pPr>
            <w:r>
              <w:rPr>
                <w:rFonts w:ascii="Times New Roman" w:hAnsi="Times New Roman" w:cs="Times New Roman"/>
                <w:sz w:val="20"/>
                <w:szCs w:val="20"/>
              </w:rPr>
              <w:t>14 /</w:t>
            </w:r>
          </w:p>
          <w:p w14:paraId="4BF2B0BD" w14:textId="77777777" w:rsidR="000A01DE" w:rsidRPr="00BD69F4" w:rsidRDefault="00401D1B"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3hh</w:t>
            </w:r>
          </w:p>
        </w:tc>
      </w:tr>
      <w:tr w:rsidR="000A01DE" w:rsidRPr="00DE17BF" w14:paraId="00F554C0" w14:textId="77777777" w:rsidTr="002234A6">
        <w:tc>
          <w:tcPr>
            <w:tcW w:w="990" w:type="dxa"/>
          </w:tcPr>
          <w:p w14:paraId="33D6E3A3" w14:textId="77777777" w:rsidR="000A01DE" w:rsidRPr="00C664D9" w:rsidRDefault="000A01DE" w:rsidP="00B20EE0">
            <w:pPr>
              <w:pStyle w:val="PlainText"/>
              <w:rPr>
                <w:rFonts w:ascii="Times New Roman" w:hAnsi="Times New Roman" w:cs="Times New Roman"/>
                <w:sz w:val="20"/>
                <w:szCs w:val="20"/>
              </w:rPr>
            </w:pPr>
            <w:r w:rsidRPr="00C664D9">
              <w:rPr>
                <w:rFonts w:ascii="Times New Roman" w:hAnsi="Times New Roman" w:cs="Times New Roman"/>
                <w:sz w:val="20"/>
                <w:szCs w:val="20"/>
              </w:rPr>
              <w:t>34</w:t>
            </w:r>
          </w:p>
        </w:tc>
        <w:tc>
          <w:tcPr>
            <w:tcW w:w="1440" w:type="dxa"/>
          </w:tcPr>
          <w:p w14:paraId="55E7BA28" w14:textId="77777777" w:rsidR="000A01DE" w:rsidRPr="00C664D9" w:rsidRDefault="000A01DE" w:rsidP="00B20EE0">
            <w:pPr>
              <w:pStyle w:val="PlainText"/>
              <w:rPr>
                <w:rFonts w:ascii="Times New Roman" w:hAnsi="Times New Roman" w:cs="Times New Roman"/>
                <w:sz w:val="20"/>
                <w:szCs w:val="20"/>
              </w:rPr>
            </w:pPr>
            <w:r w:rsidRPr="00C664D9">
              <w:rPr>
                <w:rFonts w:ascii="Times New Roman" w:hAnsi="Times New Roman" w:cs="Times New Roman"/>
                <w:sz w:val="20"/>
                <w:szCs w:val="20"/>
              </w:rPr>
              <w:t>Blountsville</w:t>
            </w:r>
          </w:p>
        </w:tc>
        <w:tc>
          <w:tcPr>
            <w:tcW w:w="1440" w:type="dxa"/>
          </w:tcPr>
          <w:p w14:paraId="35DD777C" w14:textId="77777777" w:rsidR="000A01DE" w:rsidRPr="00C664D9" w:rsidRDefault="000A01DE" w:rsidP="00B20EE0">
            <w:pPr>
              <w:rPr>
                <w:sz w:val="20"/>
                <w:szCs w:val="20"/>
              </w:rPr>
            </w:pPr>
            <w:r w:rsidRPr="00C664D9">
              <w:rPr>
                <w:sz w:val="20"/>
                <w:szCs w:val="20"/>
              </w:rPr>
              <w:t>$250,000</w:t>
            </w:r>
          </w:p>
          <w:p w14:paraId="0C3D998E" w14:textId="77777777" w:rsidR="000A01DE" w:rsidRPr="00C664D9" w:rsidRDefault="000A01DE" w:rsidP="00B20EE0">
            <w:pPr>
              <w:rPr>
                <w:color w:val="FF0000"/>
                <w:sz w:val="20"/>
                <w:szCs w:val="20"/>
              </w:rPr>
            </w:pPr>
            <w:r w:rsidRPr="00C664D9">
              <w:rPr>
                <w:color w:val="FF0000"/>
                <w:sz w:val="20"/>
                <w:szCs w:val="20"/>
              </w:rPr>
              <w:t>(Gasto final:</w:t>
            </w:r>
          </w:p>
          <w:p w14:paraId="32389755" w14:textId="77777777" w:rsidR="000A01DE" w:rsidRPr="00C664D9" w:rsidRDefault="000A01DE" w:rsidP="00B20EE0">
            <w:pPr>
              <w:rPr>
                <w:sz w:val="20"/>
                <w:szCs w:val="20"/>
              </w:rPr>
            </w:pPr>
            <w:r w:rsidRPr="00C664D9">
              <w:rPr>
                <w:color w:val="FF0000"/>
                <w:sz w:val="20"/>
                <w:szCs w:val="20"/>
              </w:rPr>
              <w:t>$226,300)</w:t>
            </w:r>
          </w:p>
        </w:tc>
        <w:tc>
          <w:tcPr>
            <w:tcW w:w="1530" w:type="dxa"/>
          </w:tcPr>
          <w:p w14:paraId="40125AF1" w14:textId="77777777" w:rsidR="000A01DE" w:rsidRPr="00C664D9" w:rsidRDefault="000A01DE" w:rsidP="00B20EE0">
            <w:pPr>
              <w:pStyle w:val="PlainText"/>
              <w:rPr>
                <w:rFonts w:ascii="Times New Roman" w:hAnsi="Times New Roman" w:cs="Times New Roman"/>
                <w:sz w:val="20"/>
                <w:szCs w:val="20"/>
              </w:rPr>
            </w:pPr>
            <w:r w:rsidRPr="00C664D9">
              <w:rPr>
                <w:rFonts w:ascii="Times New Roman" w:hAnsi="Times New Roman" w:cs="Times New Roman"/>
                <w:sz w:val="20"/>
                <w:szCs w:val="20"/>
              </w:rPr>
              <w:t>Carreteras</w:t>
            </w:r>
          </w:p>
        </w:tc>
        <w:tc>
          <w:tcPr>
            <w:tcW w:w="1350" w:type="dxa"/>
          </w:tcPr>
          <w:p w14:paraId="1B3798D5" w14:textId="77777777" w:rsidR="000A01DE" w:rsidRPr="00C664D9" w:rsidRDefault="00C664D9" w:rsidP="001E051A">
            <w:pPr>
              <w:pStyle w:val="PlainText"/>
              <w:rPr>
                <w:rFonts w:ascii="Times New Roman" w:hAnsi="Times New Roman" w:cs="Times New Roman"/>
                <w:sz w:val="20"/>
                <w:szCs w:val="20"/>
              </w:rPr>
            </w:pPr>
            <w:r w:rsidRPr="00C664D9">
              <w:rPr>
                <w:rFonts w:ascii="Times New Roman" w:hAnsi="Times New Roman" w:cs="Times New Roman"/>
                <w:sz w:val="20"/>
                <w:szCs w:val="20"/>
              </w:rPr>
              <w:t>225 /</w:t>
            </w:r>
          </w:p>
          <w:p w14:paraId="3EEEEF95" w14:textId="77777777" w:rsidR="000A01DE" w:rsidRPr="00C664D9" w:rsidRDefault="00C664D9" w:rsidP="001E051A">
            <w:pPr>
              <w:pStyle w:val="PlainText"/>
              <w:rPr>
                <w:rFonts w:ascii="Times New Roman" w:hAnsi="Times New Roman" w:cs="Times New Roman"/>
                <w:sz w:val="20"/>
                <w:szCs w:val="20"/>
              </w:rPr>
            </w:pPr>
            <w:r w:rsidRPr="00C664D9">
              <w:rPr>
                <w:rFonts w:ascii="Times New Roman" w:hAnsi="Times New Roman" w:cs="Times New Roman"/>
                <w:sz w:val="20"/>
                <w:szCs w:val="20"/>
              </w:rPr>
              <w:t>131hh</w:t>
            </w:r>
          </w:p>
        </w:tc>
        <w:tc>
          <w:tcPr>
            <w:tcW w:w="1013" w:type="dxa"/>
          </w:tcPr>
          <w:p w14:paraId="6F69F68D" w14:textId="77777777" w:rsidR="000A01DE" w:rsidRPr="00C664D9" w:rsidRDefault="00C664D9" w:rsidP="001E051A">
            <w:pPr>
              <w:pStyle w:val="PlainText"/>
              <w:rPr>
                <w:rFonts w:ascii="Times New Roman" w:hAnsi="Times New Roman" w:cs="Times New Roman"/>
                <w:sz w:val="20"/>
                <w:szCs w:val="20"/>
              </w:rPr>
            </w:pPr>
            <w:r w:rsidRPr="00C664D9">
              <w:rPr>
                <w:rFonts w:ascii="Times New Roman" w:hAnsi="Times New Roman" w:cs="Times New Roman"/>
                <w:sz w:val="20"/>
                <w:szCs w:val="20"/>
              </w:rPr>
              <w:t>217 /</w:t>
            </w:r>
          </w:p>
          <w:p w14:paraId="4F246DBE" w14:textId="77777777" w:rsidR="000A01DE" w:rsidRPr="00C664D9" w:rsidRDefault="00C664D9" w:rsidP="001E051A">
            <w:pPr>
              <w:pStyle w:val="PlainText"/>
              <w:rPr>
                <w:rFonts w:ascii="Times New Roman" w:hAnsi="Times New Roman" w:cs="Times New Roman"/>
                <w:sz w:val="20"/>
                <w:szCs w:val="20"/>
              </w:rPr>
            </w:pPr>
            <w:r w:rsidRPr="00C664D9">
              <w:rPr>
                <w:rFonts w:ascii="Times New Roman" w:hAnsi="Times New Roman" w:cs="Times New Roman"/>
                <w:sz w:val="20"/>
                <w:szCs w:val="20"/>
              </w:rPr>
              <w:t>131hh</w:t>
            </w:r>
          </w:p>
        </w:tc>
        <w:tc>
          <w:tcPr>
            <w:tcW w:w="1080" w:type="dxa"/>
          </w:tcPr>
          <w:p w14:paraId="4392E8DE" w14:textId="77777777" w:rsidR="000A01DE" w:rsidRPr="00C664D9" w:rsidRDefault="00C664D9" w:rsidP="001E051A">
            <w:pPr>
              <w:pStyle w:val="PlainText"/>
              <w:rPr>
                <w:rFonts w:ascii="Times New Roman" w:hAnsi="Times New Roman" w:cs="Times New Roman"/>
                <w:sz w:val="20"/>
                <w:szCs w:val="20"/>
              </w:rPr>
            </w:pPr>
            <w:r w:rsidRPr="00C664D9">
              <w:rPr>
                <w:rFonts w:ascii="Times New Roman" w:hAnsi="Times New Roman" w:cs="Times New Roman"/>
                <w:sz w:val="20"/>
                <w:szCs w:val="20"/>
              </w:rPr>
              <w:t>9 /</w:t>
            </w:r>
          </w:p>
          <w:p w14:paraId="75FC5421" w14:textId="77777777" w:rsidR="000A01DE" w:rsidRPr="00C664D9" w:rsidRDefault="00C664D9" w:rsidP="001E051A">
            <w:pPr>
              <w:pStyle w:val="PlainText"/>
              <w:rPr>
                <w:rFonts w:ascii="Times New Roman" w:hAnsi="Times New Roman" w:cs="Times New Roman"/>
                <w:sz w:val="20"/>
                <w:szCs w:val="20"/>
              </w:rPr>
            </w:pPr>
            <w:r w:rsidRPr="00C664D9">
              <w:rPr>
                <w:rFonts w:ascii="Times New Roman" w:hAnsi="Times New Roman" w:cs="Times New Roman"/>
                <w:sz w:val="20"/>
                <w:szCs w:val="20"/>
              </w:rPr>
              <w:t>6hh</w:t>
            </w:r>
          </w:p>
        </w:tc>
        <w:tc>
          <w:tcPr>
            <w:tcW w:w="990" w:type="dxa"/>
          </w:tcPr>
          <w:p w14:paraId="6C345AC4" w14:textId="77777777" w:rsidR="000A01DE" w:rsidRPr="00C664D9" w:rsidRDefault="00C664D9" w:rsidP="001E051A">
            <w:pPr>
              <w:pStyle w:val="PlainText"/>
              <w:rPr>
                <w:rFonts w:ascii="Times New Roman" w:hAnsi="Times New Roman" w:cs="Times New Roman"/>
                <w:sz w:val="20"/>
                <w:szCs w:val="20"/>
              </w:rPr>
            </w:pPr>
            <w:r w:rsidRPr="00C664D9">
              <w:rPr>
                <w:rFonts w:ascii="Times New Roman" w:hAnsi="Times New Roman" w:cs="Times New Roman"/>
                <w:sz w:val="20"/>
                <w:szCs w:val="20"/>
              </w:rPr>
              <w:t>184 /</w:t>
            </w:r>
          </w:p>
          <w:p w14:paraId="2F8AF6E2" w14:textId="77777777" w:rsidR="000A01DE" w:rsidRPr="00C664D9" w:rsidRDefault="00C664D9" w:rsidP="001E051A">
            <w:pPr>
              <w:pStyle w:val="PlainText"/>
              <w:rPr>
                <w:rFonts w:ascii="Times New Roman" w:hAnsi="Times New Roman" w:cs="Times New Roman"/>
                <w:sz w:val="18"/>
                <w:szCs w:val="18"/>
              </w:rPr>
            </w:pPr>
            <w:r w:rsidRPr="00C664D9">
              <w:rPr>
                <w:rFonts w:ascii="Times New Roman" w:hAnsi="Times New Roman" w:cs="Times New Roman"/>
                <w:sz w:val="20"/>
                <w:szCs w:val="20"/>
              </w:rPr>
              <w:t>110 hh</w:t>
            </w:r>
          </w:p>
        </w:tc>
        <w:tc>
          <w:tcPr>
            <w:tcW w:w="967" w:type="dxa"/>
          </w:tcPr>
          <w:p w14:paraId="012E0250" w14:textId="77777777" w:rsidR="000A01DE" w:rsidRPr="00C664D9" w:rsidRDefault="00C664D9" w:rsidP="001E051A">
            <w:pPr>
              <w:pStyle w:val="PlainText"/>
              <w:rPr>
                <w:rFonts w:ascii="Times New Roman" w:hAnsi="Times New Roman" w:cs="Times New Roman"/>
                <w:sz w:val="20"/>
                <w:szCs w:val="20"/>
              </w:rPr>
            </w:pPr>
            <w:r w:rsidRPr="00C664D9">
              <w:rPr>
                <w:rFonts w:ascii="Times New Roman" w:hAnsi="Times New Roman" w:cs="Times New Roman"/>
                <w:sz w:val="20"/>
                <w:szCs w:val="20"/>
              </w:rPr>
              <w:t>24 /</w:t>
            </w:r>
          </w:p>
          <w:p w14:paraId="5D1B721B" w14:textId="77777777" w:rsidR="000A01DE" w:rsidRPr="00C664D9" w:rsidRDefault="00C664D9" w:rsidP="001E051A">
            <w:pPr>
              <w:pStyle w:val="PlainText"/>
              <w:rPr>
                <w:rFonts w:ascii="Times New Roman" w:hAnsi="Times New Roman" w:cs="Times New Roman"/>
                <w:sz w:val="18"/>
                <w:szCs w:val="18"/>
              </w:rPr>
            </w:pPr>
            <w:r w:rsidRPr="00C664D9">
              <w:rPr>
                <w:rFonts w:ascii="Times New Roman" w:hAnsi="Times New Roman" w:cs="Times New Roman"/>
                <w:sz w:val="20"/>
                <w:szCs w:val="20"/>
              </w:rPr>
              <w:t>15h</w:t>
            </w:r>
          </w:p>
        </w:tc>
      </w:tr>
      <w:tr w:rsidR="000A01DE" w:rsidRPr="00DE17BF" w14:paraId="231E561A" w14:textId="77777777" w:rsidTr="002234A6">
        <w:tc>
          <w:tcPr>
            <w:tcW w:w="990" w:type="dxa"/>
          </w:tcPr>
          <w:p w14:paraId="5EC0E7A5"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35</w:t>
            </w:r>
          </w:p>
        </w:tc>
        <w:tc>
          <w:tcPr>
            <w:tcW w:w="1440" w:type="dxa"/>
          </w:tcPr>
          <w:p w14:paraId="298390FE"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Attalla</w:t>
            </w:r>
          </w:p>
        </w:tc>
        <w:tc>
          <w:tcPr>
            <w:tcW w:w="1440" w:type="dxa"/>
          </w:tcPr>
          <w:p w14:paraId="375E1C5E" w14:textId="77777777" w:rsidR="000A01DE" w:rsidRPr="003659A7" w:rsidRDefault="000A01DE" w:rsidP="00B20EE0">
            <w:pPr>
              <w:rPr>
                <w:sz w:val="20"/>
                <w:szCs w:val="20"/>
              </w:rPr>
            </w:pPr>
            <w:r w:rsidRPr="003659A7">
              <w:rPr>
                <w:sz w:val="20"/>
                <w:szCs w:val="20"/>
              </w:rPr>
              <w:t>$500,000</w:t>
            </w:r>
          </w:p>
          <w:p w14:paraId="30730F8D" w14:textId="77777777" w:rsidR="000A01DE" w:rsidRPr="003659A7" w:rsidRDefault="000A01DE" w:rsidP="00B20EE0">
            <w:pPr>
              <w:rPr>
                <w:color w:val="FF0000"/>
                <w:sz w:val="20"/>
                <w:szCs w:val="20"/>
              </w:rPr>
            </w:pPr>
            <w:r w:rsidRPr="003659A7">
              <w:rPr>
                <w:color w:val="FF0000"/>
                <w:sz w:val="20"/>
                <w:szCs w:val="20"/>
              </w:rPr>
              <w:t>(Gasto final:</w:t>
            </w:r>
          </w:p>
          <w:p w14:paraId="4928600D" w14:textId="77777777" w:rsidR="000A01DE" w:rsidRPr="003659A7" w:rsidRDefault="000A01DE" w:rsidP="00B20EE0">
            <w:pPr>
              <w:rPr>
                <w:sz w:val="20"/>
                <w:szCs w:val="20"/>
              </w:rPr>
            </w:pPr>
            <w:r w:rsidRPr="003659A7">
              <w:rPr>
                <w:color w:val="FF0000"/>
                <w:sz w:val="20"/>
                <w:szCs w:val="20"/>
              </w:rPr>
              <w:lastRenderedPageBreak/>
              <w:t>$483.993,75)</w:t>
            </w:r>
          </w:p>
        </w:tc>
        <w:tc>
          <w:tcPr>
            <w:tcW w:w="1530" w:type="dxa"/>
          </w:tcPr>
          <w:p w14:paraId="2CF9A5AB" w14:textId="77777777" w:rsidR="000A01DE" w:rsidRPr="003659A7" w:rsidRDefault="000A01DE" w:rsidP="00B20EE0">
            <w:pPr>
              <w:pStyle w:val="PlainText"/>
              <w:rPr>
                <w:rFonts w:ascii="Times New Roman" w:hAnsi="Times New Roman" w:cs="Times New Roman"/>
                <w:sz w:val="20"/>
                <w:szCs w:val="20"/>
              </w:rPr>
            </w:pPr>
            <w:r w:rsidRPr="003659A7">
              <w:rPr>
                <w:rFonts w:ascii="Times New Roman" w:hAnsi="Times New Roman" w:cs="Times New Roman"/>
                <w:sz w:val="20"/>
                <w:szCs w:val="20"/>
              </w:rPr>
              <w:lastRenderedPageBreak/>
              <w:t>Alcantarillado</w:t>
            </w:r>
          </w:p>
        </w:tc>
        <w:tc>
          <w:tcPr>
            <w:tcW w:w="1350" w:type="dxa"/>
          </w:tcPr>
          <w:p w14:paraId="00556DE3" w14:textId="77777777" w:rsidR="000A01DE" w:rsidRDefault="00C664D9" w:rsidP="001E051A">
            <w:pPr>
              <w:pStyle w:val="PlainText"/>
              <w:rPr>
                <w:rFonts w:ascii="Times New Roman" w:hAnsi="Times New Roman" w:cs="Times New Roman"/>
                <w:sz w:val="20"/>
                <w:szCs w:val="20"/>
              </w:rPr>
            </w:pPr>
            <w:r>
              <w:rPr>
                <w:rFonts w:ascii="Times New Roman" w:hAnsi="Times New Roman" w:cs="Times New Roman"/>
                <w:sz w:val="20"/>
                <w:szCs w:val="20"/>
              </w:rPr>
              <w:t>288 /</w:t>
            </w:r>
          </w:p>
          <w:p w14:paraId="68654BFE" w14:textId="77777777" w:rsidR="000A01DE" w:rsidRPr="00C14196" w:rsidRDefault="00C664D9" w:rsidP="00C664D9">
            <w:pPr>
              <w:pStyle w:val="PlainText"/>
              <w:rPr>
                <w:rFonts w:ascii="Times New Roman" w:hAnsi="Times New Roman" w:cs="Times New Roman"/>
                <w:sz w:val="20"/>
                <w:szCs w:val="20"/>
              </w:rPr>
            </w:pPr>
            <w:r>
              <w:rPr>
                <w:rFonts w:ascii="Times New Roman" w:hAnsi="Times New Roman" w:cs="Times New Roman"/>
                <w:sz w:val="20"/>
                <w:szCs w:val="20"/>
              </w:rPr>
              <w:t>120 hh</w:t>
            </w:r>
          </w:p>
        </w:tc>
        <w:tc>
          <w:tcPr>
            <w:tcW w:w="1013" w:type="dxa"/>
          </w:tcPr>
          <w:p w14:paraId="112147C3" w14:textId="77777777" w:rsidR="000A01DE" w:rsidRDefault="00C664D9" w:rsidP="001E051A">
            <w:pPr>
              <w:pStyle w:val="PlainText"/>
              <w:rPr>
                <w:rFonts w:ascii="Times New Roman" w:hAnsi="Times New Roman" w:cs="Times New Roman"/>
                <w:sz w:val="20"/>
                <w:szCs w:val="20"/>
              </w:rPr>
            </w:pPr>
            <w:r>
              <w:rPr>
                <w:rFonts w:ascii="Times New Roman" w:hAnsi="Times New Roman" w:cs="Times New Roman"/>
                <w:sz w:val="20"/>
                <w:szCs w:val="20"/>
              </w:rPr>
              <w:t>220 /</w:t>
            </w:r>
          </w:p>
          <w:p w14:paraId="44CAC8B3" w14:textId="77777777" w:rsidR="000A01DE" w:rsidRPr="00BD69F4" w:rsidRDefault="00C664D9"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92hh</w:t>
            </w:r>
          </w:p>
        </w:tc>
        <w:tc>
          <w:tcPr>
            <w:tcW w:w="1080" w:type="dxa"/>
          </w:tcPr>
          <w:p w14:paraId="32825218" w14:textId="77777777" w:rsidR="000A01DE" w:rsidRDefault="00C664D9" w:rsidP="001E051A">
            <w:pPr>
              <w:pStyle w:val="PlainText"/>
              <w:rPr>
                <w:rFonts w:ascii="Times New Roman" w:hAnsi="Times New Roman" w:cs="Times New Roman"/>
                <w:sz w:val="20"/>
                <w:szCs w:val="20"/>
              </w:rPr>
            </w:pPr>
            <w:r>
              <w:rPr>
                <w:rFonts w:ascii="Times New Roman" w:hAnsi="Times New Roman" w:cs="Times New Roman"/>
                <w:sz w:val="20"/>
                <w:szCs w:val="20"/>
              </w:rPr>
              <w:t>162 /</w:t>
            </w:r>
          </w:p>
          <w:p w14:paraId="4C943F1B" w14:textId="77777777" w:rsidR="000A01DE" w:rsidRPr="00BD69F4" w:rsidRDefault="00C664D9"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68hh</w:t>
            </w:r>
          </w:p>
        </w:tc>
        <w:tc>
          <w:tcPr>
            <w:tcW w:w="990" w:type="dxa"/>
          </w:tcPr>
          <w:p w14:paraId="6E45C739" w14:textId="77777777" w:rsidR="000A01DE" w:rsidRDefault="00C664D9" w:rsidP="001E051A">
            <w:pPr>
              <w:pStyle w:val="PlainText"/>
              <w:rPr>
                <w:rFonts w:ascii="Times New Roman" w:hAnsi="Times New Roman" w:cs="Times New Roman"/>
                <w:sz w:val="20"/>
                <w:szCs w:val="20"/>
              </w:rPr>
            </w:pPr>
            <w:r>
              <w:rPr>
                <w:rFonts w:ascii="Times New Roman" w:hAnsi="Times New Roman" w:cs="Times New Roman"/>
                <w:sz w:val="20"/>
                <w:szCs w:val="20"/>
              </w:rPr>
              <w:t>49 /</w:t>
            </w:r>
          </w:p>
          <w:p w14:paraId="05F8BC70" w14:textId="77777777" w:rsidR="000A01DE" w:rsidRPr="00BD69F4" w:rsidRDefault="00C664D9"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20hh</w:t>
            </w:r>
          </w:p>
        </w:tc>
        <w:tc>
          <w:tcPr>
            <w:tcW w:w="967" w:type="dxa"/>
          </w:tcPr>
          <w:p w14:paraId="3261C95D" w14:textId="77777777" w:rsidR="000A01DE" w:rsidRDefault="00C664D9" w:rsidP="001E051A">
            <w:pPr>
              <w:pStyle w:val="PlainText"/>
              <w:rPr>
                <w:rFonts w:ascii="Times New Roman" w:hAnsi="Times New Roman" w:cs="Times New Roman"/>
                <w:sz w:val="20"/>
                <w:szCs w:val="20"/>
              </w:rPr>
            </w:pPr>
            <w:r>
              <w:rPr>
                <w:rFonts w:ascii="Times New Roman" w:hAnsi="Times New Roman" w:cs="Times New Roman"/>
                <w:sz w:val="20"/>
                <w:szCs w:val="20"/>
              </w:rPr>
              <w:t>9 /</w:t>
            </w:r>
          </w:p>
          <w:p w14:paraId="6C76C2DC" w14:textId="77777777" w:rsidR="000A01DE" w:rsidRPr="00BD69F4" w:rsidRDefault="00C664D9"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4hh</w:t>
            </w:r>
          </w:p>
        </w:tc>
      </w:tr>
      <w:tr w:rsidR="00786B4C" w:rsidRPr="00DE17BF" w14:paraId="41B16A9D" w14:textId="77777777" w:rsidTr="002234A6">
        <w:tc>
          <w:tcPr>
            <w:tcW w:w="990" w:type="dxa"/>
          </w:tcPr>
          <w:p w14:paraId="5DD9F7BD"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36</w:t>
            </w:r>
          </w:p>
        </w:tc>
        <w:tc>
          <w:tcPr>
            <w:tcW w:w="1440" w:type="dxa"/>
          </w:tcPr>
          <w:p w14:paraId="0E01F4C4"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Condado de Randolph</w:t>
            </w:r>
          </w:p>
        </w:tc>
        <w:tc>
          <w:tcPr>
            <w:tcW w:w="1440" w:type="dxa"/>
          </w:tcPr>
          <w:p w14:paraId="7C17B447" w14:textId="77777777" w:rsidR="00786B4C" w:rsidRPr="00F5181F" w:rsidRDefault="00786B4C" w:rsidP="00B20EE0">
            <w:pPr>
              <w:rPr>
                <w:sz w:val="20"/>
                <w:szCs w:val="20"/>
              </w:rPr>
            </w:pPr>
            <w:r w:rsidRPr="00F5181F">
              <w:rPr>
                <w:sz w:val="20"/>
                <w:szCs w:val="20"/>
              </w:rPr>
              <w:t>$500,000</w:t>
            </w:r>
          </w:p>
        </w:tc>
        <w:tc>
          <w:tcPr>
            <w:tcW w:w="1530" w:type="dxa"/>
          </w:tcPr>
          <w:p w14:paraId="346C0706"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Carreteras</w:t>
            </w:r>
          </w:p>
        </w:tc>
        <w:tc>
          <w:tcPr>
            <w:tcW w:w="1350" w:type="dxa"/>
          </w:tcPr>
          <w:p w14:paraId="4AE696E0" w14:textId="77777777" w:rsidR="00786B4C" w:rsidRDefault="00786B4C" w:rsidP="009710C8">
            <w:pPr>
              <w:pStyle w:val="PlainText"/>
              <w:rPr>
                <w:rFonts w:ascii="Times New Roman" w:hAnsi="Times New Roman" w:cs="Times New Roman"/>
                <w:sz w:val="20"/>
                <w:szCs w:val="20"/>
              </w:rPr>
            </w:pPr>
            <w:r w:rsidRPr="00F5181F">
              <w:rPr>
                <w:rFonts w:ascii="Times New Roman" w:hAnsi="Times New Roman" w:cs="Times New Roman"/>
                <w:sz w:val="20"/>
                <w:szCs w:val="20"/>
              </w:rPr>
              <w:t>Subvención de planificación = 0 (se cuentan cero beneficiarios para una subvención de planificación)</w:t>
            </w:r>
          </w:p>
          <w:p w14:paraId="53FCBBE5" w14:textId="77777777" w:rsidR="00D57A74" w:rsidRDefault="00D57A74" w:rsidP="009710C8">
            <w:pPr>
              <w:pStyle w:val="PlainText"/>
              <w:rPr>
                <w:rFonts w:ascii="Times New Roman" w:hAnsi="Times New Roman" w:cs="Times New Roman"/>
                <w:sz w:val="20"/>
                <w:szCs w:val="20"/>
              </w:rPr>
            </w:pPr>
          </w:p>
          <w:p w14:paraId="2F563524" w14:textId="77777777" w:rsidR="00D57A74" w:rsidRPr="00F5181F" w:rsidRDefault="00D57A74" w:rsidP="009710C8">
            <w:pPr>
              <w:pStyle w:val="PlainText"/>
              <w:rPr>
                <w:rFonts w:ascii="Times New Roman" w:hAnsi="Times New Roman" w:cs="Times New Roman"/>
                <w:sz w:val="20"/>
                <w:szCs w:val="20"/>
              </w:rPr>
            </w:pPr>
          </w:p>
        </w:tc>
        <w:tc>
          <w:tcPr>
            <w:tcW w:w="1013" w:type="dxa"/>
          </w:tcPr>
          <w:p w14:paraId="19417641" w14:textId="77777777" w:rsidR="00786B4C" w:rsidRPr="00F5181F" w:rsidRDefault="00786B4C" w:rsidP="009710C8">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7F625CB9" w14:textId="77777777" w:rsidR="00786B4C" w:rsidRPr="00F5181F" w:rsidRDefault="00786B4C" w:rsidP="009710C8">
            <w:pPr>
              <w:pStyle w:val="PlainText"/>
              <w:rPr>
                <w:rFonts w:ascii="Times New Roman" w:hAnsi="Times New Roman" w:cs="Times New Roman"/>
                <w:sz w:val="20"/>
                <w:szCs w:val="20"/>
              </w:rPr>
            </w:pPr>
            <w:r w:rsidRPr="00F5181F">
              <w:rPr>
                <w:rFonts w:ascii="Times New Roman" w:hAnsi="Times New Roman" w:cs="Times New Roman"/>
                <w:sz w:val="20"/>
                <w:szCs w:val="20"/>
              </w:rPr>
              <w:t>0hh</w:t>
            </w:r>
          </w:p>
        </w:tc>
        <w:tc>
          <w:tcPr>
            <w:tcW w:w="1080" w:type="dxa"/>
          </w:tcPr>
          <w:p w14:paraId="7B8C1F7D" w14:textId="77777777" w:rsidR="00786B4C" w:rsidRPr="00F5181F" w:rsidRDefault="00786B4C" w:rsidP="009710C8">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49A0E908" w14:textId="77777777" w:rsidR="00786B4C" w:rsidRPr="00F5181F" w:rsidRDefault="00786B4C" w:rsidP="009710C8">
            <w:pPr>
              <w:pStyle w:val="PlainText"/>
              <w:rPr>
                <w:rFonts w:ascii="Times New Roman" w:hAnsi="Times New Roman" w:cs="Times New Roman"/>
                <w:sz w:val="20"/>
                <w:szCs w:val="20"/>
              </w:rPr>
            </w:pPr>
            <w:r w:rsidRPr="00F5181F">
              <w:rPr>
                <w:rFonts w:ascii="Times New Roman" w:hAnsi="Times New Roman" w:cs="Times New Roman"/>
                <w:sz w:val="20"/>
                <w:szCs w:val="20"/>
              </w:rPr>
              <w:t>0hh</w:t>
            </w:r>
          </w:p>
        </w:tc>
        <w:tc>
          <w:tcPr>
            <w:tcW w:w="990" w:type="dxa"/>
          </w:tcPr>
          <w:p w14:paraId="3D18C407" w14:textId="77777777" w:rsidR="00786B4C" w:rsidRPr="00F5181F" w:rsidRDefault="00786B4C" w:rsidP="009710C8">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7A251E80" w14:textId="77777777" w:rsidR="00786B4C" w:rsidRPr="00F5181F" w:rsidRDefault="00786B4C" w:rsidP="009710C8">
            <w:pPr>
              <w:pStyle w:val="PlainText"/>
              <w:rPr>
                <w:rFonts w:ascii="Times New Roman" w:hAnsi="Times New Roman" w:cs="Times New Roman"/>
                <w:sz w:val="20"/>
                <w:szCs w:val="20"/>
              </w:rPr>
            </w:pPr>
            <w:r w:rsidRPr="00F5181F">
              <w:rPr>
                <w:rFonts w:ascii="Times New Roman" w:hAnsi="Times New Roman" w:cs="Times New Roman"/>
                <w:sz w:val="20"/>
                <w:szCs w:val="20"/>
              </w:rPr>
              <w:t>0hh</w:t>
            </w:r>
          </w:p>
        </w:tc>
        <w:tc>
          <w:tcPr>
            <w:tcW w:w="967" w:type="dxa"/>
          </w:tcPr>
          <w:p w14:paraId="7D100C28" w14:textId="77777777" w:rsidR="00786B4C" w:rsidRPr="00F5181F" w:rsidRDefault="00786B4C" w:rsidP="009710C8">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6BAF5DE1" w14:textId="77777777" w:rsidR="00786B4C" w:rsidRPr="00F5181F" w:rsidRDefault="00786B4C" w:rsidP="009710C8">
            <w:pPr>
              <w:pStyle w:val="PlainText"/>
              <w:rPr>
                <w:rFonts w:ascii="Times New Roman" w:hAnsi="Times New Roman" w:cs="Times New Roman"/>
                <w:sz w:val="20"/>
                <w:szCs w:val="20"/>
              </w:rPr>
            </w:pPr>
            <w:r w:rsidRPr="00F5181F">
              <w:rPr>
                <w:rFonts w:ascii="Times New Roman" w:hAnsi="Times New Roman" w:cs="Times New Roman"/>
                <w:sz w:val="20"/>
                <w:szCs w:val="20"/>
              </w:rPr>
              <w:t>0hh</w:t>
            </w:r>
          </w:p>
        </w:tc>
      </w:tr>
      <w:tr w:rsidR="000A01DE" w:rsidRPr="00DE17BF" w14:paraId="37BCF0E9" w14:textId="77777777" w:rsidTr="002234A6">
        <w:tc>
          <w:tcPr>
            <w:tcW w:w="990" w:type="dxa"/>
          </w:tcPr>
          <w:p w14:paraId="4E53D5D6" w14:textId="77777777" w:rsidR="000A01DE" w:rsidRPr="00E15795" w:rsidRDefault="000A01DE" w:rsidP="00B20EE0">
            <w:pPr>
              <w:pStyle w:val="PlainText"/>
              <w:rPr>
                <w:rFonts w:ascii="Times New Roman" w:hAnsi="Times New Roman" w:cs="Times New Roman"/>
                <w:sz w:val="20"/>
                <w:szCs w:val="20"/>
              </w:rPr>
            </w:pPr>
            <w:r w:rsidRPr="00E15795">
              <w:rPr>
                <w:rFonts w:ascii="Times New Roman" w:hAnsi="Times New Roman" w:cs="Times New Roman"/>
                <w:sz w:val="20"/>
                <w:szCs w:val="20"/>
              </w:rPr>
              <w:t>37</w:t>
            </w:r>
          </w:p>
        </w:tc>
        <w:tc>
          <w:tcPr>
            <w:tcW w:w="1440" w:type="dxa"/>
          </w:tcPr>
          <w:p w14:paraId="013F538E" w14:textId="77777777" w:rsidR="000A01DE" w:rsidRPr="00E15795" w:rsidRDefault="000A01DE" w:rsidP="00B20EE0">
            <w:pPr>
              <w:pStyle w:val="PlainText"/>
              <w:rPr>
                <w:rFonts w:ascii="Times New Roman" w:hAnsi="Times New Roman" w:cs="Times New Roman"/>
                <w:sz w:val="20"/>
                <w:szCs w:val="20"/>
              </w:rPr>
            </w:pPr>
            <w:r w:rsidRPr="00E15795">
              <w:rPr>
                <w:rFonts w:ascii="Times New Roman" w:hAnsi="Times New Roman" w:cs="Times New Roman"/>
                <w:sz w:val="20"/>
                <w:szCs w:val="20"/>
              </w:rPr>
              <w:t>Tuskegee</w:t>
            </w:r>
          </w:p>
        </w:tc>
        <w:tc>
          <w:tcPr>
            <w:tcW w:w="1440" w:type="dxa"/>
          </w:tcPr>
          <w:p w14:paraId="757515C5" w14:textId="77777777" w:rsidR="000A01DE" w:rsidRPr="00E15795" w:rsidRDefault="000A01DE" w:rsidP="00B20EE0">
            <w:pPr>
              <w:rPr>
                <w:sz w:val="20"/>
                <w:szCs w:val="20"/>
              </w:rPr>
            </w:pPr>
            <w:r w:rsidRPr="00E15795">
              <w:rPr>
                <w:sz w:val="20"/>
                <w:szCs w:val="20"/>
              </w:rPr>
              <w:t>$450,000</w:t>
            </w:r>
          </w:p>
        </w:tc>
        <w:tc>
          <w:tcPr>
            <w:tcW w:w="1530" w:type="dxa"/>
          </w:tcPr>
          <w:p w14:paraId="27D126B2" w14:textId="77777777" w:rsidR="000A01DE" w:rsidRPr="00E15795" w:rsidRDefault="000A01DE" w:rsidP="005051D5">
            <w:pPr>
              <w:pStyle w:val="PlainText"/>
              <w:rPr>
                <w:rFonts w:ascii="Times New Roman" w:hAnsi="Times New Roman" w:cs="Times New Roman"/>
                <w:sz w:val="20"/>
                <w:szCs w:val="20"/>
              </w:rPr>
            </w:pPr>
            <w:r w:rsidRPr="00E15795">
              <w:rPr>
                <w:rFonts w:ascii="Times New Roman" w:hAnsi="Times New Roman" w:cs="Times New Roman"/>
                <w:sz w:val="20"/>
                <w:szCs w:val="20"/>
              </w:rPr>
              <w:t>Agua / Carreteras</w:t>
            </w:r>
          </w:p>
          <w:p w14:paraId="1DC650E9" w14:textId="77777777" w:rsidR="000A01DE" w:rsidRDefault="000A01DE" w:rsidP="005051D5">
            <w:pPr>
              <w:pStyle w:val="PlainText"/>
              <w:rPr>
                <w:rFonts w:ascii="Times New Roman" w:hAnsi="Times New Roman" w:cs="Times New Roman"/>
                <w:sz w:val="20"/>
                <w:szCs w:val="20"/>
              </w:rPr>
            </w:pPr>
          </w:p>
          <w:p w14:paraId="5C1AB0BE" w14:textId="77777777" w:rsidR="00742992" w:rsidRPr="00E15795" w:rsidRDefault="00742992" w:rsidP="005051D5">
            <w:pPr>
              <w:pStyle w:val="PlainText"/>
              <w:rPr>
                <w:rFonts w:ascii="Times New Roman" w:hAnsi="Times New Roman" w:cs="Times New Roman"/>
                <w:sz w:val="20"/>
                <w:szCs w:val="20"/>
              </w:rPr>
            </w:pPr>
          </w:p>
          <w:p w14:paraId="06FB4869" w14:textId="77777777" w:rsidR="000A01DE" w:rsidRPr="00E15795" w:rsidRDefault="000A01DE" w:rsidP="005051D5">
            <w:pPr>
              <w:pStyle w:val="PlainText"/>
              <w:rPr>
                <w:rFonts w:ascii="Times New Roman" w:hAnsi="Times New Roman" w:cs="Times New Roman"/>
                <w:sz w:val="20"/>
                <w:szCs w:val="20"/>
              </w:rPr>
            </w:pPr>
            <w:r w:rsidRPr="00E15795">
              <w:rPr>
                <w:rFonts w:ascii="Times New Roman" w:hAnsi="Times New Roman" w:cs="Times New Roman"/>
                <w:sz w:val="20"/>
                <w:szCs w:val="20"/>
              </w:rPr>
              <w:t>/</w:t>
            </w:r>
          </w:p>
          <w:p w14:paraId="7115A062" w14:textId="77777777" w:rsidR="000A01DE" w:rsidRPr="00E15795" w:rsidRDefault="000A01DE" w:rsidP="005051D5">
            <w:pPr>
              <w:pStyle w:val="PlainText"/>
              <w:rPr>
                <w:rFonts w:ascii="Times New Roman" w:hAnsi="Times New Roman" w:cs="Times New Roman"/>
                <w:sz w:val="20"/>
                <w:szCs w:val="20"/>
              </w:rPr>
            </w:pPr>
            <w:r w:rsidRPr="00E15795">
              <w:rPr>
                <w:rFonts w:ascii="Times New Roman" w:hAnsi="Times New Roman" w:cs="Times New Roman"/>
                <w:sz w:val="20"/>
                <w:szCs w:val="20"/>
              </w:rPr>
              <w:t>Demolición y limpieza</w:t>
            </w:r>
          </w:p>
        </w:tc>
        <w:tc>
          <w:tcPr>
            <w:tcW w:w="1350" w:type="dxa"/>
          </w:tcPr>
          <w:p w14:paraId="65B6D14D" w14:textId="77777777" w:rsidR="000A01DE" w:rsidRPr="00E15795"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87 /</w:t>
            </w:r>
          </w:p>
          <w:p w14:paraId="318860FF" w14:textId="77777777" w:rsidR="000A01DE" w:rsidRPr="00E15795"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40hh</w:t>
            </w:r>
          </w:p>
          <w:p w14:paraId="57FDF14C" w14:textId="77777777" w:rsidR="00750369" w:rsidRDefault="00750369" w:rsidP="001E051A">
            <w:pPr>
              <w:pStyle w:val="PlainText"/>
              <w:rPr>
                <w:rFonts w:ascii="Times New Roman" w:hAnsi="Times New Roman" w:cs="Times New Roman"/>
                <w:sz w:val="20"/>
                <w:szCs w:val="20"/>
              </w:rPr>
            </w:pPr>
          </w:p>
          <w:p w14:paraId="441EE892" w14:textId="77777777" w:rsidR="00742992" w:rsidRPr="00E15795" w:rsidRDefault="00742992" w:rsidP="001E051A">
            <w:pPr>
              <w:pStyle w:val="PlainText"/>
              <w:rPr>
                <w:rFonts w:ascii="Times New Roman" w:hAnsi="Times New Roman" w:cs="Times New Roman"/>
                <w:sz w:val="20"/>
                <w:szCs w:val="20"/>
              </w:rPr>
            </w:pPr>
            <w:r>
              <w:rPr>
                <w:rFonts w:ascii="Times New Roman" w:hAnsi="Times New Roman" w:cs="Times New Roman"/>
                <w:sz w:val="20"/>
                <w:szCs w:val="20"/>
              </w:rPr>
              <w:t>/</w:t>
            </w:r>
          </w:p>
          <w:p w14:paraId="70CCFB75" w14:textId="77777777" w:rsidR="00750369" w:rsidRPr="00E15795" w:rsidRDefault="00750369" w:rsidP="001E051A">
            <w:pPr>
              <w:pStyle w:val="PlainText"/>
              <w:rPr>
                <w:rFonts w:ascii="Times New Roman" w:hAnsi="Times New Roman" w:cs="Times New Roman"/>
                <w:sz w:val="20"/>
                <w:szCs w:val="20"/>
              </w:rPr>
            </w:pPr>
            <w:r w:rsidRPr="00E15795">
              <w:rPr>
                <w:rFonts w:ascii="Times New Roman" w:hAnsi="Times New Roman" w:cs="Times New Roman"/>
                <w:sz w:val="20"/>
                <w:szCs w:val="20"/>
              </w:rPr>
              <w:t>Subvención de demolición = 0 (se cuentan cero beneficiarios para una subvención de demolición)</w:t>
            </w:r>
          </w:p>
        </w:tc>
        <w:tc>
          <w:tcPr>
            <w:tcW w:w="1013" w:type="dxa"/>
          </w:tcPr>
          <w:p w14:paraId="02D7B038" w14:textId="77777777" w:rsidR="000A01DE" w:rsidRPr="00E15795"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59 /</w:t>
            </w:r>
          </w:p>
          <w:p w14:paraId="278FF96F" w14:textId="77777777" w:rsidR="000A01DE"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25hh</w:t>
            </w:r>
          </w:p>
          <w:p w14:paraId="5960EDCB" w14:textId="77777777" w:rsidR="00B306E7" w:rsidRDefault="00B306E7" w:rsidP="001E051A">
            <w:pPr>
              <w:pStyle w:val="PlainText"/>
              <w:rPr>
                <w:rFonts w:ascii="Times New Roman" w:hAnsi="Times New Roman" w:cs="Times New Roman"/>
                <w:sz w:val="20"/>
                <w:szCs w:val="20"/>
              </w:rPr>
            </w:pPr>
          </w:p>
          <w:p w14:paraId="768F66C0" w14:textId="77777777" w:rsidR="00742992" w:rsidRDefault="00742992" w:rsidP="001E051A">
            <w:pPr>
              <w:pStyle w:val="PlainText"/>
              <w:rPr>
                <w:rFonts w:ascii="Times New Roman" w:hAnsi="Times New Roman" w:cs="Times New Roman"/>
                <w:sz w:val="20"/>
                <w:szCs w:val="20"/>
              </w:rPr>
            </w:pPr>
            <w:r>
              <w:rPr>
                <w:rFonts w:ascii="Times New Roman" w:hAnsi="Times New Roman" w:cs="Times New Roman"/>
                <w:sz w:val="20"/>
                <w:szCs w:val="20"/>
              </w:rPr>
              <w:t>/</w:t>
            </w:r>
          </w:p>
          <w:p w14:paraId="7665C411" w14:textId="77777777" w:rsidR="00B306E7" w:rsidRPr="00F5181F" w:rsidRDefault="00B306E7" w:rsidP="00B306E7">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391FA4CE" w14:textId="77777777" w:rsidR="00B306E7" w:rsidRPr="00E15795" w:rsidRDefault="00B306E7" w:rsidP="00B306E7">
            <w:pPr>
              <w:pStyle w:val="PlainText"/>
              <w:rPr>
                <w:rFonts w:ascii="Times New Roman" w:hAnsi="Times New Roman" w:cs="Times New Roman"/>
                <w:sz w:val="20"/>
                <w:szCs w:val="20"/>
              </w:rPr>
            </w:pPr>
            <w:r w:rsidRPr="00F5181F">
              <w:rPr>
                <w:rFonts w:ascii="Times New Roman" w:hAnsi="Times New Roman" w:cs="Times New Roman"/>
                <w:sz w:val="20"/>
                <w:szCs w:val="20"/>
              </w:rPr>
              <w:t>0hh</w:t>
            </w:r>
          </w:p>
        </w:tc>
        <w:tc>
          <w:tcPr>
            <w:tcW w:w="1080" w:type="dxa"/>
          </w:tcPr>
          <w:p w14:paraId="0E024A95" w14:textId="77777777" w:rsidR="000A01DE" w:rsidRPr="00E15795"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24 /</w:t>
            </w:r>
          </w:p>
          <w:p w14:paraId="08F3DE25" w14:textId="77777777" w:rsidR="000A01DE"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13hh</w:t>
            </w:r>
          </w:p>
          <w:p w14:paraId="0E9DE4C5" w14:textId="77777777" w:rsidR="00B306E7" w:rsidRDefault="00B306E7" w:rsidP="001E051A">
            <w:pPr>
              <w:pStyle w:val="PlainText"/>
              <w:rPr>
                <w:rFonts w:ascii="Times New Roman" w:hAnsi="Times New Roman" w:cs="Times New Roman"/>
                <w:sz w:val="20"/>
                <w:szCs w:val="20"/>
              </w:rPr>
            </w:pPr>
          </w:p>
          <w:p w14:paraId="5A5E1D4D" w14:textId="77777777" w:rsidR="00742992" w:rsidRDefault="00742992" w:rsidP="001E051A">
            <w:pPr>
              <w:pStyle w:val="PlainText"/>
              <w:rPr>
                <w:rFonts w:ascii="Times New Roman" w:hAnsi="Times New Roman" w:cs="Times New Roman"/>
                <w:sz w:val="20"/>
                <w:szCs w:val="20"/>
              </w:rPr>
            </w:pPr>
            <w:r>
              <w:rPr>
                <w:rFonts w:ascii="Times New Roman" w:hAnsi="Times New Roman" w:cs="Times New Roman"/>
                <w:sz w:val="20"/>
                <w:szCs w:val="20"/>
              </w:rPr>
              <w:t>/</w:t>
            </w:r>
          </w:p>
          <w:p w14:paraId="6796F49A" w14:textId="77777777" w:rsidR="00B306E7" w:rsidRPr="00F5181F" w:rsidRDefault="00B306E7" w:rsidP="00B306E7">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2532ABC9" w14:textId="77777777" w:rsidR="00B306E7" w:rsidRPr="00E15795" w:rsidRDefault="00B306E7" w:rsidP="00B306E7">
            <w:pPr>
              <w:pStyle w:val="PlainText"/>
              <w:rPr>
                <w:rFonts w:ascii="Times New Roman" w:hAnsi="Times New Roman" w:cs="Times New Roman"/>
                <w:sz w:val="20"/>
                <w:szCs w:val="20"/>
              </w:rPr>
            </w:pPr>
            <w:r w:rsidRPr="00F5181F">
              <w:rPr>
                <w:rFonts w:ascii="Times New Roman" w:hAnsi="Times New Roman" w:cs="Times New Roman"/>
                <w:sz w:val="20"/>
                <w:szCs w:val="20"/>
              </w:rPr>
              <w:t>0hh</w:t>
            </w:r>
          </w:p>
        </w:tc>
        <w:tc>
          <w:tcPr>
            <w:tcW w:w="990" w:type="dxa"/>
          </w:tcPr>
          <w:p w14:paraId="23F510D1" w14:textId="77777777" w:rsidR="000A01DE" w:rsidRPr="00E15795"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34 /</w:t>
            </w:r>
          </w:p>
          <w:p w14:paraId="0B92F0C1" w14:textId="77777777" w:rsidR="000A01DE"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11hh</w:t>
            </w:r>
          </w:p>
          <w:p w14:paraId="1F2AD2E3" w14:textId="77777777" w:rsidR="00B306E7" w:rsidRDefault="00B306E7" w:rsidP="001E051A">
            <w:pPr>
              <w:pStyle w:val="PlainText"/>
              <w:rPr>
                <w:rFonts w:ascii="Times New Roman" w:hAnsi="Times New Roman" w:cs="Times New Roman"/>
                <w:sz w:val="20"/>
                <w:szCs w:val="20"/>
              </w:rPr>
            </w:pPr>
          </w:p>
          <w:p w14:paraId="48E91FD6" w14:textId="77777777" w:rsidR="00742992" w:rsidRDefault="00742992" w:rsidP="001E051A">
            <w:pPr>
              <w:pStyle w:val="PlainText"/>
              <w:rPr>
                <w:rFonts w:ascii="Times New Roman" w:hAnsi="Times New Roman" w:cs="Times New Roman"/>
                <w:sz w:val="20"/>
                <w:szCs w:val="20"/>
              </w:rPr>
            </w:pPr>
            <w:r>
              <w:rPr>
                <w:rFonts w:ascii="Times New Roman" w:hAnsi="Times New Roman" w:cs="Times New Roman"/>
                <w:sz w:val="20"/>
                <w:szCs w:val="20"/>
              </w:rPr>
              <w:t>/</w:t>
            </w:r>
          </w:p>
          <w:p w14:paraId="3277389F" w14:textId="77777777" w:rsidR="00B306E7" w:rsidRPr="00F5181F" w:rsidRDefault="00B306E7" w:rsidP="00B306E7">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22C40A79" w14:textId="77777777" w:rsidR="00B306E7" w:rsidRPr="00E15795" w:rsidRDefault="00B306E7" w:rsidP="00B306E7">
            <w:pPr>
              <w:pStyle w:val="PlainText"/>
              <w:rPr>
                <w:rFonts w:ascii="Times New Roman" w:hAnsi="Times New Roman" w:cs="Times New Roman"/>
                <w:sz w:val="18"/>
                <w:szCs w:val="18"/>
              </w:rPr>
            </w:pPr>
            <w:r w:rsidRPr="00F5181F">
              <w:rPr>
                <w:rFonts w:ascii="Times New Roman" w:hAnsi="Times New Roman" w:cs="Times New Roman"/>
                <w:sz w:val="20"/>
                <w:szCs w:val="20"/>
              </w:rPr>
              <w:t>0hh</w:t>
            </w:r>
          </w:p>
        </w:tc>
        <w:tc>
          <w:tcPr>
            <w:tcW w:w="967" w:type="dxa"/>
          </w:tcPr>
          <w:p w14:paraId="55D28E36" w14:textId="77777777" w:rsidR="000A01DE" w:rsidRPr="00E15795"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1 /</w:t>
            </w:r>
          </w:p>
          <w:p w14:paraId="09A687AF" w14:textId="77777777" w:rsidR="000A01DE" w:rsidRDefault="00E15795" w:rsidP="001E051A">
            <w:pPr>
              <w:pStyle w:val="PlainText"/>
              <w:rPr>
                <w:rFonts w:ascii="Times New Roman" w:hAnsi="Times New Roman" w:cs="Times New Roman"/>
                <w:sz w:val="20"/>
                <w:szCs w:val="20"/>
              </w:rPr>
            </w:pPr>
            <w:r>
              <w:rPr>
                <w:rFonts w:ascii="Times New Roman" w:hAnsi="Times New Roman" w:cs="Times New Roman"/>
                <w:sz w:val="20"/>
                <w:szCs w:val="20"/>
              </w:rPr>
              <w:t>1hh</w:t>
            </w:r>
          </w:p>
          <w:p w14:paraId="54B004C9" w14:textId="77777777" w:rsidR="00B306E7" w:rsidRDefault="00B306E7" w:rsidP="001E051A">
            <w:pPr>
              <w:pStyle w:val="PlainText"/>
              <w:rPr>
                <w:rFonts w:ascii="Times New Roman" w:hAnsi="Times New Roman" w:cs="Times New Roman"/>
                <w:sz w:val="20"/>
                <w:szCs w:val="20"/>
              </w:rPr>
            </w:pPr>
          </w:p>
          <w:p w14:paraId="7FB48668" w14:textId="77777777" w:rsidR="00742992" w:rsidRDefault="00742992" w:rsidP="001E051A">
            <w:pPr>
              <w:pStyle w:val="PlainText"/>
              <w:rPr>
                <w:rFonts w:ascii="Times New Roman" w:hAnsi="Times New Roman" w:cs="Times New Roman"/>
                <w:sz w:val="20"/>
                <w:szCs w:val="20"/>
              </w:rPr>
            </w:pPr>
            <w:r>
              <w:rPr>
                <w:rFonts w:ascii="Times New Roman" w:hAnsi="Times New Roman" w:cs="Times New Roman"/>
                <w:sz w:val="20"/>
                <w:szCs w:val="20"/>
              </w:rPr>
              <w:t>/</w:t>
            </w:r>
          </w:p>
          <w:p w14:paraId="4B95397E" w14:textId="77777777" w:rsidR="00B306E7" w:rsidRPr="00F5181F" w:rsidRDefault="00B306E7" w:rsidP="00B306E7">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36CB7E66" w14:textId="77777777" w:rsidR="00B306E7" w:rsidRPr="00E15795" w:rsidRDefault="00B306E7" w:rsidP="00B306E7">
            <w:pPr>
              <w:pStyle w:val="PlainText"/>
              <w:rPr>
                <w:rFonts w:ascii="Times New Roman" w:hAnsi="Times New Roman" w:cs="Times New Roman"/>
                <w:sz w:val="18"/>
                <w:szCs w:val="18"/>
              </w:rPr>
            </w:pPr>
            <w:r w:rsidRPr="00F5181F">
              <w:rPr>
                <w:rFonts w:ascii="Times New Roman" w:hAnsi="Times New Roman" w:cs="Times New Roman"/>
                <w:sz w:val="20"/>
                <w:szCs w:val="20"/>
              </w:rPr>
              <w:t>0hh</w:t>
            </w:r>
          </w:p>
        </w:tc>
      </w:tr>
      <w:tr w:rsidR="00786B4C" w:rsidRPr="00DE17BF" w14:paraId="4F797128" w14:textId="77777777" w:rsidTr="002234A6">
        <w:tc>
          <w:tcPr>
            <w:tcW w:w="990" w:type="dxa"/>
          </w:tcPr>
          <w:p w14:paraId="6672FD06"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38</w:t>
            </w:r>
          </w:p>
        </w:tc>
        <w:tc>
          <w:tcPr>
            <w:tcW w:w="1440" w:type="dxa"/>
          </w:tcPr>
          <w:p w14:paraId="6461BBF9" w14:textId="77777777" w:rsidR="00786B4C"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Condado de arcilla</w:t>
            </w:r>
          </w:p>
          <w:p w14:paraId="147535C6" w14:textId="77777777" w:rsidR="00671E3A" w:rsidRPr="00F5181F" w:rsidRDefault="00671E3A" w:rsidP="00B20EE0">
            <w:pPr>
              <w:pStyle w:val="PlainText"/>
              <w:rPr>
                <w:rFonts w:ascii="Times New Roman" w:hAnsi="Times New Roman" w:cs="Times New Roman"/>
                <w:sz w:val="20"/>
                <w:szCs w:val="20"/>
              </w:rPr>
            </w:pPr>
            <w:r w:rsidRPr="00671E3A">
              <w:rPr>
                <w:rFonts w:ascii="Times New Roman" w:hAnsi="Times New Roman" w:cs="Times New Roman"/>
                <w:color w:val="FF0000"/>
                <w:sz w:val="20"/>
                <w:szCs w:val="20"/>
              </w:rPr>
              <w:t>(Necesidad urgente)</w:t>
            </w:r>
          </w:p>
        </w:tc>
        <w:tc>
          <w:tcPr>
            <w:tcW w:w="1440" w:type="dxa"/>
          </w:tcPr>
          <w:p w14:paraId="6F9C9923" w14:textId="77777777" w:rsidR="00786B4C" w:rsidRPr="00F5181F" w:rsidRDefault="00786B4C" w:rsidP="00B20EE0">
            <w:pPr>
              <w:rPr>
                <w:sz w:val="20"/>
                <w:szCs w:val="20"/>
              </w:rPr>
            </w:pPr>
            <w:r w:rsidRPr="00F5181F">
              <w:rPr>
                <w:sz w:val="20"/>
                <w:szCs w:val="20"/>
              </w:rPr>
              <w:t>$75,000</w:t>
            </w:r>
          </w:p>
          <w:p w14:paraId="65ABB3FF" w14:textId="77777777" w:rsidR="00786B4C" w:rsidRPr="00F5181F" w:rsidRDefault="00786B4C" w:rsidP="00B20EE0">
            <w:pPr>
              <w:rPr>
                <w:color w:val="FF0000"/>
                <w:sz w:val="20"/>
                <w:szCs w:val="20"/>
              </w:rPr>
            </w:pPr>
            <w:r w:rsidRPr="00F5181F">
              <w:rPr>
                <w:color w:val="FF0000"/>
                <w:sz w:val="20"/>
                <w:szCs w:val="20"/>
              </w:rPr>
              <w:t>(Gasto final:</w:t>
            </w:r>
          </w:p>
          <w:p w14:paraId="07252737" w14:textId="77777777" w:rsidR="00786B4C" w:rsidRPr="00F5181F" w:rsidRDefault="00786B4C" w:rsidP="00B20EE0">
            <w:pPr>
              <w:rPr>
                <w:sz w:val="20"/>
                <w:szCs w:val="20"/>
              </w:rPr>
            </w:pPr>
            <w:r w:rsidRPr="00F5181F">
              <w:rPr>
                <w:color w:val="FF0000"/>
                <w:sz w:val="20"/>
                <w:szCs w:val="20"/>
              </w:rPr>
              <w:t>$67.655,47)</w:t>
            </w:r>
          </w:p>
        </w:tc>
        <w:tc>
          <w:tcPr>
            <w:tcW w:w="1530" w:type="dxa"/>
          </w:tcPr>
          <w:p w14:paraId="375E19D6" w14:textId="77777777" w:rsidR="00786B4C" w:rsidRPr="00F5181F" w:rsidRDefault="00786B4C" w:rsidP="00B20EE0">
            <w:pPr>
              <w:pStyle w:val="PlainText"/>
              <w:rPr>
                <w:rFonts w:ascii="Times New Roman" w:hAnsi="Times New Roman" w:cs="Times New Roman"/>
                <w:sz w:val="20"/>
                <w:szCs w:val="20"/>
              </w:rPr>
            </w:pPr>
            <w:r w:rsidRPr="00F5181F">
              <w:rPr>
                <w:rFonts w:ascii="Times New Roman" w:hAnsi="Times New Roman" w:cs="Times New Roman"/>
                <w:sz w:val="20"/>
                <w:szCs w:val="20"/>
              </w:rPr>
              <w:t>Carreteras</w:t>
            </w:r>
          </w:p>
        </w:tc>
        <w:tc>
          <w:tcPr>
            <w:tcW w:w="1350" w:type="dxa"/>
          </w:tcPr>
          <w:p w14:paraId="3011EAB4" w14:textId="77777777" w:rsidR="0035454C" w:rsidRPr="00F5181F" w:rsidRDefault="0035454C" w:rsidP="0035454C">
            <w:pPr>
              <w:pStyle w:val="PlainText"/>
              <w:rPr>
                <w:rFonts w:ascii="Times New Roman" w:hAnsi="Times New Roman" w:cs="Times New Roman"/>
                <w:sz w:val="20"/>
                <w:szCs w:val="20"/>
              </w:rPr>
            </w:pPr>
            <w:r>
              <w:rPr>
                <w:rFonts w:ascii="Times New Roman" w:hAnsi="Times New Roman" w:cs="Times New Roman"/>
                <w:sz w:val="20"/>
                <w:szCs w:val="20"/>
              </w:rPr>
              <w:t>60 /</w:t>
            </w:r>
          </w:p>
          <w:p w14:paraId="3A65CB91" w14:textId="77777777" w:rsidR="00786B4C" w:rsidRPr="00F5181F" w:rsidRDefault="0035454C" w:rsidP="0035454C">
            <w:pPr>
              <w:pStyle w:val="PlainText"/>
              <w:rPr>
                <w:rFonts w:ascii="Times New Roman" w:hAnsi="Times New Roman" w:cs="Times New Roman"/>
                <w:sz w:val="20"/>
                <w:szCs w:val="20"/>
              </w:rPr>
            </w:pPr>
            <w:r>
              <w:rPr>
                <w:rFonts w:ascii="Times New Roman" w:hAnsi="Times New Roman" w:cs="Times New Roman"/>
                <w:sz w:val="20"/>
                <w:szCs w:val="20"/>
              </w:rPr>
              <w:t>24 horas</w:t>
            </w:r>
          </w:p>
        </w:tc>
        <w:tc>
          <w:tcPr>
            <w:tcW w:w="1013" w:type="dxa"/>
          </w:tcPr>
          <w:p w14:paraId="6E3F3AC9" w14:textId="77777777" w:rsidR="00786B4C" w:rsidRPr="00F5181F" w:rsidRDefault="0035454C" w:rsidP="00014A21">
            <w:pPr>
              <w:pStyle w:val="PlainText"/>
              <w:rPr>
                <w:rFonts w:ascii="Times New Roman" w:hAnsi="Times New Roman" w:cs="Times New Roman"/>
                <w:sz w:val="20"/>
                <w:szCs w:val="20"/>
              </w:rPr>
            </w:pPr>
            <w:r>
              <w:rPr>
                <w:rFonts w:ascii="Times New Roman" w:hAnsi="Times New Roman" w:cs="Times New Roman"/>
                <w:sz w:val="20"/>
                <w:szCs w:val="20"/>
              </w:rPr>
              <w:t>12 /</w:t>
            </w:r>
          </w:p>
          <w:p w14:paraId="0ABF2B4E" w14:textId="77777777" w:rsidR="00786B4C" w:rsidRPr="00F5181F" w:rsidRDefault="0035454C" w:rsidP="0035454C">
            <w:pPr>
              <w:pStyle w:val="PlainText"/>
              <w:rPr>
                <w:rFonts w:ascii="Times New Roman" w:hAnsi="Times New Roman" w:cs="Times New Roman"/>
                <w:sz w:val="20"/>
                <w:szCs w:val="20"/>
              </w:rPr>
            </w:pPr>
            <w:r>
              <w:rPr>
                <w:rFonts w:ascii="Times New Roman" w:hAnsi="Times New Roman" w:cs="Times New Roman"/>
                <w:sz w:val="20"/>
                <w:szCs w:val="20"/>
              </w:rPr>
              <w:t>5hh</w:t>
            </w:r>
          </w:p>
        </w:tc>
        <w:tc>
          <w:tcPr>
            <w:tcW w:w="1080" w:type="dxa"/>
          </w:tcPr>
          <w:p w14:paraId="62ED1398" w14:textId="77777777" w:rsidR="00786B4C" w:rsidRPr="00F5181F" w:rsidRDefault="0035454C" w:rsidP="00014A21">
            <w:pPr>
              <w:pStyle w:val="PlainText"/>
              <w:rPr>
                <w:rFonts w:ascii="Times New Roman" w:hAnsi="Times New Roman" w:cs="Times New Roman"/>
                <w:sz w:val="20"/>
                <w:szCs w:val="20"/>
              </w:rPr>
            </w:pPr>
            <w:r>
              <w:rPr>
                <w:rFonts w:ascii="Times New Roman" w:hAnsi="Times New Roman" w:cs="Times New Roman"/>
                <w:sz w:val="20"/>
                <w:szCs w:val="20"/>
              </w:rPr>
              <w:t>12 /</w:t>
            </w:r>
          </w:p>
          <w:p w14:paraId="3C159A44" w14:textId="77777777" w:rsidR="00786B4C" w:rsidRPr="00F5181F" w:rsidRDefault="0035454C" w:rsidP="0035454C">
            <w:pPr>
              <w:pStyle w:val="PlainText"/>
              <w:rPr>
                <w:rFonts w:ascii="Times New Roman" w:hAnsi="Times New Roman" w:cs="Times New Roman"/>
                <w:sz w:val="20"/>
                <w:szCs w:val="20"/>
              </w:rPr>
            </w:pPr>
            <w:r>
              <w:rPr>
                <w:rFonts w:ascii="Times New Roman" w:hAnsi="Times New Roman" w:cs="Times New Roman"/>
                <w:sz w:val="20"/>
                <w:szCs w:val="20"/>
              </w:rPr>
              <w:t>5hh</w:t>
            </w:r>
          </w:p>
        </w:tc>
        <w:tc>
          <w:tcPr>
            <w:tcW w:w="990" w:type="dxa"/>
          </w:tcPr>
          <w:p w14:paraId="23CBF9B2" w14:textId="77777777" w:rsidR="00786B4C" w:rsidRPr="00F5181F" w:rsidRDefault="00786B4C" w:rsidP="00014A21">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6336F715" w14:textId="77777777" w:rsidR="00786B4C" w:rsidRPr="00F5181F" w:rsidRDefault="00786B4C" w:rsidP="00014A21">
            <w:pPr>
              <w:pStyle w:val="PlainText"/>
              <w:rPr>
                <w:rFonts w:ascii="Times New Roman" w:hAnsi="Times New Roman" w:cs="Times New Roman"/>
                <w:sz w:val="20"/>
                <w:szCs w:val="20"/>
              </w:rPr>
            </w:pPr>
            <w:r w:rsidRPr="00F5181F">
              <w:rPr>
                <w:rFonts w:ascii="Times New Roman" w:hAnsi="Times New Roman" w:cs="Times New Roman"/>
                <w:sz w:val="20"/>
                <w:szCs w:val="20"/>
              </w:rPr>
              <w:t>0hh</w:t>
            </w:r>
          </w:p>
        </w:tc>
        <w:tc>
          <w:tcPr>
            <w:tcW w:w="967" w:type="dxa"/>
          </w:tcPr>
          <w:p w14:paraId="4EB1BD2A" w14:textId="77777777" w:rsidR="00786B4C" w:rsidRPr="00F5181F" w:rsidRDefault="00786B4C" w:rsidP="00014A21">
            <w:pPr>
              <w:pStyle w:val="PlainText"/>
              <w:rPr>
                <w:rFonts w:ascii="Times New Roman" w:hAnsi="Times New Roman" w:cs="Times New Roman"/>
                <w:sz w:val="20"/>
                <w:szCs w:val="20"/>
              </w:rPr>
            </w:pPr>
            <w:r w:rsidRPr="00F5181F">
              <w:rPr>
                <w:rFonts w:ascii="Times New Roman" w:hAnsi="Times New Roman" w:cs="Times New Roman"/>
                <w:sz w:val="20"/>
                <w:szCs w:val="20"/>
              </w:rPr>
              <w:t>0 /</w:t>
            </w:r>
          </w:p>
          <w:p w14:paraId="13B2DA9D" w14:textId="77777777" w:rsidR="00786B4C" w:rsidRPr="00F5181F" w:rsidRDefault="00786B4C" w:rsidP="00014A21">
            <w:pPr>
              <w:pStyle w:val="PlainText"/>
              <w:rPr>
                <w:rFonts w:ascii="Times New Roman" w:hAnsi="Times New Roman" w:cs="Times New Roman"/>
                <w:sz w:val="20"/>
                <w:szCs w:val="20"/>
              </w:rPr>
            </w:pPr>
            <w:r w:rsidRPr="00F5181F">
              <w:rPr>
                <w:rFonts w:ascii="Times New Roman" w:hAnsi="Times New Roman" w:cs="Times New Roman"/>
                <w:sz w:val="20"/>
                <w:szCs w:val="20"/>
              </w:rPr>
              <w:t>0hh</w:t>
            </w:r>
          </w:p>
        </w:tc>
      </w:tr>
      <w:tr w:rsidR="004B2867" w:rsidRPr="00922325" w14:paraId="014DD24B" w14:textId="77777777" w:rsidTr="002234A6">
        <w:tc>
          <w:tcPr>
            <w:tcW w:w="990" w:type="dxa"/>
          </w:tcPr>
          <w:p w14:paraId="00F6E73F"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39</w:t>
            </w:r>
          </w:p>
        </w:tc>
        <w:tc>
          <w:tcPr>
            <w:tcW w:w="1440" w:type="dxa"/>
          </w:tcPr>
          <w:p w14:paraId="1B121BF4"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Autaugaville</w:t>
            </w:r>
          </w:p>
        </w:tc>
        <w:tc>
          <w:tcPr>
            <w:tcW w:w="1440" w:type="dxa"/>
          </w:tcPr>
          <w:p w14:paraId="20C71EBC" w14:textId="77777777" w:rsidR="004B2867" w:rsidRPr="003659A7" w:rsidRDefault="004B2867" w:rsidP="00B20EE0">
            <w:pPr>
              <w:rPr>
                <w:sz w:val="20"/>
                <w:szCs w:val="20"/>
              </w:rPr>
            </w:pPr>
            <w:r w:rsidRPr="003659A7">
              <w:rPr>
                <w:sz w:val="20"/>
                <w:szCs w:val="20"/>
              </w:rPr>
              <w:t>$418,968</w:t>
            </w:r>
          </w:p>
          <w:p w14:paraId="11F2CF08" w14:textId="77777777" w:rsidR="004B2867" w:rsidRPr="003659A7" w:rsidRDefault="004B2867" w:rsidP="00B20EE0">
            <w:pPr>
              <w:rPr>
                <w:color w:val="FF0000"/>
                <w:sz w:val="20"/>
                <w:szCs w:val="20"/>
              </w:rPr>
            </w:pPr>
            <w:r w:rsidRPr="003659A7">
              <w:rPr>
                <w:color w:val="FF0000"/>
                <w:sz w:val="20"/>
                <w:szCs w:val="20"/>
              </w:rPr>
              <w:t>(Gasto final:</w:t>
            </w:r>
          </w:p>
          <w:p w14:paraId="2AFD0EA2" w14:textId="77777777" w:rsidR="004B2867" w:rsidRPr="003659A7" w:rsidRDefault="004B2867" w:rsidP="00B20EE0">
            <w:pPr>
              <w:rPr>
                <w:sz w:val="20"/>
                <w:szCs w:val="20"/>
              </w:rPr>
            </w:pPr>
            <w:r w:rsidRPr="003659A7">
              <w:rPr>
                <w:color w:val="FF0000"/>
                <w:sz w:val="20"/>
                <w:szCs w:val="20"/>
              </w:rPr>
              <w:t>$403.451,50)</w:t>
            </w:r>
          </w:p>
        </w:tc>
        <w:tc>
          <w:tcPr>
            <w:tcW w:w="1530" w:type="dxa"/>
          </w:tcPr>
          <w:p w14:paraId="492718D5"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Centro para personas mayores</w:t>
            </w:r>
          </w:p>
        </w:tc>
        <w:tc>
          <w:tcPr>
            <w:tcW w:w="1350" w:type="dxa"/>
          </w:tcPr>
          <w:p w14:paraId="7BF07981"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192 /</w:t>
            </w:r>
          </w:p>
          <w:p w14:paraId="53725561"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77hh</w:t>
            </w:r>
          </w:p>
        </w:tc>
        <w:tc>
          <w:tcPr>
            <w:tcW w:w="1013" w:type="dxa"/>
          </w:tcPr>
          <w:p w14:paraId="64424C78"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192 /</w:t>
            </w:r>
          </w:p>
          <w:p w14:paraId="5E7C7674"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77hh</w:t>
            </w:r>
          </w:p>
        </w:tc>
        <w:tc>
          <w:tcPr>
            <w:tcW w:w="1080" w:type="dxa"/>
          </w:tcPr>
          <w:p w14:paraId="67D91854"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192 /</w:t>
            </w:r>
          </w:p>
          <w:p w14:paraId="0E8746B4"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77hh</w:t>
            </w:r>
          </w:p>
        </w:tc>
        <w:tc>
          <w:tcPr>
            <w:tcW w:w="990" w:type="dxa"/>
          </w:tcPr>
          <w:p w14:paraId="76B0285A"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0 /</w:t>
            </w:r>
          </w:p>
          <w:p w14:paraId="5F08F10A" w14:textId="77777777" w:rsidR="004B2867" w:rsidRPr="00BD69F4" w:rsidRDefault="00DA10C5"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0hh</w:t>
            </w:r>
          </w:p>
        </w:tc>
        <w:tc>
          <w:tcPr>
            <w:tcW w:w="967" w:type="dxa"/>
          </w:tcPr>
          <w:p w14:paraId="7513FFA5"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0 /</w:t>
            </w:r>
          </w:p>
          <w:p w14:paraId="1B43562E" w14:textId="77777777" w:rsidR="004B2867" w:rsidRPr="00BD69F4" w:rsidRDefault="00DA10C5"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0hh</w:t>
            </w:r>
          </w:p>
        </w:tc>
      </w:tr>
      <w:tr w:rsidR="004B2867" w:rsidRPr="00DE17BF" w14:paraId="43ADA3C4" w14:textId="77777777" w:rsidTr="002234A6">
        <w:tc>
          <w:tcPr>
            <w:tcW w:w="990" w:type="dxa"/>
          </w:tcPr>
          <w:p w14:paraId="218947D6"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40</w:t>
            </w:r>
          </w:p>
        </w:tc>
        <w:tc>
          <w:tcPr>
            <w:tcW w:w="1440" w:type="dxa"/>
          </w:tcPr>
          <w:p w14:paraId="2A95A640"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castilloberry</w:t>
            </w:r>
          </w:p>
        </w:tc>
        <w:tc>
          <w:tcPr>
            <w:tcW w:w="1440" w:type="dxa"/>
          </w:tcPr>
          <w:p w14:paraId="4A17AB7F" w14:textId="77777777" w:rsidR="004B2867" w:rsidRPr="003659A7" w:rsidRDefault="004B2867" w:rsidP="00B20EE0">
            <w:pPr>
              <w:rPr>
                <w:sz w:val="20"/>
                <w:szCs w:val="20"/>
              </w:rPr>
            </w:pPr>
            <w:r w:rsidRPr="003659A7">
              <w:rPr>
                <w:sz w:val="20"/>
                <w:szCs w:val="20"/>
              </w:rPr>
              <w:t>$400,000</w:t>
            </w:r>
          </w:p>
        </w:tc>
        <w:tc>
          <w:tcPr>
            <w:tcW w:w="1530" w:type="dxa"/>
          </w:tcPr>
          <w:p w14:paraId="091AF8DA"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Agua / Carreteras</w:t>
            </w:r>
          </w:p>
        </w:tc>
        <w:tc>
          <w:tcPr>
            <w:tcW w:w="1350" w:type="dxa"/>
          </w:tcPr>
          <w:p w14:paraId="6AC9668F"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189 /</w:t>
            </w:r>
          </w:p>
          <w:p w14:paraId="4B7071F6"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57hh</w:t>
            </w:r>
          </w:p>
        </w:tc>
        <w:tc>
          <w:tcPr>
            <w:tcW w:w="1013" w:type="dxa"/>
          </w:tcPr>
          <w:p w14:paraId="33D0C781"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172 /</w:t>
            </w:r>
          </w:p>
          <w:p w14:paraId="6B82713C"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52hh</w:t>
            </w:r>
          </w:p>
        </w:tc>
        <w:tc>
          <w:tcPr>
            <w:tcW w:w="1080" w:type="dxa"/>
          </w:tcPr>
          <w:p w14:paraId="063EEEAE"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27 /</w:t>
            </w:r>
          </w:p>
          <w:p w14:paraId="375741A2"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7hh</w:t>
            </w:r>
          </w:p>
        </w:tc>
        <w:tc>
          <w:tcPr>
            <w:tcW w:w="990" w:type="dxa"/>
          </w:tcPr>
          <w:p w14:paraId="297DB513"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106 /</w:t>
            </w:r>
          </w:p>
          <w:p w14:paraId="56986FD8" w14:textId="77777777" w:rsidR="004B2867" w:rsidRPr="00BD69F4" w:rsidRDefault="00DA10C5"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26hh</w:t>
            </w:r>
          </w:p>
        </w:tc>
        <w:tc>
          <w:tcPr>
            <w:tcW w:w="967" w:type="dxa"/>
          </w:tcPr>
          <w:p w14:paraId="3107986C"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39 /</w:t>
            </w:r>
          </w:p>
          <w:p w14:paraId="0B6F30BE" w14:textId="77777777" w:rsidR="004B2867" w:rsidRPr="00BD69F4" w:rsidRDefault="00DA10C5"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19hh</w:t>
            </w:r>
          </w:p>
        </w:tc>
      </w:tr>
      <w:tr w:rsidR="004B2867" w:rsidRPr="00DE17BF" w14:paraId="1DDBE2C1" w14:textId="77777777" w:rsidTr="002234A6">
        <w:tc>
          <w:tcPr>
            <w:tcW w:w="990" w:type="dxa"/>
          </w:tcPr>
          <w:p w14:paraId="77707FA0"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41</w:t>
            </w:r>
          </w:p>
        </w:tc>
        <w:tc>
          <w:tcPr>
            <w:tcW w:w="1440" w:type="dxa"/>
          </w:tcPr>
          <w:p w14:paraId="31DD0CC5"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frutal</w:t>
            </w:r>
          </w:p>
        </w:tc>
        <w:tc>
          <w:tcPr>
            <w:tcW w:w="1440" w:type="dxa"/>
          </w:tcPr>
          <w:p w14:paraId="083FADEC" w14:textId="77777777" w:rsidR="004B2867" w:rsidRPr="003659A7" w:rsidRDefault="004B2867" w:rsidP="00B20EE0">
            <w:pPr>
              <w:rPr>
                <w:sz w:val="20"/>
                <w:szCs w:val="20"/>
              </w:rPr>
            </w:pPr>
            <w:r w:rsidRPr="003659A7">
              <w:rPr>
                <w:sz w:val="20"/>
                <w:szCs w:val="20"/>
              </w:rPr>
              <w:t>$217,006</w:t>
            </w:r>
          </w:p>
          <w:p w14:paraId="0DFFEDBC" w14:textId="77777777" w:rsidR="004B2867" w:rsidRPr="003659A7" w:rsidRDefault="004B2867" w:rsidP="00B20EE0">
            <w:pPr>
              <w:rPr>
                <w:color w:val="FF0000"/>
                <w:sz w:val="20"/>
                <w:szCs w:val="20"/>
              </w:rPr>
            </w:pPr>
            <w:r w:rsidRPr="003659A7">
              <w:rPr>
                <w:color w:val="FF0000"/>
                <w:sz w:val="20"/>
                <w:szCs w:val="20"/>
              </w:rPr>
              <w:t>(Gasto final:</w:t>
            </w:r>
          </w:p>
          <w:p w14:paraId="2E500536" w14:textId="77777777" w:rsidR="004B2867" w:rsidRPr="003659A7" w:rsidRDefault="004B2867" w:rsidP="00B20EE0">
            <w:pPr>
              <w:rPr>
                <w:sz w:val="20"/>
                <w:szCs w:val="20"/>
              </w:rPr>
            </w:pPr>
            <w:r w:rsidRPr="003659A7">
              <w:rPr>
                <w:color w:val="FF0000"/>
                <w:sz w:val="20"/>
                <w:szCs w:val="20"/>
              </w:rPr>
              <w:t>$205.587,72)</w:t>
            </w:r>
          </w:p>
        </w:tc>
        <w:tc>
          <w:tcPr>
            <w:tcW w:w="1530" w:type="dxa"/>
          </w:tcPr>
          <w:p w14:paraId="4EE4C022"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w:t>
            </w:r>
          </w:p>
        </w:tc>
        <w:tc>
          <w:tcPr>
            <w:tcW w:w="1350" w:type="dxa"/>
          </w:tcPr>
          <w:p w14:paraId="38ABB830"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230 /</w:t>
            </w:r>
          </w:p>
          <w:p w14:paraId="2EC5C921"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93hh</w:t>
            </w:r>
          </w:p>
        </w:tc>
        <w:tc>
          <w:tcPr>
            <w:tcW w:w="1013" w:type="dxa"/>
          </w:tcPr>
          <w:p w14:paraId="74C1B999"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132 /</w:t>
            </w:r>
          </w:p>
          <w:p w14:paraId="46FA0EC7"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49hh</w:t>
            </w:r>
          </w:p>
        </w:tc>
        <w:tc>
          <w:tcPr>
            <w:tcW w:w="1080" w:type="dxa"/>
          </w:tcPr>
          <w:p w14:paraId="0215CD3A"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45 /</w:t>
            </w:r>
          </w:p>
          <w:p w14:paraId="196ED0E3"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15h</w:t>
            </w:r>
          </w:p>
        </w:tc>
        <w:tc>
          <w:tcPr>
            <w:tcW w:w="990" w:type="dxa"/>
          </w:tcPr>
          <w:p w14:paraId="4B504B64"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64 /</w:t>
            </w:r>
          </w:p>
          <w:p w14:paraId="62690B46" w14:textId="77777777" w:rsidR="004B2867" w:rsidRPr="00BD69F4" w:rsidRDefault="00DA10C5"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22hh</w:t>
            </w:r>
          </w:p>
        </w:tc>
        <w:tc>
          <w:tcPr>
            <w:tcW w:w="967" w:type="dxa"/>
          </w:tcPr>
          <w:p w14:paraId="72E2755C"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23 /</w:t>
            </w:r>
          </w:p>
          <w:p w14:paraId="74BD5111" w14:textId="77777777" w:rsidR="004B2867" w:rsidRPr="00BD69F4" w:rsidRDefault="00DA10C5"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12hh</w:t>
            </w:r>
          </w:p>
        </w:tc>
      </w:tr>
      <w:tr w:rsidR="004B2867" w:rsidRPr="009F2C39" w14:paraId="2DE2D391" w14:textId="77777777" w:rsidTr="002234A6">
        <w:tc>
          <w:tcPr>
            <w:tcW w:w="990" w:type="dxa"/>
          </w:tcPr>
          <w:p w14:paraId="1796B70B"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42</w:t>
            </w:r>
          </w:p>
        </w:tc>
        <w:tc>
          <w:tcPr>
            <w:tcW w:w="1440" w:type="dxa"/>
          </w:tcPr>
          <w:p w14:paraId="0BF8EBEE"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Ashford</w:t>
            </w:r>
          </w:p>
        </w:tc>
        <w:tc>
          <w:tcPr>
            <w:tcW w:w="1440" w:type="dxa"/>
          </w:tcPr>
          <w:p w14:paraId="677FAF26" w14:textId="77777777" w:rsidR="004B2867" w:rsidRPr="003659A7" w:rsidRDefault="004B2867" w:rsidP="00B20EE0">
            <w:pPr>
              <w:rPr>
                <w:sz w:val="20"/>
                <w:szCs w:val="20"/>
              </w:rPr>
            </w:pPr>
            <w:r w:rsidRPr="003659A7">
              <w:rPr>
                <w:sz w:val="20"/>
                <w:szCs w:val="20"/>
              </w:rPr>
              <w:t>$234,000</w:t>
            </w:r>
          </w:p>
          <w:p w14:paraId="286F2CA8" w14:textId="77777777" w:rsidR="004B2867" w:rsidRPr="003659A7" w:rsidRDefault="004B2867" w:rsidP="00B20EE0">
            <w:pPr>
              <w:rPr>
                <w:color w:val="FF0000"/>
                <w:sz w:val="20"/>
                <w:szCs w:val="20"/>
              </w:rPr>
            </w:pPr>
            <w:r w:rsidRPr="003659A7">
              <w:rPr>
                <w:color w:val="FF0000"/>
                <w:sz w:val="20"/>
                <w:szCs w:val="20"/>
              </w:rPr>
              <w:t>(Gasto final:</w:t>
            </w:r>
          </w:p>
          <w:p w14:paraId="4C10F96E" w14:textId="77777777" w:rsidR="004B2867" w:rsidRPr="003659A7" w:rsidRDefault="004B2867" w:rsidP="00B20EE0">
            <w:pPr>
              <w:rPr>
                <w:sz w:val="20"/>
                <w:szCs w:val="20"/>
              </w:rPr>
            </w:pPr>
            <w:r w:rsidRPr="003659A7">
              <w:rPr>
                <w:color w:val="FF0000"/>
                <w:sz w:val="20"/>
                <w:szCs w:val="20"/>
              </w:rPr>
              <w:t>$228.172,29)</w:t>
            </w:r>
          </w:p>
        </w:tc>
        <w:tc>
          <w:tcPr>
            <w:tcW w:w="1530" w:type="dxa"/>
          </w:tcPr>
          <w:p w14:paraId="423DC6FB"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w:t>
            </w:r>
          </w:p>
        </w:tc>
        <w:tc>
          <w:tcPr>
            <w:tcW w:w="1350" w:type="dxa"/>
          </w:tcPr>
          <w:p w14:paraId="570752BD"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156 /</w:t>
            </w:r>
          </w:p>
          <w:p w14:paraId="4EFE0868"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64hh</w:t>
            </w:r>
          </w:p>
        </w:tc>
        <w:tc>
          <w:tcPr>
            <w:tcW w:w="1013" w:type="dxa"/>
          </w:tcPr>
          <w:p w14:paraId="02955F44"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152 /</w:t>
            </w:r>
          </w:p>
          <w:p w14:paraId="3774733E"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63hh</w:t>
            </w:r>
          </w:p>
        </w:tc>
        <w:tc>
          <w:tcPr>
            <w:tcW w:w="1080" w:type="dxa"/>
          </w:tcPr>
          <w:p w14:paraId="0975EC91"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33 /</w:t>
            </w:r>
          </w:p>
          <w:p w14:paraId="0C013565" w14:textId="77777777" w:rsidR="004B2867" w:rsidRPr="00BD69F4" w:rsidRDefault="00DA10C5"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14hh</w:t>
            </w:r>
          </w:p>
        </w:tc>
        <w:tc>
          <w:tcPr>
            <w:tcW w:w="990" w:type="dxa"/>
          </w:tcPr>
          <w:p w14:paraId="256A1871"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53 /</w:t>
            </w:r>
          </w:p>
          <w:p w14:paraId="72387C17" w14:textId="77777777" w:rsidR="004B2867" w:rsidRPr="00BD69F4" w:rsidRDefault="00DA10C5"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22hh</w:t>
            </w:r>
          </w:p>
        </w:tc>
        <w:tc>
          <w:tcPr>
            <w:tcW w:w="967" w:type="dxa"/>
          </w:tcPr>
          <w:p w14:paraId="7BFD84C6" w14:textId="77777777" w:rsidR="004B2867"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66 /</w:t>
            </w:r>
          </w:p>
          <w:p w14:paraId="47DB9B09" w14:textId="77777777" w:rsidR="00DA10C5" w:rsidRDefault="00DA10C5" w:rsidP="001E051A">
            <w:pPr>
              <w:pStyle w:val="PlainText"/>
              <w:rPr>
                <w:rFonts w:ascii="Times New Roman" w:hAnsi="Times New Roman" w:cs="Times New Roman"/>
                <w:sz w:val="20"/>
                <w:szCs w:val="20"/>
              </w:rPr>
            </w:pPr>
            <w:r>
              <w:rPr>
                <w:rFonts w:ascii="Times New Roman" w:hAnsi="Times New Roman" w:cs="Times New Roman"/>
                <w:sz w:val="20"/>
                <w:szCs w:val="20"/>
              </w:rPr>
              <w:t>27hh</w:t>
            </w:r>
          </w:p>
          <w:p w14:paraId="4ED792E4" w14:textId="77777777" w:rsidR="00DA10C5" w:rsidRDefault="00DA10C5" w:rsidP="001E051A">
            <w:pPr>
              <w:pStyle w:val="PlainText"/>
              <w:rPr>
                <w:rFonts w:ascii="Times New Roman" w:hAnsi="Times New Roman" w:cs="Times New Roman"/>
                <w:sz w:val="20"/>
                <w:szCs w:val="20"/>
              </w:rPr>
            </w:pPr>
          </w:p>
          <w:p w14:paraId="3F2B20E0" w14:textId="77777777" w:rsidR="00DA10C5" w:rsidRDefault="00DA10C5" w:rsidP="001E051A">
            <w:pPr>
              <w:pStyle w:val="PlainText"/>
              <w:rPr>
                <w:rFonts w:ascii="Times New Roman" w:hAnsi="Times New Roman" w:cs="Times New Roman"/>
                <w:sz w:val="20"/>
                <w:szCs w:val="20"/>
              </w:rPr>
            </w:pPr>
          </w:p>
          <w:p w14:paraId="7499085D" w14:textId="77777777" w:rsidR="00DA10C5" w:rsidRPr="00BD69F4" w:rsidRDefault="00DA10C5" w:rsidP="001E051A">
            <w:pPr>
              <w:pStyle w:val="PlainText"/>
              <w:rPr>
                <w:rFonts w:ascii="Times New Roman" w:hAnsi="Times New Roman" w:cs="Times New Roman"/>
                <w:sz w:val="18"/>
                <w:szCs w:val="18"/>
                <w:highlight w:val="yellow"/>
              </w:rPr>
            </w:pPr>
          </w:p>
        </w:tc>
      </w:tr>
      <w:tr w:rsidR="004B2867" w:rsidRPr="00DE17BF" w14:paraId="02FAE635" w14:textId="77777777" w:rsidTr="002234A6">
        <w:tc>
          <w:tcPr>
            <w:tcW w:w="990" w:type="dxa"/>
          </w:tcPr>
          <w:p w14:paraId="71DB3E36"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43</w:t>
            </w:r>
          </w:p>
        </w:tc>
        <w:tc>
          <w:tcPr>
            <w:tcW w:w="1440" w:type="dxa"/>
          </w:tcPr>
          <w:p w14:paraId="02EE83F9"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Condado de Bullock</w:t>
            </w:r>
          </w:p>
        </w:tc>
        <w:tc>
          <w:tcPr>
            <w:tcW w:w="1440" w:type="dxa"/>
          </w:tcPr>
          <w:p w14:paraId="13499FBB" w14:textId="77777777" w:rsidR="004B2867" w:rsidRPr="003659A7" w:rsidRDefault="004B2867" w:rsidP="00B20EE0">
            <w:pPr>
              <w:rPr>
                <w:sz w:val="20"/>
                <w:szCs w:val="20"/>
              </w:rPr>
            </w:pPr>
            <w:r w:rsidRPr="003659A7">
              <w:rPr>
                <w:sz w:val="20"/>
                <w:szCs w:val="20"/>
              </w:rPr>
              <w:t>$400,000</w:t>
            </w:r>
          </w:p>
        </w:tc>
        <w:tc>
          <w:tcPr>
            <w:tcW w:w="1530" w:type="dxa"/>
          </w:tcPr>
          <w:p w14:paraId="0A818C3A"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Carreteras</w:t>
            </w:r>
          </w:p>
        </w:tc>
        <w:tc>
          <w:tcPr>
            <w:tcW w:w="1350" w:type="dxa"/>
          </w:tcPr>
          <w:p w14:paraId="26ED3589" w14:textId="77777777" w:rsidR="004B2867" w:rsidRDefault="00922664" w:rsidP="001E051A">
            <w:pPr>
              <w:pStyle w:val="PlainText"/>
              <w:rPr>
                <w:rFonts w:ascii="Times New Roman" w:hAnsi="Times New Roman" w:cs="Times New Roman"/>
                <w:sz w:val="20"/>
                <w:szCs w:val="20"/>
              </w:rPr>
            </w:pPr>
            <w:r>
              <w:rPr>
                <w:rFonts w:ascii="Times New Roman" w:hAnsi="Times New Roman" w:cs="Times New Roman"/>
                <w:sz w:val="20"/>
                <w:szCs w:val="20"/>
              </w:rPr>
              <w:t>238 /</w:t>
            </w:r>
          </w:p>
          <w:p w14:paraId="752B7F8A" w14:textId="77777777" w:rsidR="004B2867" w:rsidRPr="00BD69F4" w:rsidRDefault="00922664"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82hh</w:t>
            </w:r>
          </w:p>
        </w:tc>
        <w:tc>
          <w:tcPr>
            <w:tcW w:w="1013" w:type="dxa"/>
          </w:tcPr>
          <w:p w14:paraId="20C8C8DF" w14:textId="77777777" w:rsidR="004B2867" w:rsidRDefault="00922664" w:rsidP="001E051A">
            <w:pPr>
              <w:pStyle w:val="PlainText"/>
              <w:rPr>
                <w:rFonts w:ascii="Times New Roman" w:hAnsi="Times New Roman" w:cs="Times New Roman"/>
                <w:sz w:val="20"/>
                <w:szCs w:val="20"/>
              </w:rPr>
            </w:pPr>
            <w:r>
              <w:rPr>
                <w:rFonts w:ascii="Times New Roman" w:hAnsi="Times New Roman" w:cs="Times New Roman"/>
                <w:sz w:val="20"/>
                <w:szCs w:val="20"/>
              </w:rPr>
              <w:t>189 /</w:t>
            </w:r>
          </w:p>
          <w:p w14:paraId="51CED0AD" w14:textId="77777777" w:rsidR="004B2867" w:rsidRPr="00BD69F4" w:rsidRDefault="00922664"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80 hh</w:t>
            </w:r>
          </w:p>
        </w:tc>
        <w:tc>
          <w:tcPr>
            <w:tcW w:w="1080" w:type="dxa"/>
          </w:tcPr>
          <w:p w14:paraId="0628697F" w14:textId="77777777" w:rsidR="004B2867" w:rsidRDefault="00922664" w:rsidP="001E051A">
            <w:pPr>
              <w:pStyle w:val="PlainText"/>
              <w:rPr>
                <w:rFonts w:ascii="Times New Roman" w:hAnsi="Times New Roman" w:cs="Times New Roman"/>
                <w:sz w:val="20"/>
                <w:szCs w:val="20"/>
              </w:rPr>
            </w:pPr>
            <w:r>
              <w:rPr>
                <w:rFonts w:ascii="Times New Roman" w:hAnsi="Times New Roman" w:cs="Times New Roman"/>
                <w:sz w:val="20"/>
                <w:szCs w:val="20"/>
              </w:rPr>
              <w:t>46 /</w:t>
            </w:r>
          </w:p>
          <w:p w14:paraId="5763EF26" w14:textId="77777777" w:rsidR="004B2867" w:rsidRPr="00BD69F4" w:rsidRDefault="00922664"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30 hh</w:t>
            </w:r>
          </w:p>
        </w:tc>
        <w:tc>
          <w:tcPr>
            <w:tcW w:w="990" w:type="dxa"/>
          </w:tcPr>
          <w:p w14:paraId="2FDA5F9E" w14:textId="77777777" w:rsidR="004B2867" w:rsidRDefault="00922664" w:rsidP="001E051A">
            <w:pPr>
              <w:pStyle w:val="PlainText"/>
              <w:rPr>
                <w:rFonts w:ascii="Times New Roman" w:hAnsi="Times New Roman" w:cs="Times New Roman"/>
                <w:sz w:val="20"/>
                <w:szCs w:val="20"/>
              </w:rPr>
            </w:pPr>
            <w:r>
              <w:rPr>
                <w:rFonts w:ascii="Times New Roman" w:hAnsi="Times New Roman" w:cs="Times New Roman"/>
                <w:sz w:val="20"/>
                <w:szCs w:val="20"/>
              </w:rPr>
              <w:t>92 /</w:t>
            </w:r>
          </w:p>
          <w:p w14:paraId="67930FEE" w14:textId="77777777" w:rsidR="004B2867" w:rsidRPr="00BD69F4" w:rsidRDefault="00922664"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30 hh</w:t>
            </w:r>
          </w:p>
        </w:tc>
        <w:tc>
          <w:tcPr>
            <w:tcW w:w="967" w:type="dxa"/>
          </w:tcPr>
          <w:p w14:paraId="0FD70E02" w14:textId="77777777" w:rsidR="004B2867" w:rsidRDefault="00922664" w:rsidP="001E051A">
            <w:pPr>
              <w:pStyle w:val="PlainText"/>
              <w:rPr>
                <w:rFonts w:ascii="Times New Roman" w:hAnsi="Times New Roman" w:cs="Times New Roman"/>
                <w:sz w:val="20"/>
                <w:szCs w:val="20"/>
              </w:rPr>
            </w:pPr>
            <w:r>
              <w:rPr>
                <w:rFonts w:ascii="Times New Roman" w:hAnsi="Times New Roman" w:cs="Times New Roman"/>
                <w:sz w:val="20"/>
                <w:szCs w:val="20"/>
              </w:rPr>
              <w:t>51 /</w:t>
            </w:r>
          </w:p>
          <w:p w14:paraId="48410F75" w14:textId="77777777" w:rsidR="004B2867" w:rsidRPr="00BD69F4" w:rsidRDefault="00922664"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20hh</w:t>
            </w:r>
          </w:p>
        </w:tc>
      </w:tr>
      <w:tr w:rsidR="004B2867" w:rsidRPr="00DE17BF" w14:paraId="1C217BC5" w14:textId="77777777" w:rsidTr="002234A6">
        <w:tc>
          <w:tcPr>
            <w:tcW w:w="990" w:type="dxa"/>
          </w:tcPr>
          <w:p w14:paraId="6E5E258A"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44</w:t>
            </w:r>
          </w:p>
        </w:tc>
        <w:tc>
          <w:tcPr>
            <w:tcW w:w="1440" w:type="dxa"/>
          </w:tcPr>
          <w:p w14:paraId="2CD3185F"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Ecléctico</w:t>
            </w:r>
          </w:p>
        </w:tc>
        <w:tc>
          <w:tcPr>
            <w:tcW w:w="1440" w:type="dxa"/>
          </w:tcPr>
          <w:p w14:paraId="395ABB05" w14:textId="77777777" w:rsidR="004B2867" w:rsidRPr="003659A7" w:rsidRDefault="004B2867" w:rsidP="00B20EE0">
            <w:pPr>
              <w:rPr>
                <w:sz w:val="20"/>
                <w:szCs w:val="20"/>
              </w:rPr>
            </w:pPr>
            <w:r w:rsidRPr="003659A7">
              <w:rPr>
                <w:sz w:val="20"/>
                <w:szCs w:val="20"/>
              </w:rPr>
              <w:t>$300,000</w:t>
            </w:r>
          </w:p>
        </w:tc>
        <w:tc>
          <w:tcPr>
            <w:tcW w:w="1530" w:type="dxa"/>
          </w:tcPr>
          <w:p w14:paraId="68C585BB" w14:textId="77777777" w:rsidR="004B2867" w:rsidRDefault="004B2867" w:rsidP="00B20EE0">
            <w:pPr>
              <w:rPr>
                <w:sz w:val="20"/>
                <w:szCs w:val="20"/>
              </w:rPr>
            </w:pPr>
            <w:r>
              <w:rPr>
                <w:sz w:val="20"/>
                <w:szCs w:val="20"/>
              </w:rPr>
              <w:t>Parques y</w:t>
            </w:r>
          </w:p>
          <w:p w14:paraId="7CA84BBE" w14:textId="77777777" w:rsidR="004B2867" w:rsidRPr="003659A7" w:rsidRDefault="004B2867" w:rsidP="00B20EE0">
            <w:pPr>
              <w:rPr>
                <w:sz w:val="20"/>
                <w:szCs w:val="20"/>
              </w:rPr>
            </w:pPr>
            <w:r w:rsidRPr="003659A7">
              <w:rPr>
                <w:sz w:val="20"/>
                <w:szCs w:val="20"/>
              </w:rPr>
              <w:t>Recreación /</w:t>
            </w:r>
          </w:p>
          <w:p w14:paraId="5F6EBF0B" w14:textId="77777777" w:rsidR="004B2867" w:rsidRPr="003659A7" w:rsidRDefault="004B2867" w:rsidP="00B20EE0">
            <w:pPr>
              <w:rPr>
                <w:sz w:val="20"/>
                <w:szCs w:val="20"/>
              </w:rPr>
            </w:pPr>
            <w:r w:rsidRPr="003659A7">
              <w:rPr>
                <w:sz w:val="20"/>
                <w:szCs w:val="20"/>
              </w:rPr>
              <w:t>Drenaje</w:t>
            </w:r>
          </w:p>
        </w:tc>
        <w:tc>
          <w:tcPr>
            <w:tcW w:w="1350" w:type="dxa"/>
          </w:tcPr>
          <w:p w14:paraId="36A3EF20" w14:textId="77777777" w:rsidR="004B2867" w:rsidRDefault="001E7D72" w:rsidP="001E051A">
            <w:pPr>
              <w:pStyle w:val="PlainText"/>
              <w:rPr>
                <w:rFonts w:ascii="Times New Roman" w:hAnsi="Times New Roman" w:cs="Times New Roman"/>
                <w:sz w:val="20"/>
                <w:szCs w:val="20"/>
              </w:rPr>
            </w:pPr>
            <w:r>
              <w:rPr>
                <w:rFonts w:ascii="Times New Roman" w:hAnsi="Times New Roman" w:cs="Times New Roman"/>
                <w:sz w:val="20"/>
                <w:szCs w:val="20"/>
              </w:rPr>
              <w:t>1.100 /</w:t>
            </w:r>
          </w:p>
          <w:p w14:paraId="4A196834" w14:textId="77777777" w:rsidR="004B2867" w:rsidRPr="00BD69F4" w:rsidRDefault="001E7D72"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470 hh</w:t>
            </w:r>
          </w:p>
        </w:tc>
        <w:tc>
          <w:tcPr>
            <w:tcW w:w="1013" w:type="dxa"/>
          </w:tcPr>
          <w:p w14:paraId="4BBF7AF7" w14:textId="77777777" w:rsidR="004B2867" w:rsidRDefault="001E7D72" w:rsidP="001E051A">
            <w:pPr>
              <w:pStyle w:val="PlainText"/>
              <w:rPr>
                <w:rFonts w:ascii="Times New Roman" w:hAnsi="Times New Roman" w:cs="Times New Roman"/>
                <w:sz w:val="20"/>
                <w:szCs w:val="20"/>
              </w:rPr>
            </w:pPr>
            <w:r>
              <w:rPr>
                <w:rFonts w:ascii="Times New Roman" w:hAnsi="Times New Roman" w:cs="Times New Roman"/>
                <w:sz w:val="20"/>
                <w:szCs w:val="20"/>
              </w:rPr>
              <w:t>679 /</w:t>
            </w:r>
          </w:p>
          <w:p w14:paraId="0BDD3B09" w14:textId="77777777" w:rsidR="004B2867" w:rsidRPr="00BD69F4" w:rsidRDefault="001E7D72"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290 hh</w:t>
            </w:r>
          </w:p>
        </w:tc>
        <w:tc>
          <w:tcPr>
            <w:tcW w:w="1080" w:type="dxa"/>
          </w:tcPr>
          <w:p w14:paraId="412E91ED" w14:textId="77777777" w:rsidR="004B2867" w:rsidRDefault="001E7D72" w:rsidP="001E051A">
            <w:pPr>
              <w:pStyle w:val="PlainText"/>
              <w:rPr>
                <w:rFonts w:ascii="Times New Roman" w:hAnsi="Times New Roman" w:cs="Times New Roman"/>
                <w:sz w:val="20"/>
                <w:szCs w:val="20"/>
              </w:rPr>
            </w:pPr>
            <w:r>
              <w:rPr>
                <w:rFonts w:ascii="Times New Roman" w:hAnsi="Times New Roman" w:cs="Times New Roman"/>
                <w:sz w:val="20"/>
                <w:szCs w:val="20"/>
              </w:rPr>
              <w:t>322 /</w:t>
            </w:r>
          </w:p>
          <w:p w14:paraId="32A0F9C7" w14:textId="77777777" w:rsidR="004B2867" w:rsidRPr="00BD69F4" w:rsidRDefault="001E7D72"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138hh</w:t>
            </w:r>
          </w:p>
        </w:tc>
        <w:tc>
          <w:tcPr>
            <w:tcW w:w="990" w:type="dxa"/>
          </w:tcPr>
          <w:p w14:paraId="649B2879" w14:textId="77777777" w:rsidR="004B2867" w:rsidRDefault="001E7D72" w:rsidP="001E051A">
            <w:pPr>
              <w:pStyle w:val="PlainText"/>
              <w:rPr>
                <w:rFonts w:ascii="Times New Roman" w:hAnsi="Times New Roman" w:cs="Times New Roman"/>
                <w:sz w:val="20"/>
                <w:szCs w:val="20"/>
              </w:rPr>
            </w:pPr>
            <w:r>
              <w:rPr>
                <w:rFonts w:ascii="Times New Roman" w:hAnsi="Times New Roman" w:cs="Times New Roman"/>
                <w:sz w:val="20"/>
                <w:szCs w:val="20"/>
              </w:rPr>
              <w:t>230 /</w:t>
            </w:r>
          </w:p>
          <w:p w14:paraId="2F6C9A5A" w14:textId="77777777" w:rsidR="004B2867" w:rsidRPr="00BD69F4" w:rsidRDefault="001E7D72"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98hh</w:t>
            </w:r>
          </w:p>
        </w:tc>
        <w:tc>
          <w:tcPr>
            <w:tcW w:w="967" w:type="dxa"/>
          </w:tcPr>
          <w:p w14:paraId="746A33DA" w14:textId="77777777" w:rsidR="004B2867" w:rsidRDefault="001E7D72" w:rsidP="001E051A">
            <w:pPr>
              <w:pStyle w:val="PlainText"/>
              <w:rPr>
                <w:rFonts w:ascii="Times New Roman" w:hAnsi="Times New Roman" w:cs="Times New Roman"/>
                <w:sz w:val="20"/>
                <w:szCs w:val="20"/>
              </w:rPr>
            </w:pPr>
            <w:r>
              <w:rPr>
                <w:rFonts w:ascii="Times New Roman" w:hAnsi="Times New Roman" w:cs="Times New Roman"/>
                <w:sz w:val="20"/>
                <w:szCs w:val="20"/>
              </w:rPr>
              <w:t>127 /</w:t>
            </w:r>
          </w:p>
          <w:p w14:paraId="29542523" w14:textId="77777777" w:rsidR="004B2867" w:rsidRPr="00BD69F4" w:rsidRDefault="001E7D72"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54hh</w:t>
            </w:r>
          </w:p>
        </w:tc>
      </w:tr>
      <w:tr w:rsidR="004B2867" w:rsidRPr="00DE17BF" w14:paraId="6592E238" w14:textId="77777777" w:rsidTr="002234A6">
        <w:tc>
          <w:tcPr>
            <w:tcW w:w="990" w:type="dxa"/>
          </w:tcPr>
          <w:p w14:paraId="4B95F60E"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45</w:t>
            </w:r>
          </w:p>
        </w:tc>
        <w:tc>
          <w:tcPr>
            <w:tcW w:w="1440" w:type="dxa"/>
          </w:tcPr>
          <w:p w14:paraId="530D477C"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georgiana</w:t>
            </w:r>
          </w:p>
        </w:tc>
        <w:tc>
          <w:tcPr>
            <w:tcW w:w="1440" w:type="dxa"/>
          </w:tcPr>
          <w:p w14:paraId="3F7C3611" w14:textId="77777777" w:rsidR="004B2867" w:rsidRPr="003659A7" w:rsidRDefault="004B2867" w:rsidP="00B20EE0">
            <w:pPr>
              <w:rPr>
                <w:sz w:val="20"/>
                <w:szCs w:val="20"/>
              </w:rPr>
            </w:pPr>
            <w:r w:rsidRPr="003659A7">
              <w:rPr>
                <w:sz w:val="20"/>
                <w:szCs w:val="20"/>
              </w:rPr>
              <w:t>$350,000</w:t>
            </w:r>
          </w:p>
        </w:tc>
        <w:tc>
          <w:tcPr>
            <w:tcW w:w="1530" w:type="dxa"/>
          </w:tcPr>
          <w:p w14:paraId="1B32F1BC" w14:textId="77777777" w:rsidR="004B2867" w:rsidRPr="003659A7" w:rsidRDefault="004B2867" w:rsidP="00B20EE0">
            <w:pPr>
              <w:rPr>
                <w:sz w:val="20"/>
                <w:szCs w:val="20"/>
              </w:rPr>
            </w:pPr>
            <w:r w:rsidRPr="003659A7">
              <w:rPr>
                <w:sz w:val="20"/>
                <w:szCs w:val="20"/>
              </w:rPr>
              <w:t>Agua</w:t>
            </w:r>
          </w:p>
        </w:tc>
        <w:tc>
          <w:tcPr>
            <w:tcW w:w="1350" w:type="dxa"/>
          </w:tcPr>
          <w:p w14:paraId="0C707EAF" w14:textId="77777777" w:rsidR="004B2867" w:rsidRDefault="002F2C11" w:rsidP="001E051A">
            <w:pPr>
              <w:pStyle w:val="PlainText"/>
              <w:rPr>
                <w:rFonts w:ascii="Times New Roman" w:hAnsi="Times New Roman" w:cs="Times New Roman"/>
                <w:sz w:val="20"/>
                <w:szCs w:val="20"/>
              </w:rPr>
            </w:pPr>
            <w:r>
              <w:rPr>
                <w:rFonts w:ascii="Times New Roman" w:hAnsi="Times New Roman" w:cs="Times New Roman"/>
                <w:sz w:val="20"/>
                <w:szCs w:val="20"/>
              </w:rPr>
              <w:t>1.630 /</w:t>
            </w:r>
          </w:p>
          <w:p w14:paraId="52B8BAB1" w14:textId="77777777" w:rsidR="004B2867" w:rsidRPr="00BD69F4" w:rsidRDefault="002F2C11"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677 hh</w:t>
            </w:r>
          </w:p>
        </w:tc>
        <w:tc>
          <w:tcPr>
            <w:tcW w:w="1013" w:type="dxa"/>
          </w:tcPr>
          <w:p w14:paraId="13DEFE35" w14:textId="77777777" w:rsidR="004B2867" w:rsidRDefault="002F2C11" w:rsidP="001E051A">
            <w:pPr>
              <w:pStyle w:val="PlainText"/>
              <w:rPr>
                <w:rFonts w:ascii="Times New Roman" w:hAnsi="Times New Roman" w:cs="Times New Roman"/>
                <w:sz w:val="20"/>
                <w:szCs w:val="20"/>
              </w:rPr>
            </w:pPr>
            <w:r>
              <w:rPr>
                <w:rFonts w:ascii="Times New Roman" w:hAnsi="Times New Roman" w:cs="Times New Roman"/>
                <w:sz w:val="20"/>
                <w:szCs w:val="20"/>
              </w:rPr>
              <w:t>1.045 /</w:t>
            </w:r>
          </w:p>
          <w:p w14:paraId="6CCAEBED" w14:textId="77777777" w:rsidR="004B2867" w:rsidRPr="00BD69F4" w:rsidRDefault="002F2C11"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435 hh</w:t>
            </w:r>
          </w:p>
        </w:tc>
        <w:tc>
          <w:tcPr>
            <w:tcW w:w="1080" w:type="dxa"/>
          </w:tcPr>
          <w:p w14:paraId="3FC9D789" w14:textId="77777777" w:rsidR="004B2867" w:rsidRDefault="002F2C11" w:rsidP="001E051A">
            <w:pPr>
              <w:pStyle w:val="PlainText"/>
              <w:rPr>
                <w:rFonts w:ascii="Times New Roman" w:hAnsi="Times New Roman" w:cs="Times New Roman"/>
                <w:sz w:val="20"/>
                <w:szCs w:val="20"/>
              </w:rPr>
            </w:pPr>
            <w:r>
              <w:rPr>
                <w:rFonts w:ascii="Times New Roman" w:hAnsi="Times New Roman" w:cs="Times New Roman"/>
                <w:sz w:val="20"/>
                <w:szCs w:val="20"/>
              </w:rPr>
              <w:t>347 /</w:t>
            </w:r>
          </w:p>
          <w:p w14:paraId="3D5E8719" w14:textId="77777777" w:rsidR="004B2867" w:rsidRPr="00BD69F4" w:rsidRDefault="002F2C11"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132 hh</w:t>
            </w:r>
          </w:p>
        </w:tc>
        <w:tc>
          <w:tcPr>
            <w:tcW w:w="990" w:type="dxa"/>
          </w:tcPr>
          <w:p w14:paraId="6E71AC3C" w14:textId="77777777" w:rsidR="004B2867" w:rsidRDefault="002F2C11" w:rsidP="001E051A">
            <w:pPr>
              <w:pStyle w:val="PlainText"/>
              <w:rPr>
                <w:rFonts w:ascii="Times New Roman" w:hAnsi="Times New Roman" w:cs="Times New Roman"/>
                <w:sz w:val="20"/>
                <w:szCs w:val="20"/>
              </w:rPr>
            </w:pPr>
            <w:r>
              <w:rPr>
                <w:rFonts w:ascii="Times New Roman" w:hAnsi="Times New Roman" w:cs="Times New Roman"/>
                <w:sz w:val="20"/>
                <w:szCs w:val="20"/>
              </w:rPr>
              <w:t>261 /</w:t>
            </w:r>
          </w:p>
          <w:p w14:paraId="19E9780E" w14:textId="77777777" w:rsidR="004B2867" w:rsidRPr="00BD69F4" w:rsidRDefault="002F2C11"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114hh</w:t>
            </w:r>
          </w:p>
        </w:tc>
        <w:tc>
          <w:tcPr>
            <w:tcW w:w="967" w:type="dxa"/>
          </w:tcPr>
          <w:p w14:paraId="2CAF671C" w14:textId="77777777" w:rsidR="004B2867" w:rsidRDefault="002F2C11" w:rsidP="001E051A">
            <w:pPr>
              <w:pStyle w:val="PlainText"/>
              <w:rPr>
                <w:rFonts w:ascii="Times New Roman" w:hAnsi="Times New Roman" w:cs="Times New Roman"/>
                <w:sz w:val="20"/>
                <w:szCs w:val="20"/>
              </w:rPr>
            </w:pPr>
            <w:r>
              <w:rPr>
                <w:rFonts w:ascii="Times New Roman" w:hAnsi="Times New Roman" w:cs="Times New Roman"/>
                <w:sz w:val="20"/>
                <w:szCs w:val="20"/>
              </w:rPr>
              <w:t>437 /</w:t>
            </w:r>
          </w:p>
          <w:p w14:paraId="60137596" w14:textId="77777777" w:rsidR="004B2867" w:rsidRPr="00BD69F4" w:rsidRDefault="002F2C11"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189hh</w:t>
            </w:r>
          </w:p>
        </w:tc>
      </w:tr>
      <w:tr w:rsidR="004B2867" w:rsidRPr="00DE17BF" w14:paraId="24F7A74B" w14:textId="77777777" w:rsidTr="002234A6">
        <w:tc>
          <w:tcPr>
            <w:tcW w:w="990" w:type="dxa"/>
          </w:tcPr>
          <w:p w14:paraId="4EFD594E"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46</w:t>
            </w:r>
          </w:p>
        </w:tc>
        <w:tc>
          <w:tcPr>
            <w:tcW w:w="1440" w:type="dxa"/>
          </w:tcPr>
          <w:p w14:paraId="6857F2CE"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lafayette</w:t>
            </w:r>
          </w:p>
        </w:tc>
        <w:tc>
          <w:tcPr>
            <w:tcW w:w="1440" w:type="dxa"/>
          </w:tcPr>
          <w:p w14:paraId="110AB124" w14:textId="77777777" w:rsidR="004B2867" w:rsidRPr="003659A7" w:rsidRDefault="004B2867" w:rsidP="00B20EE0">
            <w:pPr>
              <w:rPr>
                <w:sz w:val="20"/>
                <w:szCs w:val="20"/>
              </w:rPr>
            </w:pPr>
            <w:r w:rsidRPr="003659A7">
              <w:rPr>
                <w:sz w:val="20"/>
                <w:szCs w:val="20"/>
              </w:rPr>
              <w:t>$450,000</w:t>
            </w:r>
          </w:p>
        </w:tc>
        <w:tc>
          <w:tcPr>
            <w:tcW w:w="1530" w:type="dxa"/>
          </w:tcPr>
          <w:p w14:paraId="623A5F8F" w14:textId="77777777" w:rsidR="004B2867" w:rsidRPr="003659A7" w:rsidRDefault="004B2867" w:rsidP="00B20EE0">
            <w:pPr>
              <w:rPr>
                <w:sz w:val="20"/>
                <w:szCs w:val="20"/>
              </w:rPr>
            </w:pPr>
            <w:r w:rsidRPr="003659A7">
              <w:rPr>
                <w:sz w:val="20"/>
                <w:szCs w:val="20"/>
              </w:rPr>
              <w:t>Agua</w:t>
            </w:r>
          </w:p>
        </w:tc>
        <w:tc>
          <w:tcPr>
            <w:tcW w:w="1350" w:type="dxa"/>
          </w:tcPr>
          <w:p w14:paraId="7470D49A" w14:textId="77777777" w:rsidR="004B2867" w:rsidRDefault="005F437C" w:rsidP="001E051A">
            <w:pPr>
              <w:pStyle w:val="PlainText"/>
              <w:rPr>
                <w:rFonts w:ascii="Times New Roman" w:hAnsi="Times New Roman" w:cs="Times New Roman"/>
                <w:sz w:val="20"/>
                <w:szCs w:val="20"/>
              </w:rPr>
            </w:pPr>
            <w:r>
              <w:rPr>
                <w:rFonts w:ascii="Times New Roman" w:hAnsi="Times New Roman" w:cs="Times New Roman"/>
                <w:sz w:val="20"/>
                <w:szCs w:val="20"/>
              </w:rPr>
              <w:t>2.755 /</w:t>
            </w:r>
          </w:p>
          <w:p w14:paraId="2799081D" w14:textId="77777777" w:rsidR="004B2867" w:rsidRPr="00BD69F4" w:rsidRDefault="005F437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lastRenderedPageBreak/>
              <w:t>1.035 hh</w:t>
            </w:r>
          </w:p>
        </w:tc>
        <w:tc>
          <w:tcPr>
            <w:tcW w:w="1013" w:type="dxa"/>
          </w:tcPr>
          <w:p w14:paraId="34D9173A" w14:textId="77777777" w:rsidR="004B2867" w:rsidRDefault="005F437C" w:rsidP="001E051A">
            <w:pPr>
              <w:pStyle w:val="PlainText"/>
              <w:rPr>
                <w:rFonts w:ascii="Times New Roman" w:hAnsi="Times New Roman" w:cs="Times New Roman"/>
                <w:sz w:val="20"/>
                <w:szCs w:val="20"/>
              </w:rPr>
            </w:pPr>
            <w:r>
              <w:rPr>
                <w:rFonts w:ascii="Times New Roman" w:hAnsi="Times New Roman" w:cs="Times New Roman"/>
                <w:sz w:val="20"/>
                <w:szCs w:val="20"/>
              </w:rPr>
              <w:lastRenderedPageBreak/>
              <w:t>1.515 /</w:t>
            </w:r>
          </w:p>
          <w:p w14:paraId="075CEBFB" w14:textId="77777777" w:rsidR="004B2867" w:rsidRPr="00BD69F4" w:rsidRDefault="005F437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lastRenderedPageBreak/>
              <w:t>570 hh</w:t>
            </w:r>
          </w:p>
        </w:tc>
        <w:tc>
          <w:tcPr>
            <w:tcW w:w="1080" w:type="dxa"/>
          </w:tcPr>
          <w:p w14:paraId="12D5C2D8" w14:textId="77777777" w:rsidR="004B2867" w:rsidRDefault="005F437C" w:rsidP="001E051A">
            <w:pPr>
              <w:pStyle w:val="PlainText"/>
              <w:rPr>
                <w:rFonts w:ascii="Times New Roman" w:hAnsi="Times New Roman" w:cs="Times New Roman"/>
                <w:sz w:val="20"/>
                <w:szCs w:val="20"/>
              </w:rPr>
            </w:pPr>
            <w:r>
              <w:rPr>
                <w:rFonts w:ascii="Times New Roman" w:hAnsi="Times New Roman" w:cs="Times New Roman"/>
                <w:sz w:val="20"/>
                <w:szCs w:val="20"/>
              </w:rPr>
              <w:lastRenderedPageBreak/>
              <w:t>394 /</w:t>
            </w:r>
          </w:p>
          <w:p w14:paraId="2DA096F6" w14:textId="77777777" w:rsidR="004B2867" w:rsidRPr="00BD69F4" w:rsidRDefault="005F437C"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lastRenderedPageBreak/>
              <w:t>148hh</w:t>
            </w:r>
          </w:p>
        </w:tc>
        <w:tc>
          <w:tcPr>
            <w:tcW w:w="990" w:type="dxa"/>
          </w:tcPr>
          <w:p w14:paraId="04CC2194" w14:textId="77777777" w:rsidR="004B2867" w:rsidRDefault="005F437C" w:rsidP="001E051A">
            <w:pPr>
              <w:pStyle w:val="PlainText"/>
              <w:rPr>
                <w:rFonts w:ascii="Times New Roman" w:hAnsi="Times New Roman" w:cs="Times New Roman"/>
                <w:sz w:val="20"/>
                <w:szCs w:val="20"/>
              </w:rPr>
            </w:pPr>
            <w:r>
              <w:rPr>
                <w:rFonts w:ascii="Times New Roman" w:hAnsi="Times New Roman" w:cs="Times New Roman"/>
                <w:sz w:val="20"/>
                <w:szCs w:val="20"/>
              </w:rPr>
              <w:lastRenderedPageBreak/>
              <w:t>470 /</w:t>
            </w:r>
          </w:p>
          <w:p w14:paraId="2630E5D0" w14:textId="77777777" w:rsidR="004B2867" w:rsidRPr="00BD69F4" w:rsidRDefault="005F437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lastRenderedPageBreak/>
              <w:t>177 hh</w:t>
            </w:r>
          </w:p>
        </w:tc>
        <w:tc>
          <w:tcPr>
            <w:tcW w:w="967" w:type="dxa"/>
          </w:tcPr>
          <w:p w14:paraId="3CED1522" w14:textId="77777777" w:rsidR="004B2867" w:rsidRDefault="005F437C" w:rsidP="001E051A">
            <w:pPr>
              <w:pStyle w:val="PlainText"/>
              <w:rPr>
                <w:rFonts w:ascii="Times New Roman" w:hAnsi="Times New Roman" w:cs="Times New Roman"/>
                <w:sz w:val="20"/>
                <w:szCs w:val="20"/>
              </w:rPr>
            </w:pPr>
            <w:r>
              <w:rPr>
                <w:rFonts w:ascii="Times New Roman" w:hAnsi="Times New Roman" w:cs="Times New Roman"/>
                <w:sz w:val="20"/>
                <w:szCs w:val="20"/>
              </w:rPr>
              <w:lastRenderedPageBreak/>
              <w:t>651 /</w:t>
            </w:r>
          </w:p>
          <w:p w14:paraId="6E509882" w14:textId="77777777" w:rsidR="004B2867" w:rsidRPr="00BD69F4" w:rsidRDefault="005F437C"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lastRenderedPageBreak/>
              <w:t>245 hh</w:t>
            </w:r>
          </w:p>
        </w:tc>
      </w:tr>
      <w:tr w:rsidR="004B2867" w:rsidRPr="00DE17BF" w14:paraId="483DBB5B" w14:textId="77777777" w:rsidTr="002234A6">
        <w:tc>
          <w:tcPr>
            <w:tcW w:w="990" w:type="dxa"/>
          </w:tcPr>
          <w:p w14:paraId="4BD9A9A8"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lastRenderedPageBreak/>
              <w:t>47</w:t>
            </w:r>
          </w:p>
        </w:tc>
        <w:tc>
          <w:tcPr>
            <w:tcW w:w="1440" w:type="dxa"/>
          </w:tcPr>
          <w:p w14:paraId="784E81D2" w14:textId="77777777" w:rsidR="004B2867" w:rsidRPr="003659A7" w:rsidRDefault="004B2867" w:rsidP="00B20EE0">
            <w:pPr>
              <w:pStyle w:val="PlainText"/>
              <w:rPr>
                <w:rFonts w:ascii="Times New Roman" w:hAnsi="Times New Roman" w:cs="Times New Roman"/>
                <w:sz w:val="20"/>
                <w:szCs w:val="20"/>
              </w:rPr>
            </w:pPr>
            <w:r w:rsidRPr="003659A7">
              <w:rPr>
                <w:rFonts w:ascii="Times New Roman" w:hAnsi="Times New Roman" w:cs="Times New Roman"/>
                <w:sz w:val="20"/>
                <w:szCs w:val="20"/>
              </w:rPr>
              <w:t>Condado de Marengo</w:t>
            </w:r>
          </w:p>
        </w:tc>
        <w:tc>
          <w:tcPr>
            <w:tcW w:w="1440" w:type="dxa"/>
          </w:tcPr>
          <w:p w14:paraId="76D755CA" w14:textId="77777777" w:rsidR="004B2867" w:rsidRPr="003659A7" w:rsidRDefault="004B2867" w:rsidP="00B20EE0">
            <w:pPr>
              <w:rPr>
                <w:sz w:val="20"/>
                <w:szCs w:val="20"/>
              </w:rPr>
            </w:pPr>
            <w:r w:rsidRPr="003659A7">
              <w:rPr>
                <w:sz w:val="20"/>
                <w:szCs w:val="20"/>
              </w:rPr>
              <w:t>$350,000</w:t>
            </w:r>
          </w:p>
        </w:tc>
        <w:tc>
          <w:tcPr>
            <w:tcW w:w="1530" w:type="dxa"/>
          </w:tcPr>
          <w:p w14:paraId="3E031401" w14:textId="77777777" w:rsidR="004B2867" w:rsidRPr="003659A7" w:rsidRDefault="004B2867" w:rsidP="00B20EE0">
            <w:pPr>
              <w:rPr>
                <w:sz w:val="20"/>
                <w:szCs w:val="20"/>
              </w:rPr>
            </w:pPr>
            <w:r w:rsidRPr="003659A7">
              <w:rPr>
                <w:sz w:val="20"/>
                <w:szCs w:val="20"/>
              </w:rPr>
              <w:t>Carreteras</w:t>
            </w:r>
          </w:p>
        </w:tc>
        <w:tc>
          <w:tcPr>
            <w:tcW w:w="1350" w:type="dxa"/>
          </w:tcPr>
          <w:p w14:paraId="17233A51" w14:textId="77777777" w:rsidR="004B2867" w:rsidRDefault="00693839" w:rsidP="001E051A">
            <w:pPr>
              <w:pStyle w:val="PlainText"/>
              <w:rPr>
                <w:rFonts w:ascii="Times New Roman" w:hAnsi="Times New Roman" w:cs="Times New Roman"/>
                <w:sz w:val="20"/>
                <w:szCs w:val="20"/>
              </w:rPr>
            </w:pPr>
            <w:r>
              <w:rPr>
                <w:rFonts w:ascii="Times New Roman" w:hAnsi="Times New Roman" w:cs="Times New Roman"/>
                <w:sz w:val="20"/>
                <w:szCs w:val="20"/>
              </w:rPr>
              <w:t>194 /</w:t>
            </w:r>
          </w:p>
          <w:p w14:paraId="3D80E1A2" w14:textId="77777777" w:rsidR="004B2867" w:rsidRPr="00BD69F4" w:rsidRDefault="00693839"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67hh</w:t>
            </w:r>
          </w:p>
        </w:tc>
        <w:tc>
          <w:tcPr>
            <w:tcW w:w="1013" w:type="dxa"/>
          </w:tcPr>
          <w:p w14:paraId="145CE423" w14:textId="77777777" w:rsidR="004B2867" w:rsidRDefault="00693839" w:rsidP="001E051A">
            <w:pPr>
              <w:pStyle w:val="PlainText"/>
              <w:rPr>
                <w:rFonts w:ascii="Times New Roman" w:hAnsi="Times New Roman" w:cs="Times New Roman"/>
                <w:sz w:val="20"/>
                <w:szCs w:val="20"/>
              </w:rPr>
            </w:pPr>
            <w:r>
              <w:rPr>
                <w:rFonts w:ascii="Times New Roman" w:hAnsi="Times New Roman" w:cs="Times New Roman"/>
                <w:sz w:val="20"/>
                <w:szCs w:val="20"/>
              </w:rPr>
              <w:t>177 /</w:t>
            </w:r>
          </w:p>
          <w:p w14:paraId="4AA8D5DA" w14:textId="77777777" w:rsidR="004B2867" w:rsidRPr="00BD69F4" w:rsidRDefault="00693839"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61hh</w:t>
            </w:r>
          </w:p>
        </w:tc>
        <w:tc>
          <w:tcPr>
            <w:tcW w:w="1080" w:type="dxa"/>
          </w:tcPr>
          <w:p w14:paraId="4A20DC71" w14:textId="77777777" w:rsidR="004B2867" w:rsidRDefault="00693839" w:rsidP="001E051A">
            <w:pPr>
              <w:pStyle w:val="PlainText"/>
              <w:rPr>
                <w:rFonts w:ascii="Times New Roman" w:hAnsi="Times New Roman" w:cs="Times New Roman"/>
                <w:sz w:val="20"/>
                <w:szCs w:val="20"/>
              </w:rPr>
            </w:pPr>
            <w:r>
              <w:rPr>
                <w:rFonts w:ascii="Times New Roman" w:hAnsi="Times New Roman" w:cs="Times New Roman"/>
                <w:sz w:val="20"/>
                <w:szCs w:val="20"/>
              </w:rPr>
              <w:t>25 /</w:t>
            </w:r>
          </w:p>
          <w:p w14:paraId="69B5C97E" w14:textId="77777777" w:rsidR="004B2867" w:rsidRPr="00BD69F4" w:rsidRDefault="00693839"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7hh</w:t>
            </w:r>
          </w:p>
        </w:tc>
        <w:tc>
          <w:tcPr>
            <w:tcW w:w="990" w:type="dxa"/>
          </w:tcPr>
          <w:p w14:paraId="7DFFDCEF" w14:textId="77777777" w:rsidR="004B2867" w:rsidRDefault="00693839" w:rsidP="001E051A">
            <w:pPr>
              <w:pStyle w:val="PlainText"/>
              <w:rPr>
                <w:rFonts w:ascii="Times New Roman" w:hAnsi="Times New Roman" w:cs="Times New Roman"/>
                <w:sz w:val="20"/>
                <w:szCs w:val="20"/>
              </w:rPr>
            </w:pPr>
            <w:r>
              <w:rPr>
                <w:rFonts w:ascii="Times New Roman" w:hAnsi="Times New Roman" w:cs="Times New Roman"/>
                <w:sz w:val="20"/>
                <w:szCs w:val="20"/>
              </w:rPr>
              <w:t>66 /</w:t>
            </w:r>
          </w:p>
          <w:p w14:paraId="5BCBA7D2" w14:textId="77777777" w:rsidR="004B2867" w:rsidRPr="00BD69F4" w:rsidRDefault="00693839"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21hh</w:t>
            </w:r>
          </w:p>
        </w:tc>
        <w:tc>
          <w:tcPr>
            <w:tcW w:w="967" w:type="dxa"/>
          </w:tcPr>
          <w:p w14:paraId="2EF20BD1" w14:textId="77777777" w:rsidR="004B2867" w:rsidRDefault="00693839" w:rsidP="001E051A">
            <w:pPr>
              <w:pStyle w:val="PlainText"/>
              <w:rPr>
                <w:rFonts w:ascii="Times New Roman" w:hAnsi="Times New Roman" w:cs="Times New Roman"/>
                <w:sz w:val="20"/>
                <w:szCs w:val="20"/>
              </w:rPr>
            </w:pPr>
            <w:r>
              <w:rPr>
                <w:rFonts w:ascii="Times New Roman" w:hAnsi="Times New Roman" w:cs="Times New Roman"/>
                <w:sz w:val="20"/>
                <w:szCs w:val="20"/>
              </w:rPr>
              <w:t>86 /</w:t>
            </w:r>
          </w:p>
          <w:p w14:paraId="16BC1351" w14:textId="77777777" w:rsidR="004B2867" w:rsidRPr="00BD69F4" w:rsidRDefault="00693839"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33hh</w:t>
            </w:r>
          </w:p>
        </w:tc>
      </w:tr>
      <w:tr w:rsidR="00786B4C" w:rsidRPr="00DE17BF" w14:paraId="715D46AF" w14:textId="77777777" w:rsidTr="002234A6">
        <w:tc>
          <w:tcPr>
            <w:tcW w:w="990" w:type="dxa"/>
          </w:tcPr>
          <w:p w14:paraId="03495CFE" w14:textId="77777777" w:rsidR="00786B4C" w:rsidRPr="00693839" w:rsidRDefault="00786B4C" w:rsidP="00B20EE0">
            <w:pPr>
              <w:pStyle w:val="PlainText"/>
              <w:rPr>
                <w:rFonts w:ascii="Times New Roman" w:hAnsi="Times New Roman" w:cs="Times New Roman"/>
                <w:sz w:val="20"/>
                <w:szCs w:val="20"/>
              </w:rPr>
            </w:pPr>
            <w:r w:rsidRPr="00693839">
              <w:rPr>
                <w:rFonts w:ascii="Times New Roman" w:hAnsi="Times New Roman" w:cs="Times New Roman"/>
                <w:sz w:val="20"/>
                <w:szCs w:val="20"/>
              </w:rPr>
              <w:t>48</w:t>
            </w:r>
          </w:p>
        </w:tc>
        <w:tc>
          <w:tcPr>
            <w:tcW w:w="1440" w:type="dxa"/>
          </w:tcPr>
          <w:p w14:paraId="308121F7" w14:textId="77777777" w:rsidR="00786B4C" w:rsidRPr="00693839" w:rsidRDefault="00786B4C" w:rsidP="00B20EE0">
            <w:pPr>
              <w:pStyle w:val="PlainText"/>
              <w:rPr>
                <w:rFonts w:ascii="Times New Roman" w:hAnsi="Times New Roman" w:cs="Times New Roman"/>
                <w:sz w:val="20"/>
                <w:szCs w:val="20"/>
              </w:rPr>
            </w:pPr>
            <w:r w:rsidRPr="00693839">
              <w:rPr>
                <w:rFonts w:ascii="Times New Roman" w:hAnsi="Times New Roman" w:cs="Times New Roman"/>
                <w:sz w:val="20"/>
                <w:szCs w:val="20"/>
              </w:rPr>
              <w:t>Littleville</w:t>
            </w:r>
          </w:p>
        </w:tc>
        <w:tc>
          <w:tcPr>
            <w:tcW w:w="1440" w:type="dxa"/>
          </w:tcPr>
          <w:p w14:paraId="6500C238" w14:textId="77777777" w:rsidR="00786B4C" w:rsidRPr="00693839" w:rsidRDefault="00786B4C" w:rsidP="00B20EE0">
            <w:pPr>
              <w:rPr>
                <w:sz w:val="20"/>
                <w:szCs w:val="20"/>
              </w:rPr>
            </w:pPr>
            <w:r w:rsidRPr="00693839">
              <w:rPr>
                <w:sz w:val="20"/>
                <w:szCs w:val="20"/>
              </w:rPr>
              <w:t>$350,000</w:t>
            </w:r>
          </w:p>
          <w:p w14:paraId="6927C5BE" w14:textId="77777777" w:rsidR="00786B4C" w:rsidRPr="00693839" w:rsidRDefault="00786B4C" w:rsidP="00B20EE0">
            <w:pPr>
              <w:rPr>
                <w:color w:val="FF0000"/>
                <w:sz w:val="20"/>
                <w:szCs w:val="20"/>
              </w:rPr>
            </w:pPr>
            <w:r w:rsidRPr="00693839">
              <w:rPr>
                <w:color w:val="FF0000"/>
                <w:sz w:val="20"/>
                <w:szCs w:val="20"/>
              </w:rPr>
              <w:t>(Gasto final:</w:t>
            </w:r>
          </w:p>
          <w:p w14:paraId="35D9FD57" w14:textId="77777777" w:rsidR="00786B4C" w:rsidRPr="00693839" w:rsidRDefault="00786B4C" w:rsidP="00B20EE0">
            <w:pPr>
              <w:rPr>
                <w:sz w:val="20"/>
                <w:szCs w:val="20"/>
              </w:rPr>
            </w:pPr>
            <w:r w:rsidRPr="00693839">
              <w:rPr>
                <w:color w:val="FF0000"/>
                <w:sz w:val="20"/>
                <w:szCs w:val="20"/>
              </w:rPr>
              <w:t>$338.320,74)</w:t>
            </w:r>
          </w:p>
        </w:tc>
        <w:tc>
          <w:tcPr>
            <w:tcW w:w="1530" w:type="dxa"/>
          </w:tcPr>
          <w:p w14:paraId="06D8BAFD" w14:textId="77777777" w:rsidR="00786B4C" w:rsidRPr="00693839" w:rsidRDefault="00786B4C" w:rsidP="00B20EE0">
            <w:pPr>
              <w:rPr>
                <w:sz w:val="20"/>
                <w:szCs w:val="20"/>
              </w:rPr>
            </w:pPr>
            <w:r w:rsidRPr="00693839">
              <w:rPr>
                <w:sz w:val="20"/>
                <w:szCs w:val="20"/>
              </w:rPr>
              <w:t>Alcantarillado</w:t>
            </w:r>
          </w:p>
        </w:tc>
        <w:tc>
          <w:tcPr>
            <w:tcW w:w="1350" w:type="dxa"/>
          </w:tcPr>
          <w:p w14:paraId="438A4138" w14:textId="77777777" w:rsidR="00693839" w:rsidRPr="00693839" w:rsidRDefault="00693839" w:rsidP="00693839">
            <w:pPr>
              <w:pStyle w:val="PlainText"/>
              <w:rPr>
                <w:rFonts w:ascii="Times New Roman" w:hAnsi="Times New Roman" w:cs="Times New Roman"/>
                <w:sz w:val="20"/>
                <w:szCs w:val="20"/>
              </w:rPr>
            </w:pPr>
            <w:r w:rsidRPr="00693839">
              <w:rPr>
                <w:rFonts w:ascii="Times New Roman" w:hAnsi="Times New Roman" w:cs="Times New Roman"/>
                <w:sz w:val="20"/>
                <w:szCs w:val="20"/>
              </w:rPr>
              <w:t>530 /</w:t>
            </w:r>
          </w:p>
          <w:p w14:paraId="29F4DBDC" w14:textId="77777777" w:rsidR="00786B4C" w:rsidRPr="00693839" w:rsidRDefault="00693839" w:rsidP="00693839">
            <w:pPr>
              <w:pStyle w:val="PlainText"/>
              <w:rPr>
                <w:rFonts w:ascii="Times New Roman" w:hAnsi="Times New Roman" w:cs="Times New Roman"/>
                <w:sz w:val="20"/>
                <w:szCs w:val="20"/>
              </w:rPr>
            </w:pPr>
            <w:r w:rsidRPr="00693839">
              <w:rPr>
                <w:rFonts w:ascii="Times New Roman" w:hAnsi="Times New Roman" w:cs="Times New Roman"/>
                <w:sz w:val="20"/>
                <w:szCs w:val="20"/>
              </w:rPr>
              <w:t>191hh</w:t>
            </w:r>
          </w:p>
        </w:tc>
        <w:tc>
          <w:tcPr>
            <w:tcW w:w="1013" w:type="dxa"/>
          </w:tcPr>
          <w:p w14:paraId="31A34A95" w14:textId="77777777" w:rsidR="00786B4C" w:rsidRPr="00693839" w:rsidRDefault="00693839" w:rsidP="00C16490">
            <w:pPr>
              <w:pStyle w:val="PlainText"/>
              <w:rPr>
                <w:rFonts w:ascii="Times New Roman" w:hAnsi="Times New Roman" w:cs="Times New Roman"/>
                <w:sz w:val="20"/>
                <w:szCs w:val="20"/>
              </w:rPr>
            </w:pPr>
            <w:r w:rsidRPr="00693839">
              <w:rPr>
                <w:rFonts w:ascii="Times New Roman" w:hAnsi="Times New Roman" w:cs="Times New Roman"/>
                <w:sz w:val="20"/>
                <w:szCs w:val="20"/>
              </w:rPr>
              <w:t>341 /</w:t>
            </w:r>
          </w:p>
          <w:p w14:paraId="607110CA" w14:textId="77777777" w:rsidR="00786B4C" w:rsidRPr="00693839" w:rsidRDefault="00693839" w:rsidP="00693839">
            <w:pPr>
              <w:pStyle w:val="PlainText"/>
              <w:rPr>
                <w:rFonts w:ascii="Times New Roman" w:hAnsi="Times New Roman" w:cs="Times New Roman"/>
                <w:sz w:val="20"/>
                <w:szCs w:val="20"/>
              </w:rPr>
            </w:pPr>
            <w:r w:rsidRPr="00693839">
              <w:rPr>
                <w:rFonts w:ascii="Times New Roman" w:hAnsi="Times New Roman" w:cs="Times New Roman"/>
                <w:sz w:val="20"/>
                <w:szCs w:val="20"/>
              </w:rPr>
              <w:t>123hh</w:t>
            </w:r>
          </w:p>
        </w:tc>
        <w:tc>
          <w:tcPr>
            <w:tcW w:w="1080" w:type="dxa"/>
          </w:tcPr>
          <w:p w14:paraId="6C9E0D57" w14:textId="77777777" w:rsidR="00786B4C" w:rsidRPr="00693839" w:rsidRDefault="00693839" w:rsidP="00C16490">
            <w:pPr>
              <w:pStyle w:val="PlainText"/>
              <w:rPr>
                <w:rFonts w:ascii="Times New Roman" w:hAnsi="Times New Roman" w:cs="Times New Roman"/>
                <w:sz w:val="20"/>
                <w:szCs w:val="20"/>
              </w:rPr>
            </w:pPr>
            <w:r w:rsidRPr="00693839">
              <w:rPr>
                <w:rFonts w:ascii="Times New Roman" w:hAnsi="Times New Roman" w:cs="Times New Roman"/>
                <w:sz w:val="20"/>
                <w:szCs w:val="20"/>
              </w:rPr>
              <w:t>91 /</w:t>
            </w:r>
          </w:p>
          <w:p w14:paraId="0672BB65" w14:textId="77777777" w:rsidR="00786B4C" w:rsidRPr="00693839" w:rsidRDefault="00693839" w:rsidP="00693839">
            <w:pPr>
              <w:pStyle w:val="PlainText"/>
              <w:rPr>
                <w:rFonts w:ascii="Times New Roman" w:hAnsi="Times New Roman" w:cs="Times New Roman"/>
                <w:sz w:val="20"/>
                <w:szCs w:val="20"/>
              </w:rPr>
            </w:pPr>
            <w:r w:rsidRPr="00693839">
              <w:rPr>
                <w:rFonts w:ascii="Times New Roman" w:hAnsi="Times New Roman" w:cs="Times New Roman"/>
                <w:sz w:val="20"/>
                <w:szCs w:val="20"/>
              </w:rPr>
              <w:t>33hh</w:t>
            </w:r>
          </w:p>
        </w:tc>
        <w:tc>
          <w:tcPr>
            <w:tcW w:w="990" w:type="dxa"/>
          </w:tcPr>
          <w:p w14:paraId="7A8BBDAC" w14:textId="77777777" w:rsidR="00786B4C" w:rsidRPr="00693839" w:rsidRDefault="00693839" w:rsidP="00C16490">
            <w:pPr>
              <w:pStyle w:val="PlainText"/>
              <w:rPr>
                <w:rFonts w:ascii="Times New Roman" w:hAnsi="Times New Roman" w:cs="Times New Roman"/>
                <w:sz w:val="20"/>
                <w:szCs w:val="20"/>
              </w:rPr>
            </w:pPr>
            <w:r w:rsidRPr="00693839">
              <w:rPr>
                <w:rFonts w:ascii="Times New Roman" w:hAnsi="Times New Roman" w:cs="Times New Roman"/>
                <w:sz w:val="20"/>
                <w:szCs w:val="20"/>
              </w:rPr>
              <w:t>131 /</w:t>
            </w:r>
          </w:p>
          <w:p w14:paraId="5DF86139" w14:textId="77777777" w:rsidR="00786B4C" w:rsidRPr="00693839" w:rsidRDefault="00693839" w:rsidP="00693839">
            <w:pPr>
              <w:pStyle w:val="PlainText"/>
              <w:rPr>
                <w:rFonts w:ascii="Times New Roman" w:hAnsi="Times New Roman" w:cs="Times New Roman"/>
                <w:sz w:val="20"/>
                <w:szCs w:val="20"/>
              </w:rPr>
            </w:pPr>
            <w:r w:rsidRPr="00693839">
              <w:rPr>
                <w:rFonts w:ascii="Times New Roman" w:hAnsi="Times New Roman" w:cs="Times New Roman"/>
                <w:sz w:val="20"/>
                <w:szCs w:val="20"/>
              </w:rPr>
              <w:t>48hh</w:t>
            </w:r>
          </w:p>
        </w:tc>
        <w:tc>
          <w:tcPr>
            <w:tcW w:w="967" w:type="dxa"/>
          </w:tcPr>
          <w:p w14:paraId="1CB6BDB9" w14:textId="77777777" w:rsidR="00786B4C" w:rsidRPr="00693839" w:rsidRDefault="00693839" w:rsidP="00C16490">
            <w:pPr>
              <w:pStyle w:val="PlainText"/>
              <w:rPr>
                <w:rFonts w:ascii="Times New Roman" w:hAnsi="Times New Roman" w:cs="Times New Roman"/>
                <w:sz w:val="20"/>
                <w:szCs w:val="20"/>
              </w:rPr>
            </w:pPr>
            <w:r w:rsidRPr="00693839">
              <w:rPr>
                <w:rFonts w:ascii="Times New Roman" w:hAnsi="Times New Roman" w:cs="Times New Roman"/>
                <w:sz w:val="20"/>
                <w:szCs w:val="20"/>
              </w:rPr>
              <w:t>119 /</w:t>
            </w:r>
          </w:p>
          <w:p w14:paraId="299918E8" w14:textId="77777777" w:rsidR="00786B4C" w:rsidRPr="00693839" w:rsidRDefault="00693839" w:rsidP="00693839">
            <w:pPr>
              <w:pStyle w:val="PlainText"/>
              <w:rPr>
                <w:rFonts w:ascii="Times New Roman" w:hAnsi="Times New Roman" w:cs="Times New Roman"/>
                <w:sz w:val="20"/>
                <w:szCs w:val="20"/>
              </w:rPr>
            </w:pPr>
            <w:r w:rsidRPr="00693839">
              <w:rPr>
                <w:rFonts w:ascii="Times New Roman" w:hAnsi="Times New Roman" w:cs="Times New Roman"/>
                <w:sz w:val="20"/>
                <w:szCs w:val="20"/>
              </w:rPr>
              <w:t>42hh</w:t>
            </w:r>
          </w:p>
        </w:tc>
      </w:tr>
      <w:tr w:rsidR="00786B4C" w:rsidRPr="003C76F0" w14:paraId="6178D19C" w14:textId="77777777" w:rsidTr="002234A6">
        <w:tc>
          <w:tcPr>
            <w:tcW w:w="990" w:type="dxa"/>
          </w:tcPr>
          <w:p w14:paraId="226D8F94"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49</w:t>
            </w:r>
          </w:p>
        </w:tc>
        <w:tc>
          <w:tcPr>
            <w:tcW w:w="1440" w:type="dxa"/>
          </w:tcPr>
          <w:p w14:paraId="6029D8BC"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Empresa</w:t>
            </w:r>
          </w:p>
        </w:tc>
        <w:tc>
          <w:tcPr>
            <w:tcW w:w="1440" w:type="dxa"/>
          </w:tcPr>
          <w:p w14:paraId="406C9870" w14:textId="77777777" w:rsidR="00786B4C" w:rsidRPr="003C76F0" w:rsidRDefault="00786B4C" w:rsidP="00B20EE0">
            <w:pPr>
              <w:rPr>
                <w:sz w:val="20"/>
                <w:szCs w:val="20"/>
              </w:rPr>
            </w:pPr>
            <w:r w:rsidRPr="003C76F0">
              <w:rPr>
                <w:sz w:val="20"/>
                <w:szCs w:val="20"/>
              </w:rPr>
              <w:t>$272,900</w:t>
            </w:r>
          </w:p>
        </w:tc>
        <w:tc>
          <w:tcPr>
            <w:tcW w:w="1530" w:type="dxa"/>
          </w:tcPr>
          <w:p w14:paraId="2120C8FF" w14:textId="77777777" w:rsidR="00786B4C" w:rsidRPr="003C76F0" w:rsidRDefault="00786B4C" w:rsidP="00B20EE0">
            <w:pPr>
              <w:rPr>
                <w:sz w:val="20"/>
                <w:szCs w:val="20"/>
              </w:rPr>
            </w:pPr>
            <w:r w:rsidRPr="003C76F0">
              <w:rPr>
                <w:sz w:val="20"/>
                <w:szCs w:val="20"/>
              </w:rPr>
              <w:t>Demolición y limpieza</w:t>
            </w:r>
          </w:p>
        </w:tc>
        <w:tc>
          <w:tcPr>
            <w:tcW w:w="1350" w:type="dxa"/>
          </w:tcPr>
          <w:p w14:paraId="08163653" w14:textId="77777777" w:rsidR="00786B4C"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Subvención de demolición = 0 (se cuentan cero beneficiarios para una subvención de demolición)</w:t>
            </w:r>
          </w:p>
          <w:p w14:paraId="01CB9CFB" w14:textId="77777777" w:rsidR="00D57A74" w:rsidRPr="003C76F0" w:rsidRDefault="00D57A74" w:rsidP="00B20EE0">
            <w:pPr>
              <w:pStyle w:val="PlainText"/>
              <w:rPr>
                <w:rFonts w:ascii="Times New Roman" w:hAnsi="Times New Roman" w:cs="Times New Roman"/>
                <w:sz w:val="20"/>
                <w:szCs w:val="20"/>
              </w:rPr>
            </w:pPr>
          </w:p>
        </w:tc>
        <w:tc>
          <w:tcPr>
            <w:tcW w:w="1013" w:type="dxa"/>
          </w:tcPr>
          <w:p w14:paraId="7B520174"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c>
          <w:tcPr>
            <w:tcW w:w="1080" w:type="dxa"/>
          </w:tcPr>
          <w:p w14:paraId="140EA8CB"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c>
          <w:tcPr>
            <w:tcW w:w="990" w:type="dxa"/>
          </w:tcPr>
          <w:p w14:paraId="116E42A6"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c>
          <w:tcPr>
            <w:tcW w:w="967" w:type="dxa"/>
          </w:tcPr>
          <w:p w14:paraId="4DFF980C"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r>
      <w:tr w:rsidR="00786B4C" w:rsidRPr="00DE17BF" w14:paraId="3BD6A634" w14:textId="77777777" w:rsidTr="002234A6">
        <w:tc>
          <w:tcPr>
            <w:tcW w:w="990" w:type="dxa"/>
          </w:tcPr>
          <w:p w14:paraId="730E31EC"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50</w:t>
            </w:r>
          </w:p>
        </w:tc>
        <w:tc>
          <w:tcPr>
            <w:tcW w:w="1440" w:type="dxa"/>
          </w:tcPr>
          <w:p w14:paraId="029E2C4A"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Uniontown</w:t>
            </w:r>
          </w:p>
        </w:tc>
        <w:tc>
          <w:tcPr>
            <w:tcW w:w="1440" w:type="dxa"/>
          </w:tcPr>
          <w:p w14:paraId="0915C89C" w14:textId="77777777" w:rsidR="00786B4C" w:rsidRPr="003C76F0" w:rsidRDefault="00786B4C" w:rsidP="00B20EE0">
            <w:pPr>
              <w:rPr>
                <w:sz w:val="20"/>
                <w:szCs w:val="20"/>
              </w:rPr>
            </w:pPr>
            <w:r w:rsidRPr="003C76F0">
              <w:rPr>
                <w:sz w:val="20"/>
                <w:szCs w:val="20"/>
              </w:rPr>
              <w:t>$250,000</w:t>
            </w:r>
          </w:p>
          <w:p w14:paraId="23BDC538" w14:textId="77777777" w:rsidR="00786B4C" w:rsidRPr="003C76F0" w:rsidRDefault="00786B4C" w:rsidP="00B20EE0">
            <w:pPr>
              <w:rPr>
                <w:color w:val="FF0000"/>
                <w:sz w:val="20"/>
                <w:szCs w:val="20"/>
              </w:rPr>
            </w:pPr>
            <w:r w:rsidRPr="003C76F0">
              <w:rPr>
                <w:color w:val="FF0000"/>
                <w:sz w:val="20"/>
                <w:szCs w:val="20"/>
              </w:rPr>
              <w:t>(Gasto final:</w:t>
            </w:r>
          </w:p>
          <w:p w14:paraId="4243B6D2" w14:textId="77777777" w:rsidR="00786B4C" w:rsidRPr="003C76F0" w:rsidRDefault="00786B4C" w:rsidP="00B20EE0">
            <w:pPr>
              <w:rPr>
                <w:sz w:val="20"/>
                <w:szCs w:val="20"/>
              </w:rPr>
            </w:pPr>
            <w:r w:rsidRPr="003C76F0">
              <w:rPr>
                <w:color w:val="FF0000"/>
                <w:sz w:val="20"/>
                <w:szCs w:val="20"/>
              </w:rPr>
              <w:t>$248.222,28)</w:t>
            </w:r>
          </w:p>
        </w:tc>
        <w:tc>
          <w:tcPr>
            <w:tcW w:w="1530" w:type="dxa"/>
          </w:tcPr>
          <w:p w14:paraId="3AC97DCE" w14:textId="77777777" w:rsidR="00786B4C" w:rsidRPr="003C76F0" w:rsidRDefault="00786B4C" w:rsidP="00B20EE0">
            <w:pPr>
              <w:rPr>
                <w:sz w:val="20"/>
                <w:szCs w:val="20"/>
              </w:rPr>
            </w:pPr>
            <w:r w:rsidRPr="003C76F0">
              <w:rPr>
                <w:sz w:val="20"/>
                <w:szCs w:val="20"/>
              </w:rPr>
              <w:t>Demolición y limpieza</w:t>
            </w:r>
          </w:p>
        </w:tc>
        <w:tc>
          <w:tcPr>
            <w:tcW w:w="1350" w:type="dxa"/>
          </w:tcPr>
          <w:p w14:paraId="5EEC0C05"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Subvención de demolición = 0 (se cuentan cero beneficiarios para una subvención de demolición)</w:t>
            </w:r>
          </w:p>
        </w:tc>
        <w:tc>
          <w:tcPr>
            <w:tcW w:w="1013" w:type="dxa"/>
          </w:tcPr>
          <w:p w14:paraId="209600E6"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c>
          <w:tcPr>
            <w:tcW w:w="1080" w:type="dxa"/>
          </w:tcPr>
          <w:p w14:paraId="35AD2C4E"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c>
          <w:tcPr>
            <w:tcW w:w="990" w:type="dxa"/>
          </w:tcPr>
          <w:p w14:paraId="4F898161"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c>
          <w:tcPr>
            <w:tcW w:w="967" w:type="dxa"/>
          </w:tcPr>
          <w:p w14:paraId="6935464B"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r>
      <w:tr w:rsidR="004B2867" w:rsidRPr="00DE17BF" w14:paraId="0BE402FF" w14:textId="77777777" w:rsidTr="002234A6">
        <w:tc>
          <w:tcPr>
            <w:tcW w:w="990" w:type="dxa"/>
          </w:tcPr>
          <w:p w14:paraId="34B2F581" w14:textId="77777777" w:rsidR="004B2867" w:rsidRDefault="004B2867" w:rsidP="00B20EE0">
            <w:pPr>
              <w:pStyle w:val="PlainText"/>
              <w:rPr>
                <w:rFonts w:ascii="Times New Roman" w:hAnsi="Times New Roman" w:cs="Times New Roman"/>
                <w:sz w:val="20"/>
                <w:szCs w:val="20"/>
              </w:rPr>
            </w:pPr>
            <w:r>
              <w:rPr>
                <w:rFonts w:ascii="Times New Roman" w:hAnsi="Times New Roman" w:cs="Times New Roman"/>
                <w:sz w:val="20"/>
                <w:szCs w:val="20"/>
              </w:rPr>
              <w:t>51</w:t>
            </w:r>
          </w:p>
        </w:tc>
        <w:tc>
          <w:tcPr>
            <w:tcW w:w="1440" w:type="dxa"/>
          </w:tcPr>
          <w:p w14:paraId="50811CD2" w14:textId="77777777" w:rsidR="004B2867" w:rsidRPr="009E1435" w:rsidRDefault="004B2867" w:rsidP="00B20EE0">
            <w:pPr>
              <w:pStyle w:val="PlainText"/>
              <w:rPr>
                <w:rFonts w:ascii="Times New Roman" w:hAnsi="Times New Roman" w:cs="Times New Roman"/>
                <w:sz w:val="20"/>
                <w:szCs w:val="20"/>
              </w:rPr>
            </w:pPr>
            <w:r w:rsidRPr="009E1435">
              <w:rPr>
                <w:rFonts w:ascii="Times New Roman" w:hAnsi="Times New Roman" w:cs="Times New Roman"/>
                <w:sz w:val="20"/>
                <w:szCs w:val="20"/>
              </w:rPr>
              <w:t>marion</w:t>
            </w:r>
          </w:p>
        </w:tc>
        <w:tc>
          <w:tcPr>
            <w:tcW w:w="1440" w:type="dxa"/>
          </w:tcPr>
          <w:p w14:paraId="043B7EA8" w14:textId="77777777" w:rsidR="004B2867" w:rsidRPr="009E1435" w:rsidRDefault="004B2867" w:rsidP="00B20EE0">
            <w:pPr>
              <w:rPr>
                <w:sz w:val="20"/>
                <w:szCs w:val="20"/>
              </w:rPr>
            </w:pPr>
            <w:r w:rsidRPr="009E1435">
              <w:rPr>
                <w:sz w:val="20"/>
                <w:szCs w:val="20"/>
              </w:rPr>
              <w:t>$450,000</w:t>
            </w:r>
          </w:p>
          <w:p w14:paraId="7976A8C0" w14:textId="77777777" w:rsidR="004B2867" w:rsidRPr="009E1435" w:rsidRDefault="004B2867" w:rsidP="00B20EE0">
            <w:pPr>
              <w:rPr>
                <w:color w:val="FF0000"/>
                <w:sz w:val="20"/>
                <w:szCs w:val="20"/>
              </w:rPr>
            </w:pPr>
            <w:r w:rsidRPr="009E1435">
              <w:rPr>
                <w:color w:val="FF0000"/>
                <w:sz w:val="20"/>
                <w:szCs w:val="20"/>
              </w:rPr>
              <w:t>(Gasto final:</w:t>
            </w:r>
          </w:p>
          <w:p w14:paraId="5834D704" w14:textId="77777777" w:rsidR="004B2867" w:rsidRPr="009E1435" w:rsidRDefault="004B2867" w:rsidP="00B20EE0">
            <w:pPr>
              <w:rPr>
                <w:sz w:val="20"/>
                <w:szCs w:val="20"/>
              </w:rPr>
            </w:pPr>
            <w:r w:rsidRPr="009E1435">
              <w:rPr>
                <w:color w:val="FF0000"/>
                <w:sz w:val="20"/>
                <w:szCs w:val="20"/>
              </w:rPr>
              <w:t>$306,327)</w:t>
            </w:r>
          </w:p>
        </w:tc>
        <w:tc>
          <w:tcPr>
            <w:tcW w:w="1530" w:type="dxa"/>
          </w:tcPr>
          <w:p w14:paraId="7E29ABA9" w14:textId="77777777" w:rsidR="004B2867" w:rsidRPr="007346A8" w:rsidRDefault="004B2867" w:rsidP="00B20EE0">
            <w:pPr>
              <w:rPr>
                <w:sz w:val="20"/>
                <w:szCs w:val="20"/>
              </w:rPr>
            </w:pPr>
            <w:r w:rsidRPr="007346A8">
              <w:rPr>
                <w:sz w:val="20"/>
                <w:szCs w:val="20"/>
              </w:rPr>
              <w:t>Alcantarillado</w:t>
            </w:r>
          </w:p>
        </w:tc>
        <w:tc>
          <w:tcPr>
            <w:tcW w:w="1350" w:type="dxa"/>
          </w:tcPr>
          <w:p w14:paraId="1FAB7239" w14:textId="77777777" w:rsidR="004B2867" w:rsidRDefault="008D32C6" w:rsidP="001E051A">
            <w:pPr>
              <w:pStyle w:val="PlainText"/>
              <w:rPr>
                <w:rFonts w:ascii="Times New Roman" w:hAnsi="Times New Roman" w:cs="Times New Roman"/>
                <w:sz w:val="20"/>
                <w:szCs w:val="20"/>
              </w:rPr>
            </w:pPr>
            <w:r>
              <w:rPr>
                <w:rFonts w:ascii="Times New Roman" w:hAnsi="Times New Roman" w:cs="Times New Roman"/>
                <w:sz w:val="20"/>
                <w:szCs w:val="20"/>
              </w:rPr>
              <w:t>2.645 /</w:t>
            </w:r>
          </w:p>
          <w:p w14:paraId="0F49CA0E" w14:textId="77777777" w:rsidR="004B2867" w:rsidRPr="00BD69F4" w:rsidRDefault="008D32C6"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1.080 hh</w:t>
            </w:r>
          </w:p>
        </w:tc>
        <w:tc>
          <w:tcPr>
            <w:tcW w:w="1013" w:type="dxa"/>
          </w:tcPr>
          <w:p w14:paraId="1CD92A4B" w14:textId="77777777" w:rsidR="004B2867" w:rsidRDefault="008D32C6" w:rsidP="001E051A">
            <w:pPr>
              <w:pStyle w:val="PlainText"/>
              <w:rPr>
                <w:rFonts w:ascii="Times New Roman" w:hAnsi="Times New Roman" w:cs="Times New Roman"/>
                <w:sz w:val="20"/>
                <w:szCs w:val="20"/>
              </w:rPr>
            </w:pPr>
            <w:r>
              <w:rPr>
                <w:rFonts w:ascii="Times New Roman" w:hAnsi="Times New Roman" w:cs="Times New Roman"/>
                <w:sz w:val="20"/>
                <w:szCs w:val="20"/>
              </w:rPr>
              <w:t>1.931 /</w:t>
            </w:r>
          </w:p>
          <w:p w14:paraId="5238435B" w14:textId="77777777" w:rsidR="004B2867" w:rsidRPr="00BD69F4" w:rsidRDefault="008D32C6"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486 hh</w:t>
            </w:r>
          </w:p>
        </w:tc>
        <w:tc>
          <w:tcPr>
            <w:tcW w:w="1080" w:type="dxa"/>
          </w:tcPr>
          <w:p w14:paraId="537CD82B" w14:textId="77777777" w:rsidR="004B2867" w:rsidRDefault="008D32C6" w:rsidP="001E051A">
            <w:pPr>
              <w:pStyle w:val="PlainText"/>
              <w:rPr>
                <w:rFonts w:ascii="Times New Roman" w:hAnsi="Times New Roman" w:cs="Times New Roman"/>
                <w:sz w:val="20"/>
                <w:szCs w:val="20"/>
              </w:rPr>
            </w:pPr>
            <w:r>
              <w:rPr>
                <w:rFonts w:ascii="Times New Roman" w:hAnsi="Times New Roman" w:cs="Times New Roman"/>
                <w:sz w:val="20"/>
                <w:szCs w:val="20"/>
              </w:rPr>
              <w:t>926 /</w:t>
            </w:r>
          </w:p>
          <w:p w14:paraId="777DC8DA" w14:textId="77777777" w:rsidR="004B2867" w:rsidRPr="00BD69F4" w:rsidRDefault="008D32C6"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378 hh</w:t>
            </w:r>
          </w:p>
        </w:tc>
        <w:tc>
          <w:tcPr>
            <w:tcW w:w="990" w:type="dxa"/>
          </w:tcPr>
          <w:p w14:paraId="2F8F4E3B" w14:textId="77777777" w:rsidR="004B2867" w:rsidRDefault="008D32C6" w:rsidP="001E051A">
            <w:pPr>
              <w:pStyle w:val="PlainText"/>
              <w:rPr>
                <w:rFonts w:ascii="Times New Roman" w:hAnsi="Times New Roman" w:cs="Times New Roman"/>
                <w:sz w:val="20"/>
                <w:szCs w:val="20"/>
              </w:rPr>
            </w:pPr>
            <w:r>
              <w:rPr>
                <w:rFonts w:ascii="Times New Roman" w:hAnsi="Times New Roman" w:cs="Times New Roman"/>
                <w:sz w:val="20"/>
                <w:szCs w:val="20"/>
              </w:rPr>
              <w:t>873 /</w:t>
            </w:r>
          </w:p>
          <w:p w14:paraId="27B8EACD" w14:textId="77777777" w:rsidR="004B2867" w:rsidRPr="00BD69F4" w:rsidRDefault="008D32C6"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54hh</w:t>
            </w:r>
          </w:p>
        </w:tc>
        <w:tc>
          <w:tcPr>
            <w:tcW w:w="967" w:type="dxa"/>
          </w:tcPr>
          <w:p w14:paraId="7C148B3E" w14:textId="77777777" w:rsidR="004B2867" w:rsidRDefault="008D32C6" w:rsidP="001E051A">
            <w:pPr>
              <w:pStyle w:val="PlainText"/>
              <w:rPr>
                <w:rFonts w:ascii="Times New Roman" w:hAnsi="Times New Roman" w:cs="Times New Roman"/>
                <w:sz w:val="20"/>
                <w:szCs w:val="20"/>
              </w:rPr>
            </w:pPr>
            <w:r>
              <w:rPr>
                <w:rFonts w:ascii="Times New Roman" w:hAnsi="Times New Roman" w:cs="Times New Roman"/>
                <w:sz w:val="20"/>
                <w:szCs w:val="20"/>
              </w:rPr>
              <w:t>132 /</w:t>
            </w:r>
          </w:p>
          <w:p w14:paraId="3B2EC262" w14:textId="77777777" w:rsidR="004B2867" w:rsidRPr="00BD69F4" w:rsidRDefault="008D32C6"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54hh</w:t>
            </w:r>
          </w:p>
        </w:tc>
      </w:tr>
      <w:tr w:rsidR="004B2867" w:rsidRPr="00DE17BF" w14:paraId="6A6DBB23" w14:textId="77777777" w:rsidTr="002234A6">
        <w:tc>
          <w:tcPr>
            <w:tcW w:w="990" w:type="dxa"/>
          </w:tcPr>
          <w:p w14:paraId="45539880" w14:textId="77777777" w:rsidR="004B2867" w:rsidRDefault="004B2867" w:rsidP="00B20EE0">
            <w:pPr>
              <w:pStyle w:val="PlainText"/>
              <w:rPr>
                <w:rFonts w:ascii="Times New Roman" w:hAnsi="Times New Roman" w:cs="Times New Roman"/>
                <w:sz w:val="20"/>
                <w:szCs w:val="20"/>
              </w:rPr>
            </w:pPr>
            <w:r>
              <w:rPr>
                <w:rFonts w:ascii="Times New Roman" w:hAnsi="Times New Roman" w:cs="Times New Roman"/>
                <w:sz w:val="20"/>
                <w:szCs w:val="20"/>
              </w:rPr>
              <w:t>52</w:t>
            </w:r>
          </w:p>
        </w:tc>
        <w:tc>
          <w:tcPr>
            <w:tcW w:w="1440" w:type="dxa"/>
          </w:tcPr>
          <w:p w14:paraId="330E3241" w14:textId="77777777" w:rsidR="004B2867" w:rsidRPr="009E1435" w:rsidRDefault="004B2867" w:rsidP="00B20EE0">
            <w:pPr>
              <w:pStyle w:val="PlainText"/>
              <w:rPr>
                <w:rFonts w:ascii="Times New Roman" w:hAnsi="Times New Roman" w:cs="Times New Roman"/>
                <w:sz w:val="20"/>
                <w:szCs w:val="20"/>
              </w:rPr>
            </w:pPr>
            <w:r w:rsidRPr="009E1435">
              <w:rPr>
                <w:rFonts w:ascii="Times New Roman" w:hAnsi="Times New Roman" w:cs="Times New Roman"/>
                <w:sz w:val="20"/>
                <w:szCs w:val="20"/>
              </w:rPr>
              <w:t>Sansón</w:t>
            </w:r>
          </w:p>
        </w:tc>
        <w:tc>
          <w:tcPr>
            <w:tcW w:w="1440" w:type="dxa"/>
          </w:tcPr>
          <w:p w14:paraId="42AAB397" w14:textId="77777777" w:rsidR="004B2867" w:rsidRPr="009E1435" w:rsidRDefault="004B2867" w:rsidP="00B20EE0">
            <w:pPr>
              <w:rPr>
                <w:sz w:val="20"/>
                <w:szCs w:val="20"/>
              </w:rPr>
            </w:pPr>
            <w:r w:rsidRPr="009E1435">
              <w:rPr>
                <w:sz w:val="20"/>
                <w:szCs w:val="20"/>
              </w:rPr>
              <w:t>$300,000</w:t>
            </w:r>
          </w:p>
        </w:tc>
        <w:tc>
          <w:tcPr>
            <w:tcW w:w="1530" w:type="dxa"/>
          </w:tcPr>
          <w:p w14:paraId="29B888BD" w14:textId="77777777" w:rsidR="004B2867" w:rsidRPr="007346A8" w:rsidRDefault="004B2867" w:rsidP="00B20EE0">
            <w:pPr>
              <w:rPr>
                <w:sz w:val="20"/>
                <w:szCs w:val="20"/>
              </w:rPr>
            </w:pPr>
            <w:r w:rsidRPr="007346A8">
              <w:rPr>
                <w:sz w:val="20"/>
                <w:szCs w:val="20"/>
              </w:rPr>
              <w:t>Centro para personas mayores</w:t>
            </w:r>
          </w:p>
        </w:tc>
        <w:tc>
          <w:tcPr>
            <w:tcW w:w="1350" w:type="dxa"/>
          </w:tcPr>
          <w:p w14:paraId="27628F2E" w14:textId="77777777" w:rsidR="004B2867" w:rsidRDefault="00213FFB" w:rsidP="001E051A">
            <w:pPr>
              <w:pStyle w:val="PlainText"/>
              <w:rPr>
                <w:rFonts w:ascii="Times New Roman" w:hAnsi="Times New Roman" w:cs="Times New Roman"/>
                <w:sz w:val="20"/>
                <w:szCs w:val="20"/>
              </w:rPr>
            </w:pPr>
            <w:r>
              <w:rPr>
                <w:rFonts w:ascii="Times New Roman" w:hAnsi="Times New Roman" w:cs="Times New Roman"/>
                <w:sz w:val="20"/>
                <w:szCs w:val="20"/>
              </w:rPr>
              <w:t>92 /</w:t>
            </w:r>
          </w:p>
          <w:p w14:paraId="0B1BAD5C" w14:textId="77777777" w:rsidR="004B2867" w:rsidRPr="00BD69F4" w:rsidRDefault="00213FFB"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64hh</w:t>
            </w:r>
          </w:p>
        </w:tc>
        <w:tc>
          <w:tcPr>
            <w:tcW w:w="1013" w:type="dxa"/>
          </w:tcPr>
          <w:p w14:paraId="3FD64723" w14:textId="77777777" w:rsidR="004B2867" w:rsidRDefault="00213FFB" w:rsidP="001E051A">
            <w:pPr>
              <w:pStyle w:val="PlainText"/>
              <w:rPr>
                <w:rFonts w:ascii="Times New Roman" w:hAnsi="Times New Roman" w:cs="Times New Roman"/>
                <w:sz w:val="20"/>
                <w:szCs w:val="20"/>
              </w:rPr>
            </w:pPr>
            <w:r>
              <w:rPr>
                <w:rFonts w:ascii="Times New Roman" w:hAnsi="Times New Roman" w:cs="Times New Roman"/>
                <w:sz w:val="20"/>
                <w:szCs w:val="20"/>
              </w:rPr>
              <w:t>92 /</w:t>
            </w:r>
          </w:p>
          <w:p w14:paraId="1A73E3B5" w14:textId="77777777" w:rsidR="004B2867" w:rsidRPr="00BD69F4" w:rsidRDefault="00213FFB"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64hh</w:t>
            </w:r>
          </w:p>
        </w:tc>
        <w:tc>
          <w:tcPr>
            <w:tcW w:w="1080" w:type="dxa"/>
          </w:tcPr>
          <w:p w14:paraId="6AF34FFF" w14:textId="77777777" w:rsidR="004B2867" w:rsidRDefault="00213FFB" w:rsidP="001E051A">
            <w:pPr>
              <w:pStyle w:val="PlainText"/>
              <w:rPr>
                <w:rFonts w:ascii="Times New Roman" w:hAnsi="Times New Roman" w:cs="Times New Roman"/>
                <w:sz w:val="20"/>
                <w:szCs w:val="20"/>
              </w:rPr>
            </w:pPr>
            <w:r>
              <w:rPr>
                <w:rFonts w:ascii="Times New Roman" w:hAnsi="Times New Roman" w:cs="Times New Roman"/>
                <w:sz w:val="20"/>
                <w:szCs w:val="20"/>
              </w:rPr>
              <w:t>29 /</w:t>
            </w:r>
          </w:p>
          <w:p w14:paraId="1350E127" w14:textId="77777777" w:rsidR="004B2867" w:rsidRPr="00BD69F4" w:rsidRDefault="00213FFB"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15h</w:t>
            </w:r>
          </w:p>
        </w:tc>
        <w:tc>
          <w:tcPr>
            <w:tcW w:w="990" w:type="dxa"/>
          </w:tcPr>
          <w:p w14:paraId="20DA3DDB" w14:textId="77777777" w:rsidR="004B2867" w:rsidRDefault="00213FFB" w:rsidP="001E051A">
            <w:pPr>
              <w:pStyle w:val="PlainText"/>
              <w:rPr>
                <w:rFonts w:ascii="Times New Roman" w:hAnsi="Times New Roman" w:cs="Times New Roman"/>
                <w:sz w:val="20"/>
                <w:szCs w:val="20"/>
              </w:rPr>
            </w:pPr>
            <w:r>
              <w:rPr>
                <w:rFonts w:ascii="Times New Roman" w:hAnsi="Times New Roman" w:cs="Times New Roman"/>
                <w:sz w:val="20"/>
                <w:szCs w:val="20"/>
              </w:rPr>
              <w:t>33 /</w:t>
            </w:r>
          </w:p>
          <w:p w14:paraId="6F83C63C" w14:textId="77777777" w:rsidR="004B2867" w:rsidRPr="00BD69F4" w:rsidRDefault="00213FFB"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21hh</w:t>
            </w:r>
          </w:p>
        </w:tc>
        <w:tc>
          <w:tcPr>
            <w:tcW w:w="967" w:type="dxa"/>
          </w:tcPr>
          <w:p w14:paraId="2D58D72C" w14:textId="77777777" w:rsidR="004B2867" w:rsidRDefault="00213FFB" w:rsidP="001E051A">
            <w:pPr>
              <w:pStyle w:val="PlainText"/>
              <w:rPr>
                <w:rFonts w:ascii="Times New Roman" w:hAnsi="Times New Roman" w:cs="Times New Roman"/>
                <w:sz w:val="20"/>
                <w:szCs w:val="20"/>
              </w:rPr>
            </w:pPr>
            <w:r>
              <w:rPr>
                <w:rFonts w:ascii="Times New Roman" w:hAnsi="Times New Roman" w:cs="Times New Roman"/>
                <w:sz w:val="20"/>
                <w:szCs w:val="20"/>
              </w:rPr>
              <w:t>30 /</w:t>
            </w:r>
          </w:p>
          <w:p w14:paraId="444371B3" w14:textId="77777777" w:rsidR="004B2867" w:rsidRPr="00BD69F4" w:rsidRDefault="00213FFB"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28hh</w:t>
            </w:r>
          </w:p>
        </w:tc>
      </w:tr>
      <w:tr w:rsidR="00786B4C" w:rsidRPr="00DE17BF" w14:paraId="59E3CA66" w14:textId="77777777" w:rsidTr="002234A6">
        <w:tc>
          <w:tcPr>
            <w:tcW w:w="990" w:type="dxa"/>
          </w:tcPr>
          <w:p w14:paraId="0EB12920"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53</w:t>
            </w:r>
          </w:p>
        </w:tc>
        <w:tc>
          <w:tcPr>
            <w:tcW w:w="1440" w:type="dxa"/>
          </w:tcPr>
          <w:p w14:paraId="3D836A52"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Toscana</w:t>
            </w:r>
          </w:p>
        </w:tc>
        <w:tc>
          <w:tcPr>
            <w:tcW w:w="1440" w:type="dxa"/>
          </w:tcPr>
          <w:p w14:paraId="7592A061" w14:textId="77777777" w:rsidR="00786B4C" w:rsidRPr="003C76F0" w:rsidRDefault="00786B4C" w:rsidP="00B20EE0">
            <w:pPr>
              <w:rPr>
                <w:sz w:val="20"/>
                <w:szCs w:val="20"/>
              </w:rPr>
            </w:pPr>
            <w:r w:rsidRPr="003C76F0">
              <w:rPr>
                <w:sz w:val="20"/>
                <w:szCs w:val="20"/>
              </w:rPr>
              <w:t>$365,000</w:t>
            </w:r>
          </w:p>
        </w:tc>
        <w:tc>
          <w:tcPr>
            <w:tcW w:w="1530" w:type="dxa"/>
          </w:tcPr>
          <w:p w14:paraId="151FAC37" w14:textId="77777777" w:rsidR="00786B4C" w:rsidRPr="003C76F0" w:rsidRDefault="00786B4C" w:rsidP="00B20EE0">
            <w:pPr>
              <w:rPr>
                <w:sz w:val="20"/>
                <w:szCs w:val="20"/>
              </w:rPr>
            </w:pPr>
            <w:r w:rsidRPr="003C76F0">
              <w:rPr>
                <w:sz w:val="20"/>
                <w:szCs w:val="20"/>
              </w:rPr>
              <w:t>Demolición y limpieza</w:t>
            </w:r>
          </w:p>
        </w:tc>
        <w:tc>
          <w:tcPr>
            <w:tcW w:w="1350" w:type="dxa"/>
          </w:tcPr>
          <w:p w14:paraId="7B1E80EF"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Subvención de demolición = 0 (se cuentan cero beneficiarios para una subvención de demolición)</w:t>
            </w:r>
          </w:p>
        </w:tc>
        <w:tc>
          <w:tcPr>
            <w:tcW w:w="1013" w:type="dxa"/>
          </w:tcPr>
          <w:p w14:paraId="5C45518D"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c>
          <w:tcPr>
            <w:tcW w:w="1080" w:type="dxa"/>
          </w:tcPr>
          <w:p w14:paraId="6A566A75"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c>
          <w:tcPr>
            <w:tcW w:w="990" w:type="dxa"/>
          </w:tcPr>
          <w:p w14:paraId="103EFB59"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c>
          <w:tcPr>
            <w:tcW w:w="967" w:type="dxa"/>
          </w:tcPr>
          <w:p w14:paraId="5B3D4DF0" w14:textId="77777777" w:rsidR="00786B4C" w:rsidRPr="003C76F0" w:rsidRDefault="00786B4C" w:rsidP="00B20EE0">
            <w:pPr>
              <w:pStyle w:val="PlainText"/>
              <w:rPr>
                <w:rFonts w:ascii="Times New Roman" w:hAnsi="Times New Roman" w:cs="Times New Roman"/>
                <w:sz w:val="20"/>
                <w:szCs w:val="20"/>
              </w:rPr>
            </w:pPr>
            <w:r w:rsidRPr="003C76F0">
              <w:rPr>
                <w:rFonts w:ascii="Times New Roman" w:hAnsi="Times New Roman" w:cs="Times New Roman"/>
                <w:sz w:val="20"/>
                <w:szCs w:val="20"/>
              </w:rPr>
              <w:t>0 / 0 hh</w:t>
            </w:r>
          </w:p>
        </w:tc>
      </w:tr>
      <w:tr w:rsidR="004B2867" w:rsidRPr="00DE17BF" w14:paraId="2900EB26" w14:textId="77777777" w:rsidTr="002234A6">
        <w:tc>
          <w:tcPr>
            <w:tcW w:w="990" w:type="dxa"/>
          </w:tcPr>
          <w:p w14:paraId="12D89F92" w14:textId="77777777" w:rsidR="004B2867" w:rsidRDefault="004B2867" w:rsidP="00B20EE0">
            <w:pPr>
              <w:pStyle w:val="PlainText"/>
              <w:rPr>
                <w:rFonts w:ascii="Times New Roman" w:hAnsi="Times New Roman" w:cs="Times New Roman"/>
                <w:sz w:val="20"/>
                <w:szCs w:val="20"/>
              </w:rPr>
            </w:pPr>
            <w:r>
              <w:rPr>
                <w:rFonts w:ascii="Times New Roman" w:hAnsi="Times New Roman" w:cs="Times New Roman"/>
                <w:sz w:val="20"/>
                <w:szCs w:val="20"/>
              </w:rPr>
              <w:t>54</w:t>
            </w:r>
          </w:p>
        </w:tc>
        <w:tc>
          <w:tcPr>
            <w:tcW w:w="1440" w:type="dxa"/>
          </w:tcPr>
          <w:p w14:paraId="1B6E68D3" w14:textId="77777777" w:rsidR="004B2867" w:rsidRPr="009E1435" w:rsidRDefault="004B2867" w:rsidP="00B20EE0">
            <w:pPr>
              <w:pStyle w:val="PlainText"/>
              <w:rPr>
                <w:rFonts w:ascii="Times New Roman" w:hAnsi="Times New Roman" w:cs="Times New Roman"/>
                <w:sz w:val="20"/>
                <w:szCs w:val="20"/>
              </w:rPr>
            </w:pPr>
            <w:r w:rsidRPr="009E1435">
              <w:rPr>
                <w:rFonts w:ascii="Times New Roman" w:hAnsi="Times New Roman" w:cs="Times New Roman"/>
                <w:sz w:val="20"/>
                <w:szCs w:val="20"/>
              </w:rPr>
              <w:t>Elba</w:t>
            </w:r>
          </w:p>
        </w:tc>
        <w:tc>
          <w:tcPr>
            <w:tcW w:w="1440" w:type="dxa"/>
          </w:tcPr>
          <w:p w14:paraId="75B836BF" w14:textId="77777777" w:rsidR="004B2867" w:rsidRPr="009E1435" w:rsidRDefault="004B2867" w:rsidP="00B20EE0">
            <w:pPr>
              <w:rPr>
                <w:sz w:val="20"/>
                <w:szCs w:val="20"/>
              </w:rPr>
            </w:pPr>
            <w:r w:rsidRPr="009E1435">
              <w:rPr>
                <w:sz w:val="20"/>
                <w:szCs w:val="20"/>
              </w:rPr>
              <w:t>$500,000</w:t>
            </w:r>
          </w:p>
          <w:p w14:paraId="37194442" w14:textId="77777777" w:rsidR="004B2867" w:rsidRPr="009E1435" w:rsidRDefault="004B2867" w:rsidP="00B20EE0">
            <w:pPr>
              <w:rPr>
                <w:color w:val="FF0000"/>
                <w:sz w:val="20"/>
                <w:szCs w:val="20"/>
              </w:rPr>
            </w:pPr>
            <w:r w:rsidRPr="009E1435">
              <w:rPr>
                <w:color w:val="FF0000"/>
                <w:sz w:val="20"/>
                <w:szCs w:val="20"/>
              </w:rPr>
              <w:t>(Gasto final:</w:t>
            </w:r>
          </w:p>
          <w:p w14:paraId="5F5C7004" w14:textId="77777777" w:rsidR="004B2867" w:rsidRPr="009E1435" w:rsidRDefault="004B2867" w:rsidP="00B20EE0">
            <w:pPr>
              <w:rPr>
                <w:sz w:val="20"/>
                <w:szCs w:val="20"/>
              </w:rPr>
            </w:pPr>
            <w:r w:rsidRPr="009E1435">
              <w:rPr>
                <w:color w:val="FF0000"/>
                <w:sz w:val="20"/>
                <w:szCs w:val="20"/>
              </w:rPr>
              <w:t>$496.619,80)</w:t>
            </w:r>
          </w:p>
        </w:tc>
        <w:tc>
          <w:tcPr>
            <w:tcW w:w="1530" w:type="dxa"/>
          </w:tcPr>
          <w:p w14:paraId="784233B3" w14:textId="77777777" w:rsidR="004B2867" w:rsidRPr="007346A8" w:rsidRDefault="004B2867" w:rsidP="00B20EE0">
            <w:pPr>
              <w:rPr>
                <w:sz w:val="20"/>
                <w:szCs w:val="20"/>
              </w:rPr>
            </w:pPr>
            <w:r w:rsidRPr="007346A8">
              <w:rPr>
                <w:sz w:val="20"/>
                <w:szCs w:val="20"/>
              </w:rPr>
              <w:t>Carreteras / Drenaje</w:t>
            </w:r>
          </w:p>
        </w:tc>
        <w:tc>
          <w:tcPr>
            <w:tcW w:w="1350" w:type="dxa"/>
          </w:tcPr>
          <w:p w14:paraId="1EC64999"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120 /</w:t>
            </w:r>
          </w:p>
          <w:p w14:paraId="380237E4" w14:textId="77777777" w:rsidR="004B2867" w:rsidRPr="00BD69F4" w:rsidRDefault="00882CCD"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47hh</w:t>
            </w:r>
          </w:p>
        </w:tc>
        <w:tc>
          <w:tcPr>
            <w:tcW w:w="1013" w:type="dxa"/>
          </w:tcPr>
          <w:p w14:paraId="48270057"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120 /</w:t>
            </w:r>
          </w:p>
          <w:p w14:paraId="1B44F3A2" w14:textId="77777777" w:rsidR="004B2867" w:rsidRPr="00BD69F4" w:rsidRDefault="00882CCD"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47hh</w:t>
            </w:r>
          </w:p>
        </w:tc>
        <w:tc>
          <w:tcPr>
            <w:tcW w:w="1080" w:type="dxa"/>
          </w:tcPr>
          <w:p w14:paraId="3F434227"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dieciséis /</w:t>
            </w:r>
          </w:p>
          <w:p w14:paraId="124DA3C5" w14:textId="77777777" w:rsidR="004B2867" w:rsidRPr="00BD69F4" w:rsidRDefault="00882CCD"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6hh</w:t>
            </w:r>
          </w:p>
        </w:tc>
        <w:tc>
          <w:tcPr>
            <w:tcW w:w="990" w:type="dxa"/>
          </w:tcPr>
          <w:p w14:paraId="479068A0"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74 /</w:t>
            </w:r>
          </w:p>
          <w:p w14:paraId="0A0A947A" w14:textId="77777777" w:rsidR="004B2867" w:rsidRPr="00BD69F4" w:rsidRDefault="00882CCD"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29hh</w:t>
            </w:r>
          </w:p>
        </w:tc>
        <w:tc>
          <w:tcPr>
            <w:tcW w:w="967" w:type="dxa"/>
          </w:tcPr>
          <w:p w14:paraId="52EEB156"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30 /</w:t>
            </w:r>
          </w:p>
          <w:p w14:paraId="2A15FFBE" w14:textId="77777777" w:rsidR="004B2867" w:rsidRPr="00BD69F4" w:rsidRDefault="00882CCD"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12hh</w:t>
            </w:r>
          </w:p>
        </w:tc>
      </w:tr>
      <w:tr w:rsidR="004B2867" w:rsidRPr="00DE17BF" w14:paraId="20142EE6" w14:textId="77777777" w:rsidTr="002234A6">
        <w:tc>
          <w:tcPr>
            <w:tcW w:w="990" w:type="dxa"/>
          </w:tcPr>
          <w:p w14:paraId="2349E374" w14:textId="77777777" w:rsidR="004B2867" w:rsidRDefault="004B2867" w:rsidP="00B20EE0">
            <w:pPr>
              <w:pStyle w:val="PlainText"/>
              <w:rPr>
                <w:rFonts w:ascii="Times New Roman" w:hAnsi="Times New Roman" w:cs="Times New Roman"/>
                <w:sz w:val="20"/>
                <w:szCs w:val="20"/>
              </w:rPr>
            </w:pPr>
            <w:r>
              <w:rPr>
                <w:rFonts w:ascii="Times New Roman" w:hAnsi="Times New Roman" w:cs="Times New Roman"/>
                <w:sz w:val="20"/>
                <w:szCs w:val="20"/>
              </w:rPr>
              <w:t>55</w:t>
            </w:r>
          </w:p>
        </w:tc>
        <w:tc>
          <w:tcPr>
            <w:tcW w:w="1440" w:type="dxa"/>
          </w:tcPr>
          <w:p w14:paraId="64A79A07" w14:textId="77777777" w:rsidR="004B2867" w:rsidRPr="009E1435" w:rsidRDefault="004B2867" w:rsidP="00B20EE0">
            <w:pPr>
              <w:pStyle w:val="PlainText"/>
              <w:rPr>
                <w:rFonts w:ascii="Times New Roman" w:hAnsi="Times New Roman" w:cs="Times New Roman"/>
                <w:sz w:val="20"/>
                <w:szCs w:val="20"/>
              </w:rPr>
            </w:pPr>
            <w:r w:rsidRPr="009E1435">
              <w:rPr>
                <w:rFonts w:ascii="Times New Roman" w:hAnsi="Times New Roman" w:cs="Times New Roman"/>
                <w:sz w:val="20"/>
                <w:szCs w:val="20"/>
              </w:rPr>
              <w:t>tierra de corte</w:t>
            </w:r>
          </w:p>
        </w:tc>
        <w:tc>
          <w:tcPr>
            <w:tcW w:w="1440" w:type="dxa"/>
          </w:tcPr>
          <w:p w14:paraId="0CCCE3ED" w14:textId="77777777" w:rsidR="004B2867" w:rsidRPr="009E1435" w:rsidRDefault="004B2867" w:rsidP="00B20EE0">
            <w:pPr>
              <w:rPr>
                <w:sz w:val="20"/>
                <w:szCs w:val="20"/>
              </w:rPr>
            </w:pPr>
            <w:r w:rsidRPr="009E1435">
              <w:rPr>
                <w:sz w:val="20"/>
                <w:szCs w:val="20"/>
              </w:rPr>
              <w:t>$400,000</w:t>
            </w:r>
          </w:p>
        </w:tc>
        <w:tc>
          <w:tcPr>
            <w:tcW w:w="1530" w:type="dxa"/>
          </w:tcPr>
          <w:p w14:paraId="2B50A55C" w14:textId="77777777" w:rsidR="004B2867" w:rsidRPr="007346A8" w:rsidRDefault="004B2867" w:rsidP="00B20EE0">
            <w:pPr>
              <w:rPr>
                <w:sz w:val="20"/>
                <w:szCs w:val="20"/>
              </w:rPr>
            </w:pPr>
            <w:r w:rsidRPr="007346A8">
              <w:rPr>
                <w:sz w:val="20"/>
                <w:szCs w:val="20"/>
              </w:rPr>
              <w:t>Agua / Carreteras</w:t>
            </w:r>
          </w:p>
        </w:tc>
        <w:tc>
          <w:tcPr>
            <w:tcW w:w="1350" w:type="dxa"/>
          </w:tcPr>
          <w:p w14:paraId="4FE47EFB"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117 /</w:t>
            </w:r>
          </w:p>
          <w:p w14:paraId="0BE844BE" w14:textId="77777777" w:rsidR="004B2867" w:rsidRPr="00BD69F4" w:rsidRDefault="00882CCD"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52hh</w:t>
            </w:r>
          </w:p>
        </w:tc>
        <w:tc>
          <w:tcPr>
            <w:tcW w:w="1013" w:type="dxa"/>
          </w:tcPr>
          <w:p w14:paraId="68A1F387"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81 /</w:t>
            </w:r>
          </w:p>
          <w:p w14:paraId="28087F53" w14:textId="77777777" w:rsidR="004B2867" w:rsidRPr="00BD69F4" w:rsidRDefault="00882CCD"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35hh</w:t>
            </w:r>
          </w:p>
        </w:tc>
        <w:tc>
          <w:tcPr>
            <w:tcW w:w="1080" w:type="dxa"/>
          </w:tcPr>
          <w:p w14:paraId="6909619A"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57 /</w:t>
            </w:r>
          </w:p>
          <w:p w14:paraId="27F2319B" w14:textId="77777777" w:rsidR="004B2867" w:rsidRPr="00BD69F4" w:rsidRDefault="00882CCD" w:rsidP="001E051A">
            <w:pPr>
              <w:pStyle w:val="PlainText"/>
              <w:rPr>
                <w:rFonts w:ascii="Times New Roman" w:hAnsi="Times New Roman" w:cs="Times New Roman"/>
                <w:sz w:val="20"/>
                <w:szCs w:val="20"/>
                <w:highlight w:val="yellow"/>
              </w:rPr>
            </w:pPr>
            <w:r>
              <w:rPr>
                <w:rFonts w:ascii="Times New Roman" w:hAnsi="Times New Roman" w:cs="Times New Roman"/>
                <w:sz w:val="20"/>
                <w:szCs w:val="20"/>
              </w:rPr>
              <w:t>25hh</w:t>
            </w:r>
          </w:p>
        </w:tc>
        <w:tc>
          <w:tcPr>
            <w:tcW w:w="990" w:type="dxa"/>
          </w:tcPr>
          <w:p w14:paraId="1165C6ED"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19 /</w:t>
            </w:r>
          </w:p>
          <w:p w14:paraId="088D2DBF" w14:textId="77777777" w:rsidR="004B2867" w:rsidRPr="00BD69F4" w:rsidRDefault="00882CCD" w:rsidP="001E051A">
            <w:pPr>
              <w:pStyle w:val="PlainText"/>
              <w:rPr>
                <w:rFonts w:ascii="Times New Roman" w:hAnsi="Times New Roman" w:cs="Times New Roman"/>
                <w:sz w:val="18"/>
                <w:szCs w:val="18"/>
                <w:highlight w:val="yellow"/>
              </w:rPr>
            </w:pPr>
            <w:r>
              <w:rPr>
                <w:rFonts w:ascii="Times New Roman" w:hAnsi="Times New Roman" w:cs="Times New Roman"/>
                <w:sz w:val="20"/>
                <w:szCs w:val="20"/>
              </w:rPr>
              <w:t>8hh</w:t>
            </w:r>
          </w:p>
        </w:tc>
        <w:tc>
          <w:tcPr>
            <w:tcW w:w="967" w:type="dxa"/>
          </w:tcPr>
          <w:p w14:paraId="2B209BFB" w14:textId="77777777" w:rsidR="004B2867"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5 /</w:t>
            </w:r>
          </w:p>
          <w:p w14:paraId="1D0CAA60" w14:textId="77777777" w:rsidR="00256F86" w:rsidRDefault="00882CCD" w:rsidP="001E051A">
            <w:pPr>
              <w:pStyle w:val="PlainText"/>
              <w:rPr>
                <w:rFonts w:ascii="Times New Roman" w:hAnsi="Times New Roman" w:cs="Times New Roman"/>
                <w:sz w:val="20"/>
                <w:szCs w:val="20"/>
              </w:rPr>
            </w:pPr>
            <w:r>
              <w:rPr>
                <w:rFonts w:ascii="Times New Roman" w:hAnsi="Times New Roman" w:cs="Times New Roman"/>
                <w:sz w:val="20"/>
                <w:szCs w:val="20"/>
              </w:rPr>
              <w:t>2hh</w:t>
            </w:r>
          </w:p>
          <w:p w14:paraId="09F0F594" w14:textId="77777777" w:rsidR="00256F86" w:rsidRDefault="00256F86" w:rsidP="001E051A">
            <w:pPr>
              <w:pStyle w:val="PlainText"/>
              <w:rPr>
                <w:rFonts w:ascii="Times New Roman" w:hAnsi="Times New Roman" w:cs="Times New Roman"/>
                <w:sz w:val="20"/>
                <w:szCs w:val="20"/>
              </w:rPr>
            </w:pPr>
          </w:p>
          <w:p w14:paraId="7C09D3ED" w14:textId="77777777" w:rsidR="00256F86" w:rsidRPr="00BD69F4" w:rsidRDefault="00256F86" w:rsidP="001E051A">
            <w:pPr>
              <w:pStyle w:val="PlainText"/>
              <w:rPr>
                <w:rFonts w:ascii="Times New Roman" w:hAnsi="Times New Roman" w:cs="Times New Roman"/>
                <w:sz w:val="18"/>
                <w:szCs w:val="18"/>
                <w:highlight w:val="yellow"/>
              </w:rPr>
            </w:pPr>
          </w:p>
        </w:tc>
      </w:tr>
      <w:tr w:rsidR="004B2867" w:rsidRPr="00AE7C14" w14:paraId="5D1BB7DE" w14:textId="77777777" w:rsidTr="002234A6">
        <w:tc>
          <w:tcPr>
            <w:tcW w:w="990" w:type="dxa"/>
          </w:tcPr>
          <w:p w14:paraId="4157F483"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Total</w:t>
            </w:r>
          </w:p>
        </w:tc>
        <w:tc>
          <w:tcPr>
            <w:tcW w:w="1440" w:type="dxa"/>
          </w:tcPr>
          <w:p w14:paraId="664C1FF4"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personas</w:t>
            </w:r>
          </w:p>
        </w:tc>
        <w:tc>
          <w:tcPr>
            <w:tcW w:w="1440" w:type="dxa"/>
          </w:tcPr>
          <w:p w14:paraId="1172AFBB" w14:textId="77777777" w:rsidR="004B2867" w:rsidRPr="00131422" w:rsidRDefault="004B2867" w:rsidP="00851C0B">
            <w:pPr>
              <w:pStyle w:val="PlainText"/>
              <w:rPr>
                <w:rFonts w:ascii="Times New Roman" w:hAnsi="Times New Roman" w:cs="Times New Roman"/>
                <w:b/>
                <w:sz w:val="18"/>
                <w:szCs w:val="18"/>
              </w:rPr>
            </w:pPr>
            <w:r w:rsidRPr="00131422">
              <w:rPr>
                <w:rFonts w:ascii="Times New Roman" w:hAnsi="Times New Roman" w:cs="Times New Roman"/>
                <w:b/>
                <w:sz w:val="18"/>
                <w:szCs w:val="18"/>
              </w:rPr>
              <w:t>$19.412.213,50</w:t>
            </w:r>
          </w:p>
          <w:p w14:paraId="77CC5579" w14:textId="77777777" w:rsidR="004B2867" w:rsidRPr="00131422" w:rsidRDefault="004B2867" w:rsidP="00851C0B">
            <w:pPr>
              <w:pStyle w:val="PlainText"/>
              <w:rPr>
                <w:rFonts w:ascii="Times New Roman" w:hAnsi="Times New Roman" w:cs="Times New Roman"/>
                <w:b/>
                <w:color w:val="FF0000"/>
                <w:sz w:val="18"/>
                <w:szCs w:val="18"/>
              </w:rPr>
            </w:pPr>
            <w:r w:rsidRPr="00131422">
              <w:rPr>
                <w:rFonts w:ascii="Times New Roman" w:hAnsi="Times New Roman" w:cs="Times New Roman"/>
                <w:b/>
                <w:color w:val="FF0000"/>
                <w:sz w:val="18"/>
                <w:szCs w:val="18"/>
              </w:rPr>
              <w:lastRenderedPageBreak/>
              <w:t>(Gasto final: $18.915.061,65)</w:t>
            </w:r>
          </w:p>
        </w:tc>
        <w:tc>
          <w:tcPr>
            <w:tcW w:w="1530" w:type="dxa"/>
          </w:tcPr>
          <w:p w14:paraId="74F7FA2A" w14:textId="77777777" w:rsidR="004B2867" w:rsidRPr="00131422" w:rsidRDefault="004B2867" w:rsidP="006C35F2">
            <w:pPr>
              <w:rPr>
                <w:b/>
                <w:sz w:val="18"/>
                <w:szCs w:val="18"/>
              </w:rPr>
            </w:pPr>
            <w:r w:rsidRPr="00131422">
              <w:rPr>
                <w:b/>
                <w:sz w:val="18"/>
                <w:szCs w:val="18"/>
              </w:rPr>
              <w:lastRenderedPageBreak/>
              <w:t>CDBG</w:t>
            </w:r>
          </w:p>
        </w:tc>
        <w:tc>
          <w:tcPr>
            <w:tcW w:w="1350" w:type="dxa"/>
          </w:tcPr>
          <w:p w14:paraId="68451D29" w14:textId="77777777" w:rsidR="004B2867" w:rsidRPr="00131422" w:rsidRDefault="00131422" w:rsidP="006C35F2">
            <w:pPr>
              <w:rPr>
                <w:b/>
                <w:sz w:val="18"/>
                <w:szCs w:val="18"/>
              </w:rPr>
            </w:pPr>
            <w:r w:rsidRPr="00131422">
              <w:rPr>
                <w:b/>
                <w:sz w:val="18"/>
                <w:szCs w:val="18"/>
              </w:rPr>
              <w:t>34.975</w:t>
            </w:r>
          </w:p>
          <w:p w14:paraId="3E7C8A22"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Total</w:t>
            </w:r>
          </w:p>
          <w:p w14:paraId="4ACC04D4" w14:textId="77777777" w:rsidR="004B2867"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lastRenderedPageBreak/>
              <w:t>Beneficiarios</w:t>
            </w:r>
          </w:p>
          <w:p w14:paraId="0FE227FD" w14:textId="77777777" w:rsidR="005A0E73" w:rsidRDefault="005A0E73" w:rsidP="006C35F2">
            <w:pPr>
              <w:pStyle w:val="PlainText"/>
              <w:rPr>
                <w:rFonts w:ascii="Times New Roman" w:hAnsi="Times New Roman" w:cs="Times New Roman"/>
                <w:b/>
                <w:sz w:val="18"/>
                <w:szCs w:val="18"/>
              </w:rPr>
            </w:pPr>
          </w:p>
          <w:p w14:paraId="7224C8C2" w14:textId="77777777" w:rsidR="005A0E73" w:rsidRDefault="005A0E73" w:rsidP="006C35F2">
            <w:pPr>
              <w:pStyle w:val="PlainText"/>
              <w:rPr>
                <w:rFonts w:ascii="Times New Roman" w:hAnsi="Times New Roman" w:cs="Times New Roman"/>
                <w:b/>
                <w:sz w:val="18"/>
                <w:szCs w:val="18"/>
              </w:rPr>
            </w:pPr>
          </w:p>
          <w:p w14:paraId="0836AEFE" w14:textId="77777777" w:rsidR="005A0E73" w:rsidRPr="00131422" w:rsidRDefault="005A0E73" w:rsidP="006C35F2">
            <w:pPr>
              <w:pStyle w:val="PlainText"/>
              <w:rPr>
                <w:rFonts w:ascii="Times New Roman" w:hAnsi="Times New Roman" w:cs="Times New Roman"/>
                <w:b/>
                <w:sz w:val="18"/>
                <w:szCs w:val="18"/>
              </w:rPr>
            </w:pPr>
          </w:p>
          <w:p w14:paraId="34E40B22" w14:textId="77777777" w:rsidR="005A0E73" w:rsidRDefault="004B2867" w:rsidP="00256F86">
            <w:pPr>
              <w:pStyle w:val="PlainText"/>
              <w:rPr>
                <w:rFonts w:ascii="Times New Roman" w:hAnsi="Times New Roman" w:cs="Times New Roman"/>
                <w:b/>
                <w:sz w:val="18"/>
                <w:szCs w:val="18"/>
              </w:rPr>
            </w:pPr>
            <w:r w:rsidRPr="00131422">
              <w:rPr>
                <w:rFonts w:ascii="Times New Roman" w:hAnsi="Times New Roman" w:cs="Times New Roman"/>
                <w:b/>
                <w:sz w:val="18"/>
                <w:szCs w:val="18"/>
              </w:rPr>
              <w:t>/</w:t>
            </w:r>
          </w:p>
          <w:p w14:paraId="2B8BEE6B" w14:textId="77777777" w:rsidR="004B2867" w:rsidRPr="00131422" w:rsidRDefault="005A0E73" w:rsidP="00256F86">
            <w:pPr>
              <w:pStyle w:val="PlainText"/>
              <w:rPr>
                <w:rFonts w:ascii="Times New Roman" w:hAnsi="Times New Roman" w:cs="Times New Roman"/>
                <w:b/>
                <w:sz w:val="18"/>
                <w:szCs w:val="18"/>
              </w:rPr>
            </w:pPr>
            <w:r>
              <w:rPr>
                <w:rFonts w:ascii="Times New Roman" w:hAnsi="Times New Roman" w:cs="Times New Roman"/>
                <w:b/>
                <w:sz w:val="18"/>
                <w:szCs w:val="18"/>
              </w:rPr>
              <w:t>14.009 hh</w:t>
            </w:r>
          </w:p>
        </w:tc>
        <w:tc>
          <w:tcPr>
            <w:tcW w:w="1013" w:type="dxa"/>
          </w:tcPr>
          <w:p w14:paraId="32465B42" w14:textId="77777777" w:rsidR="004B2867" w:rsidRPr="00131422" w:rsidRDefault="00131422"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lastRenderedPageBreak/>
              <w:t>22,528</w:t>
            </w:r>
          </w:p>
          <w:p w14:paraId="5027CB64"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LMI total</w:t>
            </w:r>
          </w:p>
          <w:p w14:paraId="21B2A20F"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lastRenderedPageBreak/>
              <w:t>Bene-</w:t>
            </w:r>
          </w:p>
          <w:p w14:paraId="5CFFCE0C" w14:textId="77777777" w:rsidR="004B2867" w:rsidRDefault="005A0E73" w:rsidP="006C35F2">
            <w:pPr>
              <w:pStyle w:val="PlainText"/>
              <w:rPr>
                <w:rFonts w:ascii="Times New Roman" w:hAnsi="Times New Roman" w:cs="Times New Roman"/>
                <w:b/>
                <w:sz w:val="18"/>
                <w:szCs w:val="18"/>
              </w:rPr>
            </w:pPr>
            <w:r>
              <w:rPr>
                <w:rFonts w:ascii="Times New Roman" w:hAnsi="Times New Roman" w:cs="Times New Roman"/>
                <w:b/>
                <w:sz w:val="18"/>
                <w:szCs w:val="18"/>
              </w:rPr>
              <w:t>funcionarios</w:t>
            </w:r>
          </w:p>
          <w:p w14:paraId="5C908FD4" w14:textId="77777777" w:rsidR="005A0E73" w:rsidRPr="00131422" w:rsidRDefault="005A0E73" w:rsidP="006C35F2">
            <w:pPr>
              <w:pStyle w:val="PlainText"/>
              <w:rPr>
                <w:rFonts w:ascii="Times New Roman" w:hAnsi="Times New Roman" w:cs="Times New Roman"/>
                <w:b/>
                <w:sz w:val="18"/>
                <w:szCs w:val="18"/>
              </w:rPr>
            </w:pPr>
          </w:p>
          <w:p w14:paraId="30EAA051"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w:t>
            </w:r>
          </w:p>
          <w:p w14:paraId="34151746" w14:textId="77777777" w:rsidR="004B2867" w:rsidRPr="00131422" w:rsidRDefault="00131422"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8.851</w:t>
            </w:r>
          </w:p>
          <w:p w14:paraId="282A95B9" w14:textId="77777777" w:rsidR="004B2867" w:rsidRPr="00131422" w:rsidRDefault="00131422" w:rsidP="00131422">
            <w:pPr>
              <w:pStyle w:val="PlainText"/>
              <w:rPr>
                <w:rFonts w:ascii="Times New Roman" w:hAnsi="Times New Roman" w:cs="Times New Roman"/>
                <w:b/>
                <w:sz w:val="18"/>
                <w:szCs w:val="18"/>
              </w:rPr>
            </w:pPr>
            <w:r w:rsidRPr="00131422">
              <w:rPr>
                <w:rFonts w:ascii="Times New Roman" w:hAnsi="Times New Roman" w:cs="Times New Roman"/>
                <w:b/>
                <w:sz w:val="18"/>
                <w:szCs w:val="18"/>
              </w:rPr>
              <w:t>S.S</w:t>
            </w:r>
          </w:p>
        </w:tc>
        <w:tc>
          <w:tcPr>
            <w:tcW w:w="1080" w:type="dxa"/>
          </w:tcPr>
          <w:p w14:paraId="04BEA404" w14:textId="77777777" w:rsidR="004B2867" w:rsidRPr="00131422" w:rsidRDefault="00131422" w:rsidP="00495D27">
            <w:pPr>
              <w:pStyle w:val="PlainText"/>
              <w:rPr>
                <w:rFonts w:ascii="Times New Roman" w:hAnsi="Times New Roman" w:cs="Times New Roman"/>
                <w:b/>
                <w:sz w:val="18"/>
                <w:szCs w:val="18"/>
              </w:rPr>
            </w:pPr>
            <w:r w:rsidRPr="00131422">
              <w:rPr>
                <w:rFonts w:ascii="Times New Roman" w:hAnsi="Times New Roman" w:cs="Times New Roman"/>
                <w:b/>
                <w:sz w:val="18"/>
                <w:szCs w:val="18"/>
              </w:rPr>
              <w:lastRenderedPageBreak/>
              <w:t>7.622</w:t>
            </w:r>
          </w:p>
          <w:p w14:paraId="20A6DDB6" w14:textId="77777777" w:rsidR="004B2867" w:rsidRPr="00131422" w:rsidRDefault="004B2867" w:rsidP="00495D27">
            <w:pPr>
              <w:pStyle w:val="PlainText"/>
              <w:rPr>
                <w:rFonts w:ascii="Times New Roman" w:hAnsi="Times New Roman" w:cs="Times New Roman"/>
                <w:b/>
                <w:sz w:val="18"/>
                <w:szCs w:val="18"/>
              </w:rPr>
            </w:pPr>
            <w:r w:rsidRPr="00131422">
              <w:rPr>
                <w:rFonts w:ascii="Times New Roman" w:hAnsi="Times New Roman" w:cs="Times New Roman"/>
                <w:b/>
                <w:sz w:val="18"/>
                <w:szCs w:val="18"/>
              </w:rPr>
              <w:t>Moderado</w:t>
            </w:r>
          </w:p>
          <w:p w14:paraId="3C9441B2" w14:textId="77777777" w:rsidR="004B2867" w:rsidRPr="00131422" w:rsidRDefault="004B2867" w:rsidP="00495D27">
            <w:pPr>
              <w:pStyle w:val="PlainText"/>
              <w:rPr>
                <w:rFonts w:ascii="Times New Roman" w:hAnsi="Times New Roman" w:cs="Times New Roman"/>
                <w:b/>
                <w:sz w:val="18"/>
                <w:szCs w:val="18"/>
              </w:rPr>
            </w:pPr>
            <w:r w:rsidRPr="00131422">
              <w:rPr>
                <w:rFonts w:ascii="Times New Roman" w:hAnsi="Times New Roman" w:cs="Times New Roman"/>
                <w:b/>
                <w:sz w:val="18"/>
                <w:szCs w:val="18"/>
              </w:rPr>
              <w:lastRenderedPageBreak/>
              <w:t>Ingreso</w:t>
            </w:r>
          </w:p>
          <w:p w14:paraId="1EA91472" w14:textId="77777777" w:rsidR="004B2867" w:rsidRPr="00131422" w:rsidRDefault="004B2867" w:rsidP="00495D27">
            <w:pPr>
              <w:pStyle w:val="PlainText"/>
              <w:rPr>
                <w:rFonts w:ascii="Times New Roman" w:hAnsi="Times New Roman" w:cs="Times New Roman"/>
                <w:b/>
                <w:sz w:val="18"/>
                <w:szCs w:val="18"/>
              </w:rPr>
            </w:pPr>
            <w:r w:rsidRPr="00131422">
              <w:rPr>
                <w:rFonts w:ascii="Times New Roman" w:hAnsi="Times New Roman" w:cs="Times New Roman"/>
                <w:b/>
                <w:sz w:val="18"/>
                <w:szCs w:val="18"/>
              </w:rPr>
              <w:t>Bene-</w:t>
            </w:r>
          </w:p>
          <w:p w14:paraId="57821787" w14:textId="77777777" w:rsidR="004B2867" w:rsidRPr="00131422" w:rsidRDefault="004B2867" w:rsidP="00495D27">
            <w:pPr>
              <w:pStyle w:val="PlainText"/>
              <w:rPr>
                <w:rFonts w:ascii="Times New Roman" w:hAnsi="Times New Roman" w:cs="Times New Roman"/>
                <w:b/>
                <w:sz w:val="18"/>
                <w:szCs w:val="18"/>
              </w:rPr>
            </w:pPr>
            <w:r w:rsidRPr="00131422">
              <w:rPr>
                <w:rFonts w:ascii="Times New Roman" w:hAnsi="Times New Roman" w:cs="Times New Roman"/>
                <w:b/>
                <w:sz w:val="18"/>
                <w:szCs w:val="18"/>
              </w:rPr>
              <w:t>funcionarios</w:t>
            </w:r>
          </w:p>
          <w:p w14:paraId="34CD8623" w14:textId="77777777" w:rsidR="005A0E73" w:rsidRDefault="005A0E73" w:rsidP="00495D27">
            <w:pPr>
              <w:pStyle w:val="PlainText"/>
              <w:rPr>
                <w:rFonts w:ascii="Times New Roman" w:hAnsi="Times New Roman" w:cs="Times New Roman"/>
                <w:b/>
                <w:sz w:val="18"/>
                <w:szCs w:val="18"/>
              </w:rPr>
            </w:pPr>
          </w:p>
          <w:p w14:paraId="4B9FBC5D" w14:textId="77777777" w:rsidR="004B2867" w:rsidRPr="00131422" w:rsidRDefault="004B2867" w:rsidP="00495D27">
            <w:pPr>
              <w:pStyle w:val="PlainText"/>
              <w:rPr>
                <w:rFonts w:ascii="Times New Roman" w:hAnsi="Times New Roman" w:cs="Times New Roman"/>
                <w:b/>
                <w:sz w:val="18"/>
                <w:szCs w:val="18"/>
              </w:rPr>
            </w:pPr>
            <w:r w:rsidRPr="00131422">
              <w:rPr>
                <w:rFonts w:ascii="Times New Roman" w:hAnsi="Times New Roman" w:cs="Times New Roman"/>
                <w:b/>
                <w:sz w:val="18"/>
                <w:szCs w:val="18"/>
              </w:rPr>
              <w:t>/</w:t>
            </w:r>
          </w:p>
          <w:p w14:paraId="4A0A18D9" w14:textId="77777777" w:rsidR="004B2867" w:rsidRPr="00131422" w:rsidRDefault="00131422" w:rsidP="00495D27">
            <w:pPr>
              <w:pStyle w:val="PlainText"/>
              <w:rPr>
                <w:rFonts w:ascii="Times New Roman" w:hAnsi="Times New Roman" w:cs="Times New Roman"/>
                <w:b/>
                <w:sz w:val="18"/>
                <w:szCs w:val="18"/>
              </w:rPr>
            </w:pPr>
            <w:r w:rsidRPr="00131422">
              <w:rPr>
                <w:rFonts w:ascii="Times New Roman" w:hAnsi="Times New Roman" w:cs="Times New Roman"/>
                <w:b/>
                <w:sz w:val="18"/>
                <w:szCs w:val="18"/>
              </w:rPr>
              <w:t>2,968</w:t>
            </w:r>
          </w:p>
          <w:p w14:paraId="0068073D" w14:textId="77777777" w:rsidR="004B2867" w:rsidRPr="00131422" w:rsidRDefault="004B2867" w:rsidP="00495D27">
            <w:pPr>
              <w:pStyle w:val="PlainText"/>
              <w:rPr>
                <w:rFonts w:ascii="Times New Roman" w:hAnsi="Times New Roman" w:cs="Times New Roman"/>
                <w:b/>
                <w:sz w:val="18"/>
                <w:szCs w:val="18"/>
              </w:rPr>
            </w:pPr>
            <w:r w:rsidRPr="00131422">
              <w:rPr>
                <w:rFonts w:ascii="Times New Roman" w:hAnsi="Times New Roman" w:cs="Times New Roman"/>
                <w:b/>
                <w:sz w:val="18"/>
                <w:szCs w:val="18"/>
              </w:rPr>
              <w:t>S.S</w:t>
            </w:r>
          </w:p>
        </w:tc>
        <w:tc>
          <w:tcPr>
            <w:tcW w:w="990" w:type="dxa"/>
          </w:tcPr>
          <w:p w14:paraId="31EA70CC" w14:textId="77777777" w:rsidR="004B2867" w:rsidRPr="00131422" w:rsidRDefault="00131422"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lastRenderedPageBreak/>
              <w:t>7,947</w:t>
            </w:r>
          </w:p>
          <w:p w14:paraId="09F62073"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Bajo</w:t>
            </w:r>
          </w:p>
          <w:p w14:paraId="42479193"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lastRenderedPageBreak/>
              <w:t>Ingreso</w:t>
            </w:r>
          </w:p>
          <w:p w14:paraId="4EA89E47"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Bene-</w:t>
            </w:r>
          </w:p>
          <w:p w14:paraId="35CCD685"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funcionarios</w:t>
            </w:r>
          </w:p>
          <w:p w14:paraId="0E4E8629" w14:textId="77777777" w:rsidR="005A0E73" w:rsidRDefault="005A0E73" w:rsidP="006C35F2">
            <w:pPr>
              <w:pStyle w:val="PlainText"/>
              <w:rPr>
                <w:rFonts w:ascii="Times New Roman" w:hAnsi="Times New Roman" w:cs="Times New Roman"/>
                <w:b/>
                <w:sz w:val="18"/>
                <w:szCs w:val="18"/>
              </w:rPr>
            </w:pPr>
          </w:p>
          <w:p w14:paraId="757D7E33"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w:t>
            </w:r>
          </w:p>
          <w:p w14:paraId="6A5F6A47" w14:textId="77777777" w:rsidR="004B2867" w:rsidRPr="00131422" w:rsidRDefault="00131422"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2.863</w:t>
            </w:r>
          </w:p>
          <w:p w14:paraId="697D1A74" w14:textId="77777777" w:rsidR="004B2867" w:rsidRPr="00131422" w:rsidRDefault="004B2867" w:rsidP="00C14196">
            <w:pPr>
              <w:pStyle w:val="PlainText"/>
              <w:rPr>
                <w:rFonts w:ascii="Times New Roman" w:hAnsi="Times New Roman" w:cs="Times New Roman"/>
                <w:b/>
                <w:sz w:val="18"/>
                <w:szCs w:val="18"/>
              </w:rPr>
            </w:pPr>
            <w:r w:rsidRPr="00131422">
              <w:rPr>
                <w:rFonts w:ascii="Times New Roman" w:hAnsi="Times New Roman" w:cs="Times New Roman"/>
                <w:b/>
                <w:sz w:val="18"/>
                <w:szCs w:val="18"/>
              </w:rPr>
              <w:t>S.S</w:t>
            </w:r>
          </w:p>
        </w:tc>
        <w:tc>
          <w:tcPr>
            <w:tcW w:w="967" w:type="dxa"/>
          </w:tcPr>
          <w:p w14:paraId="7F6CCD39" w14:textId="77777777" w:rsidR="004B2867" w:rsidRPr="00131422" w:rsidRDefault="00131422"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lastRenderedPageBreak/>
              <w:t>6.959</w:t>
            </w:r>
          </w:p>
          <w:p w14:paraId="0C09F1EE"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Muy bajo</w:t>
            </w:r>
          </w:p>
          <w:p w14:paraId="7492F26D"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lastRenderedPageBreak/>
              <w:t>Ingreso</w:t>
            </w:r>
          </w:p>
          <w:p w14:paraId="446B3DED"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Bene-</w:t>
            </w:r>
          </w:p>
          <w:p w14:paraId="61339087"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funcionarios</w:t>
            </w:r>
          </w:p>
          <w:p w14:paraId="123C664F" w14:textId="77777777" w:rsidR="004B2867" w:rsidRPr="00131422" w:rsidRDefault="004B2867"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w:t>
            </w:r>
          </w:p>
          <w:p w14:paraId="322DA151" w14:textId="77777777" w:rsidR="004B2867" w:rsidRPr="00131422" w:rsidRDefault="00131422" w:rsidP="006C35F2">
            <w:pPr>
              <w:pStyle w:val="PlainText"/>
              <w:rPr>
                <w:rFonts w:ascii="Times New Roman" w:hAnsi="Times New Roman" w:cs="Times New Roman"/>
                <w:b/>
                <w:sz w:val="18"/>
                <w:szCs w:val="18"/>
              </w:rPr>
            </w:pPr>
            <w:r w:rsidRPr="00131422">
              <w:rPr>
                <w:rFonts w:ascii="Times New Roman" w:hAnsi="Times New Roman" w:cs="Times New Roman"/>
                <w:b/>
                <w:sz w:val="18"/>
                <w:szCs w:val="18"/>
              </w:rPr>
              <w:t>3.020</w:t>
            </w:r>
          </w:p>
          <w:p w14:paraId="1B92783F" w14:textId="77777777" w:rsidR="004B2867" w:rsidRPr="00131422" w:rsidRDefault="000D7832" w:rsidP="00C14196">
            <w:pPr>
              <w:pStyle w:val="PlainText"/>
              <w:rPr>
                <w:rFonts w:ascii="Times New Roman" w:hAnsi="Times New Roman" w:cs="Times New Roman"/>
                <w:b/>
                <w:sz w:val="18"/>
                <w:szCs w:val="18"/>
              </w:rPr>
            </w:pPr>
            <w:r w:rsidRPr="00131422">
              <w:rPr>
                <w:rFonts w:ascii="Times New Roman" w:hAnsi="Times New Roman" w:cs="Times New Roman"/>
                <w:b/>
                <w:sz w:val="18"/>
                <w:szCs w:val="18"/>
              </w:rPr>
              <w:t>S.S</w:t>
            </w:r>
          </w:p>
        </w:tc>
      </w:tr>
      <w:tr w:rsidR="004B2867" w:rsidRPr="00E86512" w14:paraId="32E85FFC" w14:textId="77777777" w:rsidTr="002234A6">
        <w:tc>
          <w:tcPr>
            <w:tcW w:w="990" w:type="dxa"/>
          </w:tcPr>
          <w:p w14:paraId="0B699538" w14:textId="77777777" w:rsidR="004B2867" w:rsidRPr="00BF32AB" w:rsidRDefault="004B2867" w:rsidP="006C35F2">
            <w:pPr>
              <w:pStyle w:val="PlainText"/>
              <w:rPr>
                <w:rFonts w:ascii="Times New Roman" w:hAnsi="Times New Roman" w:cs="Times New Roman"/>
                <w:b/>
                <w:sz w:val="24"/>
                <w:szCs w:val="24"/>
              </w:rPr>
            </w:pPr>
            <w:r w:rsidRPr="00BF32AB">
              <w:rPr>
                <w:rFonts w:ascii="Times New Roman" w:hAnsi="Times New Roman" w:cs="Times New Roman"/>
                <w:b/>
                <w:sz w:val="24"/>
                <w:szCs w:val="24"/>
              </w:rPr>
              <w:lastRenderedPageBreak/>
              <w:t>TRABAJOS:</w:t>
            </w:r>
          </w:p>
        </w:tc>
        <w:tc>
          <w:tcPr>
            <w:tcW w:w="1440" w:type="dxa"/>
          </w:tcPr>
          <w:p w14:paraId="6C8E4974" w14:textId="77777777" w:rsidR="004B2867" w:rsidRPr="00BD69F4" w:rsidRDefault="004B2867" w:rsidP="006C35F2">
            <w:pPr>
              <w:pStyle w:val="PlainText"/>
              <w:rPr>
                <w:rFonts w:ascii="Times New Roman" w:hAnsi="Times New Roman" w:cs="Times New Roman"/>
                <w:sz w:val="24"/>
                <w:szCs w:val="24"/>
                <w:highlight w:val="yellow"/>
              </w:rPr>
            </w:pPr>
          </w:p>
        </w:tc>
        <w:tc>
          <w:tcPr>
            <w:tcW w:w="1440" w:type="dxa"/>
          </w:tcPr>
          <w:p w14:paraId="29A4C541" w14:textId="77777777" w:rsidR="004B2867" w:rsidRPr="00BD69F4" w:rsidRDefault="004B2867" w:rsidP="006C35F2">
            <w:pPr>
              <w:pStyle w:val="PlainText"/>
              <w:rPr>
                <w:rFonts w:ascii="Times New Roman" w:hAnsi="Times New Roman" w:cs="Times New Roman"/>
                <w:sz w:val="24"/>
                <w:szCs w:val="24"/>
                <w:highlight w:val="yellow"/>
              </w:rPr>
            </w:pPr>
          </w:p>
        </w:tc>
        <w:tc>
          <w:tcPr>
            <w:tcW w:w="1530" w:type="dxa"/>
          </w:tcPr>
          <w:p w14:paraId="3130077C" w14:textId="77777777" w:rsidR="004B2867" w:rsidRPr="00BD69F4" w:rsidRDefault="004B2867" w:rsidP="006C35F2">
            <w:pPr>
              <w:pStyle w:val="PlainText"/>
              <w:rPr>
                <w:rFonts w:ascii="Times New Roman" w:hAnsi="Times New Roman" w:cs="Times New Roman"/>
                <w:sz w:val="24"/>
                <w:szCs w:val="24"/>
                <w:highlight w:val="yellow"/>
              </w:rPr>
            </w:pPr>
          </w:p>
        </w:tc>
        <w:tc>
          <w:tcPr>
            <w:tcW w:w="1350" w:type="dxa"/>
          </w:tcPr>
          <w:p w14:paraId="1A9BF4B8"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Número total de beneficiarios</w:t>
            </w:r>
          </w:p>
          <w:p w14:paraId="6C07F40F"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(Personas / Hogares)</w:t>
            </w:r>
          </w:p>
        </w:tc>
        <w:tc>
          <w:tcPr>
            <w:tcW w:w="1013" w:type="dxa"/>
          </w:tcPr>
          <w:p w14:paraId="082ACCA7"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LMI total</w:t>
            </w:r>
          </w:p>
          <w:p w14:paraId="6CF9D70A"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Bene-</w:t>
            </w:r>
          </w:p>
          <w:p w14:paraId="47BB9990"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funcionarios</w:t>
            </w:r>
          </w:p>
        </w:tc>
        <w:tc>
          <w:tcPr>
            <w:tcW w:w="1080" w:type="dxa"/>
          </w:tcPr>
          <w:p w14:paraId="02FEF7C4"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Moderado</w:t>
            </w:r>
          </w:p>
          <w:p w14:paraId="0A73D480"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Ingreso</w:t>
            </w:r>
          </w:p>
          <w:p w14:paraId="18ABF21F"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Bene-</w:t>
            </w:r>
          </w:p>
          <w:p w14:paraId="17743B8A"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Oficiales</w:t>
            </w:r>
          </w:p>
        </w:tc>
        <w:tc>
          <w:tcPr>
            <w:tcW w:w="990" w:type="dxa"/>
          </w:tcPr>
          <w:p w14:paraId="611CCEC5" w14:textId="77777777" w:rsidR="004B2867" w:rsidRPr="007D2F4A" w:rsidRDefault="004B2867" w:rsidP="001E051A">
            <w:pPr>
              <w:pStyle w:val="PlainText"/>
              <w:rPr>
                <w:rFonts w:ascii="Times New Roman" w:hAnsi="Times New Roman" w:cs="Times New Roman"/>
                <w:b/>
                <w:sz w:val="18"/>
                <w:szCs w:val="18"/>
              </w:rPr>
            </w:pPr>
            <w:r w:rsidRPr="007D2F4A">
              <w:rPr>
                <w:rFonts w:ascii="Times New Roman" w:hAnsi="Times New Roman" w:cs="Times New Roman"/>
                <w:b/>
                <w:sz w:val="18"/>
                <w:szCs w:val="18"/>
              </w:rPr>
              <w:t>Bajo</w:t>
            </w:r>
          </w:p>
          <w:p w14:paraId="29355584" w14:textId="77777777" w:rsidR="004B2867" w:rsidRPr="007D2F4A" w:rsidRDefault="004B2867" w:rsidP="001E051A">
            <w:pPr>
              <w:pStyle w:val="PlainText"/>
              <w:rPr>
                <w:rFonts w:ascii="Times New Roman" w:hAnsi="Times New Roman" w:cs="Times New Roman"/>
                <w:b/>
                <w:sz w:val="18"/>
                <w:szCs w:val="18"/>
              </w:rPr>
            </w:pPr>
            <w:r w:rsidRPr="007D2F4A">
              <w:rPr>
                <w:rFonts w:ascii="Times New Roman" w:hAnsi="Times New Roman" w:cs="Times New Roman"/>
                <w:b/>
                <w:sz w:val="18"/>
                <w:szCs w:val="18"/>
              </w:rPr>
              <w:t>Ingreso</w:t>
            </w:r>
          </w:p>
          <w:p w14:paraId="7E1E60FF"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Bene-</w:t>
            </w:r>
          </w:p>
          <w:p w14:paraId="6E7C11BE" w14:textId="77777777" w:rsidR="004B2867" w:rsidRPr="007D2F4A" w:rsidRDefault="004B2867" w:rsidP="001E051A">
            <w:pPr>
              <w:pStyle w:val="PlainText"/>
              <w:rPr>
                <w:rFonts w:ascii="Times New Roman" w:hAnsi="Times New Roman" w:cs="Times New Roman"/>
                <w:b/>
                <w:sz w:val="18"/>
                <w:szCs w:val="18"/>
              </w:rPr>
            </w:pPr>
            <w:r w:rsidRPr="007D2F4A">
              <w:rPr>
                <w:rFonts w:ascii="Times New Roman" w:hAnsi="Times New Roman" w:cs="Times New Roman"/>
                <w:b/>
                <w:sz w:val="20"/>
                <w:szCs w:val="20"/>
              </w:rPr>
              <w:t>Oficiales</w:t>
            </w:r>
          </w:p>
        </w:tc>
        <w:tc>
          <w:tcPr>
            <w:tcW w:w="967" w:type="dxa"/>
          </w:tcPr>
          <w:p w14:paraId="28C190A6" w14:textId="77777777" w:rsidR="004B2867" w:rsidRPr="007D2F4A" w:rsidRDefault="004B2867" w:rsidP="001E051A">
            <w:pPr>
              <w:pStyle w:val="PlainText"/>
              <w:rPr>
                <w:rFonts w:ascii="Times New Roman" w:hAnsi="Times New Roman" w:cs="Times New Roman"/>
                <w:b/>
                <w:sz w:val="18"/>
                <w:szCs w:val="18"/>
              </w:rPr>
            </w:pPr>
            <w:r w:rsidRPr="007D2F4A">
              <w:rPr>
                <w:rFonts w:ascii="Times New Roman" w:hAnsi="Times New Roman" w:cs="Times New Roman"/>
                <w:b/>
                <w:sz w:val="18"/>
                <w:szCs w:val="18"/>
              </w:rPr>
              <w:t>Muy bajo</w:t>
            </w:r>
          </w:p>
          <w:p w14:paraId="24D6F611" w14:textId="77777777" w:rsidR="004B2867" w:rsidRPr="007D2F4A" w:rsidRDefault="004B2867" w:rsidP="001E051A">
            <w:pPr>
              <w:pStyle w:val="PlainText"/>
              <w:rPr>
                <w:rFonts w:ascii="Times New Roman" w:hAnsi="Times New Roman" w:cs="Times New Roman"/>
                <w:b/>
                <w:sz w:val="18"/>
                <w:szCs w:val="18"/>
              </w:rPr>
            </w:pPr>
            <w:r w:rsidRPr="007D2F4A">
              <w:rPr>
                <w:rFonts w:ascii="Times New Roman" w:hAnsi="Times New Roman" w:cs="Times New Roman"/>
                <w:b/>
                <w:sz w:val="18"/>
                <w:szCs w:val="18"/>
              </w:rPr>
              <w:t>Ingreso</w:t>
            </w:r>
          </w:p>
          <w:p w14:paraId="65AAA1C5" w14:textId="77777777" w:rsidR="004B2867" w:rsidRPr="007D2F4A" w:rsidRDefault="004B2867" w:rsidP="001E051A">
            <w:pPr>
              <w:pStyle w:val="PlainText"/>
              <w:rPr>
                <w:rFonts w:ascii="Times New Roman" w:hAnsi="Times New Roman" w:cs="Times New Roman"/>
                <w:b/>
                <w:sz w:val="20"/>
                <w:szCs w:val="20"/>
              </w:rPr>
            </w:pPr>
            <w:r w:rsidRPr="007D2F4A">
              <w:rPr>
                <w:rFonts w:ascii="Times New Roman" w:hAnsi="Times New Roman" w:cs="Times New Roman"/>
                <w:b/>
                <w:sz w:val="20"/>
                <w:szCs w:val="20"/>
              </w:rPr>
              <w:t>Bene-</w:t>
            </w:r>
          </w:p>
          <w:p w14:paraId="5E0CFA3A" w14:textId="77777777" w:rsidR="004B2867" w:rsidRPr="00696CBB" w:rsidRDefault="004B2867" w:rsidP="001E051A">
            <w:pPr>
              <w:pStyle w:val="PlainText"/>
              <w:rPr>
                <w:rFonts w:ascii="Times New Roman" w:hAnsi="Times New Roman" w:cs="Times New Roman"/>
                <w:b/>
                <w:sz w:val="18"/>
                <w:szCs w:val="18"/>
              </w:rPr>
            </w:pPr>
            <w:r w:rsidRPr="007D2F4A">
              <w:rPr>
                <w:rFonts w:ascii="Times New Roman" w:hAnsi="Times New Roman" w:cs="Times New Roman"/>
                <w:b/>
                <w:sz w:val="20"/>
                <w:szCs w:val="20"/>
              </w:rPr>
              <w:t>Oficiales</w:t>
            </w:r>
          </w:p>
        </w:tc>
      </w:tr>
      <w:tr w:rsidR="004B2867" w:rsidRPr="00E86512" w14:paraId="098B2C5E" w14:textId="77777777" w:rsidTr="002234A6">
        <w:tc>
          <w:tcPr>
            <w:tcW w:w="990" w:type="dxa"/>
          </w:tcPr>
          <w:p w14:paraId="17B70304"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56</w:t>
            </w:r>
          </w:p>
        </w:tc>
        <w:tc>
          <w:tcPr>
            <w:tcW w:w="1440" w:type="dxa"/>
          </w:tcPr>
          <w:p w14:paraId="62FB7A55"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cullman</w:t>
            </w:r>
          </w:p>
        </w:tc>
        <w:tc>
          <w:tcPr>
            <w:tcW w:w="1440" w:type="dxa"/>
          </w:tcPr>
          <w:p w14:paraId="6490EC76"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$350,000</w:t>
            </w:r>
          </w:p>
        </w:tc>
        <w:tc>
          <w:tcPr>
            <w:tcW w:w="1530" w:type="dxa"/>
          </w:tcPr>
          <w:p w14:paraId="26CC660D"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Carreteras</w:t>
            </w:r>
          </w:p>
          <w:p w14:paraId="0A73CBE1"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para</w:t>
            </w:r>
          </w:p>
          <w:p w14:paraId="17613156"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Rehau, LLC</w:t>
            </w:r>
          </w:p>
        </w:tc>
        <w:tc>
          <w:tcPr>
            <w:tcW w:w="1350" w:type="dxa"/>
          </w:tcPr>
          <w:p w14:paraId="06AE655F" w14:textId="77777777" w:rsidR="004B2867" w:rsidRPr="0003201A" w:rsidRDefault="004B2867" w:rsidP="00495D27">
            <w:pPr>
              <w:pStyle w:val="PlainText"/>
              <w:rPr>
                <w:rFonts w:ascii="Times New Roman" w:hAnsi="Times New Roman" w:cs="Times New Roman"/>
                <w:sz w:val="20"/>
                <w:szCs w:val="20"/>
              </w:rPr>
            </w:pPr>
            <w:r w:rsidRPr="0003201A">
              <w:rPr>
                <w:rFonts w:ascii="Times New Roman" w:hAnsi="Times New Roman" w:cs="Times New Roman"/>
                <w:sz w:val="20"/>
                <w:szCs w:val="20"/>
              </w:rPr>
              <w:t>125 empleos /</w:t>
            </w:r>
          </w:p>
          <w:p w14:paraId="6B7398AB" w14:textId="77777777" w:rsidR="004B2867" w:rsidRPr="0003201A" w:rsidRDefault="004B2867" w:rsidP="00495D27">
            <w:pPr>
              <w:pStyle w:val="PlainText"/>
              <w:rPr>
                <w:rFonts w:ascii="Times New Roman" w:hAnsi="Times New Roman" w:cs="Times New Roman"/>
                <w:sz w:val="20"/>
                <w:szCs w:val="20"/>
              </w:rPr>
            </w:pPr>
            <w:r w:rsidRPr="0003201A">
              <w:rPr>
                <w:rFonts w:ascii="Times New Roman" w:hAnsi="Times New Roman" w:cs="Times New Roman"/>
                <w:sz w:val="20"/>
                <w:szCs w:val="20"/>
              </w:rPr>
              <w:t>125 hh</w:t>
            </w:r>
          </w:p>
        </w:tc>
        <w:tc>
          <w:tcPr>
            <w:tcW w:w="1013" w:type="dxa"/>
          </w:tcPr>
          <w:p w14:paraId="4CB4C9F0" w14:textId="77777777" w:rsidR="004B2867" w:rsidRPr="0003201A" w:rsidRDefault="004B2867" w:rsidP="0003201A">
            <w:pPr>
              <w:pStyle w:val="PlainText"/>
              <w:rPr>
                <w:rFonts w:ascii="Times New Roman" w:hAnsi="Times New Roman" w:cs="Times New Roman"/>
                <w:sz w:val="20"/>
                <w:szCs w:val="20"/>
              </w:rPr>
            </w:pPr>
            <w:r w:rsidRPr="0003201A">
              <w:rPr>
                <w:rFonts w:ascii="Times New Roman" w:hAnsi="Times New Roman" w:cs="Times New Roman"/>
                <w:sz w:val="20"/>
                <w:szCs w:val="20"/>
              </w:rPr>
              <w:t>76 empleos /</w:t>
            </w:r>
          </w:p>
          <w:p w14:paraId="4EB3D2BB" w14:textId="77777777" w:rsidR="004B2867" w:rsidRPr="0003201A" w:rsidRDefault="004B2867" w:rsidP="0003201A">
            <w:pPr>
              <w:pStyle w:val="PlainText"/>
              <w:rPr>
                <w:rFonts w:ascii="Times New Roman" w:hAnsi="Times New Roman" w:cs="Times New Roman"/>
                <w:sz w:val="20"/>
                <w:szCs w:val="20"/>
              </w:rPr>
            </w:pPr>
            <w:r w:rsidRPr="0003201A">
              <w:rPr>
                <w:rFonts w:ascii="Times New Roman" w:hAnsi="Times New Roman" w:cs="Times New Roman"/>
                <w:sz w:val="20"/>
                <w:szCs w:val="20"/>
              </w:rPr>
              <w:t>76hh</w:t>
            </w:r>
          </w:p>
        </w:tc>
        <w:tc>
          <w:tcPr>
            <w:tcW w:w="1080" w:type="dxa"/>
          </w:tcPr>
          <w:p w14:paraId="63A821E7" w14:textId="77777777" w:rsidR="004B2867" w:rsidRPr="0003201A" w:rsidRDefault="004B2867" w:rsidP="0003201A">
            <w:pPr>
              <w:pStyle w:val="PlainText"/>
              <w:rPr>
                <w:rFonts w:ascii="Times New Roman" w:hAnsi="Times New Roman" w:cs="Times New Roman"/>
                <w:sz w:val="20"/>
                <w:szCs w:val="20"/>
              </w:rPr>
            </w:pPr>
            <w:r w:rsidRPr="0003201A">
              <w:rPr>
                <w:rFonts w:ascii="Times New Roman" w:hAnsi="Times New Roman" w:cs="Times New Roman"/>
                <w:sz w:val="20"/>
                <w:szCs w:val="20"/>
              </w:rPr>
              <w:t>43 empleos /</w:t>
            </w:r>
          </w:p>
          <w:p w14:paraId="4429902E" w14:textId="77777777" w:rsidR="004B2867" w:rsidRPr="0003201A" w:rsidRDefault="004B2867" w:rsidP="0003201A">
            <w:pPr>
              <w:pStyle w:val="PlainText"/>
              <w:rPr>
                <w:rFonts w:ascii="Times New Roman" w:hAnsi="Times New Roman" w:cs="Times New Roman"/>
                <w:sz w:val="20"/>
                <w:szCs w:val="20"/>
              </w:rPr>
            </w:pPr>
            <w:r w:rsidRPr="0003201A">
              <w:rPr>
                <w:rFonts w:ascii="Times New Roman" w:hAnsi="Times New Roman" w:cs="Times New Roman"/>
                <w:sz w:val="20"/>
                <w:szCs w:val="20"/>
              </w:rPr>
              <w:t>43hh</w:t>
            </w:r>
          </w:p>
        </w:tc>
        <w:tc>
          <w:tcPr>
            <w:tcW w:w="990" w:type="dxa"/>
          </w:tcPr>
          <w:p w14:paraId="098D18D2" w14:textId="77777777" w:rsidR="004B2867" w:rsidRPr="0003201A" w:rsidRDefault="004B2867" w:rsidP="0003201A">
            <w:pPr>
              <w:pStyle w:val="PlainText"/>
              <w:rPr>
                <w:rFonts w:ascii="Times New Roman" w:hAnsi="Times New Roman" w:cs="Times New Roman"/>
                <w:sz w:val="20"/>
                <w:szCs w:val="20"/>
              </w:rPr>
            </w:pPr>
            <w:r w:rsidRPr="0003201A">
              <w:rPr>
                <w:rFonts w:ascii="Times New Roman" w:hAnsi="Times New Roman" w:cs="Times New Roman"/>
                <w:sz w:val="20"/>
                <w:szCs w:val="20"/>
              </w:rPr>
              <w:t>15 empleos /</w:t>
            </w:r>
          </w:p>
          <w:p w14:paraId="04FDD72E" w14:textId="77777777" w:rsidR="004B2867" w:rsidRPr="0003201A" w:rsidRDefault="004B2867" w:rsidP="0003201A">
            <w:pPr>
              <w:pStyle w:val="PlainText"/>
              <w:rPr>
                <w:rFonts w:ascii="Times New Roman" w:hAnsi="Times New Roman" w:cs="Times New Roman"/>
                <w:sz w:val="18"/>
                <w:szCs w:val="18"/>
              </w:rPr>
            </w:pPr>
            <w:r w:rsidRPr="0003201A">
              <w:rPr>
                <w:rFonts w:ascii="Times New Roman" w:hAnsi="Times New Roman" w:cs="Times New Roman"/>
                <w:sz w:val="20"/>
                <w:szCs w:val="20"/>
              </w:rPr>
              <w:t>15h</w:t>
            </w:r>
          </w:p>
        </w:tc>
        <w:tc>
          <w:tcPr>
            <w:tcW w:w="967" w:type="dxa"/>
          </w:tcPr>
          <w:p w14:paraId="1934BD9B" w14:textId="77777777" w:rsidR="004B2867" w:rsidRPr="0003201A" w:rsidRDefault="004B2867" w:rsidP="00495D27">
            <w:pPr>
              <w:pStyle w:val="PlainText"/>
              <w:rPr>
                <w:rFonts w:ascii="Times New Roman" w:hAnsi="Times New Roman" w:cs="Times New Roman"/>
                <w:sz w:val="20"/>
                <w:szCs w:val="20"/>
              </w:rPr>
            </w:pPr>
            <w:r w:rsidRPr="0003201A">
              <w:rPr>
                <w:rFonts w:ascii="Times New Roman" w:hAnsi="Times New Roman" w:cs="Times New Roman"/>
                <w:sz w:val="20"/>
                <w:szCs w:val="20"/>
              </w:rPr>
              <w:t>18 empleos /</w:t>
            </w:r>
          </w:p>
          <w:p w14:paraId="175A9823" w14:textId="77777777" w:rsidR="004B2867" w:rsidRPr="0003201A" w:rsidRDefault="004B2867" w:rsidP="00495D27">
            <w:pPr>
              <w:pStyle w:val="PlainText"/>
              <w:rPr>
                <w:rFonts w:ascii="Times New Roman" w:hAnsi="Times New Roman" w:cs="Times New Roman"/>
                <w:sz w:val="18"/>
                <w:szCs w:val="18"/>
              </w:rPr>
            </w:pPr>
            <w:r w:rsidRPr="0003201A">
              <w:rPr>
                <w:rFonts w:ascii="Times New Roman" w:hAnsi="Times New Roman" w:cs="Times New Roman"/>
                <w:sz w:val="20"/>
                <w:szCs w:val="20"/>
              </w:rPr>
              <w:t>18hh</w:t>
            </w:r>
          </w:p>
        </w:tc>
      </w:tr>
      <w:tr w:rsidR="004B2867" w:rsidRPr="00E86512" w14:paraId="290D1B87" w14:textId="77777777" w:rsidTr="002234A6">
        <w:tc>
          <w:tcPr>
            <w:tcW w:w="990" w:type="dxa"/>
          </w:tcPr>
          <w:p w14:paraId="3B31C7B9"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57</w:t>
            </w:r>
          </w:p>
        </w:tc>
        <w:tc>
          <w:tcPr>
            <w:tcW w:w="1440" w:type="dxa"/>
          </w:tcPr>
          <w:p w14:paraId="7FC7D92C"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Bahia roja</w:t>
            </w:r>
          </w:p>
        </w:tc>
        <w:tc>
          <w:tcPr>
            <w:tcW w:w="1440" w:type="dxa"/>
          </w:tcPr>
          <w:p w14:paraId="30E36C70"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$200,000</w:t>
            </w:r>
          </w:p>
        </w:tc>
        <w:tc>
          <w:tcPr>
            <w:tcW w:w="1530" w:type="dxa"/>
          </w:tcPr>
          <w:p w14:paraId="1FC3DD7B"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Alcantarillado / Carreteras</w:t>
            </w:r>
          </w:p>
          <w:p w14:paraId="38147487" w14:textId="77777777" w:rsidR="004B2867" w:rsidRPr="0003201A"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para</w:t>
            </w:r>
          </w:p>
          <w:p w14:paraId="36799E2A" w14:textId="77777777" w:rsidR="004B2867" w:rsidRDefault="004B2867" w:rsidP="00B20EE0">
            <w:pPr>
              <w:pStyle w:val="PlainText"/>
              <w:rPr>
                <w:rFonts w:ascii="Times New Roman" w:hAnsi="Times New Roman" w:cs="Times New Roman"/>
                <w:sz w:val="20"/>
                <w:szCs w:val="20"/>
              </w:rPr>
            </w:pPr>
            <w:r w:rsidRPr="0003201A">
              <w:rPr>
                <w:rFonts w:ascii="Times New Roman" w:hAnsi="Times New Roman" w:cs="Times New Roman"/>
                <w:sz w:val="20"/>
                <w:szCs w:val="20"/>
              </w:rPr>
              <w:t>Southeast Sales, Inc. opera bajo el nombre de Happy Hollow Outdoor</w:t>
            </w:r>
          </w:p>
          <w:p w14:paraId="367B743A" w14:textId="77777777" w:rsidR="00D57A74" w:rsidRDefault="00D57A74" w:rsidP="00B20EE0">
            <w:pPr>
              <w:pStyle w:val="PlainText"/>
              <w:rPr>
                <w:rFonts w:ascii="Times New Roman" w:hAnsi="Times New Roman" w:cs="Times New Roman"/>
                <w:sz w:val="20"/>
                <w:szCs w:val="20"/>
              </w:rPr>
            </w:pPr>
          </w:p>
          <w:p w14:paraId="17EF21E9" w14:textId="77777777" w:rsidR="00D57A74" w:rsidRDefault="00D57A74" w:rsidP="00B20EE0">
            <w:pPr>
              <w:pStyle w:val="PlainText"/>
              <w:rPr>
                <w:rFonts w:ascii="Times New Roman" w:hAnsi="Times New Roman" w:cs="Times New Roman"/>
                <w:sz w:val="20"/>
                <w:szCs w:val="20"/>
              </w:rPr>
            </w:pPr>
          </w:p>
          <w:p w14:paraId="03C72568" w14:textId="77777777" w:rsidR="00D57A74" w:rsidRPr="0003201A" w:rsidRDefault="00D57A74" w:rsidP="00B20EE0">
            <w:pPr>
              <w:pStyle w:val="PlainText"/>
              <w:rPr>
                <w:rFonts w:ascii="Times New Roman" w:hAnsi="Times New Roman" w:cs="Times New Roman"/>
                <w:sz w:val="20"/>
                <w:szCs w:val="20"/>
              </w:rPr>
            </w:pPr>
          </w:p>
        </w:tc>
        <w:tc>
          <w:tcPr>
            <w:tcW w:w="1350" w:type="dxa"/>
          </w:tcPr>
          <w:p w14:paraId="09F2A967" w14:textId="77777777" w:rsidR="004B2867" w:rsidRPr="0003201A" w:rsidRDefault="004B2867" w:rsidP="001E051A">
            <w:pPr>
              <w:pStyle w:val="PlainText"/>
              <w:rPr>
                <w:rFonts w:ascii="Times New Roman" w:hAnsi="Times New Roman" w:cs="Times New Roman"/>
                <w:sz w:val="20"/>
                <w:szCs w:val="20"/>
              </w:rPr>
            </w:pPr>
            <w:r w:rsidRPr="0003201A">
              <w:rPr>
                <w:rFonts w:ascii="Times New Roman" w:hAnsi="Times New Roman" w:cs="Times New Roman"/>
                <w:sz w:val="20"/>
                <w:szCs w:val="20"/>
              </w:rPr>
              <w:t>58 empleos /</w:t>
            </w:r>
          </w:p>
          <w:p w14:paraId="3D5984BF" w14:textId="77777777" w:rsidR="004B2867" w:rsidRPr="0003201A" w:rsidRDefault="004B2867" w:rsidP="001E051A">
            <w:pPr>
              <w:pStyle w:val="PlainText"/>
              <w:rPr>
                <w:rFonts w:ascii="Times New Roman" w:hAnsi="Times New Roman" w:cs="Times New Roman"/>
                <w:sz w:val="20"/>
                <w:szCs w:val="20"/>
              </w:rPr>
            </w:pPr>
            <w:r w:rsidRPr="0003201A">
              <w:rPr>
                <w:rFonts w:ascii="Times New Roman" w:hAnsi="Times New Roman" w:cs="Times New Roman"/>
                <w:sz w:val="20"/>
                <w:szCs w:val="20"/>
              </w:rPr>
              <w:t>53hh</w:t>
            </w:r>
          </w:p>
        </w:tc>
        <w:tc>
          <w:tcPr>
            <w:tcW w:w="1013" w:type="dxa"/>
          </w:tcPr>
          <w:p w14:paraId="2E46734C" w14:textId="77777777" w:rsidR="004B2867" w:rsidRPr="0003201A" w:rsidRDefault="004B2867" w:rsidP="001E051A">
            <w:pPr>
              <w:pStyle w:val="PlainText"/>
              <w:rPr>
                <w:rFonts w:ascii="Times New Roman" w:hAnsi="Times New Roman" w:cs="Times New Roman"/>
                <w:sz w:val="20"/>
                <w:szCs w:val="20"/>
              </w:rPr>
            </w:pPr>
            <w:r w:rsidRPr="0003201A">
              <w:rPr>
                <w:rFonts w:ascii="Times New Roman" w:hAnsi="Times New Roman" w:cs="Times New Roman"/>
                <w:sz w:val="20"/>
                <w:szCs w:val="20"/>
              </w:rPr>
              <w:t>38 empleos /</w:t>
            </w:r>
          </w:p>
          <w:p w14:paraId="5FC1F144" w14:textId="77777777" w:rsidR="004B2867" w:rsidRPr="0003201A" w:rsidRDefault="004B2867" w:rsidP="001E051A">
            <w:pPr>
              <w:pStyle w:val="PlainText"/>
              <w:rPr>
                <w:rFonts w:ascii="Times New Roman" w:hAnsi="Times New Roman" w:cs="Times New Roman"/>
                <w:sz w:val="20"/>
                <w:szCs w:val="20"/>
              </w:rPr>
            </w:pPr>
            <w:r w:rsidRPr="0003201A">
              <w:rPr>
                <w:rFonts w:ascii="Times New Roman" w:hAnsi="Times New Roman" w:cs="Times New Roman"/>
                <w:sz w:val="20"/>
                <w:szCs w:val="20"/>
              </w:rPr>
              <w:t>35hh</w:t>
            </w:r>
          </w:p>
        </w:tc>
        <w:tc>
          <w:tcPr>
            <w:tcW w:w="1080" w:type="dxa"/>
          </w:tcPr>
          <w:p w14:paraId="2E51A28F" w14:textId="77777777" w:rsidR="004B2867" w:rsidRPr="0003201A" w:rsidRDefault="004B2867" w:rsidP="001E051A">
            <w:pPr>
              <w:pStyle w:val="PlainText"/>
              <w:rPr>
                <w:rFonts w:ascii="Times New Roman" w:hAnsi="Times New Roman" w:cs="Times New Roman"/>
                <w:sz w:val="20"/>
                <w:szCs w:val="20"/>
              </w:rPr>
            </w:pPr>
            <w:r w:rsidRPr="0003201A">
              <w:rPr>
                <w:rFonts w:ascii="Times New Roman" w:hAnsi="Times New Roman" w:cs="Times New Roman"/>
                <w:sz w:val="20"/>
                <w:szCs w:val="20"/>
              </w:rPr>
              <w:t>27 empleos /</w:t>
            </w:r>
          </w:p>
          <w:p w14:paraId="0CD60E29" w14:textId="77777777" w:rsidR="004B2867" w:rsidRPr="0003201A" w:rsidRDefault="004B2867" w:rsidP="001E051A">
            <w:pPr>
              <w:pStyle w:val="PlainText"/>
              <w:rPr>
                <w:rFonts w:ascii="Times New Roman" w:hAnsi="Times New Roman" w:cs="Times New Roman"/>
                <w:sz w:val="20"/>
                <w:szCs w:val="20"/>
              </w:rPr>
            </w:pPr>
            <w:r w:rsidRPr="0003201A">
              <w:rPr>
                <w:rFonts w:ascii="Times New Roman" w:hAnsi="Times New Roman" w:cs="Times New Roman"/>
                <w:sz w:val="20"/>
                <w:szCs w:val="20"/>
              </w:rPr>
              <w:t>24 horas</w:t>
            </w:r>
          </w:p>
        </w:tc>
        <w:tc>
          <w:tcPr>
            <w:tcW w:w="990" w:type="dxa"/>
          </w:tcPr>
          <w:p w14:paraId="0AE9F5F1" w14:textId="77777777" w:rsidR="004B2867" w:rsidRPr="0003201A" w:rsidRDefault="004B2867" w:rsidP="001E051A">
            <w:pPr>
              <w:pStyle w:val="PlainText"/>
              <w:rPr>
                <w:rFonts w:ascii="Times New Roman" w:hAnsi="Times New Roman" w:cs="Times New Roman"/>
                <w:sz w:val="20"/>
                <w:szCs w:val="20"/>
              </w:rPr>
            </w:pPr>
            <w:r w:rsidRPr="0003201A">
              <w:rPr>
                <w:rFonts w:ascii="Times New Roman" w:hAnsi="Times New Roman" w:cs="Times New Roman"/>
                <w:sz w:val="20"/>
                <w:szCs w:val="20"/>
              </w:rPr>
              <w:t>11 empleos /</w:t>
            </w:r>
          </w:p>
          <w:p w14:paraId="4C8CD71F" w14:textId="77777777" w:rsidR="004B2867" w:rsidRPr="0003201A" w:rsidRDefault="004B2867" w:rsidP="001E051A">
            <w:pPr>
              <w:pStyle w:val="PlainText"/>
              <w:rPr>
                <w:rFonts w:ascii="Times New Roman" w:hAnsi="Times New Roman" w:cs="Times New Roman"/>
                <w:sz w:val="18"/>
                <w:szCs w:val="18"/>
              </w:rPr>
            </w:pPr>
            <w:r w:rsidRPr="0003201A">
              <w:rPr>
                <w:rFonts w:ascii="Times New Roman" w:hAnsi="Times New Roman" w:cs="Times New Roman"/>
                <w:sz w:val="20"/>
                <w:szCs w:val="20"/>
              </w:rPr>
              <w:t>11hh</w:t>
            </w:r>
          </w:p>
        </w:tc>
        <w:tc>
          <w:tcPr>
            <w:tcW w:w="967" w:type="dxa"/>
          </w:tcPr>
          <w:p w14:paraId="52259F6B" w14:textId="77777777" w:rsidR="004B2867" w:rsidRPr="0003201A" w:rsidRDefault="004B2867" w:rsidP="001E051A">
            <w:pPr>
              <w:pStyle w:val="PlainText"/>
              <w:rPr>
                <w:rFonts w:ascii="Times New Roman" w:hAnsi="Times New Roman" w:cs="Times New Roman"/>
                <w:sz w:val="20"/>
                <w:szCs w:val="20"/>
              </w:rPr>
            </w:pPr>
            <w:r w:rsidRPr="0003201A">
              <w:rPr>
                <w:rFonts w:ascii="Times New Roman" w:hAnsi="Times New Roman" w:cs="Times New Roman"/>
                <w:sz w:val="20"/>
                <w:szCs w:val="20"/>
              </w:rPr>
              <w:t>0 empleos /</w:t>
            </w:r>
          </w:p>
          <w:p w14:paraId="0861BFF0" w14:textId="77777777" w:rsidR="004B2867" w:rsidRPr="0003201A" w:rsidRDefault="004B2867" w:rsidP="0003201A">
            <w:pPr>
              <w:pStyle w:val="PlainText"/>
              <w:rPr>
                <w:rFonts w:ascii="Times New Roman" w:hAnsi="Times New Roman" w:cs="Times New Roman"/>
                <w:sz w:val="18"/>
                <w:szCs w:val="18"/>
              </w:rPr>
            </w:pPr>
            <w:r w:rsidRPr="0003201A">
              <w:rPr>
                <w:rFonts w:ascii="Times New Roman" w:hAnsi="Times New Roman" w:cs="Times New Roman"/>
                <w:sz w:val="20"/>
                <w:szCs w:val="20"/>
              </w:rPr>
              <w:t>0hh</w:t>
            </w:r>
          </w:p>
        </w:tc>
      </w:tr>
      <w:tr w:rsidR="004B2867" w:rsidRPr="00E86512" w14:paraId="49EE6EB5" w14:textId="77777777" w:rsidTr="002234A6">
        <w:tc>
          <w:tcPr>
            <w:tcW w:w="990" w:type="dxa"/>
          </w:tcPr>
          <w:p w14:paraId="76E5CC80"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58</w:t>
            </w:r>
          </w:p>
        </w:tc>
        <w:tc>
          <w:tcPr>
            <w:tcW w:w="1440" w:type="dxa"/>
          </w:tcPr>
          <w:p w14:paraId="68E34F1F"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Jaspe</w:t>
            </w:r>
          </w:p>
        </w:tc>
        <w:tc>
          <w:tcPr>
            <w:tcW w:w="1440" w:type="dxa"/>
          </w:tcPr>
          <w:p w14:paraId="735F4594"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$300,000</w:t>
            </w:r>
          </w:p>
        </w:tc>
        <w:tc>
          <w:tcPr>
            <w:tcW w:w="1530" w:type="dxa"/>
          </w:tcPr>
          <w:p w14:paraId="28FD3F7F"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Espolón de carril</w:t>
            </w:r>
          </w:p>
          <w:p w14:paraId="1679A103"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para</w:t>
            </w:r>
          </w:p>
          <w:p w14:paraId="5322BA91"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Compañía de madera Jasper, LLC</w:t>
            </w:r>
          </w:p>
        </w:tc>
        <w:tc>
          <w:tcPr>
            <w:tcW w:w="1350" w:type="dxa"/>
          </w:tcPr>
          <w:p w14:paraId="765C3BA4"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64 empleos /</w:t>
            </w:r>
          </w:p>
          <w:p w14:paraId="4B690328"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64hh</w:t>
            </w:r>
          </w:p>
        </w:tc>
        <w:tc>
          <w:tcPr>
            <w:tcW w:w="1013" w:type="dxa"/>
          </w:tcPr>
          <w:p w14:paraId="16AAE3AF"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36 empleos /</w:t>
            </w:r>
          </w:p>
          <w:p w14:paraId="34ED755C"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36hh</w:t>
            </w:r>
          </w:p>
        </w:tc>
        <w:tc>
          <w:tcPr>
            <w:tcW w:w="1080" w:type="dxa"/>
          </w:tcPr>
          <w:p w14:paraId="14BC1A86"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17 empleos /</w:t>
            </w:r>
          </w:p>
          <w:p w14:paraId="0F5240D4"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17hh</w:t>
            </w:r>
          </w:p>
        </w:tc>
        <w:tc>
          <w:tcPr>
            <w:tcW w:w="990" w:type="dxa"/>
          </w:tcPr>
          <w:p w14:paraId="618DB6B1"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10 empleos /</w:t>
            </w:r>
          </w:p>
          <w:p w14:paraId="14A68E8D" w14:textId="77777777" w:rsidR="004B2867" w:rsidRPr="006C7316" w:rsidRDefault="004B2867" w:rsidP="001E051A">
            <w:pPr>
              <w:pStyle w:val="PlainText"/>
              <w:rPr>
                <w:rFonts w:ascii="Times New Roman" w:hAnsi="Times New Roman" w:cs="Times New Roman"/>
                <w:sz w:val="18"/>
                <w:szCs w:val="18"/>
              </w:rPr>
            </w:pPr>
            <w:r w:rsidRPr="006C7316">
              <w:rPr>
                <w:rFonts w:ascii="Times New Roman" w:hAnsi="Times New Roman" w:cs="Times New Roman"/>
                <w:sz w:val="20"/>
                <w:szCs w:val="20"/>
              </w:rPr>
              <w:t>10hh</w:t>
            </w:r>
          </w:p>
        </w:tc>
        <w:tc>
          <w:tcPr>
            <w:tcW w:w="967" w:type="dxa"/>
          </w:tcPr>
          <w:p w14:paraId="54B7806D" w14:textId="77777777" w:rsidR="004B2867" w:rsidRPr="006C7316" w:rsidRDefault="004B2867" w:rsidP="0003201A">
            <w:pPr>
              <w:pStyle w:val="PlainText"/>
              <w:rPr>
                <w:rFonts w:ascii="Times New Roman" w:hAnsi="Times New Roman" w:cs="Times New Roman"/>
                <w:sz w:val="20"/>
                <w:szCs w:val="20"/>
              </w:rPr>
            </w:pPr>
            <w:r w:rsidRPr="006C7316">
              <w:rPr>
                <w:rFonts w:ascii="Times New Roman" w:hAnsi="Times New Roman" w:cs="Times New Roman"/>
                <w:sz w:val="20"/>
                <w:szCs w:val="20"/>
              </w:rPr>
              <w:t>9 empleos /</w:t>
            </w:r>
          </w:p>
          <w:p w14:paraId="1EC6C132" w14:textId="77777777" w:rsidR="004B2867" w:rsidRPr="006C7316" w:rsidRDefault="004B2867" w:rsidP="0003201A">
            <w:pPr>
              <w:pStyle w:val="PlainText"/>
              <w:rPr>
                <w:rFonts w:ascii="Times New Roman" w:hAnsi="Times New Roman" w:cs="Times New Roman"/>
                <w:sz w:val="18"/>
                <w:szCs w:val="18"/>
              </w:rPr>
            </w:pPr>
            <w:r w:rsidRPr="006C7316">
              <w:rPr>
                <w:rFonts w:ascii="Times New Roman" w:hAnsi="Times New Roman" w:cs="Times New Roman"/>
                <w:sz w:val="20"/>
                <w:szCs w:val="20"/>
              </w:rPr>
              <w:t>9hh</w:t>
            </w:r>
          </w:p>
        </w:tc>
      </w:tr>
      <w:tr w:rsidR="004B2867" w:rsidRPr="00E86512" w14:paraId="38546982" w14:textId="77777777" w:rsidTr="002234A6">
        <w:tc>
          <w:tcPr>
            <w:tcW w:w="990" w:type="dxa"/>
          </w:tcPr>
          <w:p w14:paraId="5B1A03E6"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59</w:t>
            </w:r>
          </w:p>
        </w:tc>
        <w:tc>
          <w:tcPr>
            <w:tcW w:w="1440" w:type="dxa"/>
          </w:tcPr>
          <w:p w14:paraId="101468D9"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Valle</w:t>
            </w:r>
          </w:p>
        </w:tc>
        <w:tc>
          <w:tcPr>
            <w:tcW w:w="1440" w:type="dxa"/>
          </w:tcPr>
          <w:p w14:paraId="7A06FB96" w14:textId="77777777" w:rsidR="004B2867" w:rsidRPr="006C7316" w:rsidRDefault="004B2867" w:rsidP="00B20EE0">
            <w:pPr>
              <w:rPr>
                <w:sz w:val="20"/>
                <w:szCs w:val="20"/>
              </w:rPr>
            </w:pPr>
            <w:r w:rsidRPr="006C7316">
              <w:rPr>
                <w:sz w:val="20"/>
                <w:szCs w:val="20"/>
              </w:rPr>
              <w:t>$900,000</w:t>
            </w:r>
          </w:p>
        </w:tc>
        <w:tc>
          <w:tcPr>
            <w:tcW w:w="1530" w:type="dxa"/>
          </w:tcPr>
          <w:p w14:paraId="78EE9084"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Alcantarillado</w:t>
            </w:r>
          </w:p>
          <w:p w14:paraId="732B0EDD"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para</w:t>
            </w:r>
          </w:p>
          <w:p w14:paraId="55E61850" w14:textId="77777777" w:rsidR="004B2867" w:rsidRPr="006C7316" w:rsidRDefault="004B2867" w:rsidP="00B20EE0">
            <w:pPr>
              <w:pStyle w:val="PlainText"/>
              <w:rPr>
                <w:rFonts w:ascii="Times New Roman" w:hAnsi="Times New Roman" w:cs="Times New Roman"/>
                <w:sz w:val="20"/>
                <w:szCs w:val="20"/>
              </w:rPr>
            </w:pPr>
            <w:r w:rsidRPr="006C7316">
              <w:rPr>
                <w:rFonts w:ascii="Times New Roman" w:hAnsi="Times New Roman" w:cs="Times New Roman"/>
                <w:sz w:val="20"/>
                <w:szCs w:val="20"/>
              </w:rPr>
              <w:t>John Soules Foods, Inc.</w:t>
            </w:r>
          </w:p>
        </w:tc>
        <w:tc>
          <w:tcPr>
            <w:tcW w:w="1350" w:type="dxa"/>
          </w:tcPr>
          <w:p w14:paraId="773FA1C8"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513 empleos /</w:t>
            </w:r>
          </w:p>
          <w:p w14:paraId="5F2E6500" w14:textId="77777777" w:rsidR="004B2867" w:rsidRPr="006C7316" w:rsidRDefault="004B2867" w:rsidP="006C7316">
            <w:pPr>
              <w:pStyle w:val="PlainText"/>
              <w:rPr>
                <w:rFonts w:ascii="Times New Roman" w:hAnsi="Times New Roman" w:cs="Times New Roman"/>
                <w:sz w:val="20"/>
                <w:szCs w:val="20"/>
              </w:rPr>
            </w:pPr>
            <w:r w:rsidRPr="006C7316">
              <w:rPr>
                <w:rFonts w:ascii="Times New Roman" w:hAnsi="Times New Roman" w:cs="Times New Roman"/>
                <w:sz w:val="20"/>
                <w:szCs w:val="20"/>
              </w:rPr>
              <w:t>513hh</w:t>
            </w:r>
          </w:p>
        </w:tc>
        <w:tc>
          <w:tcPr>
            <w:tcW w:w="1013" w:type="dxa"/>
          </w:tcPr>
          <w:p w14:paraId="11E587D8"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363 empleos /</w:t>
            </w:r>
          </w:p>
          <w:p w14:paraId="2D9930F4"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363 hh</w:t>
            </w:r>
          </w:p>
        </w:tc>
        <w:tc>
          <w:tcPr>
            <w:tcW w:w="1080" w:type="dxa"/>
          </w:tcPr>
          <w:p w14:paraId="68F7BF0E"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122 empleos /</w:t>
            </w:r>
          </w:p>
          <w:p w14:paraId="036961B1"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122hh</w:t>
            </w:r>
          </w:p>
        </w:tc>
        <w:tc>
          <w:tcPr>
            <w:tcW w:w="990" w:type="dxa"/>
          </w:tcPr>
          <w:p w14:paraId="7CD58276" w14:textId="77777777" w:rsidR="004B2867" w:rsidRPr="006C7316" w:rsidRDefault="004B2867" w:rsidP="001E051A">
            <w:pPr>
              <w:pStyle w:val="PlainText"/>
              <w:rPr>
                <w:rFonts w:ascii="Times New Roman" w:hAnsi="Times New Roman" w:cs="Times New Roman"/>
                <w:sz w:val="20"/>
                <w:szCs w:val="20"/>
              </w:rPr>
            </w:pPr>
            <w:r w:rsidRPr="006C7316">
              <w:rPr>
                <w:rFonts w:ascii="Times New Roman" w:hAnsi="Times New Roman" w:cs="Times New Roman"/>
                <w:sz w:val="20"/>
                <w:szCs w:val="20"/>
              </w:rPr>
              <w:t>92 empleos /</w:t>
            </w:r>
          </w:p>
          <w:p w14:paraId="25FAEDCB" w14:textId="77777777" w:rsidR="004B2867" w:rsidRPr="006C7316" w:rsidRDefault="004B2867" w:rsidP="001E051A">
            <w:pPr>
              <w:pStyle w:val="PlainText"/>
              <w:rPr>
                <w:rFonts w:ascii="Times New Roman" w:hAnsi="Times New Roman" w:cs="Times New Roman"/>
                <w:sz w:val="18"/>
                <w:szCs w:val="18"/>
              </w:rPr>
            </w:pPr>
            <w:r w:rsidRPr="006C7316">
              <w:rPr>
                <w:rFonts w:ascii="Times New Roman" w:hAnsi="Times New Roman" w:cs="Times New Roman"/>
                <w:sz w:val="20"/>
                <w:szCs w:val="20"/>
              </w:rPr>
              <w:t>92hh</w:t>
            </w:r>
          </w:p>
        </w:tc>
        <w:tc>
          <w:tcPr>
            <w:tcW w:w="967" w:type="dxa"/>
          </w:tcPr>
          <w:p w14:paraId="26814137" w14:textId="77777777" w:rsidR="004B2867" w:rsidRPr="006C7316" w:rsidRDefault="004B2867" w:rsidP="0003201A">
            <w:pPr>
              <w:pStyle w:val="PlainText"/>
              <w:rPr>
                <w:rFonts w:ascii="Times New Roman" w:hAnsi="Times New Roman" w:cs="Times New Roman"/>
                <w:sz w:val="20"/>
                <w:szCs w:val="20"/>
              </w:rPr>
            </w:pPr>
            <w:r w:rsidRPr="006C7316">
              <w:rPr>
                <w:rFonts w:ascii="Times New Roman" w:hAnsi="Times New Roman" w:cs="Times New Roman"/>
                <w:sz w:val="20"/>
                <w:szCs w:val="20"/>
              </w:rPr>
              <w:t>149 empleos /</w:t>
            </w:r>
          </w:p>
          <w:p w14:paraId="47AFA4DC" w14:textId="77777777" w:rsidR="004B2867" w:rsidRPr="006C7316" w:rsidRDefault="004B2867" w:rsidP="0003201A">
            <w:pPr>
              <w:pStyle w:val="PlainText"/>
              <w:rPr>
                <w:rFonts w:ascii="Times New Roman" w:hAnsi="Times New Roman" w:cs="Times New Roman"/>
                <w:sz w:val="18"/>
                <w:szCs w:val="18"/>
              </w:rPr>
            </w:pPr>
            <w:r w:rsidRPr="006C7316">
              <w:rPr>
                <w:rFonts w:ascii="Times New Roman" w:hAnsi="Times New Roman" w:cs="Times New Roman"/>
                <w:sz w:val="20"/>
                <w:szCs w:val="20"/>
              </w:rPr>
              <w:t>149hh</w:t>
            </w:r>
          </w:p>
        </w:tc>
      </w:tr>
      <w:tr w:rsidR="004B2867" w:rsidRPr="00E86512" w14:paraId="4F40CD2D" w14:textId="77777777" w:rsidTr="002234A6">
        <w:tc>
          <w:tcPr>
            <w:tcW w:w="990" w:type="dxa"/>
          </w:tcPr>
          <w:p w14:paraId="1960750C"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60</w:t>
            </w:r>
          </w:p>
        </w:tc>
        <w:tc>
          <w:tcPr>
            <w:tcW w:w="1440" w:type="dxa"/>
          </w:tcPr>
          <w:p w14:paraId="24771884"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Colina de carbono</w:t>
            </w:r>
          </w:p>
        </w:tc>
        <w:tc>
          <w:tcPr>
            <w:tcW w:w="1440" w:type="dxa"/>
          </w:tcPr>
          <w:p w14:paraId="07F43A8D" w14:textId="77777777" w:rsidR="004B2867" w:rsidRPr="006536E9" w:rsidRDefault="004B2867" w:rsidP="00B20EE0">
            <w:pPr>
              <w:rPr>
                <w:sz w:val="20"/>
                <w:szCs w:val="20"/>
              </w:rPr>
            </w:pPr>
            <w:r w:rsidRPr="006536E9">
              <w:rPr>
                <w:sz w:val="20"/>
                <w:szCs w:val="20"/>
              </w:rPr>
              <w:t>$180,000</w:t>
            </w:r>
          </w:p>
        </w:tc>
        <w:tc>
          <w:tcPr>
            <w:tcW w:w="1530" w:type="dxa"/>
          </w:tcPr>
          <w:p w14:paraId="3F76E859"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Iluminación de intercambio de tráfico</w:t>
            </w:r>
          </w:p>
          <w:p w14:paraId="4FBC6FDA"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para</w:t>
            </w:r>
          </w:p>
          <w:p w14:paraId="0B1BF004"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Parada de camiones Rolling T, LLC</w:t>
            </w:r>
          </w:p>
        </w:tc>
        <w:tc>
          <w:tcPr>
            <w:tcW w:w="1350" w:type="dxa"/>
          </w:tcPr>
          <w:p w14:paraId="49D3798F"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21 empleos /</w:t>
            </w:r>
          </w:p>
          <w:p w14:paraId="50EB2DF4"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21hh</w:t>
            </w:r>
          </w:p>
        </w:tc>
        <w:tc>
          <w:tcPr>
            <w:tcW w:w="1013" w:type="dxa"/>
          </w:tcPr>
          <w:p w14:paraId="694EBCA9"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20 empleos /</w:t>
            </w:r>
          </w:p>
          <w:p w14:paraId="0CA88321"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20hh</w:t>
            </w:r>
          </w:p>
        </w:tc>
        <w:tc>
          <w:tcPr>
            <w:tcW w:w="1080" w:type="dxa"/>
          </w:tcPr>
          <w:p w14:paraId="37BB3366"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5 empleos /</w:t>
            </w:r>
          </w:p>
          <w:p w14:paraId="23AFA28E"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5hh</w:t>
            </w:r>
          </w:p>
        </w:tc>
        <w:tc>
          <w:tcPr>
            <w:tcW w:w="990" w:type="dxa"/>
          </w:tcPr>
          <w:p w14:paraId="23FBD48A" w14:textId="77777777" w:rsidR="004B2867" w:rsidRPr="006536E9" w:rsidRDefault="004B2867" w:rsidP="00C86E34">
            <w:pPr>
              <w:pStyle w:val="PlainText"/>
              <w:rPr>
                <w:rFonts w:ascii="Times New Roman" w:hAnsi="Times New Roman" w:cs="Times New Roman"/>
                <w:sz w:val="20"/>
                <w:szCs w:val="20"/>
              </w:rPr>
            </w:pPr>
            <w:r w:rsidRPr="006536E9">
              <w:rPr>
                <w:rFonts w:ascii="Times New Roman" w:hAnsi="Times New Roman" w:cs="Times New Roman"/>
                <w:sz w:val="20"/>
                <w:szCs w:val="20"/>
              </w:rPr>
              <w:t>8 empleos /</w:t>
            </w:r>
          </w:p>
          <w:p w14:paraId="0F157965" w14:textId="77777777" w:rsidR="004B2867" w:rsidRPr="006536E9" w:rsidRDefault="004B2867" w:rsidP="00C86E34">
            <w:pPr>
              <w:pStyle w:val="PlainText"/>
              <w:rPr>
                <w:rFonts w:ascii="Times New Roman" w:hAnsi="Times New Roman" w:cs="Times New Roman"/>
                <w:sz w:val="20"/>
                <w:szCs w:val="20"/>
              </w:rPr>
            </w:pPr>
            <w:r w:rsidRPr="006536E9">
              <w:rPr>
                <w:rFonts w:ascii="Times New Roman" w:hAnsi="Times New Roman" w:cs="Times New Roman"/>
                <w:sz w:val="20"/>
                <w:szCs w:val="20"/>
              </w:rPr>
              <w:t>8hh</w:t>
            </w:r>
          </w:p>
        </w:tc>
        <w:tc>
          <w:tcPr>
            <w:tcW w:w="967" w:type="dxa"/>
          </w:tcPr>
          <w:p w14:paraId="45DEC134"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7 empleos /</w:t>
            </w:r>
          </w:p>
          <w:p w14:paraId="0DA6B37F"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7hh</w:t>
            </w:r>
          </w:p>
        </w:tc>
      </w:tr>
      <w:tr w:rsidR="004B2867" w:rsidRPr="00E86512" w14:paraId="680E7442" w14:textId="77777777" w:rsidTr="002234A6">
        <w:tc>
          <w:tcPr>
            <w:tcW w:w="990" w:type="dxa"/>
          </w:tcPr>
          <w:p w14:paraId="040C207A"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61</w:t>
            </w:r>
          </w:p>
        </w:tc>
        <w:tc>
          <w:tcPr>
            <w:tcW w:w="1440" w:type="dxa"/>
          </w:tcPr>
          <w:p w14:paraId="604695BA"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Atenas</w:t>
            </w:r>
          </w:p>
        </w:tc>
        <w:tc>
          <w:tcPr>
            <w:tcW w:w="1440" w:type="dxa"/>
          </w:tcPr>
          <w:p w14:paraId="0EEADD43" w14:textId="77777777" w:rsidR="004B2867" w:rsidRPr="006536E9" w:rsidRDefault="004B2867" w:rsidP="00B20EE0">
            <w:pPr>
              <w:rPr>
                <w:sz w:val="20"/>
                <w:szCs w:val="20"/>
              </w:rPr>
            </w:pPr>
            <w:r w:rsidRPr="006536E9">
              <w:rPr>
                <w:sz w:val="20"/>
                <w:szCs w:val="20"/>
              </w:rPr>
              <w:t>$500,000</w:t>
            </w:r>
          </w:p>
        </w:tc>
        <w:tc>
          <w:tcPr>
            <w:tcW w:w="1530" w:type="dxa"/>
          </w:tcPr>
          <w:p w14:paraId="6336FAE6"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Alcantarillado</w:t>
            </w:r>
          </w:p>
          <w:p w14:paraId="4F444629"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para</w:t>
            </w:r>
          </w:p>
          <w:p w14:paraId="09446F5C" w14:textId="77777777" w:rsidR="004B2867" w:rsidRPr="006536E9" w:rsidRDefault="004B2867" w:rsidP="00B20EE0">
            <w:pPr>
              <w:pStyle w:val="PlainText"/>
              <w:rPr>
                <w:rFonts w:ascii="Times New Roman" w:hAnsi="Times New Roman" w:cs="Times New Roman"/>
                <w:sz w:val="20"/>
                <w:szCs w:val="20"/>
              </w:rPr>
            </w:pPr>
            <w:r w:rsidRPr="006536E9">
              <w:rPr>
                <w:rFonts w:ascii="Times New Roman" w:hAnsi="Times New Roman" w:cs="Times New Roman"/>
                <w:sz w:val="20"/>
                <w:szCs w:val="20"/>
              </w:rPr>
              <w:t>Buc-ee's, LTD</w:t>
            </w:r>
          </w:p>
        </w:tc>
        <w:tc>
          <w:tcPr>
            <w:tcW w:w="1350" w:type="dxa"/>
          </w:tcPr>
          <w:p w14:paraId="2170D572"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342 empleos /</w:t>
            </w:r>
          </w:p>
          <w:p w14:paraId="00B932A9"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342 hh</w:t>
            </w:r>
          </w:p>
        </w:tc>
        <w:tc>
          <w:tcPr>
            <w:tcW w:w="1013" w:type="dxa"/>
          </w:tcPr>
          <w:p w14:paraId="5BD9325E"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257 empleos /</w:t>
            </w:r>
          </w:p>
          <w:p w14:paraId="366E2A19"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257 hh</w:t>
            </w:r>
          </w:p>
        </w:tc>
        <w:tc>
          <w:tcPr>
            <w:tcW w:w="1080" w:type="dxa"/>
          </w:tcPr>
          <w:p w14:paraId="3B51E03E"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110 empleos /</w:t>
            </w:r>
          </w:p>
          <w:p w14:paraId="4F147839"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110 hh</w:t>
            </w:r>
          </w:p>
        </w:tc>
        <w:tc>
          <w:tcPr>
            <w:tcW w:w="990" w:type="dxa"/>
          </w:tcPr>
          <w:p w14:paraId="5F550A68" w14:textId="77777777" w:rsidR="004B2867" w:rsidRPr="006536E9" w:rsidRDefault="004B2867" w:rsidP="001E051A">
            <w:pPr>
              <w:pStyle w:val="PlainText"/>
              <w:rPr>
                <w:rFonts w:ascii="Times New Roman" w:hAnsi="Times New Roman" w:cs="Times New Roman"/>
                <w:sz w:val="20"/>
                <w:szCs w:val="20"/>
              </w:rPr>
            </w:pPr>
            <w:r w:rsidRPr="006536E9">
              <w:rPr>
                <w:rFonts w:ascii="Times New Roman" w:hAnsi="Times New Roman" w:cs="Times New Roman"/>
                <w:sz w:val="20"/>
                <w:szCs w:val="20"/>
              </w:rPr>
              <w:t>80 empleos /</w:t>
            </w:r>
          </w:p>
          <w:p w14:paraId="5C7D209B" w14:textId="77777777" w:rsidR="004B2867" w:rsidRPr="006536E9" w:rsidRDefault="004B2867" w:rsidP="001E051A">
            <w:pPr>
              <w:pStyle w:val="PlainText"/>
              <w:rPr>
                <w:rFonts w:ascii="Times New Roman" w:hAnsi="Times New Roman" w:cs="Times New Roman"/>
                <w:sz w:val="18"/>
                <w:szCs w:val="18"/>
              </w:rPr>
            </w:pPr>
            <w:r w:rsidRPr="006536E9">
              <w:rPr>
                <w:rFonts w:ascii="Times New Roman" w:hAnsi="Times New Roman" w:cs="Times New Roman"/>
                <w:sz w:val="20"/>
                <w:szCs w:val="20"/>
              </w:rPr>
              <w:t>80 hh</w:t>
            </w:r>
          </w:p>
        </w:tc>
        <w:tc>
          <w:tcPr>
            <w:tcW w:w="967" w:type="dxa"/>
          </w:tcPr>
          <w:p w14:paraId="4758B891" w14:textId="77777777" w:rsidR="004B2867" w:rsidRPr="006536E9" w:rsidRDefault="004B2867" w:rsidP="0003201A">
            <w:pPr>
              <w:pStyle w:val="PlainText"/>
              <w:rPr>
                <w:rFonts w:ascii="Times New Roman" w:hAnsi="Times New Roman" w:cs="Times New Roman"/>
                <w:sz w:val="20"/>
                <w:szCs w:val="20"/>
              </w:rPr>
            </w:pPr>
            <w:r w:rsidRPr="006536E9">
              <w:rPr>
                <w:rFonts w:ascii="Times New Roman" w:hAnsi="Times New Roman" w:cs="Times New Roman"/>
                <w:sz w:val="20"/>
                <w:szCs w:val="20"/>
              </w:rPr>
              <w:t>67 empleos /</w:t>
            </w:r>
          </w:p>
          <w:p w14:paraId="31AD7FD9" w14:textId="77777777" w:rsidR="004B2867" w:rsidRPr="006536E9" w:rsidRDefault="004B2867" w:rsidP="0003201A">
            <w:pPr>
              <w:pStyle w:val="PlainText"/>
              <w:rPr>
                <w:rFonts w:ascii="Times New Roman" w:hAnsi="Times New Roman" w:cs="Times New Roman"/>
                <w:sz w:val="18"/>
                <w:szCs w:val="18"/>
              </w:rPr>
            </w:pPr>
            <w:r w:rsidRPr="006536E9">
              <w:rPr>
                <w:rFonts w:ascii="Times New Roman" w:hAnsi="Times New Roman" w:cs="Times New Roman"/>
                <w:sz w:val="20"/>
                <w:szCs w:val="20"/>
              </w:rPr>
              <w:t>67hh</w:t>
            </w:r>
          </w:p>
        </w:tc>
      </w:tr>
      <w:tr w:rsidR="004B2867" w:rsidRPr="00E60B87" w14:paraId="43023EFB" w14:textId="77777777" w:rsidTr="002234A6">
        <w:tc>
          <w:tcPr>
            <w:tcW w:w="990" w:type="dxa"/>
          </w:tcPr>
          <w:p w14:paraId="0D8EEC4F"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Total</w:t>
            </w:r>
          </w:p>
        </w:tc>
        <w:tc>
          <w:tcPr>
            <w:tcW w:w="1440" w:type="dxa"/>
          </w:tcPr>
          <w:p w14:paraId="3F0C4E7E"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Trabajos</w:t>
            </w:r>
          </w:p>
        </w:tc>
        <w:tc>
          <w:tcPr>
            <w:tcW w:w="1440" w:type="dxa"/>
          </w:tcPr>
          <w:p w14:paraId="562C0FAA" w14:textId="77777777" w:rsidR="004B2867" w:rsidRPr="0003201A" w:rsidRDefault="004B2867" w:rsidP="005A156C">
            <w:pPr>
              <w:pStyle w:val="PlainText"/>
              <w:rPr>
                <w:rFonts w:ascii="Times New Roman" w:hAnsi="Times New Roman" w:cs="Times New Roman"/>
                <w:b/>
                <w:sz w:val="18"/>
                <w:szCs w:val="18"/>
              </w:rPr>
            </w:pPr>
            <w:r w:rsidRPr="0003201A">
              <w:rPr>
                <w:rFonts w:ascii="Times New Roman" w:hAnsi="Times New Roman" w:cs="Times New Roman"/>
                <w:b/>
                <w:sz w:val="18"/>
                <w:szCs w:val="18"/>
              </w:rPr>
              <w:t>$2,430,000</w:t>
            </w:r>
          </w:p>
          <w:p w14:paraId="7361C911" w14:textId="77777777" w:rsidR="004B2867" w:rsidRPr="0003201A" w:rsidRDefault="004B2867" w:rsidP="00B956FC">
            <w:pPr>
              <w:pStyle w:val="PlainText"/>
              <w:rPr>
                <w:rFonts w:ascii="Times New Roman" w:hAnsi="Times New Roman" w:cs="Times New Roman"/>
                <w:b/>
                <w:color w:val="FF0000"/>
                <w:sz w:val="18"/>
                <w:szCs w:val="18"/>
              </w:rPr>
            </w:pPr>
            <w:r w:rsidRPr="0003201A">
              <w:rPr>
                <w:rFonts w:ascii="Times New Roman" w:hAnsi="Times New Roman" w:cs="Times New Roman"/>
                <w:b/>
                <w:color w:val="FF0000"/>
                <w:sz w:val="18"/>
                <w:szCs w:val="18"/>
              </w:rPr>
              <w:t>(Gasto final: 2.430.000 dólares)</w:t>
            </w:r>
          </w:p>
        </w:tc>
        <w:tc>
          <w:tcPr>
            <w:tcW w:w="1530" w:type="dxa"/>
          </w:tcPr>
          <w:p w14:paraId="096B88FD" w14:textId="77777777" w:rsidR="004B2867" w:rsidRPr="0003201A" w:rsidRDefault="004B2867" w:rsidP="006C35F2">
            <w:pPr>
              <w:rPr>
                <w:b/>
                <w:sz w:val="20"/>
                <w:szCs w:val="20"/>
              </w:rPr>
            </w:pPr>
          </w:p>
        </w:tc>
        <w:tc>
          <w:tcPr>
            <w:tcW w:w="1350" w:type="dxa"/>
          </w:tcPr>
          <w:p w14:paraId="7D731677" w14:textId="77777777" w:rsidR="004B2867" w:rsidRPr="0003201A" w:rsidRDefault="004B2867" w:rsidP="006C35F2">
            <w:pPr>
              <w:rPr>
                <w:b/>
                <w:sz w:val="20"/>
                <w:szCs w:val="20"/>
              </w:rPr>
            </w:pPr>
            <w:r w:rsidRPr="0003201A">
              <w:rPr>
                <w:b/>
                <w:sz w:val="20"/>
                <w:szCs w:val="20"/>
              </w:rPr>
              <w:t>1,123</w:t>
            </w:r>
          </w:p>
          <w:p w14:paraId="4331DB27" w14:textId="77777777" w:rsidR="004B2867" w:rsidRPr="0003201A" w:rsidRDefault="004B2867" w:rsidP="006C35F2">
            <w:pPr>
              <w:rPr>
                <w:b/>
                <w:sz w:val="20"/>
                <w:szCs w:val="20"/>
              </w:rPr>
            </w:pPr>
            <w:r w:rsidRPr="0003201A">
              <w:rPr>
                <w:b/>
                <w:sz w:val="20"/>
                <w:szCs w:val="20"/>
              </w:rPr>
              <w:t>Numero total</w:t>
            </w:r>
          </w:p>
          <w:p w14:paraId="6AB12DD3" w14:textId="77777777" w:rsidR="004B2867" w:rsidRPr="0003201A" w:rsidRDefault="004B2867" w:rsidP="006C35F2">
            <w:pPr>
              <w:rPr>
                <w:b/>
                <w:sz w:val="20"/>
                <w:szCs w:val="20"/>
              </w:rPr>
            </w:pPr>
            <w:r w:rsidRPr="0003201A">
              <w:rPr>
                <w:b/>
                <w:sz w:val="20"/>
                <w:szCs w:val="20"/>
              </w:rPr>
              <w:t xml:space="preserve">de </w:t>
            </w:r>
            <w:r w:rsidRPr="0003201A">
              <w:rPr>
                <w:b/>
                <w:sz w:val="20"/>
                <w:szCs w:val="20"/>
              </w:rPr>
              <w:lastRenderedPageBreak/>
              <w:t>beneficiarios</w:t>
            </w:r>
          </w:p>
          <w:p w14:paraId="2A37DC82" w14:textId="77777777" w:rsidR="004B2867" w:rsidRDefault="004B2867" w:rsidP="006C35F2">
            <w:pPr>
              <w:rPr>
                <w:b/>
                <w:sz w:val="20"/>
                <w:szCs w:val="20"/>
              </w:rPr>
            </w:pPr>
            <w:r w:rsidRPr="0003201A">
              <w:rPr>
                <w:b/>
                <w:sz w:val="20"/>
                <w:szCs w:val="20"/>
              </w:rPr>
              <w:t>(Trabajos)</w:t>
            </w:r>
          </w:p>
          <w:p w14:paraId="3C132D6F" w14:textId="77777777" w:rsidR="00B21F95" w:rsidRPr="0003201A" w:rsidRDefault="00B21F95" w:rsidP="006C35F2">
            <w:pPr>
              <w:rPr>
                <w:b/>
                <w:sz w:val="20"/>
                <w:szCs w:val="20"/>
              </w:rPr>
            </w:pPr>
          </w:p>
          <w:p w14:paraId="46C2DCBB" w14:textId="77777777" w:rsidR="004B2867" w:rsidRPr="0003201A" w:rsidRDefault="004B2867" w:rsidP="006C35F2">
            <w:pPr>
              <w:rPr>
                <w:b/>
                <w:sz w:val="20"/>
                <w:szCs w:val="20"/>
              </w:rPr>
            </w:pPr>
            <w:r w:rsidRPr="0003201A">
              <w:rPr>
                <w:b/>
                <w:sz w:val="20"/>
                <w:szCs w:val="20"/>
              </w:rPr>
              <w:t>/</w:t>
            </w:r>
          </w:p>
          <w:p w14:paraId="3C9AD0DE" w14:textId="77777777" w:rsidR="004B2867" w:rsidRPr="0003201A" w:rsidRDefault="004B2867" w:rsidP="0003201A">
            <w:pPr>
              <w:rPr>
                <w:b/>
                <w:sz w:val="20"/>
                <w:szCs w:val="20"/>
              </w:rPr>
            </w:pPr>
            <w:r w:rsidRPr="0003201A">
              <w:rPr>
                <w:b/>
                <w:sz w:val="20"/>
                <w:szCs w:val="20"/>
              </w:rPr>
              <w:t>1,118 hh</w:t>
            </w:r>
          </w:p>
        </w:tc>
        <w:tc>
          <w:tcPr>
            <w:tcW w:w="1013" w:type="dxa"/>
          </w:tcPr>
          <w:p w14:paraId="1A4BB3CF"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lastRenderedPageBreak/>
              <w:t>790</w:t>
            </w:r>
          </w:p>
          <w:p w14:paraId="653DD9E6"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LMI total</w:t>
            </w:r>
          </w:p>
          <w:p w14:paraId="10DD3442"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Bene-</w:t>
            </w:r>
          </w:p>
          <w:p w14:paraId="112A8A71"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lastRenderedPageBreak/>
              <w:t>funcionarios</w:t>
            </w:r>
          </w:p>
          <w:p w14:paraId="280DC8F3" w14:textId="77777777" w:rsidR="004B2867"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(Trabajos)</w:t>
            </w:r>
          </w:p>
          <w:p w14:paraId="33E2D916" w14:textId="77777777" w:rsidR="00B21F95" w:rsidRPr="0003201A" w:rsidRDefault="00B21F95" w:rsidP="006C35F2">
            <w:pPr>
              <w:pStyle w:val="PlainText"/>
              <w:rPr>
                <w:rFonts w:ascii="Times New Roman" w:hAnsi="Times New Roman" w:cs="Times New Roman"/>
                <w:b/>
                <w:sz w:val="20"/>
                <w:szCs w:val="20"/>
              </w:rPr>
            </w:pPr>
          </w:p>
          <w:p w14:paraId="20AEED6C"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w:t>
            </w:r>
          </w:p>
          <w:p w14:paraId="71D70633" w14:textId="77777777" w:rsidR="004B2867" w:rsidRPr="0003201A" w:rsidRDefault="004B2867" w:rsidP="0003201A">
            <w:pPr>
              <w:pStyle w:val="PlainText"/>
              <w:rPr>
                <w:rFonts w:ascii="Times New Roman" w:hAnsi="Times New Roman" w:cs="Times New Roman"/>
                <w:b/>
                <w:sz w:val="20"/>
                <w:szCs w:val="20"/>
              </w:rPr>
            </w:pPr>
            <w:r w:rsidRPr="0003201A">
              <w:rPr>
                <w:rFonts w:ascii="Times New Roman" w:hAnsi="Times New Roman" w:cs="Times New Roman"/>
                <w:b/>
                <w:sz w:val="20"/>
                <w:szCs w:val="20"/>
              </w:rPr>
              <w:t>787hh</w:t>
            </w:r>
          </w:p>
        </w:tc>
        <w:tc>
          <w:tcPr>
            <w:tcW w:w="1080" w:type="dxa"/>
          </w:tcPr>
          <w:p w14:paraId="6115B4AF"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lastRenderedPageBreak/>
              <w:t>324</w:t>
            </w:r>
          </w:p>
          <w:p w14:paraId="18C1759E"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Moderado</w:t>
            </w:r>
          </w:p>
          <w:p w14:paraId="50C9F248"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Ingreso</w:t>
            </w:r>
          </w:p>
          <w:p w14:paraId="6E60A3B9"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lastRenderedPageBreak/>
              <w:t>Bene-</w:t>
            </w:r>
          </w:p>
          <w:p w14:paraId="0C75DBCF"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funcionarios</w:t>
            </w:r>
          </w:p>
          <w:p w14:paraId="207E4162" w14:textId="77777777" w:rsidR="004B2867"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(Trabajos)</w:t>
            </w:r>
          </w:p>
          <w:p w14:paraId="269F1462" w14:textId="77777777" w:rsidR="00B21F95" w:rsidRPr="0003201A" w:rsidRDefault="00B21F95" w:rsidP="006C35F2">
            <w:pPr>
              <w:pStyle w:val="PlainText"/>
              <w:rPr>
                <w:rFonts w:ascii="Times New Roman" w:hAnsi="Times New Roman" w:cs="Times New Roman"/>
                <w:b/>
                <w:sz w:val="20"/>
                <w:szCs w:val="20"/>
              </w:rPr>
            </w:pPr>
          </w:p>
          <w:p w14:paraId="3FDDCDE4"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w:t>
            </w:r>
          </w:p>
          <w:p w14:paraId="3B3078F3" w14:textId="77777777" w:rsidR="004B2867" w:rsidRPr="0003201A" w:rsidRDefault="004B2867" w:rsidP="0003201A">
            <w:pPr>
              <w:pStyle w:val="PlainText"/>
              <w:rPr>
                <w:rFonts w:ascii="Times New Roman" w:hAnsi="Times New Roman" w:cs="Times New Roman"/>
                <w:b/>
                <w:sz w:val="20"/>
                <w:szCs w:val="20"/>
              </w:rPr>
            </w:pPr>
            <w:r w:rsidRPr="0003201A">
              <w:rPr>
                <w:rFonts w:ascii="Times New Roman" w:hAnsi="Times New Roman" w:cs="Times New Roman"/>
                <w:b/>
                <w:sz w:val="20"/>
                <w:szCs w:val="20"/>
              </w:rPr>
              <w:t>321hh</w:t>
            </w:r>
          </w:p>
        </w:tc>
        <w:tc>
          <w:tcPr>
            <w:tcW w:w="990" w:type="dxa"/>
          </w:tcPr>
          <w:p w14:paraId="4D9CC2F1"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lastRenderedPageBreak/>
              <w:t>216</w:t>
            </w:r>
          </w:p>
          <w:p w14:paraId="11EF6807"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Bajo</w:t>
            </w:r>
          </w:p>
          <w:p w14:paraId="28768B2B"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Ingreso</w:t>
            </w:r>
          </w:p>
          <w:p w14:paraId="66C5B40E"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Bene-</w:t>
            </w:r>
          </w:p>
          <w:p w14:paraId="49996935"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lastRenderedPageBreak/>
              <w:t>funcionarios</w:t>
            </w:r>
          </w:p>
          <w:p w14:paraId="1D65F437" w14:textId="77777777" w:rsidR="004B2867"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(Trabajos)</w:t>
            </w:r>
          </w:p>
          <w:p w14:paraId="6B56B346" w14:textId="77777777" w:rsidR="00B21F95" w:rsidRPr="0003201A" w:rsidRDefault="00B21F95" w:rsidP="006C35F2">
            <w:pPr>
              <w:pStyle w:val="PlainText"/>
              <w:rPr>
                <w:rFonts w:ascii="Times New Roman" w:hAnsi="Times New Roman" w:cs="Times New Roman"/>
                <w:b/>
                <w:sz w:val="20"/>
                <w:szCs w:val="20"/>
              </w:rPr>
            </w:pPr>
          </w:p>
          <w:p w14:paraId="782887B3"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w:t>
            </w:r>
          </w:p>
          <w:p w14:paraId="45EAE739" w14:textId="77777777" w:rsidR="004B2867" w:rsidRPr="0003201A" w:rsidRDefault="004B2867" w:rsidP="0003201A">
            <w:pPr>
              <w:pStyle w:val="PlainText"/>
              <w:rPr>
                <w:rFonts w:ascii="Times New Roman" w:hAnsi="Times New Roman" w:cs="Times New Roman"/>
                <w:b/>
                <w:sz w:val="20"/>
                <w:szCs w:val="20"/>
              </w:rPr>
            </w:pPr>
            <w:r w:rsidRPr="0003201A">
              <w:rPr>
                <w:rFonts w:ascii="Times New Roman" w:hAnsi="Times New Roman" w:cs="Times New Roman"/>
                <w:b/>
                <w:sz w:val="20"/>
                <w:szCs w:val="20"/>
              </w:rPr>
              <w:t>216 hh</w:t>
            </w:r>
          </w:p>
        </w:tc>
        <w:tc>
          <w:tcPr>
            <w:tcW w:w="967" w:type="dxa"/>
          </w:tcPr>
          <w:p w14:paraId="5FB53FA9"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lastRenderedPageBreak/>
              <w:t>250</w:t>
            </w:r>
          </w:p>
          <w:p w14:paraId="47581AF3"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Muy bajo</w:t>
            </w:r>
          </w:p>
          <w:p w14:paraId="1A0EACFA"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t>Ingreso</w:t>
            </w:r>
          </w:p>
          <w:p w14:paraId="400EBE59" w14:textId="77777777" w:rsidR="004B2867" w:rsidRPr="0003201A" w:rsidRDefault="004B2867" w:rsidP="006C35F2">
            <w:pPr>
              <w:pStyle w:val="PlainText"/>
              <w:rPr>
                <w:rFonts w:ascii="Times New Roman" w:hAnsi="Times New Roman" w:cs="Times New Roman"/>
                <w:b/>
                <w:sz w:val="20"/>
                <w:szCs w:val="20"/>
              </w:rPr>
            </w:pPr>
            <w:r w:rsidRPr="0003201A">
              <w:rPr>
                <w:rFonts w:ascii="Times New Roman" w:hAnsi="Times New Roman" w:cs="Times New Roman"/>
                <w:b/>
                <w:sz w:val="20"/>
                <w:szCs w:val="20"/>
              </w:rPr>
              <w:lastRenderedPageBreak/>
              <w:t>Bene-</w:t>
            </w:r>
          </w:p>
          <w:p w14:paraId="10A939C5" w14:textId="77777777" w:rsidR="004B2867" w:rsidRPr="0003201A" w:rsidRDefault="004B2867" w:rsidP="006C35F2">
            <w:pPr>
              <w:rPr>
                <w:b/>
                <w:sz w:val="20"/>
                <w:szCs w:val="20"/>
              </w:rPr>
            </w:pPr>
            <w:r w:rsidRPr="0003201A">
              <w:rPr>
                <w:b/>
                <w:sz w:val="20"/>
                <w:szCs w:val="20"/>
              </w:rPr>
              <w:t>funcionarios</w:t>
            </w:r>
          </w:p>
          <w:p w14:paraId="471A0173" w14:textId="77777777" w:rsidR="004B2867" w:rsidRDefault="004B2867" w:rsidP="006C35F2">
            <w:pPr>
              <w:rPr>
                <w:b/>
                <w:sz w:val="20"/>
                <w:szCs w:val="20"/>
              </w:rPr>
            </w:pPr>
            <w:r w:rsidRPr="0003201A">
              <w:rPr>
                <w:b/>
                <w:sz w:val="20"/>
                <w:szCs w:val="20"/>
              </w:rPr>
              <w:t>(Trabajos)</w:t>
            </w:r>
          </w:p>
          <w:p w14:paraId="4BB66C2C" w14:textId="77777777" w:rsidR="00B21F95" w:rsidRDefault="004B2867" w:rsidP="00256F86">
            <w:pPr>
              <w:rPr>
                <w:b/>
                <w:sz w:val="20"/>
                <w:szCs w:val="20"/>
              </w:rPr>
            </w:pPr>
            <w:r w:rsidRPr="0003201A">
              <w:rPr>
                <w:b/>
                <w:sz w:val="20"/>
                <w:szCs w:val="20"/>
              </w:rPr>
              <w:t>/</w:t>
            </w:r>
          </w:p>
          <w:p w14:paraId="3060B432" w14:textId="77777777" w:rsidR="00256F86" w:rsidRDefault="004B2867" w:rsidP="00256F86">
            <w:pPr>
              <w:rPr>
                <w:b/>
                <w:sz w:val="20"/>
                <w:szCs w:val="20"/>
              </w:rPr>
            </w:pPr>
            <w:r w:rsidRPr="0003201A">
              <w:rPr>
                <w:b/>
                <w:sz w:val="20"/>
                <w:szCs w:val="20"/>
              </w:rPr>
              <w:t>250 hh</w:t>
            </w:r>
          </w:p>
          <w:p w14:paraId="08ED9E56" w14:textId="77777777" w:rsidR="00256F86" w:rsidRDefault="00256F86" w:rsidP="00256F86">
            <w:pPr>
              <w:rPr>
                <w:b/>
                <w:sz w:val="20"/>
                <w:szCs w:val="20"/>
              </w:rPr>
            </w:pPr>
          </w:p>
          <w:p w14:paraId="1EDFF740" w14:textId="77777777" w:rsidR="00256F86" w:rsidRDefault="00256F86" w:rsidP="00256F86">
            <w:pPr>
              <w:rPr>
                <w:b/>
                <w:sz w:val="20"/>
                <w:szCs w:val="20"/>
              </w:rPr>
            </w:pPr>
          </w:p>
          <w:p w14:paraId="111D19F6" w14:textId="77777777" w:rsidR="00256F86" w:rsidRDefault="00256F86" w:rsidP="00256F86">
            <w:pPr>
              <w:rPr>
                <w:b/>
                <w:sz w:val="20"/>
                <w:szCs w:val="20"/>
              </w:rPr>
            </w:pPr>
          </w:p>
          <w:p w14:paraId="24799F54" w14:textId="77777777" w:rsidR="00256F86" w:rsidRDefault="00256F86" w:rsidP="00256F86">
            <w:pPr>
              <w:rPr>
                <w:b/>
                <w:sz w:val="20"/>
                <w:szCs w:val="20"/>
              </w:rPr>
            </w:pPr>
          </w:p>
          <w:p w14:paraId="68E20C64" w14:textId="77777777" w:rsidR="00256F86" w:rsidRPr="0003201A" w:rsidRDefault="00256F86" w:rsidP="00256F86">
            <w:pPr>
              <w:rPr>
                <w:b/>
                <w:sz w:val="20"/>
                <w:szCs w:val="20"/>
              </w:rPr>
            </w:pPr>
          </w:p>
        </w:tc>
      </w:tr>
      <w:tr w:rsidR="008944C1" w:rsidRPr="00E86512" w14:paraId="7AFD59BB" w14:textId="77777777" w:rsidTr="002234A6">
        <w:tc>
          <w:tcPr>
            <w:tcW w:w="990" w:type="dxa"/>
          </w:tcPr>
          <w:p w14:paraId="4836F72E" w14:textId="77777777" w:rsidR="008944C1" w:rsidRPr="00EA37E8" w:rsidRDefault="008944C1" w:rsidP="006C35F2">
            <w:pPr>
              <w:pStyle w:val="PlainText"/>
              <w:rPr>
                <w:rFonts w:ascii="Times New Roman" w:hAnsi="Times New Roman" w:cs="Times New Roman"/>
                <w:b/>
                <w:sz w:val="20"/>
                <w:szCs w:val="20"/>
              </w:rPr>
            </w:pPr>
            <w:r w:rsidRPr="00EA37E8">
              <w:rPr>
                <w:rFonts w:ascii="Times New Roman" w:hAnsi="Times New Roman" w:cs="Times New Roman"/>
                <w:b/>
                <w:sz w:val="20"/>
                <w:szCs w:val="20"/>
              </w:rPr>
              <w:lastRenderedPageBreak/>
              <w:t>Total</w:t>
            </w:r>
          </w:p>
        </w:tc>
        <w:tc>
          <w:tcPr>
            <w:tcW w:w="1440" w:type="dxa"/>
          </w:tcPr>
          <w:p w14:paraId="7FB56AEF" w14:textId="77777777" w:rsidR="008944C1" w:rsidRPr="00EA37E8" w:rsidRDefault="008944C1" w:rsidP="006C35F2">
            <w:pPr>
              <w:pStyle w:val="PlainText"/>
              <w:rPr>
                <w:rFonts w:ascii="Times New Roman" w:hAnsi="Times New Roman" w:cs="Times New Roman"/>
                <w:b/>
                <w:sz w:val="20"/>
                <w:szCs w:val="20"/>
              </w:rPr>
            </w:pPr>
            <w:r w:rsidRPr="00EA37E8">
              <w:rPr>
                <w:rFonts w:ascii="Times New Roman" w:hAnsi="Times New Roman" w:cs="Times New Roman"/>
                <w:b/>
                <w:sz w:val="20"/>
                <w:szCs w:val="20"/>
              </w:rPr>
              <w:t>Personas + Empleos</w:t>
            </w:r>
          </w:p>
        </w:tc>
        <w:tc>
          <w:tcPr>
            <w:tcW w:w="1440" w:type="dxa"/>
          </w:tcPr>
          <w:p w14:paraId="6DD4611C" w14:textId="77777777" w:rsidR="008944C1" w:rsidRPr="001B6A0A" w:rsidRDefault="008944C1" w:rsidP="00EA37E8">
            <w:pPr>
              <w:pStyle w:val="PlainText"/>
              <w:rPr>
                <w:rFonts w:ascii="Times New Roman" w:hAnsi="Times New Roman" w:cs="Times New Roman"/>
                <w:b/>
                <w:sz w:val="18"/>
                <w:szCs w:val="18"/>
              </w:rPr>
            </w:pPr>
            <w:r w:rsidRPr="001B6A0A">
              <w:rPr>
                <w:rFonts w:ascii="Times New Roman" w:hAnsi="Times New Roman" w:cs="Times New Roman"/>
                <w:b/>
                <w:sz w:val="18"/>
                <w:szCs w:val="18"/>
              </w:rPr>
              <w:t>$21.842.213,50</w:t>
            </w:r>
          </w:p>
          <w:p w14:paraId="079E6CFB" w14:textId="77777777" w:rsidR="008944C1" w:rsidRPr="001B6A0A" w:rsidRDefault="008944C1" w:rsidP="00EA37E8">
            <w:pPr>
              <w:pStyle w:val="PlainText"/>
              <w:rPr>
                <w:rFonts w:ascii="Times New Roman" w:hAnsi="Times New Roman" w:cs="Times New Roman"/>
                <w:b/>
                <w:color w:val="FF0000"/>
                <w:sz w:val="18"/>
                <w:szCs w:val="18"/>
              </w:rPr>
            </w:pPr>
            <w:r w:rsidRPr="001B6A0A">
              <w:rPr>
                <w:rFonts w:ascii="Times New Roman" w:hAnsi="Times New Roman" w:cs="Times New Roman"/>
                <w:b/>
                <w:color w:val="FF0000"/>
                <w:sz w:val="18"/>
                <w:szCs w:val="18"/>
              </w:rPr>
              <w:t>(Gasto final: $21.345.061,65</w:t>
            </w:r>
          </w:p>
          <w:p w14:paraId="63C78BC2" w14:textId="77777777" w:rsidR="008944C1" w:rsidRPr="00BD69F4" w:rsidRDefault="008944C1" w:rsidP="00DF47C0">
            <w:pPr>
              <w:pStyle w:val="PlainText"/>
              <w:rPr>
                <w:rFonts w:ascii="Times New Roman" w:hAnsi="Times New Roman" w:cs="Times New Roman"/>
                <w:color w:val="FF0000"/>
                <w:sz w:val="18"/>
                <w:szCs w:val="18"/>
                <w:highlight w:val="yellow"/>
              </w:rPr>
            </w:pPr>
          </w:p>
        </w:tc>
        <w:tc>
          <w:tcPr>
            <w:tcW w:w="1530" w:type="dxa"/>
          </w:tcPr>
          <w:p w14:paraId="7949829D" w14:textId="77777777" w:rsidR="008944C1" w:rsidRPr="00BD69F4" w:rsidRDefault="008944C1" w:rsidP="006C35F2">
            <w:pPr>
              <w:rPr>
                <w:b/>
                <w:sz w:val="20"/>
                <w:szCs w:val="20"/>
                <w:highlight w:val="yellow"/>
              </w:rPr>
            </w:pPr>
          </w:p>
        </w:tc>
        <w:tc>
          <w:tcPr>
            <w:tcW w:w="1350" w:type="dxa"/>
          </w:tcPr>
          <w:p w14:paraId="1424CBE1" w14:textId="77777777" w:rsidR="008944C1" w:rsidRPr="00C35198" w:rsidRDefault="008944C1" w:rsidP="001E051A">
            <w:pPr>
              <w:rPr>
                <w:b/>
                <w:sz w:val="20"/>
                <w:szCs w:val="20"/>
              </w:rPr>
            </w:pPr>
            <w:r w:rsidRPr="00C35198">
              <w:rPr>
                <w:b/>
                <w:sz w:val="20"/>
                <w:szCs w:val="20"/>
              </w:rPr>
              <w:t>36.098</w:t>
            </w:r>
          </w:p>
          <w:p w14:paraId="62AE408A" w14:textId="77777777" w:rsidR="008944C1" w:rsidRPr="00C35198" w:rsidRDefault="008944C1" w:rsidP="001E051A">
            <w:pPr>
              <w:rPr>
                <w:b/>
                <w:sz w:val="20"/>
                <w:szCs w:val="20"/>
              </w:rPr>
            </w:pPr>
            <w:r w:rsidRPr="00C35198">
              <w:rPr>
                <w:b/>
                <w:sz w:val="20"/>
                <w:szCs w:val="20"/>
              </w:rPr>
              <w:t>Número total de beneficiarios</w:t>
            </w:r>
          </w:p>
          <w:p w14:paraId="51EEEB1D" w14:textId="77777777" w:rsidR="008944C1" w:rsidRPr="00C35198" w:rsidRDefault="008944C1" w:rsidP="001E051A">
            <w:pPr>
              <w:rPr>
                <w:b/>
                <w:sz w:val="20"/>
                <w:szCs w:val="20"/>
              </w:rPr>
            </w:pPr>
            <w:r w:rsidRPr="00C35198">
              <w:rPr>
                <w:b/>
                <w:sz w:val="20"/>
                <w:szCs w:val="20"/>
              </w:rPr>
              <w:t>/ 15.127</w:t>
            </w:r>
          </w:p>
          <w:p w14:paraId="55BE9079" w14:textId="77777777" w:rsidR="008944C1" w:rsidRPr="00C35198" w:rsidRDefault="008944C1" w:rsidP="001E051A">
            <w:pPr>
              <w:rPr>
                <w:b/>
                <w:sz w:val="20"/>
                <w:szCs w:val="20"/>
              </w:rPr>
            </w:pPr>
            <w:r w:rsidRPr="00C35198">
              <w:rPr>
                <w:b/>
                <w:sz w:val="20"/>
                <w:szCs w:val="20"/>
              </w:rPr>
              <w:t>S.S</w:t>
            </w:r>
          </w:p>
          <w:p w14:paraId="0AB9631A" w14:textId="77777777" w:rsidR="008944C1" w:rsidRPr="00B815CF" w:rsidRDefault="008944C1" w:rsidP="001E051A">
            <w:pPr>
              <w:rPr>
                <w:b/>
                <w:sz w:val="18"/>
                <w:szCs w:val="18"/>
              </w:rPr>
            </w:pPr>
            <w:r>
              <w:rPr>
                <w:b/>
                <w:sz w:val="18"/>
                <w:szCs w:val="18"/>
              </w:rPr>
              <w:t>(Personas + Empleos)</w:t>
            </w:r>
          </w:p>
        </w:tc>
        <w:tc>
          <w:tcPr>
            <w:tcW w:w="1013" w:type="dxa"/>
          </w:tcPr>
          <w:p w14:paraId="051B9A91" w14:textId="77777777" w:rsidR="008944C1" w:rsidRPr="00C35198" w:rsidRDefault="008944C1" w:rsidP="001E051A">
            <w:pPr>
              <w:pStyle w:val="PlainText"/>
              <w:rPr>
                <w:rFonts w:ascii="Times New Roman" w:hAnsi="Times New Roman" w:cs="Times New Roman"/>
                <w:b/>
                <w:sz w:val="20"/>
                <w:szCs w:val="20"/>
              </w:rPr>
            </w:pPr>
            <w:r w:rsidRPr="00C35198">
              <w:rPr>
                <w:rFonts w:ascii="Times New Roman" w:hAnsi="Times New Roman" w:cs="Times New Roman"/>
                <w:b/>
                <w:sz w:val="20"/>
                <w:szCs w:val="20"/>
              </w:rPr>
              <w:t>23,318</w:t>
            </w:r>
          </w:p>
          <w:p w14:paraId="0F05500C" w14:textId="77777777" w:rsidR="008944C1" w:rsidRPr="00C35198" w:rsidRDefault="008944C1" w:rsidP="001E051A">
            <w:pPr>
              <w:pStyle w:val="PlainText"/>
              <w:rPr>
                <w:rFonts w:ascii="Times New Roman" w:hAnsi="Times New Roman" w:cs="Times New Roman"/>
                <w:b/>
                <w:sz w:val="20"/>
                <w:szCs w:val="20"/>
              </w:rPr>
            </w:pPr>
            <w:r w:rsidRPr="00C35198">
              <w:rPr>
                <w:rFonts w:ascii="Times New Roman" w:hAnsi="Times New Roman" w:cs="Times New Roman"/>
                <w:b/>
                <w:sz w:val="20"/>
                <w:szCs w:val="20"/>
              </w:rPr>
              <w:t>LMI total</w:t>
            </w:r>
          </w:p>
          <w:p w14:paraId="59DC85A5" w14:textId="77777777" w:rsidR="008944C1" w:rsidRPr="00C35198" w:rsidRDefault="008944C1" w:rsidP="001E051A">
            <w:pPr>
              <w:pStyle w:val="PlainText"/>
              <w:rPr>
                <w:rFonts w:ascii="Times New Roman" w:hAnsi="Times New Roman" w:cs="Times New Roman"/>
                <w:b/>
                <w:sz w:val="20"/>
                <w:szCs w:val="20"/>
              </w:rPr>
            </w:pPr>
            <w:r w:rsidRPr="00C35198">
              <w:rPr>
                <w:rFonts w:ascii="Times New Roman" w:hAnsi="Times New Roman" w:cs="Times New Roman"/>
                <w:b/>
                <w:sz w:val="20"/>
                <w:szCs w:val="20"/>
              </w:rPr>
              <w:t>Bene-</w:t>
            </w:r>
          </w:p>
          <w:p w14:paraId="7BFFE800" w14:textId="77777777" w:rsidR="008944C1" w:rsidRPr="00C35198" w:rsidRDefault="008944C1" w:rsidP="001E051A">
            <w:pPr>
              <w:pStyle w:val="PlainText"/>
              <w:rPr>
                <w:rFonts w:ascii="Times New Roman" w:hAnsi="Times New Roman" w:cs="Times New Roman"/>
                <w:b/>
                <w:sz w:val="20"/>
                <w:szCs w:val="20"/>
              </w:rPr>
            </w:pPr>
            <w:r w:rsidRPr="00C35198">
              <w:rPr>
                <w:rFonts w:ascii="Times New Roman" w:hAnsi="Times New Roman" w:cs="Times New Roman"/>
                <w:b/>
                <w:sz w:val="20"/>
                <w:szCs w:val="20"/>
              </w:rPr>
              <w:t>funcionarios</w:t>
            </w:r>
          </w:p>
          <w:p w14:paraId="237438C5" w14:textId="77777777" w:rsidR="008944C1" w:rsidRPr="00C35198" w:rsidRDefault="008944C1" w:rsidP="001E051A">
            <w:pPr>
              <w:pStyle w:val="PlainText"/>
              <w:rPr>
                <w:rFonts w:ascii="Times New Roman" w:hAnsi="Times New Roman" w:cs="Times New Roman"/>
                <w:b/>
                <w:sz w:val="20"/>
                <w:szCs w:val="20"/>
              </w:rPr>
            </w:pPr>
            <w:r w:rsidRPr="00C35198">
              <w:rPr>
                <w:rFonts w:ascii="Times New Roman" w:hAnsi="Times New Roman" w:cs="Times New Roman"/>
                <w:b/>
                <w:sz w:val="20"/>
                <w:szCs w:val="20"/>
              </w:rPr>
              <w:t>/ 9.638</w:t>
            </w:r>
          </w:p>
          <w:p w14:paraId="3CB29F47" w14:textId="77777777" w:rsidR="008944C1" w:rsidRPr="00C35198" w:rsidRDefault="008944C1" w:rsidP="001E051A">
            <w:pPr>
              <w:pStyle w:val="PlainText"/>
              <w:rPr>
                <w:rFonts w:ascii="Times New Roman" w:hAnsi="Times New Roman" w:cs="Times New Roman"/>
                <w:b/>
                <w:sz w:val="20"/>
                <w:szCs w:val="20"/>
              </w:rPr>
            </w:pPr>
            <w:r w:rsidRPr="00C35198">
              <w:rPr>
                <w:rFonts w:ascii="Times New Roman" w:hAnsi="Times New Roman" w:cs="Times New Roman"/>
                <w:b/>
                <w:sz w:val="20"/>
                <w:szCs w:val="20"/>
              </w:rPr>
              <w:t>S.S</w:t>
            </w:r>
          </w:p>
          <w:p w14:paraId="2B954C19" w14:textId="77777777" w:rsidR="008944C1" w:rsidRPr="00BD69F4" w:rsidRDefault="008944C1" w:rsidP="001E051A">
            <w:pPr>
              <w:rPr>
                <w:b/>
                <w:sz w:val="18"/>
                <w:szCs w:val="18"/>
                <w:highlight w:val="yellow"/>
              </w:rPr>
            </w:pPr>
            <w:r w:rsidRPr="00C35198">
              <w:rPr>
                <w:b/>
                <w:sz w:val="18"/>
                <w:szCs w:val="18"/>
              </w:rPr>
              <w:t>(Personas + Empleos)</w:t>
            </w:r>
          </w:p>
        </w:tc>
        <w:tc>
          <w:tcPr>
            <w:tcW w:w="1080" w:type="dxa"/>
          </w:tcPr>
          <w:p w14:paraId="199524BD"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7,946</w:t>
            </w:r>
          </w:p>
          <w:p w14:paraId="09AF2F58"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Moderado</w:t>
            </w:r>
          </w:p>
          <w:p w14:paraId="20B7FDCA"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Ingreso</w:t>
            </w:r>
          </w:p>
          <w:p w14:paraId="4D8FF869"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Bene-</w:t>
            </w:r>
          </w:p>
          <w:p w14:paraId="2739BFAB"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funcionarios</w:t>
            </w:r>
          </w:p>
          <w:p w14:paraId="6D7ACFB2"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 3.289</w:t>
            </w:r>
          </w:p>
          <w:p w14:paraId="1B7ED1EF"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S.S</w:t>
            </w:r>
          </w:p>
          <w:p w14:paraId="6B487173" w14:textId="77777777" w:rsidR="008944C1" w:rsidRPr="00BD69F4" w:rsidRDefault="008944C1" w:rsidP="001E051A">
            <w:pPr>
              <w:rPr>
                <w:b/>
                <w:sz w:val="18"/>
                <w:szCs w:val="18"/>
                <w:highlight w:val="yellow"/>
              </w:rPr>
            </w:pPr>
            <w:r w:rsidRPr="00B815CF">
              <w:rPr>
                <w:b/>
                <w:sz w:val="18"/>
                <w:szCs w:val="18"/>
              </w:rPr>
              <w:t>(Personas + Empleos)</w:t>
            </w:r>
          </w:p>
        </w:tc>
        <w:tc>
          <w:tcPr>
            <w:tcW w:w="990" w:type="dxa"/>
          </w:tcPr>
          <w:p w14:paraId="55352863"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8.163</w:t>
            </w:r>
          </w:p>
          <w:p w14:paraId="735B2F1C"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Bajo</w:t>
            </w:r>
          </w:p>
          <w:p w14:paraId="0C2B3A83"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Ingreso</w:t>
            </w:r>
          </w:p>
          <w:p w14:paraId="71707872"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Bene-</w:t>
            </w:r>
          </w:p>
          <w:p w14:paraId="02C9AAD9"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funcionarios</w:t>
            </w:r>
          </w:p>
          <w:p w14:paraId="0DABFD02"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 3.079</w:t>
            </w:r>
          </w:p>
          <w:p w14:paraId="1A15F5B8"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S.S</w:t>
            </w:r>
          </w:p>
          <w:p w14:paraId="578062F8" w14:textId="77777777" w:rsidR="008944C1" w:rsidRPr="00BD69F4" w:rsidRDefault="008944C1" w:rsidP="001E051A">
            <w:pPr>
              <w:rPr>
                <w:b/>
                <w:sz w:val="18"/>
                <w:szCs w:val="18"/>
                <w:highlight w:val="yellow"/>
              </w:rPr>
            </w:pPr>
            <w:r w:rsidRPr="00B815CF">
              <w:rPr>
                <w:b/>
                <w:sz w:val="18"/>
                <w:szCs w:val="18"/>
              </w:rPr>
              <w:t>(Personas + Empleos)</w:t>
            </w:r>
          </w:p>
        </w:tc>
        <w:tc>
          <w:tcPr>
            <w:tcW w:w="967" w:type="dxa"/>
          </w:tcPr>
          <w:p w14:paraId="736196BD"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7.209</w:t>
            </w:r>
          </w:p>
          <w:p w14:paraId="01E0B7EA"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Muy bajo</w:t>
            </w:r>
          </w:p>
          <w:p w14:paraId="24FC4B2D"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Ingreso</w:t>
            </w:r>
          </w:p>
          <w:p w14:paraId="7DDCB58B"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Bene-</w:t>
            </w:r>
          </w:p>
          <w:p w14:paraId="172D8F2F"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funcionarios</w:t>
            </w:r>
          </w:p>
          <w:p w14:paraId="49DAB0F3"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 3.270</w:t>
            </w:r>
          </w:p>
          <w:p w14:paraId="65C340ED" w14:textId="77777777" w:rsidR="008944C1" w:rsidRPr="00B815CF" w:rsidRDefault="008944C1" w:rsidP="001E051A">
            <w:pPr>
              <w:pStyle w:val="PlainText"/>
              <w:rPr>
                <w:rFonts w:ascii="Times New Roman" w:hAnsi="Times New Roman" w:cs="Times New Roman"/>
                <w:b/>
                <w:sz w:val="20"/>
                <w:szCs w:val="20"/>
              </w:rPr>
            </w:pPr>
            <w:r w:rsidRPr="00B815CF">
              <w:rPr>
                <w:rFonts w:ascii="Times New Roman" w:hAnsi="Times New Roman" w:cs="Times New Roman"/>
                <w:b/>
                <w:sz w:val="20"/>
                <w:szCs w:val="20"/>
              </w:rPr>
              <w:t>S.S</w:t>
            </w:r>
          </w:p>
          <w:p w14:paraId="0E9EBE75" w14:textId="77777777" w:rsidR="008944C1" w:rsidRPr="00BD69F4" w:rsidRDefault="008944C1" w:rsidP="001E051A">
            <w:pPr>
              <w:rPr>
                <w:b/>
                <w:sz w:val="18"/>
                <w:szCs w:val="18"/>
                <w:highlight w:val="yellow"/>
              </w:rPr>
            </w:pPr>
            <w:r w:rsidRPr="00B815CF">
              <w:rPr>
                <w:b/>
                <w:sz w:val="18"/>
                <w:szCs w:val="18"/>
              </w:rPr>
              <w:t>(Personas + Empleos)</w:t>
            </w:r>
          </w:p>
        </w:tc>
      </w:tr>
    </w:tbl>
    <w:p w14:paraId="646842DB" w14:textId="77777777" w:rsidR="006F6E83" w:rsidRDefault="006F6E83" w:rsidP="00901D7E">
      <w:pPr>
        <w:ind w:firstLine="720"/>
      </w:pPr>
    </w:p>
    <w:p w14:paraId="0ED9C95E" w14:textId="77777777" w:rsidR="00591752" w:rsidRDefault="00591752" w:rsidP="008D4DBA">
      <w:pPr>
        <w:ind w:firstLine="720"/>
      </w:pPr>
      <w:r w:rsidRPr="0050590B">
        <w:t xml:space="preserve">ADECA administró un total de 164 subvenciones CDBG que estuvieron abiertas durante el período de informe del 1 de abril de 2023 al 31 de marzo de 2024, pero cuyas subvenciones permanecieron abiertas más allá de la fecha de cierre del 31 de marzo de 2024. Estas 164 subvenciones se identifican más arriba en </w:t>
      </w:r>
      <w:r w:rsidRPr="0050590B">
        <w:rPr>
          <w:i/>
        </w:rPr>
        <w:t xml:space="preserve">el Cuadro 1 </w:t>
      </w:r>
      <w:r w:rsidRPr="0050590B">
        <w:t xml:space="preserve">al </w:t>
      </w:r>
      <w:r w:rsidRPr="0050590B">
        <w:rPr>
          <w:i/>
        </w:rPr>
        <w:t xml:space="preserve">Cuadro 8 </w:t>
      </w:r>
      <w:r w:rsidRPr="0050590B">
        <w:t xml:space="preserve">. Incluyen 2 subvenciones que estaban abiertas con fondos del año del programa 2016 (ver </w:t>
      </w:r>
      <w:r w:rsidRPr="0050590B">
        <w:rPr>
          <w:i/>
        </w:rPr>
        <w:t xml:space="preserve">gráfico 1 </w:t>
      </w:r>
      <w:r w:rsidRPr="0050590B">
        <w:t xml:space="preserve">), 4 subvenciones que estaban abiertas con fondos del año del programa 2017 (ver </w:t>
      </w:r>
      <w:r w:rsidRPr="0050590B">
        <w:rPr>
          <w:i/>
        </w:rPr>
        <w:t xml:space="preserve">gráfico 2 </w:t>
      </w:r>
      <w:r w:rsidRPr="0050590B">
        <w:t xml:space="preserve">), 4 subvenciones que estaban abiertas con fondos del año del programa 2018 (ver </w:t>
      </w:r>
      <w:r w:rsidRPr="0050590B">
        <w:rPr>
          <w:i/>
        </w:rPr>
        <w:t xml:space="preserve">gráfico 3 </w:t>
      </w:r>
      <w:r w:rsidRPr="0050590B">
        <w:t xml:space="preserve">), 7 subvenciones abiertas con fondos del año del programa 2019 (ver </w:t>
      </w:r>
      <w:r w:rsidRPr="0050590B">
        <w:rPr>
          <w:i/>
        </w:rPr>
        <w:t xml:space="preserve">gráfico 4 </w:t>
      </w:r>
      <w:r w:rsidRPr="0050590B">
        <w:t xml:space="preserve">), 14 subvenciones abiertas con fondos del año del programa 2020 (ver </w:t>
      </w:r>
      <w:r w:rsidRPr="0050590B">
        <w:rPr>
          <w:i/>
        </w:rPr>
        <w:t xml:space="preserve">gráfico 5 </w:t>
      </w:r>
      <w:r w:rsidRPr="0050590B">
        <w:t xml:space="preserve">), 31 subvenciones abiertas con fondos del año del programa 2021 (ver </w:t>
      </w:r>
      <w:r w:rsidRPr="0050590B">
        <w:rPr>
          <w:i/>
        </w:rPr>
        <w:t xml:space="preserve">gráfico 6 </w:t>
      </w:r>
      <w:r w:rsidRPr="0050590B">
        <w:t xml:space="preserve">), 53 subvenciones que estaban abiertas con fondos del Año del Programa 2022 (ver </w:t>
      </w:r>
      <w:r w:rsidRPr="0050590B">
        <w:rPr>
          <w:i/>
        </w:rPr>
        <w:t xml:space="preserve">Gráfico 7 </w:t>
      </w:r>
      <w:r w:rsidRPr="0050590B">
        <w:t xml:space="preserve">), y 49 subvenciones que estaban abiertas con fondos del Año del Programa 2023 (ver </w:t>
      </w:r>
      <w:r w:rsidRPr="0050590B">
        <w:rPr>
          <w:i/>
        </w:rPr>
        <w:t xml:space="preserve">Gráfico 8 </w:t>
      </w:r>
      <w:r w:rsidRPr="0050590B">
        <w:t>). Como se indicó anteriormente en este documento, de las 164 subvenciones CDBG abiertas de estos años, sus actividades principales son las siguientes</w:t>
      </w:r>
    </w:p>
    <w:p w14:paraId="540ECDA6" w14:textId="77777777" w:rsidR="0085153F" w:rsidRPr="00AB2FB2" w:rsidRDefault="0085153F" w:rsidP="0085153F">
      <w:pPr>
        <w:ind w:firstLine="720"/>
      </w:pPr>
      <w:r w:rsidRPr="00AB2FB2">
        <w:t xml:space="preserve">48 correspondieron a la actividad </w:t>
      </w:r>
      <w:r w:rsidRPr="00AB2FB2">
        <w:rPr>
          <w:u w:val="single"/>
        </w:rPr>
        <w:t xml:space="preserve">de alcantarillado </w:t>
      </w:r>
      <w:r w:rsidRPr="00AB2FB2">
        <w:t>,</w:t>
      </w:r>
    </w:p>
    <w:p w14:paraId="56F4437A" w14:textId="77777777" w:rsidR="0085153F" w:rsidRPr="00AB2FB2" w:rsidRDefault="0085153F" w:rsidP="0085153F">
      <w:pPr>
        <w:ind w:firstLine="720"/>
      </w:pPr>
      <w:r w:rsidRPr="00AB2FB2">
        <w:t xml:space="preserve">33 involucraron la actividad </w:t>
      </w:r>
      <w:r w:rsidRPr="00AB2FB2">
        <w:rPr>
          <w:u w:val="single"/>
        </w:rPr>
        <w:t xml:space="preserve">del agua </w:t>
      </w:r>
      <w:r w:rsidRPr="00AB2FB2">
        <w:t>,</w:t>
      </w:r>
    </w:p>
    <w:p w14:paraId="73CD87EB" w14:textId="77777777" w:rsidR="0085153F" w:rsidRPr="00AB2FB2" w:rsidRDefault="0085153F" w:rsidP="0085153F">
      <w:pPr>
        <w:ind w:firstLine="720"/>
      </w:pPr>
      <w:r w:rsidRPr="00AB2FB2">
        <w:t xml:space="preserve">41 correspondieron a la actividad </w:t>
      </w:r>
      <w:r w:rsidRPr="00AB2FB2">
        <w:rPr>
          <w:u w:val="single"/>
        </w:rPr>
        <w:t xml:space="preserve">de carreteras </w:t>
      </w:r>
      <w:r w:rsidRPr="00AB2FB2">
        <w:t>,</w:t>
      </w:r>
    </w:p>
    <w:p w14:paraId="2EE43217" w14:textId="77777777" w:rsidR="0085153F" w:rsidRPr="00AB2FB2" w:rsidRDefault="0085153F" w:rsidP="0085153F">
      <w:pPr>
        <w:ind w:firstLine="720"/>
      </w:pPr>
      <w:r w:rsidRPr="00AB2FB2">
        <w:t xml:space="preserve">16 correspondieron a la actividad </w:t>
      </w:r>
      <w:r w:rsidRPr="00AB2FB2">
        <w:rPr>
          <w:u w:val="single"/>
        </w:rPr>
        <w:t xml:space="preserve">de drenaje </w:t>
      </w:r>
      <w:r w:rsidRPr="00AB2FB2">
        <w:t>,</w:t>
      </w:r>
    </w:p>
    <w:p w14:paraId="03626F9B" w14:textId="77777777" w:rsidR="0085153F" w:rsidRPr="00AB2FB2" w:rsidRDefault="0085153F" w:rsidP="0085153F">
      <w:pPr>
        <w:ind w:firstLine="720"/>
      </w:pPr>
      <w:r w:rsidRPr="00AB2FB2">
        <w:t xml:space="preserve">21 involucraron la actividad </w:t>
      </w:r>
      <w:r w:rsidRPr="00AB2FB2">
        <w:rPr>
          <w:u w:val="single"/>
        </w:rPr>
        <w:t xml:space="preserve">de demolición y limpieza </w:t>
      </w:r>
      <w:r w:rsidRPr="00AB2FB2">
        <w:t>,</w:t>
      </w:r>
    </w:p>
    <w:p w14:paraId="72603937" w14:textId="77777777" w:rsidR="0085153F" w:rsidRPr="00AB2FB2" w:rsidRDefault="0085153F" w:rsidP="0085153F">
      <w:pPr>
        <w:ind w:firstLine="720"/>
      </w:pPr>
      <w:r w:rsidRPr="00AB2FB2">
        <w:t xml:space="preserve">2 suponían la </w:t>
      </w:r>
      <w:r w:rsidRPr="00AB2FB2">
        <w:rPr>
          <w:u w:val="single"/>
        </w:rPr>
        <w:t xml:space="preserve">construcción de un centro de </w:t>
      </w:r>
      <w:r w:rsidRPr="00AB2FB2">
        <w:t>actividades para personas mayores,</w:t>
      </w:r>
    </w:p>
    <w:p w14:paraId="707FDDC0" w14:textId="77777777" w:rsidR="0085153F" w:rsidRPr="00AB2FB2" w:rsidRDefault="0085153F" w:rsidP="0085153F">
      <w:pPr>
        <w:ind w:firstLine="720"/>
      </w:pPr>
      <w:r w:rsidRPr="00AB2FB2">
        <w:t xml:space="preserve">5 involucraron la </w:t>
      </w:r>
      <w:r w:rsidRPr="00AB2FB2">
        <w:rPr>
          <w:u w:val="single"/>
        </w:rPr>
        <w:t xml:space="preserve">construcción de un centro comunitario </w:t>
      </w:r>
      <w:r w:rsidRPr="00AB2FB2">
        <w:t>de actividades,</w:t>
      </w:r>
    </w:p>
    <w:p w14:paraId="746B08CE" w14:textId="77777777" w:rsidR="0085153F" w:rsidRPr="00AB2FB2" w:rsidRDefault="0085153F" w:rsidP="0085153F">
      <w:pPr>
        <w:ind w:firstLine="720"/>
      </w:pPr>
      <w:r w:rsidRPr="00AB2FB2">
        <w:t xml:space="preserve">5 involucraron la actividad </w:t>
      </w:r>
      <w:r w:rsidRPr="00AB2FB2">
        <w:rPr>
          <w:u w:val="single"/>
        </w:rPr>
        <w:t xml:space="preserve">de planificación </w:t>
      </w:r>
      <w:r w:rsidRPr="00AB2FB2">
        <w:t>,</w:t>
      </w:r>
    </w:p>
    <w:p w14:paraId="493DC2FE" w14:textId="77777777" w:rsidR="0085153F" w:rsidRPr="00AB2FB2" w:rsidRDefault="0085153F" w:rsidP="0085153F">
      <w:pPr>
        <w:ind w:firstLine="720"/>
      </w:pPr>
      <w:r w:rsidRPr="00AB2FB2">
        <w:t xml:space="preserve">8 correspondían a la actividad </w:t>
      </w:r>
      <w:r w:rsidRPr="00AB2FB2">
        <w:rPr>
          <w:u w:val="single"/>
        </w:rPr>
        <w:t xml:space="preserve">de rehabilitación residencial </w:t>
      </w:r>
      <w:r w:rsidRPr="00AB2FB2">
        <w:t>,</w:t>
      </w:r>
    </w:p>
    <w:p w14:paraId="616E635D" w14:textId="77777777" w:rsidR="0085153F" w:rsidRPr="00AB2FB2" w:rsidRDefault="0085153F" w:rsidP="0085153F">
      <w:pPr>
        <w:ind w:firstLine="720"/>
      </w:pPr>
      <w:r w:rsidRPr="00AB2FB2">
        <w:t xml:space="preserve">7 involucraron la actividad </w:t>
      </w:r>
      <w:r w:rsidRPr="00AB2FB2">
        <w:rPr>
          <w:u w:val="single"/>
        </w:rPr>
        <w:t xml:space="preserve">de parques y recreación </w:t>
      </w:r>
      <w:r w:rsidRPr="00AB2FB2">
        <w:t>,</w:t>
      </w:r>
    </w:p>
    <w:p w14:paraId="62E6BF80" w14:textId="77777777" w:rsidR="0085153F" w:rsidRPr="00AB2FB2" w:rsidRDefault="0085153F" w:rsidP="0085153F">
      <w:pPr>
        <w:ind w:firstLine="720"/>
      </w:pPr>
      <w:r w:rsidRPr="00AB2FB2">
        <w:lastRenderedPageBreak/>
        <w:t xml:space="preserve">1 involucró la </w:t>
      </w:r>
      <w:r w:rsidRPr="00AB2FB2">
        <w:rPr>
          <w:u w:val="single"/>
        </w:rPr>
        <w:t xml:space="preserve">construcción de una </w:t>
      </w:r>
      <w:r w:rsidRPr="00AB2FB2">
        <w:t>actividad de mejora de aceras,</w:t>
      </w:r>
    </w:p>
    <w:p w14:paraId="494D6DBD" w14:textId="77777777" w:rsidR="0085153F" w:rsidRPr="00AB2FB2" w:rsidRDefault="0085153F" w:rsidP="0085153F">
      <w:pPr>
        <w:ind w:firstLine="720"/>
      </w:pPr>
      <w:r w:rsidRPr="00AB2FB2">
        <w:t xml:space="preserve">2 implicó la </w:t>
      </w:r>
      <w:r w:rsidRPr="00AB2FB2">
        <w:rPr>
          <w:u w:val="single"/>
        </w:rPr>
        <w:t xml:space="preserve">construcción de un cruce de ferrocarril/ </w:t>
      </w:r>
      <w:r w:rsidRPr="00AB2FB2">
        <w:t>actividad de ramal ferroviario,</w:t>
      </w:r>
    </w:p>
    <w:p w14:paraId="3A77B624" w14:textId="77777777" w:rsidR="0085153F" w:rsidRPr="00AB2FB2" w:rsidRDefault="0085153F" w:rsidP="0085153F">
      <w:pPr>
        <w:ind w:firstLine="720"/>
      </w:pPr>
      <w:r w:rsidRPr="00AB2FB2">
        <w:t xml:space="preserve">2 involucraron la actividad </w:t>
      </w:r>
      <w:r w:rsidRPr="00AB2FB2">
        <w:rPr>
          <w:u w:val="single"/>
        </w:rPr>
        <w:t xml:space="preserve">de los semáforos </w:t>
      </w:r>
      <w:r w:rsidRPr="00AB2FB2">
        <w:t>,</w:t>
      </w:r>
    </w:p>
    <w:p w14:paraId="1D934BB0" w14:textId="0D584D0B" w:rsidR="0085153F" w:rsidRPr="00AB2FB2" w:rsidRDefault="0085153F" w:rsidP="0085153F">
      <w:r w:rsidRPr="00AB2FB2">
        <w:tab/>
        <w:t xml:space="preserve">1 implicó la </w:t>
      </w:r>
      <w:r w:rsidRPr="00AB2FB2">
        <w:rPr>
          <w:u w:val="single"/>
        </w:rPr>
        <w:t xml:space="preserve">renovación de una </w:t>
      </w:r>
      <w:r w:rsidRPr="00AB2FB2">
        <w:t>actividad de gimnasio,</w:t>
      </w:r>
    </w:p>
    <w:p w14:paraId="36CB52CA" w14:textId="77777777" w:rsidR="0085153F" w:rsidRPr="00AB2FB2" w:rsidRDefault="0085153F" w:rsidP="0085153F">
      <w:pPr>
        <w:ind w:firstLine="720"/>
      </w:pPr>
      <w:r w:rsidRPr="00AB2FB2">
        <w:t xml:space="preserve">1 se refería a la </w:t>
      </w:r>
      <w:r w:rsidRPr="00AB2FB2">
        <w:rPr>
          <w:u w:val="single"/>
        </w:rPr>
        <w:t xml:space="preserve">construcción de un edificio para una </w:t>
      </w:r>
      <w:r w:rsidRPr="00AB2FB2">
        <w:t>actividad de vivero de empresas,</w:t>
      </w:r>
    </w:p>
    <w:p w14:paraId="3133DD89" w14:textId="77777777" w:rsidR="0085153F" w:rsidRPr="00AB2FB2" w:rsidRDefault="0085153F" w:rsidP="0085153F">
      <w:r w:rsidRPr="00AB2FB2">
        <w:tab/>
        <w:t xml:space="preserve">1 implicó la </w:t>
      </w:r>
      <w:r w:rsidRPr="00AB2FB2">
        <w:rPr>
          <w:u w:val="single"/>
        </w:rPr>
        <w:t xml:space="preserve">eliminación de barreras arquitectónicas/renovación de un palacio de justicia para convertirlo en </w:t>
      </w:r>
      <w:r w:rsidRPr="00AB2FB2">
        <w:t>una actividad accesible según la ADA,</w:t>
      </w:r>
    </w:p>
    <w:p w14:paraId="2DC6958E" w14:textId="77777777" w:rsidR="0085153F" w:rsidRPr="00AB2FB2" w:rsidRDefault="0085153F" w:rsidP="0085153F">
      <w:pPr>
        <w:rPr>
          <w:u w:val="single"/>
        </w:rPr>
      </w:pPr>
      <w:r w:rsidRPr="00AB2FB2">
        <w:tab/>
        <w:t xml:space="preserve">2 involucraron </w:t>
      </w:r>
      <w:r w:rsidRPr="00AB2FB2">
        <w:rPr>
          <w:u w:val="single"/>
        </w:rPr>
        <w:t>mejoras de construcción, y</w:t>
      </w:r>
    </w:p>
    <w:p w14:paraId="366438AF" w14:textId="77777777" w:rsidR="0085153F" w:rsidRPr="00780D2A" w:rsidRDefault="0085153F" w:rsidP="0085153F">
      <w:r w:rsidRPr="00AB2FB2">
        <w:tab/>
        <w:t xml:space="preserve">1 implicó la </w:t>
      </w:r>
      <w:r w:rsidRPr="00AB2FB2">
        <w:rPr>
          <w:u w:val="single"/>
        </w:rPr>
        <w:t xml:space="preserve">construcción de una </w:t>
      </w:r>
      <w:r w:rsidRPr="00AB2FB2">
        <w:t>actividad de mejoras del sitio.</w:t>
      </w:r>
    </w:p>
    <w:p w14:paraId="3DDF7215" w14:textId="77777777" w:rsidR="004D2EC5" w:rsidRDefault="004D2EC5" w:rsidP="00915CAC"/>
    <w:p w14:paraId="402867AC" w14:textId="77777777" w:rsidR="00233F22" w:rsidRPr="00233F22" w:rsidRDefault="00233F22" w:rsidP="00233F22">
      <w:pPr>
        <w:rPr>
          <w:spacing w:val="-3"/>
        </w:rPr>
      </w:pPr>
      <w:r>
        <w:tab/>
      </w:r>
      <w:r w:rsidRPr="00233F22">
        <w:rPr>
          <w:b/>
          <w:u w:val="single"/>
        </w:rPr>
        <w:t xml:space="preserve">HOME </w:t>
      </w:r>
      <w:r w:rsidRPr="00233F22">
        <w:t xml:space="preserve">: </w:t>
      </w:r>
      <w:r w:rsidRPr="00233F22">
        <w:rPr>
          <w:spacing w:val="-3"/>
        </w:rPr>
        <w:t>Para abordar las prioridades establecidas en el Plan de Acción HOME, AHFA ha utilizado cada una de las asignaciones anuales de HOME (PY1992-PY2023) para producir viviendas de alquiler multifamiliares para hogares de bajos ingresos. Todos los proyectos seleccionados son de obra nueva. Se hicieron esfuerzos para limitar la concesión de fondos HOME a ciudades y/o condados duplicados en el mismo año en un intento de distribuir los fondos HOME geográficamente en todo el estado. Sin embargo, debido al creciente número de proyectos previamente financiados por HOME que solicitan premios de rehabilitación, AHFA otorgará una nueva construcción y un proyecto de rehabilitación dentro del mismo condado siempre que el mercado respalde la necesidad de agregar nuevas unidades.</w:t>
      </w:r>
    </w:p>
    <w:p w14:paraId="691DF55E" w14:textId="77777777" w:rsidR="00233F22" w:rsidRPr="00233F22" w:rsidRDefault="00233F22" w:rsidP="00233F22">
      <w:pPr>
        <w:widowControl/>
        <w:tabs>
          <w:tab w:val="left" w:pos="-720"/>
        </w:tabs>
        <w:suppressAutoHyphens/>
        <w:autoSpaceDE/>
        <w:autoSpaceDN/>
        <w:adjustRightInd/>
        <w:rPr>
          <w:spacing w:val="-3"/>
        </w:rPr>
      </w:pPr>
      <w:r w:rsidRPr="00233F22">
        <w:rPr>
          <w:spacing w:val="-3"/>
          <w:szCs w:val="20"/>
        </w:rPr>
        <w:tab/>
      </w:r>
      <w:r w:rsidRPr="00233F22">
        <w:rPr>
          <w:spacing w:val="-3"/>
        </w:rPr>
        <w:t>AHFA utiliza un sistema de puntuación de puntos al evaluar las solicitudes de HOME. La selección de asignación es la siguiente:</w:t>
      </w:r>
    </w:p>
    <w:p w14:paraId="3D5B06B8" w14:textId="77777777" w:rsidR="00233F22" w:rsidRPr="00233F22" w:rsidRDefault="00233F22" w:rsidP="00233F22">
      <w:pPr>
        <w:pStyle w:val="ListParagraph"/>
        <w:numPr>
          <w:ilvl w:val="0"/>
          <w:numId w:val="41"/>
        </w:numPr>
        <w:tabs>
          <w:tab w:val="left" w:pos="-720"/>
        </w:tabs>
        <w:suppressAutoHyphens/>
        <w:rPr>
          <w:rFonts w:ascii="Times New Roman" w:hAnsi="Times New Roman"/>
          <w:spacing w:val="-3"/>
        </w:rPr>
      </w:pPr>
      <w:r w:rsidRPr="00233F22">
        <w:rPr>
          <w:rFonts w:ascii="Times New Roman" w:hAnsi="Times New Roman"/>
          <w:spacing w:val="-3"/>
        </w:rPr>
        <w:t>El proyecto con la puntuación más alta por condado cuya propiedad sea una CHDO aprobada por la AHFA se financiará hasta que se haya alcanzado la reserva reglamentaria del 15% de la CHDO.</w:t>
      </w:r>
    </w:p>
    <w:p w14:paraId="681D8613" w14:textId="77777777" w:rsidR="00233F22" w:rsidRPr="00233F22" w:rsidRDefault="00233F22" w:rsidP="00233F22">
      <w:pPr>
        <w:pStyle w:val="ListParagraph"/>
        <w:numPr>
          <w:ilvl w:val="0"/>
          <w:numId w:val="41"/>
        </w:numPr>
        <w:tabs>
          <w:tab w:val="left" w:pos="-720"/>
        </w:tabs>
        <w:suppressAutoHyphens/>
        <w:rPr>
          <w:rFonts w:ascii="Times New Roman" w:hAnsi="Times New Roman"/>
        </w:rPr>
      </w:pPr>
      <w:r w:rsidRPr="00233F22">
        <w:rPr>
          <w:rFonts w:ascii="Times New Roman" w:hAnsi="Times New Roman"/>
        </w:rPr>
        <w:t>El proyecto de Crédito para Vivienda con la puntuación más alta y/o el proyecto HOME combinado con Créditos para Vivienda se asignarán por condado hasta que se hayan asignado todos los Créditos para Vivienda y Fondos HOME disponibles para 2023, sujeto a la siguiente excepción. AHFA asignará Créditos de Vivienda a 2 proyectos en el mismo condado o ciudad solo si ambos proyectos obtienen una puntuación lo suficientemente alta para ser financiados, son elegibles para ser financiados bajo este Plan de Acción HOME y uno de los proyectos considerados tiene todos los siguientes atributos en el momento de la solicitud:</w:t>
      </w:r>
    </w:p>
    <w:p w14:paraId="4FAD80CF" w14:textId="77777777" w:rsidR="00233F22" w:rsidRPr="00233F22" w:rsidRDefault="00233F22" w:rsidP="00233F22">
      <w:pPr>
        <w:pStyle w:val="ListParagraph"/>
        <w:numPr>
          <w:ilvl w:val="1"/>
          <w:numId w:val="41"/>
        </w:numPr>
        <w:tabs>
          <w:tab w:val="left" w:pos="-720"/>
        </w:tabs>
        <w:suppressAutoHyphens/>
        <w:rPr>
          <w:rFonts w:ascii="Times New Roman" w:hAnsi="Times New Roman"/>
        </w:rPr>
      </w:pPr>
      <w:r w:rsidRPr="00233F22">
        <w:rPr>
          <w:rFonts w:ascii="Times New Roman" w:hAnsi="Times New Roman"/>
        </w:rPr>
        <w:t>ha recibido un préstamo HOME de AHFA,</w:t>
      </w:r>
    </w:p>
    <w:p w14:paraId="4E337358" w14:textId="77777777" w:rsidR="00233F22" w:rsidRPr="00233F22" w:rsidRDefault="00233F22" w:rsidP="00233F22">
      <w:pPr>
        <w:pStyle w:val="ListParagraph"/>
        <w:numPr>
          <w:ilvl w:val="1"/>
          <w:numId w:val="41"/>
        </w:numPr>
        <w:tabs>
          <w:tab w:val="left" w:pos="-720"/>
        </w:tabs>
        <w:suppressAutoHyphens/>
        <w:rPr>
          <w:rFonts w:ascii="Times New Roman" w:hAnsi="Times New Roman"/>
        </w:rPr>
      </w:pPr>
      <w:r w:rsidRPr="00233F22">
        <w:rPr>
          <w:rFonts w:ascii="Times New Roman" w:hAnsi="Times New Roman"/>
        </w:rPr>
        <w:t>tenga al menos un 85% de ocupación, y</w:t>
      </w:r>
    </w:p>
    <w:p w14:paraId="26DCD142" w14:textId="77777777" w:rsidR="00233F22" w:rsidRPr="00233F22" w:rsidRDefault="00233F22" w:rsidP="00233F22">
      <w:pPr>
        <w:pStyle w:val="ListParagraph"/>
        <w:numPr>
          <w:ilvl w:val="1"/>
          <w:numId w:val="41"/>
        </w:numPr>
        <w:tabs>
          <w:tab w:val="left" w:pos="-720"/>
        </w:tabs>
        <w:suppressAutoHyphens/>
        <w:rPr>
          <w:rFonts w:ascii="Times New Roman" w:hAnsi="Times New Roman"/>
        </w:rPr>
      </w:pPr>
      <w:r w:rsidRPr="00233F22">
        <w:rPr>
          <w:rFonts w:ascii="Times New Roman" w:hAnsi="Times New Roman"/>
        </w:rPr>
        <w:t>tiene cualquiera</w:t>
      </w:r>
    </w:p>
    <w:p w14:paraId="0054A619" w14:textId="77777777" w:rsidR="00233F22" w:rsidRPr="00233F22" w:rsidRDefault="00233F22" w:rsidP="00233F22">
      <w:pPr>
        <w:pStyle w:val="ListParagraph"/>
        <w:numPr>
          <w:ilvl w:val="2"/>
          <w:numId w:val="41"/>
        </w:numPr>
        <w:tabs>
          <w:tab w:val="left" w:pos="-720"/>
        </w:tabs>
        <w:suppressAutoHyphens/>
        <w:rPr>
          <w:rFonts w:ascii="Times New Roman" w:hAnsi="Times New Roman"/>
        </w:rPr>
      </w:pPr>
      <w:r w:rsidRPr="00233F22">
        <w:rPr>
          <w:rFonts w:ascii="Times New Roman" w:hAnsi="Times New Roman"/>
        </w:rPr>
        <w:t>reembolsado el Préstamo HOME en su totalidad, o</w:t>
      </w:r>
    </w:p>
    <w:p w14:paraId="4A74CDBF" w14:textId="77777777" w:rsidR="00233F22" w:rsidRPr="00233F22" w:rsidRDefault="00233F22" w:rsidP="00233F22">
      <w:pPr>
        <w:pStyle w:val="ListParagraph"/>
        <w:numPr>
          <w:ilvl w:val="2"/>
          <w:numId w:val="41"/>
        </w:numPr>
        <w:tabs>
          <w:tab w:val="left" w:pos="-720"/>
        </w:tabs>
        <w:suppressAutoHyphens/>
        <w:rPr>
          <w:rFonts w:ascii="Times New Roman" w:hAnsi="Times New Roman"/>
        </w:rPr>
      </w:pPr>
      <w:r w:rsidRPr="00233F22">
        <w:rPr>
          <w:rFonts w:ascii="Times New Roman" w:hAnsi="Times New Roman"/>
        </w:rPr>
        <w:t>ha cerrado una extensión de 15 años de la deuda evidenciada por el préstamo HOME pendiente.</w:t>
      </w:r>
      <w:r w:rsidRPr="00233F22">
        <w:rPr>
          <w:rFonts w:ascii="Times New Roman" w:hAnsi="Times New Roman"/>
        </w:rPr>
        <w:tab/>
      </w:r>
    </w:p>
    <w:p w14:paraId="7E05E8DC" w14:textId="77777777" w:rsidR="00233F22" w:rsidRPr="00233F22" w:rsidRDefault="00233F22" w:rsidP="00233F22">
      <w:pPr>
        <w:pStyle w:val="ListParagraph"/>
        <w:numPr>
          <w:ilvl w:val="0"/>
          <w:numId w:val="41"/>
        </w:numPr>
        <w:tabs>
          <w:tab w:val="left" w:pos="-720"/>
        </w:tabs>
        <w:suppressAutoHyphens/>
      </w:pPr>
      <w:r w:rsidRPr="00233F22">
        <w:rPr>
          <w:rFonts w:ascii="Times New Roman" w:hAnsi="Times New Roman"/>
        </w:rPr>
        <w:t>Si se han asignado todos los Créditos de Vivienda disponibles para 2023 y quedan Fondos HOME disponibles, se podrá asignar por condado el proyecto HOME con la puntuación más alta combinado con Créditos de Vivienda, sujeto a una asignación de Crédito de Vivienda para el año futuro.</w:t>
      </w:r>
    </w:p>
    <w:p w14:paraId="43C32B4B" w14:textId="77777777" w:rsidR="00233F22" w:rsidRPr="00233F22" w:rsidRDefault="00233F22" w:rsidP="00233F22">
      <w:pPr>
        <w:widowControl/>
        <w:tabs>
          <w:tab w:val="left" w:pos="-720"/>
        </w:tabs>
        <w:suppressAutoHyphens/>
        <w:autoSpaceDE/>
        <w:autoSpaceDN/>
        <w:adjustRightInd/>
        <w:rPr>
          <w:spacing w:val="-3"/>
          <w:szCs w:val="20"/>
        </w:rPr>
      </w:pPr>
    </w:p>
    <w:p w14:paraId="3160C153" w14:textId="77777777" w:rsidR="00233F22" w:rsidRPr="00233F22" w:rsidRDefault="00233F22" w:rsidP="00233F22">
      <w:pPr>
        <w:widowControl/>
        <w:tabs>
          <w:tab w:val="left" w:pos="-720"/>
        </w:tabs>
        <w:suppressAutoHyphens/>
        <w:autoSpaceDE/>
        <w:autoSpaceDN/>
        <w:adjustRightInd/>
        <w:rPr>
          <w:spacing w:val="-3"/>
          <w:szCs w:val="20"/>
        </w:rPr>
      </w:pPr>
      <w:r w:rsidRPr="00233F22">
        <w:rPr>
          <w:spacing w:val="-3"/>
          <w:szCs w:val="20"/>
        </w:rPr>
        <w:lastRenderedPageBreak/>
        <w:t>Más allá de estas preferencias, los proyectos reciben puntos para la clasificación de la siguiente manera:</w:t>
      </w:r>
    </w:p>
    <w:p w14:paraId="67E56843" w14:textId="77777777" w:rsidR="00233F22" w:rsidRPr="00233F22" w:rsidRDefault="00233F22" w:rsidP="00233F22">
      <w:pPr>
        <w:pStyle w:val="ListParagraph"/>
        <w:numPr>
          <w:ilvl w:val="0"/>
          <w:numId w:val="42"/>
        </w:numPr>
        <w:tabs>
          <w:tab w:val="left" w:pos="-720"/>
        </w:tabs>
        <w:suppressAutoHyphens/>
        <w:rPr>
          <w:rFonts w:ascii="Times New Roman" w:hAnsi="Times New Roman"/>
          <w:spacing w:val="-3"/>
        </w:rPr>
      </w:pPr>
      <w:r w:rsidRPr="00233F22">
        <w:rPr>
          <w:rFonts w:ascii="Times New Roman" w:hAnsi="Times New Roman"/>
          <w:spacing w:val="-3"/>
        </w:rPr>
        <w:t>Características del proyecto:</w:t>
      </w:r>
    </w:p>
    <w:p w14:paraId="66DDCDBF"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comodidades adicionales</w:t>
      </w:r>
    </w:p>
    <w:p w14:paraId="662AF871"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uso de materiales/electrodomésticos energéticamente eficientes/conservación/vida saludable</w:t>
      </w:r>
    </w:p>
    <w:p w14:paraId="198A0203"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uso de materiales de construcción de bajo mantenimiento</w:t>
      </w:r>
    </w:p>
    <w:p w14:paraId="5E7BE356"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Asequibilidad del alquiler/subsidios de alquiler y funcionamiento.</w:t>
      </w:r>
    </w:p>
    <w:p w14:paraId="51CD4790"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reservas para personas mayores</w:t>
      </w:r>
    </w:p>
    <w:p w14:paraId="4B3F39AD"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Dirigido a familias de bajos ingresos (individuos con niños)</w:t>
      </w:r>
    </w:p>
    <w:p w14:paraId="53947DEF"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reservas para inquilinos con discapacidades o sin hogar</w:t>
      </w:r>
    </w:p>
    <w:p w14:paraId="02B01CBC"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Dirigirse a hogares en la lista de espera de vivienda pública.</w:t>
      </w:r>
    </w:p>
    <w:p w14:paraId="394B02C8"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porcentaje de unidades diseñadas y construidas para ser fácilmente accesibles para inquilinos con discapacidades sensoriales o de movilidad.</w:t>
      </w:r>
    </w:p>
    <w:p w14:paraId="0DB68C20"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Preservación de viviendas multifamiliares</w:t>
      </w:r>
    </w:p>
    <w:p w14:paraId="2F2A6D76"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proximidad del proyecto a los servicios vecinales</w:t>
      </w:r>
    </w:p>
    <w:p w14:paraId="09B60670" w14:textId="77777777" w:rsidR="00233F22" w:rsidRPr="00233F22" w:rsidRDefault="00233F22" w:rsidP="00233F22">
      <w:pPr>
        <w:widowControl/>
        <w:numPr>
          <w:ilvl w:val="0"/>
          <w:numId w:val="17"/>
        </w:numPr>
        <w:tabs>
          <w:tab w:val="left" w:pos="-720"/>
        </w:tabs>
        <w:suppressAutoHyphens/>
        <w:autoSpaceDE/>
        <w:autoSpaceDN/>
        <w:adjustRightInd/>
        <w:rPr>
          <w:spacing w:val="-3"/>
          <w:szCs w:val="20"/>
        </w:rPr>
      </w:pPr>
      <w:r w:rsidRPr="00233F22">
        <w:rPr>
          <w:spacing w:val="-3"/>
          <w:szCs w:val="20"/>
        </w:rPr>
        <w:t>ubicación del tramo censal</w:t>
      </w:r>
    </w:p>
    <w:p w14:paraId="27219D81" w14:textId="77777777" w:rsidR="00233F22" w:rsidRPr="00233F22" w:rsidRDefault="00233F22" w:rsidP="00233F22">
      <w:pPr>
        <w:pStyle w:val="ListParagraph"/>
        <w:numPr>
          <w:ilvl w:val="0"/>
          <w:numId w:val="42"/>
        </w:numPr>
        <w:tabs>
          <w:tab w:val="left" w:pos="-720"/>
        </w:tabs>
        <w:suppressAutoHyphens/>
        <w:rPr>
          <w:rFonts w:ascii="Times New Roman" w:hAnsi="Times New Roman"/>
          <w:spacing w:val="-3"/>
        </w:rPr>
      </w:pPr>
      <w:r w:rsidRPr="00233F22">
        <w:rPr>
          <w:rFonts w:ascii="Times New Roman" w:hAnsi="Times New Roman"/>
          <w:spacing w:val="-3"/>
        </w:rPr>
        <w:t>Características del solicitante:</w:t>
      </w:r>
    </w:p>
    <w:p w14:paraId="4FA414C9" w14:textId="77777777" w:rsidR="00233F22" w:rsidRPr="00233F22" w:rsidRDefault="00233F22" w:rsidP="00233F22">
      <w:pPr>
        <w:widowControl/>
        <w:numPr>
          <w:ilvl w:val="0"/>
          <w:numId w:val="18"/>
        </w:numPr>
        <w:tabs>
          <w:tab w:val="left" w:pos="-720"/>
        </w:tabs>
        <w:suppressAutoHyphens/>
        <w:autoSpaceDE/>
        <w:autoSpaceDN/>
        <w:adjustRightInd/>
        <w:rPr>
          <w:spacing w:val="-3"/>
          <w:szCs w:val="20"/>
        </w:rPr>
      </w:pPr>
      <w:r w:rsidRPr="00233F22">
        <w:rPr>
          <w:spacing w:val="-3"/>
          <w:szCs w:val="20"/>
        </w:rPr>
        <w:t>minorías o mujeres con propiedad en el proyecto o el solicitante garantiza que al menos el 10% del costo total de construcción se otorgue a empresas propiedad de minorías o mujeres</w:t>
      </w:r>
    </w:p>
    <w:p w14:paraId="64BE4254" w14:textId="77777777" w:rsidR="00233F22" w:rsidRPr="00233F22" w:rsidRDefault="00233F22" w:rsidP="00233F22">
      <w:pPr>
        <w:widowControl/>
        <w:numPr>
          <w:ilvl w:val="0"/>
          <w:numId w:val="18"/>
        </w:numPr>
        <w:tabs>
          <w:tab w:val="left" w:pos="-720"/>
        </w:tabs>
        <w:suppressAutoHyphens/>
        <w:autoSpaceDE/>
        <w:autoSpaceDN/>
        <w:adjustRightInd/>
        <w:rPr>
          <w:spacing w:val="-3"/>
          <w:szCs w:val="20"/>
        </w:rPr>
      </w:pPr>
      <w:r w:rsidRPr="00233F22">
        <w:rPr>
          <w:spacing w:val="-3"/>
          <w:szCs w:val="20"/>
        </w:rPr>
        <w:t>Experiencia exitosa en el desarrollo de vivienda multifamiliar.</w:t>
      </w:r>
    </w:p>
    <w:p w14:paraId="72036C26" w14:textId="77777777" w:rsidR="00233F22" w:rsidRPr="00233F22" w:rsidRDefault="00233F22" w:rsidP="00233F22">
      <w:pPr>
        <w:widowControl/>
        <w:numPr>
          <w:ilvl w:val="0"/>
          <w:numId w:val="18"/>
        </w:numPr>
        <w:tabs>
          <w:tab w:val="left" w:pos="-720"/>
        </w:tabs>
        <w:suppressAutoHyphens/>
        <w:autoSpaceDE/>
        <w:autoSpaceDN/>
        <w:adjustRightInd/>
        <w:rPr>
          <w:spacing w:val="-3"/>
          <w:szCs w:val="20"/>
        </w:rPr>
      </w:pPr>
      <w:r w:rsidRPr="00233F22">
        <w:rPr>
          <w:spacing w:val="-3"/>
          <w:szCs w:val="20"/>
        </w:rPr>
        <w:t>Sólida experiencia como agentes gestores de viviendas multifamiliares para personas de bajos ingresos.</w:t>
      </w:r>
    </w:p>
    <w:p w14:paraId="0858F3A1" w14:textId="77777777" w:rsidR="00233F22" w:rsidRPr="00233F22" w:rsidRDefault="00233F22" w:rsidP="00233F22">
      <w:pPr>
        <w:widowControl/>
        <w:tabs>
          <w:tab w:val="left" w:pos="-720"/>
        </w:tabs>
        <w:suppressAutoHyphens/>
        <w:autoSpaceDE/>
        <w:autoSpaceDN/>
        <w:adjustRightInd/>
        <w:rPr>
          <w:spacing w:val="-3"/>
          <w:szCs w:val="20"/>
        </w:rPr>
      </w:pPr>
    </w:p>
    <w:p w14:paraId="57872AD9" w14:textId="77777777" w:rsidR="00233F22" w:rsidRPr="00233F22" w:rsidRDefault="00233F22" w:rsidP="00233F22">
      <w:pPr>
        <w:widowControl/>
        <w:tabs>
          <w:tab w:val="left" w:pos="-720"/>
        </w:tabs>
        <w:suppressAutoHyphens/>
        <w:autoSpaceDE/>
        <w:autoSpaceDN/>
        <w:adjustRightInd/>
        <w:rPr>
          <w:spacing w:val="-3"/>
          <w:szCs w:val="20"/>
        </w:rPr>
      </w:pPr>
      <w:r w:rsidRPr="00233F22">
        <w:rPr>
          <w:spacing w:val="-3"/>
          <w:szCs w:val="20"/>
        </w:rPr>
        <w:t>Los puntos también se pueden perder por:</w:t>
      </w:r>
    </w:p>
    <w:p w14:paraId="7783ABFB" w14:textId="77777777" w:rsidR="00233F22" w:rsidRPr="00233F22" w:rsidRDefault="00233F22" w:rsidP="00233F22">
      <w:pPr>
        <w:pStyle w:val="ListParagraph"/>
        <w:numPr>
          <w:ilvl w:val="0"/>
          <w:numId w:val="43"/>
        </w:numPr>
        <w:tabs>
          <w:tab w:val="left" w:pos="-720"/>
        </w:tabs>
        <w:suppressAutoHyphens/>
        <w:rPr>
          <w:rFonts w:ascii="Times New Roman" w:hAnsi="Times New Roman"/>
          <w:spacing w:val="-3"/>
        </w:rPr>
      </w:pPr>
      <w:r w:rsidRPr="00233F22">
        <w:rPr>
          <w:rFonts w:ascii="Times New Roman" w:hAnsi="Times New Roman"/>
          <w:spacing w:val="-3"/>
        </w:rPr>
        <w:t>Servicios vecinales negativos</w:t>
      </w:r>
    </w:p>
    <w:p w14:paraId="1169C4A2" w14:textId="77777777" w:rsidR="00233F22" w:rsidRPr="00233F22" w:rsidRDefault="00233F22" w:rsidP="00233F22">
      <w:pPr>
        <w:pStyle w:val="ListParagraph"/>
        <w:numPr>
          <w:ilvl w:val="0"/>
          <w:numId w:val="43"/>
        </w:numPr>
        <w:tabs>
          <w:tab w:val="left" w:pos="-720"/>
        </w:tabs>
        <w:suppressAutoHyphens/>
        <w:rPr>
          <w:rFonts w:ascii="Times New Roman" w:hAnsi="Times New Roman"/>
          <w:spacing w:val="-3"/>
        </w:rPr>
      </w:pPr>
      <w:r w:rsidRPr="00233F22">
        <w:rPr>
          <w:rFonts w:ascii="Times New Roman" w:hAnsi="Times New Roman"/>
          <w:spacing w:val="-3"/>
        </w:rPr>
        <w:t>Mala accesibilidad desde los alrededores.</w:t>
      </w:r>
    </w:p>
    <w:p w14:paraId="21A9257D" w14:textId="77777777" w:rsidR="00233F22" w:rsidRPr="00233F22" w:rsidRDefault="00233F22" w:rsidP="00233F22">
      <w:pPr>
        <w:pStyle w:val="ListParagraph"/>
        <w:numPr>
          <w:ilvl w:val="0"/>
          <w:numId w:val="43"/>
        </w:numPr>
        <w:tabs>
          <w:tab w:val="left" w:pos="-720"/>
        </w:tabs>
        <w:suppressAutoHyphens/>
        <w:rPr>
          <w:rFonts w:ascii="Times New Roman" w:hAnsi="Times New Roman"/>
          <w:spacing w:val="-3"/>
        </w:rPr>
      </w:pPr>
      <w:r w:rsidRPr="00233F22">
        <w:rPr>
          <w:rFonts w:ascii="Times New Roman" w:hAnsi="Times New Roman"/>
          <w:spacing w:val="-3"/>
        </w:rPr>
        <w:t>Cambios en proyectos financiados por AHFA sin el consentimiento de AHFA</w:t>
      </w:r>
    </w:p>
    <w:p w14:paraId="710FED72" w14:textId="77777777" w:rsidR="00233F22" w:rsidRPr="00233F22" w:rsidRDefault="00233F22" w:rsidP="00233F22">
      <w:pPr>
        <w:pStyle w:val="ListParagraph"/>
        <w:numPr>
          <w:ilvl w:val="0"/>
          <w:numId w:val="43"/>
        </w:numPr>
        <w:tabs>
          <w:tab w:val="left" w:pos="-720"/>
        </w:tabs>
        <w:suppressAutoHyphens/>
        <w:rPr>
          <w:rFonts w:ascii="Times New Roman" w:hAnsi="Times New Roman"/>
          <w:spacing w:val="-3"/>
        </w:rPr>
      </w:pPr>
      <w:r w:rsidRPr="00233F22">
        <w:rPr>
          <w:rFonts w:ascii="Times New Roman" w:hAnsi="Times New Roman"/>
          <w:spacing w:val="-3"/>
        </w:rPr>
        <w:t>Hallazgos negativos no corregidos del monitoreo del cumplimiento</w:t>
      </w:r>
    </w:p>
    <w:p w14:paraId="0B1521BB" w14:textId="77777777" w:rsidR="00233F22" w:rsidRPr="00233F22" w:rsidRDefault="00233F22" w:rsidP="00233F22">
      <w:pPr>
        <w:widowControl/>
        <w:tabs>
          <w:tab w:val="left" w:pos="-720"/>
        </w:tabs>
        <w:suppressAutoHyphens/>
        <w:autoSpaceDE/>
        <w:autoSpaceDN/>
        <w:adjustRightInd/>
        <w:rPr>
          <w:spacing w:val="-3"/>
          <w:szCs w:val="20"/>
        </w:rPr>
      </w:pPr>
    </w:p>
    <w:p w14:paraId="44BBCB64" w14:textId="77777777" w:rsidR="00233F22" w:rsidRPr="00233F22" w:rsidRDefault="00233F22" w:rsidP="00233F22">
      <w:pPr>
        <w:widowControl/>
        <w:tabs>
          <w:tab w:val="left" w:pos="-720"/>
        </w:tabs>
        <w:suppressAutoHyphens/>
        <w:autoSpaceDE/>
        <w:autoSpaceDN/>
        <w:adjustRightInd/>
        <w:rPr>
          <w:spacing w:val="-3"/>
          <w:szCs w:val="20"/>
        </w:rPr>
      </w:pPr>
      <w:r w:rsidRPr="00233F22">
        <w:rPr>
          <w:spacing w:val="-3"/>
          <w:szCs w:val="20"/>
        </w:rPr>
        <w:tab/>
        <w:t>Si bien estas listas no son exhaustivas, generalmente son representativas del proceso de calificación de solicitudes competitivas.</w:t>
      </w:r>
    </w:p>
    <w:p w14:paraId="7376879A" w14:textId="77777777" w:rsidR="00233F22" w:rsidRPr="00233F22" w:rsidRDefault="00233F22" w:rsidP="00233F22">
      <w:pPr>
        <w:widowControl/>
        <w:tabs>
          <w:tab w:val="left" w:pos="-720"/>
        </w:tabs>
        <w:suppressAutoHyphens/>
        <w:autoSpaceDE/>
        <w:autoSpaceDN/>
        <w:adjustRightInd/>
        <w:rPr>
          <w:spacing w:val="-3"/>
          <w:szCs w:val="20"/>
        </w:rPr>
      </w:pPr>
    </w:p>
    <w:p w14:paraId="253D1BB4" w14:textId="77777777" w:rsidR="00233F22" w:rsidRPr="00233F22" w:rsidRDefault="00233F22" w:rsidP="00233F22">
      <w:pPr>
        <w:widowControl/>
        <w:tabs>
          <w:tab w:val="left" w:pos="-720"/>
        </w:tabs>
        <w:suppressAutoHyphens/>
        <w:autoSpaceDE/>
        <w:autoSpaceDN/>
        <w:adjustRightInd/>
        <w:rPr>
          <w:bCs/>
          <w:iCs/>
          <w:spacing w:val="-3"/>
          <w:szCs w:val="20"/>
        </w:rPr>
      </w:pPr>
      <w:r w:rsidRPr="00233F22">
        <w:rPr>
          <w:bCs/>
          <w:iCs/>
          <w:spacing w:val="-3"/>
          <w:szCs w:val="20"/>
        </w:rPr>
        <w:tab/>
        <w:t xml:space="preserve">Todos los proyectos deben cumplir con los Estándares de Calidad de Diseño y el Manual de Construcción de la Autoridad de Financiamiento de Vivienda de Alabama, que se incluyen en el Plan de Acción HOME 2023 como Anexo C y se pueden encontrar en </w:t>
      </w:r>
      <w:hyperlink r:id="rId11" w:history="1">
        <w:r w:rsidRPr="00233F22">
          <w:rPr>
            <w:bCs/>
            <w:iCs/>
            <w:color w:val="0000FF"/>
            <w:spacing w:val="-3"/>
            <w:szCs w:val="20"/>
            <w:u w:val="single"/>
          </w:rPr>
          <w:t xml:space="preserve">www.ahfa.com </w:t>
        </w:r>
      </w:hyperlink>
      <w:r w:rsidRPr="00233F22">
        <w:rPr>
          <w:bCs/>
          <w:iCs/>
          <w:spacing w:val="-3"/>
          <w:szCs w:val="20"/>
        </w:rPr>
        <w:t xml:space="preserve">. Todos los proyectos deben diseñarse y construirse de acuerdo con los requisitos aplicables de las Pautas de Accesibilidad de la Ley de Estadounidenses con Discapacidades de 2010, la Sección 504 de la Ley de Rehabilitación, la Ley de Vivienda Justa, las normas estatales y locales de mitigación de desastres, el Código Internacional de Construcción de 2009 o 2012-Residencial Internacional. Código, Código Internacional de Conservación de Energía de 2015 para viviendas unifamiliares y </w:t>
      </w:r>
      <w:r w:rsidRPr="00233F22">
        <w:rPr>
          <w:bCs/>
          <w:iCs/>
          <w:spacing w:val="-3"/>
          <w:szCs w:val="20"/>
        </w:rPr>
        <w:lastRenderedPageBreak/>
        <w:t>Sociedad Estadounidense de Ingenieros de Calefacción, Refrigeración y Aire Acondicionado (ASHRAE) 90.1-2013 para edificios multifamiliares y cualquier requisito de código de construcción local más restrictivo.</w:t>
      </w:r>
    </w:p>
    <w:p w14:paraId="345C8C80" w14:textId="77777777" w:rsidR="00233F22" w:rsidRPr="00233F22" w:rsidRDefault="00233F22" w:rsidP="00233F22">
      <w:pPr>
        <w:widowControl/>
        <w:tabs>
          <w:tab w:val="left" w:pos="-720"/>
        </w:tabs>
        <w:suppressAutoHyphens/>
        <w:autoSpaceDE/>
        <w:autoSpaceDN/>
        <w:adjustRightInd/>
        <w:rPr>
          <w:spacing w:val="-3"/>
          <w:szCs w:val="20"/>
        </w:rPr>
      </w:pPr>
    </w:p>
    <w:p w14:paraId="5D86E89C" w14:textId="77777777" w:rsidR="00233F22" w:rsidRPr="00233F22" w:rsidRDefault="00233F22" w:rsidP="00233F22">
      <w:pPr>
        <w:widowControl/>
        <w:tabs>
          <w:tab w:val="left" w:pos="-720"/>
        </w:tabs>
        <w:suppressAutoHyphens/>
        <w:autoSpaceDE/>
        <w:autoSpaceDN/>
        <w:adjustRightInd/>
        <w:rPr>
          <w:spacing w:val="-3"/>
          <w:szCs w:val="20"/>
        </w:rPr>
      </w:pPr>
      <w:r w:rsidRPr="00233F22">
        <w:rPr>
          <w:spacing w:val="-3"/>
          <w:szCs w:val="20"/>
        </w:rPr>
        <w:tab/>
        <w:t>El uso previsto de los fondos HOME por parte de la Autoridad de Financiamiento de Vivienda de Alabama es el siguiente:</w:t>
      </w:r>
    </w:p>
    <w:p w14:paraId="1B9687E9" w14:textId="77777777" w:rsidR="00233F22" w:rsidRPr="00233F22" w:rsidRDefault="00233F22" w:rsidP="00233F22">
      <w:pPr>
        <w:widowControl/>
        <w:tabs>
          <w:tab w:val="left" w:pos="-720"/>
        </w:tabs>
        <w:suppressAutoHyphens/>
        <w:autoSpaceDE/>
        <w:autoSpaceDN/>
        <w:adjustRightInd/>
        <w:rPr>
          <w:spacing w:val="-3"/>
          <w:szCs w:val="20"/>
        </w:rPr>
      </w:pPr>
      <w:r w:rsidRPr="00233F22">
        <w:rPr>
          <w:spacing w:val="-3"/>
          <w:szCs w:val="20"/>
        </w:rPr>
        <w:tab/>
      </w:r>
      <w:r w:rsidRPr="00233F22">
        <w:rPr>
          <w:spacing w:val="-3"/>
          <w:szCs w:val="20"/>
        </w:rPr>
        <w:tab/>
        <w:t xml:space="preserve">Préstamos: </w:t>
      </w:r>
      <w:r w:rsidRPr="00233F22">
        <w:rPr>
          <w:spacing w:val="-3"/>
          <w:szCs w:val="20"/>
        </w:rPr>
        <w:tab/>
      </w:r>
      <w:r w:rsidRPr="00233F22">
        <w:rPr>
          <w:spacing w:val="-3"/>
          <w:szCs w:val="20"/>
        </w:rPr>
        <w:tab/>
      </w:r>
      <w:r w:rsidRPr="00233F22">
        <w:rPr>
          <w:spacing w:val="-3"/>
          <w:szCs w:val="20"/>
        </w:rPr>
        <w:tab/>
      </w:r>
      <w:r w:rsidRPr="00233F22">
        <w:rPr>
          <w:spacing w:val="-3"/>
          <w:szCs w:val="20"/>
        </w:rPr>
        <w:tab/>
        <w:t>75%</w:t>
      </w:r>
    </w:p>
    <w:p w14:paraId="78E8A3F2" w14:textId="77777777" w:rsidR="00233F22" w:rsidRPr="00233F22" w:rsidRDefault="00233F22" w:rsidP="00233F22">
      <w:pPr>
        <w:widowControl/>
        <w:tabs>
          <w:tab w:val="left" w:pos="-720"/>
        </w:tabs>
        <w:suppressAutoHyphens/>
        <w:autoSpaceDE/>
        <w:autoSpaceDN/>
        <w:adjustRightInd/>
        <w:rPr>
          <w:spacing w:val="-3"/>
          <w:szCs w:val="20"/>
        </w:rPr>
      </w:pPr>
      <w:r w:rsidRPr="00233F22">
        <w:rPr>
          <w:spacing w:val="-3"/>
          <w:szCs w:val="20"/>
        </w:rPr>
        <w:tab/>
      </w:r>
      <w:r w:rsidRPr="00233F22">
        <w:rPr>
          <w:spacing w:val="-3"/>
          <w:szCs w:val="20"/>
        </w:rPr>
        <w:tab/>
        <w:t xml:space="preserve">CHDO: </w:t>
      </w:r>
      <w:r w:rsidRPr="00233F22">
        <w:rPr>
          <w:spacing w:val="-3"/>
          <w:szCs w:val="20"/>
        </w:rPr>
        <w:tab/>
      </w:r>
      <w:r w:rsidRPr="00233F22">
        <w:rPr>
          <w:spacing w:val="-3"/>
          <w:szCs w:val="20"/>
        </w:rPr>
        <w:tab/>
      </w:r>
      <w:r w:rsidRPr="00233F22">
        <w:rPr>
          <w:spacing w:val="-3"/>
          <w:szCs w:val="20"/>
        </w:rPr>
        <w:tab/>
        <w:t>15%</w:t>
      </w:r>
    </w:p>
    <w:p w14:paraId="0FE684DC" w14:textId="77777777" w:rsidR="00233F22" w:rsidRPr="00233F22" w:rsidRDefault="00233F22" w:rsidP="00233F22">
      <w:pPr>
        <w:widowControl/>
        <w:tabs>
          <w:tab w:val="left" w:pos="-720"/>
        </w:tabs>
        <w:suppressAutoHyphens/>
        <w:autoSpaceDE/>
        <w:autoSpaceDN/>
        <w:adjustRightInd/>
        <w:rPr>
          <w:spacing w:val="-3"/>
          <w:szCs w:val="20"/>
        </w:rPr>
      </w:pPr>
      <w:r w:rsidRPr="00233F22">
        <w:rPr>
          <w:spacing w:val="-3"/>
          <w:szCs w:val="20"/>
        </w:rPr>
        <w:tab/>
      </w:r>
      <w:r w:rsidRPr="00233F22">
        <w:rPr>
          <w:spacing w:val="-3"/>
          <w:szCs w:val="20"/>
        </w:rPr>
        <w:tab/>
        <w:t xml:space="preserve">Administración: </w:t>
      </w:r>
      <w:r w:rsidRPr="00233F22">
        <w:rPr>
          <w:spacing w:val="-3"/>
          <w:szCs w:val="20"/>
        </w:rPr>
        <w:tab/>
      </w:r>
      <w:r w:rsidRPr="00233F22">
        <w:rPr>
          <w:spacing w:val="-3"/>
          <w:szCs w:val="20"/>
        </w:rPr>
        <w:tab/>
        <w:t>10%</w:t>
      </w:r>
    </w:p>
    <w:p w14:paraId="1983AED6" w14:textId="77777777" w:rsidR="00233F22" w:rsidRDefault="00233F22" w:rsidP="00233F22">
      <w:pPr>
        <w:widowControl/>
        <w:tabs>
          <w:tab w:val="left" w:pos="-720"/>
        </w:tabs>
        <w:suppressAutoHyphens/>
        <w:autoSpaceDE/>
        <w:autoSpaceDN/>
        <w:adjustRightInd/>
        <w:rPr>
          <w:spacing w:val="-3"/>
          <w:szCs w:val="20"/>
        </w:rPr>
      </w:pPr>
    </w:p>
    <w:p w14:paraId="04EC6389" w14:textId="77777777" w:rsidR="00D57A74" w:rsidRPr="00233F22" w:rsidRDefault="00D57A74" w:rsidP="00233F22">
      <w:pPr>
        <w:widowControl/>
        <w:tabs>
          <w:tab w:val="left" w:pos="-720"/>
        </w:tabs>
        <w:suppressAutoHyphens/>
        <w:autoSpaceDE/>
        <w:autoSpaceDN/>
        <w:adjustRightInd/>
        <w:rPr>
          <w:spacing w:val="-3"/>
          <w:szCs w:val="20"/>
        </w:rPr>
      </w:pPr>
    </w:p>
    <w:p w14:paraId="6BD70315" w14:textId="77777777" w:rsidR="00233F22" w:rsidRPr="00233F22" w:rsidRDefault="00233F22" w:rsidP="00233F22">
      <w:pPr>
        <w:widowControl/>
        <w:tabs>
          <w:tab w:val="left" w:pos="-720"/>
        </w:tabs>
        <w:suppressAutoHyphens/>
        <w:autoSpaceDE/>
        <w:autoSpaceDN/>
        <w:adjustRightInd/>
        <w:rPr>
          <w:spacing w:val="-3"/>
        </w:rPr>
      </w:pPr>
      <w:r w:rsidRPr="00233F22">
        <w:rPr>
          <w:spacing w:val="-3"/>
        </w:rPr>
        <w:tab/>
        <w:t>En 2023, cinco (5) proyectos recibieron fondos HOME (consulte la tabla a continuación). Los proyectos adjudicados en 2023 serán monitoreados por AHFA durante el proceso de construcción y los fondos de HOME se desembolsarán una vez finalizada la construcción.</w:t>
      </w:r>
    </w:p>
    <w:p w14:paraId="26FCD125" w14:textId="77777777" w:rsidR="00D57A74" w:rsidRDefault="00D57A74" w:rsidP="00233F22">
      <w:pPr>
        <w:widowControl/>
        <w:tabs>
          <w:tab w:val="left" w:pos="-720"/>
        </w:tabs>
        <w:suppressAutoHyphens/>
        <w:autoSpaceDE/>
        <w:autoSpaceDN/>
        <w:adjustRightInd/>
        <w:rPr>
          <w:spacing w:val="-3"/>
        </w:rPr>
      </w:pPr>
    </w:p>
    <w:p w14:paraId="329E3770" w14:textId="7BB34220" w:rsidR="00233F22" w:rsidRPr="00233F22" w:rsidRDefault="00233F22" w:rsidP="00233F22">
      <w:pPr>
        <w:widowControl/>
        <w:tabs>
          <w:tab w:val="left" w:pos="-720"/>
        </w:tabs>
        <w:suppressAutoHyphens/>
        <w:autoSpaceDE/>
        <w:autoSpaceDN/>
        <w:adjustRightInd/>
        <w:rPr>
          <w:spacing w:val="-3"/>
        </w:rPr>
      </w:pPr>
      <w:r w:rsidRPr="00233F22">
        <w:rPr>
          <w:spacing w:val="-3"/>
        </w:rPr>
        <w:t xml:space="preserve">  </w:t>
      </w:r>
    </w:p>
    <w:tbl>
      <w:tblPr>
        <w:tblStyle w:val="TableGrid"/>
        <w:tblW w:w="0" w:type="auto"/>
        <w:tblLook w:val="04A0" w:firstRow="1" w:lastRow="0" w:firstColumn="1" w:lastColumn="0" w:noHBand="0" w:noVBand="1"/>
      </w:tblPr>
      <w:tblGrid>
        <w:gridCol w:w="2421"/>
        <w:gridCol w:w="1259"/>
        <w:gridCol w:w="1461"/>
        <w:gridCol w:w="1694"/>
        <w:gridCol w:w="1362"/>
        <w:gridCol w:w="1153"/>
      </w:tblGrid>
      <w:tr w:rsidR="00233F22" w:rsidRPr="00233F22" w14:paraId="6F1BA8DA" w14:textId="77777777" w:rsidTr="00B163EB">
        <w:tc>
          <w:tcPr>
            <w:tcW w:w="9350" w:type="dxa"/>
            <w:gridSpan w:val="6"/>
          </w:tcPr>
          <w:p w14:paraId="7AC1926F"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Premios CASA 2023</w:t>
            </w:r>
          </w:p>
        </w:tc>
      </w:tr>
      <w:tr w:rsidR="00233F22" w:rsidRPr="00233F22" w14:paraId="635F4B3B" w14:textId="77777777" w:rsidTr="00B163EB">
        <w:tc>
          <w:tcPr>
            <w:tcW w:w="2487" w:type="dxa"/>
          </w:tcPr>
          <w:p w14:paraId="1329AF34" w14:textId="77777777" w:rsidR="00233F22" w:rsidRPr="00233F22" w:rsidRDefault="00233F22" w:rsidP="00B163EB">
            <w:pPr>
              <w:widowControl/>
              <w:tabs>
                <w:tab w:val="left" w:pos="-720"/>
              </w:tabs>
              <w:suppressAutoHyphens/>
              <w:autoSpaceDE/>
              <w:autoSpaceDN/>
              <w:adjustRightInd/>
              <w:rPr>
                <w:b/>
                <w:spacing w:val="-3"/>
              </w:rPr>
            </w:pPr>
            <w:r w:rsidRPr="00233F22">
              <w:rPr>
                <w:b/>
                <w:spacing w:val="-3"/>
              </w:rPr>
              <w:t>Nombre del proyecto</w:t>
            </w:r>
          </w:p>
        </w:tc>
        <w:tc>
          <w:tcPr>
            <w:tcW w:w="1268" w:type="dxa"/>
          </w:tcPr>
          <w:p w14:paraId="4133290B"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AHFA</w:t>
            </w:r>
          </w:p>
          <w:p w14:paraId="62BA6BF4"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Proyecto #</w:t>
            </w:r>
          </w:p>
        </w:tc>
        <w:tc>
          <w:tcPr>
            <w:tcW w:w="1470" w:type="dxa"/>
          </w:tcPr>
          <w:p w14:paraId="24CC4B21"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Condado del proyecto</w:t>
            </w:r>
          </w:p>
        </w:tc>
        <w:tc>
          <w:tcPr>
            <w:tcW w:w="1716" w:type="dxa"/>
          </w:tcPr>
          <w:p w14:paraId="4C6B0283" w14:textId="77777777" w:rsidR="00233F22" w:rsidRPr="00233F22" w:rsidRDefault="00233F22" w:rsidP="00B163EB">
            <w:pPr>
              <w:widowControl/>
              <w:tabs>
                <w:tab w:val="left" w:pos="-720"/>
              </w:tabs>
              <w:suppressAutoHyphens/>
              <w:autoSpaceDE/>
              <w:autoSpaceDN/>
              <w:adjustRightInd/>
              <w:rPr>
                <w:b/>
                <w:spacing w:val="-3"/>
              </w:rPr>
            </w:pPr>
            <w:r w:rsidRPr="00233F22">
              <w:rPr>
                <w:b/>
                <w:spacing w:val="-3"/>
              </w:rPr>
              <w:t>Monto del premio</w:t>
            </w:r>
          </w:p>
        </w:tc>
        <w:tc>
          <w:tcPr>
            <w:tcW w:w="1376" w:type="dxa"/>
          </w:tcPr>
          <w:p w14:paraId="404C270B"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Tipo de inquilino</w:t>
            </w:r>
          </w:p>
        </w:tc>
        <w:tc>
          <w:tcPr>
            <w:tcW w:w="1033" w:type="dxa"/>
          </w:tcPr>
          <w:p w14:paraId="4482A777"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Unidades Asistidas HOME</w:t>
            </w:r>
          </w:p>
        </w:tc>
      </w:tr>
      <w:tr w:rsidR="00233F22" w:rsidRPr="00233F22" w14:paraId="4A6E601C" w14:textId="77777777" w:rsidTr="00B163EB">
        <w:tc>
          <w:tcPr>
            <w:tcW w:w="2487" w:type="dxa"/>
          </w:tcPr>
          <w:p w14:paraId="59D60FD1" w14:textId="77777777" w:rsidR="00233F22" w:rsidRPr="00233F22" w:rsidRDefault="00233F22" w:rsidP="00B163EB">
            <w:pPr>
              <w:widowControl/>
              <w:tabs>
                <w:tab w:val="left" w:pos="-720"/>
              </w:tabs>
              <w:suppressAutoHyphens/>
              <w:autoSpaceDE/>
              <w:autoSpaceDN/>
              <w:adjustRightInd/>
              <w:rPr>
                <w:spacing w:val="-3"/>
              </w:rPr>
            </w:pPr>
            <w:r w:rsidRPr="00233F22">
              <w:rPr>
                <w:spacing w:val="-3"/>
              </w:rPr>
              <w:t>Cruce del lago Cedar</w:t>
            </w:r>
          </w:p>
        </w:tc>
        <w:tc>
          <w:tcPr>
            <w:tcW w:w="1268" w:type="dxa"/>
          </w:tcPr>
          <w:p w14:paraId="0429A8A9"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2023006</w:t>
            </w:r>
          </w:p>
        </w:tc>
        <w:tc>
          <w:tcPr>
            <w:tcW w:w="1470" w:type="dxa"/>
          </w:tcPr>
          <w:p w14:paraId="4D3805CE" w14:textId="77777777" w:rsidR="00233F22" w:rsidRPr="00233F22" w:rsidRDefault="00233F22" w:rsidP="00B163EB">
            <w:pPr>
              <w:widowControl/>
              <w:autoSpaceDE/>
              <w:autoSpaceDN/>
              <w:adjustRightInd/>
              <w:jc w:val="center"/>
            </w:pPr>
            <w:r w:rsidRPr="00233F22">
              <w:t>morgan</w:t>
            </w:r>
          </w:p>
        </w:tc>
        <w:tc>
          <w:tcPr>
            <w:tcW w:w="1716" w:type="dxa"/>
          </w:tcPr>
          <w:p w14:paraId="79438254" w14:textId="77777777" w:rsidR="00233F22" w:rsidRPr="00233F22" w:rsidRDefault="00233F22" w:rsidP="00B163EB">
            <w:pPr>
              <w:widowControl/>
              <w:autoSpaceDE/>
              <w:autoSpaceDN/>
              <w:adjustRightInd/>
              <w:jc w:val="right"/>
            </w:pPr>
            <w:r w:rsidRPr="00233F22">
              <w:t>$2,443,536</w:t>
            </w:r>
          </w:p>
        </w:tc>
        <w:tc>
          <w:tcPr>
            <w:tcW w:w="1376" w:type="dxa"/>
          </w:tcPr>
          <w:p w14:paraId="2DEBD032"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Familia</w:t>
            </w:r>
          </w:p>
        </w:tc>
        <w:tc>
          <w:tcPr>
            <w:tcW w:w="1033" w:type="dxa"/>
          </w:tcPr>
          <w:p w14:paraId="4A9ED56C"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56</w:t>
            </w:r>
          </w:p>
        </w:tc>
      </w:tr>
      <w:tr w:rsidR="00233F22" w:rsidRPr="00233F22" w14:paraId="1D18C711" w14:textId="77777777" w:rsidTr="00B163EB">
        <w:tc>
          <w:tcPr>
            <w:tcW w:w="2487" w:type="dxa"/>
          </w:tcPr>
          <w:p w14:paraId="0769DDC7" w14:textId="77777777" w:rsidR="00233F22" w:rsidRPr="00233F22" w:rsidRDefault="00233F22" w:rsidP="00B163EB">
            <w:pPr>
              <w:widowControl/>
              <w:tabs>
                <w:tab w:val="left" w:pos="-720"/>
              </w:tabs>
              <w:suppressAutoHyphens/>
              <w:autoSpaceDE/>
              <w:autoSpaceDN/>
              <w:adjustRightInd/>
              <w:rPr>
                <w:spacing w:val="-3"/>
              </w:rPr>
            </w:pPr>
            <w:r w:rsidRPr="00233F22">
              <w:rPr>
                <w:spacing w:val="-3"/>
              </w:rPr>
              <w:t>parque montañoso</w:t>
            </w:r>
          </w:p>
        </w:tc>
        <w:tc>
          <w:tcPr>
            <w:tcW w:w="1268" w:type="dxa"/>
          </w:tcPr>
          <w:p w14:paraId="036DD956"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2023016</w:t>
            </w:r>
          </w:p>
        </w:tc>
        <w:tc>
          <w:tcPr>
            <w:tcW w:w="1470" w:type="dxa"/>
          </w:tcPr>
          <w:p w14:paraId="28377B01" w14:textId="77777777" w:rsidR="00233F22" w:rsidRPr="00233F22" w:rsidRDefault="00233F22" w:rsidP="00B163EB">
            <w:pPr>
              <w:widowControl/>
              <w:autoSpaceDE/>
              <w:autoSpaceDN/>
              <w:adjustRightInd/>
              <w:jc w:val="center"/>
            </w:pPr>
            <w:r w:rsidRPr="00233F22">
              <w:t>Tuscaloosa</w:t>
            </w:r>
          </w:p>
        </w:tc>
        <w:tc>
          <w:tcPr>
            <w:tcW w:w="1716" w:type="dxa"/>
          </w:tcPr>
          <w:p w14:paraId="7376A921" w14:textId="77777777" w:rsidR="00233F22" w:rsidRPr="00233F22" w:rsidRDefault="00233F22" w:rsidP="00B163EB">
            <w:pPr>
              <w:widowControl/>
              <w:autoSpaceDE/>
              <w:autoSpaceDN/>
              <w:adjustRightInd/>
              <w:jc w:val="right"/>
            </w:pPr>
            <w:r w:rsidRPr="00233F22">
              <w:t>$1.981.660</w:t>
            </w:r>
          </w:p>
        </w:tc>
        <w:tc>
          <w:tcPr>
            <w:tcW w:w="1376" w:type="dxa"/>
          </w:tcPr>
          <w:p w14:paraId="2A435A0A"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Anciano</w:t>
            </w:r>
          </w:p>
        </w:tc>
        <w:tc>
          <w:tcPr>
            <w:tcW w:w="1033" w:type="dxa"/>
          </w:tcPr>
          <w:p w14:paraId="74E1FFA1"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44</w:t>
            </w:r>
          </w:p>
        </w:tc>
      </w:tr>
      <w:tr w:rsidR="00233F22" w:rsidRPr="00233F22" w14:paraId="449D3F77" w14:textId="77777777" w:rsidTr="00B163EB">
        <w:tc>
          <w:tcPr>
            <w:tcW w:w="2487" w:type="dxa"/>
          </w:tcPr>
          <w:p w14:paraId="5A998927" w14:textId="77777777" w:rsidR="00233F22" w:rsidRPr="00233F22" w:rsidRDefault="00233F22" w:rsidP="00B163EB">
            <w:pPr>
              <w:widowControl/>
              <w:tabs>
                <w:tab w:val="left" w:pos="-720"/>
              </w:tabs>
              <w:suppressAutoHyphens/>
              <w:autoSpaceDE/>
              <w:autoSpaceDN/>
              <w:adjustRightInd/>
              <w:rPr>
                <w:spacing w:val="-3"/>
              </w:rPr>
            </w:pPr>
            <w:r w:rsidRPr="00233F22">
              <w:rPr>
                <w:spacing w:val="-3"/>
              </w:rPr>
              <w:t>Lugar de prímula</w:t>
            </w:r>
          </w:p>
        </w:tc>
        <w:tc>
          <w:tcPr>
            <w:tcW w:w="1268" w:type="dxa"/>
          </w:tcPr>
          <w:p w14:paraId="4F2F7CED"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2023017</w:t>
            </w:r>
          </w:p>
        </w:tc>
        <w:tc>
          <w:tcPr>
            <w:tcW w:w="1470" w:type="dxa"/>
          </w:tcPr>
          <w:p w14:paraId="6BD86F2E" w14:textId="77777777" w:rsidR="00233F22" w:rsidRPr="00233F22" w:rsidRDefault="00233F22" w:rsidP="00B163EB">
            <w:pPr>
              <w:widowControl/>
              <w:autoSpaceDE/>
              <w:autoSpaceDN/>
              <w:adjustRightInd/>
              <w:jc w:val="center"/>
            </w:pPr>
            <w:r w:rsidRPr="00233F22">
              <w:t>madison</w:t>
            </w:r>
          </w:p>
        </w:tc>
        <w:tc>
          <w:tcPr>
            <w:tcW w:w="1716" w:type="dxa"/>
          </w:tcPr>
          <w:p w14:paraId="692E24CE" w14:textId="77777777" w:rsidR="00233F22" w:rsidRPr="00233F22" w:rsidRDefault="00233F22" w:rsidP="00B163EB">
            <w:pPr>
              <w:widowControl/>
              <w:autoSpaceDE/>
              <w:autoSpaceDN/>
              <w:adjustRightInd/>
              <w:jc w:val="right"/>
            </w:pPr>
            <w:r w:rsidRPr="00233F22">
              <w:t>$2,443,536</w:t>
            </w:r>
          </w:p>
        </w:tc>
        <w:tc>
          <w:tcPr>
            <w:tcW w:w="1376" w:type="dxa"/>
          </w:tcPr>
          <w:p w14:paraId="2A46DEA9"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Familia</w:t>
            </w:r>
          </w:p>
        </w:tc>
        <w:tc>
          <w:tcPr>
            <w:tcW w:w="1033" w:type="dxa"/>
          </w:tcPr>
          <w:p w14:paraId="7BD8BB7A"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44</w:t>
            </w:r>
          </w:p>
        </w:tc>
      </w:tr>
      <w:tr w:rsidR="00233F22" w:rsidRPr="00233F22" w14:paraId="4ADC7F58" w14:textId="77777777" w:rsidTr="00B163EB">
        <w:tc>
          <w:tcPr>
            <w:tcW w:w="2487" w:type="dxa"/>
          </w:tcPr>
          <w:p w14:paraId="5F9893B7" w14:textId="77777777" w:rsidR="00233F22" w:rsidRPr="00233F22" w:rsidRDefault="00233F22" w:rsidP="00B163EB">
            <w:pPr>
              <w:widowControl/>
              <w:tabs>
                <w:tab w:val="left" w:pos="-720"/>
              </w:tabs>
              <w:suppressAutoHyphens/>
              <w:autoSpaceDE/>
              <w:autoSpaceDN/>
              <w:adjustRightInd/>
              <w:rPr>
                <w:spacing w:val="-3"/>
              </w:rPr>
            </w:pPr>
            <w:r w:rsidRPr="00233F22">
              <w:rPr>
                <w:spacing w:val="-3"/>
              </w:rPr>
              <w:t>Las logias en Lincoln</w:t>
            </w:r>
          </w:p>
        </w:tc>
        <w:tc>
          <w:tcPr>
            <w:tcW w:w="1268" w:type="dxa"/>
          </w:tcPr>
          <w:p w14:paraId="7B67CB5D"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2023015</w:t>
            </w:r>
          </w:p>
        </w:tc>
        <w:tc>
          <w:tcPr>
            <w:tcW w:w="1470" w:type="dxa"/>
          </w:tcPr>
          <w:p w14:paraId="57F1A09A" w14:textId="77777777" w:rsidR="00233F22" w:rsidRPr="00233F22" w:rsidRDefault="00233F22" w:rsidP="00B163EB">
            <w:pPr>
              <w:widowControl/>
              <w:autoSpaceDE/>
              <w:autoSpaceDN/>
              <w:adjustRightInd/>
              <w:jc w:val="center"/>
            </w:pPr>
            <w:r w:rsidRPr="00233F22">
              <w:t>dallas</w:t>
            </w:r>
          </w:p>
        </w:tc>
        <w:tc>
          <w:tcPr>
            <w:tcW w:w="1716" w:type="dxa"/>
          </w:tcPr>
          <w:p w14:paraId="6BAB0A7C" w14:textId="77777777" w:rsidR="00233F22" w:rsidRPr="00233F22" w:rsidRDefault="00233F22" w:rsidP="00B163EB">
            <w:pPr>
              <w:widowControl/>
              <w:autoSpaceDE/>
              <w:autoSpaceDN/>
              <w:adjustRightInd/>
              <w:jc w:val="right"/>
            </w:pPr>
            <w:r w:rsidRPr="00233F22">
              <w:t>$2,443,536</w:t>
            </w:r>
          </w:p>
        </w:tc>
        <w:tc>
          <w:tcPr>
            <w:tcW w:w="1376" w:type="dxa"/>
          </w:tcPr>
          <w:p w14:paraId="1BBE2F62"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Familia</w:t>
            </w:r>
          </w:p>
        </w:tc>
        <w:tc>
          <w:tcPr>
            <w:tcW w:w="1033" w:type="dxa"/>
          </w:tcPr>
          <w:p w14:paraId="6A2C91A6"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56</w:t>
            </w:r>
          </w:p>
        </w:tc>
      </w:tr>
      <w:tr w:rsidR="00233F22" w:rsidRPr="00233F22" w14:paraId="36203C9B" w14:textId="77777777" w:rsidTr="00B163EB">
        <w:tc>
          <w:tcPr>
            <w:tcW w:w="2487" w:type="dxa"/>
          </w:tcPr>
          <w:p w14:paraId="080E3E58" w14:textId="77777777" w:rsidR="00233F22" w:rsidRPr="00233F22" w:rsidRDefault="00233F22" w:rsidP="00B163EB">
            <w:pPr>
              <w:widowControl/>
              <w:tabs>
                <w:tab w:val="left" w:pos="-720"/>
              </w:tabs>
              <w:suppressAutoHyphens/>
              <w:autoSpaceDE/>
              <w:autoSpaceDN/>
              <w:adjustRightInd/>
              <w:rPr>
                <w:spacing w:val="-3"/>
              </w:rPr>
            </w:pPr>
            <w:r w:rsidRPr="00233F22">
              <w:rPr>
                <w:spacing w:val="-3"/>
              </w:rPr>
              <w:t>Los pinos de Abbeville</w:t>
            </w:r>
          </w:p>
        </w:tc>
        <w:tc>
          <w:tcPr>
            <w:tcW w:w="1268" w:type="dxa"/>
          </w:tcPr>
          <w:p w14:paraId="257A749C"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2023010</w:t>
            </w:r>
          </w:p>
        </w:tc>
        <w:tc>
          <w:tcPr>
            <w:tcW w:w="1470" w:type="dxa"/>
          </w:tcPr>
          <w:p w14:paraId="65D858D0" w14:textId="77777777" w:rsidR="00233F22" w:rsidRPr="00233F22" w:rsidRDefault="00233F22" w:rsidP="00B163EB">
            <w:pPr>
              <w:widowControl/>
              <w:autoSpaceDE/>
              <w:autoSpaceDN/>
              <w:adjustRightInd/>
              <w:jc w:val="center"/>
            </w:pPr>
            <w:r w:rsidRPr="00233F22">
              <w:t>Enrique</w:t>
            </w:r>
          </w:p>
        </w:tc>
        <w:tc>
          <w:tcPr>
            <w:tcW w:w="1716" w:type="dxa"/>
          </w:tcPr>
          <w:p w14:paraId="37D42317" w14:textId="77777777" w:rsidR="00233F22" w:rsidRPr="00233F22" w:rsidRDefault="00233F22" w:rsidP="00B163EB">
            <w:pPr>
              <w:widowControl/>
              <w:autoSpaceDE/>
              <w:autoSpaceDN/>
              <w:adjustRightInd/>
              <w:jc w:val="right"/>
            </w:pPr>
            <w:r w:rsidRPr="00233F22">
              <w:t>$2,349,113</w:t>
            </w:r>
          </w:p>
        </w:tc>
        <w:tc>
          <w:tcPr>
            <w:tcW w:w="1376" w:type="dxa"/>
          </w:tcPr>
          <w:p w14:paraId="6053090A"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Familia</w:t>
            </w:r>
          </w:p>
        </w:tc>
        <w:tc>
          <w:tcPr>
            <w:tcW w:w="1033" w:type="dxa"/>
          </w:tcPr>
          <w:p w14:paraId="6C8E9CBF"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40</w:t>
            </w:r>
          </w:p>
        </w:tc>
      </w:tr>
    </w:tbl>
    <w:p w14:paraId="0DC1CB79" w14:textId="77777777" w:rsidR="00233F22" w:rsidRDefault="00233F22" w:rsidP="00233F22">
      <w:pPr>
        <w:widowControl/>
        <w:tabs>
          <w:tab w:val="left" w:pos="-720"/>
        </w:tabs>
        <w:suppressAutoHyphens/>
        <w:autoSpaceDE/>
        <w:autoSpaceDN/>
        <w:adjustRightInd/>
        <w:rPr>
          <w:spacing w:val="-3"/>
          <w:szCs w:val="20"/>
        </w:rPr>
      </w:pPr>
    </w:p>
    <w:p w14:paraId="5913998F" w14:textId="77777777" w:rsidR="00D57A74" w:rsidRPr="00233F22" w:rsidRDefault="00D57A74" w:rsidP="00233F22">
      <w:pPr>
        <w:widowControl/>
        <w:tabs>
          <w:tab w:val="left" w:pos="-720"/>
        </w:tabs>
        <w:suppressAutoHyphens/>
        <w:autoSpaceDE/>
        <w:autoSpaceDN/>
        <w:adjustRightInd/>
        <w:rPr>
          <w:spacing w:val="-3"/>
          <w:szCs w:val="20"/>
        </w:rPr>
      </w:pPr>
    </w:p>
    <w:p w14:paraId="5EA7872B" w14:textId="77777777" w:rsidR="00233F22" w:rsidRPr="00233F22" w:rsidRDefault="00233F22" w:rsidP="00233F22">
      <w:pPr>
        <w:widowControl/>
        <w:tabs>
          <w:tab w:val="left" w:pos="-720"/>
        </w:tabs>
        <w:suppressAutoHyphens/>
        <w:autoSpaceDE/>
        <w:autoSpaceDN/>
        <w:adjustRightInd/>
        <w:rPr>
          <w:spacing w:val="-3"/>
          <w:szCs w:val="20"/>
        </w:rPr>
      </w:pPr>
      <w:r w:rsidRPr="00233F22">
        <w:rPr>
          <w:spacing w:val="-3"/>
          <w:szCs w:val="20"/>
        </w:rPr>
        <w:tab/>
        <w:t>En 2023, cuatro (4) proyectos con adjudicaciones del año anterior recibieron un aumento en los fondos HOME de acuerdo con el Anexo E del Plan de Acción HOME 2023 (consulte la tabla a continuación). Los proyectos que recibieron mayores montos de adjudicación serán monitoreados por AHFA durante el proceso de construcción y los fondos de HOME se desembolsarán una vez finalizada la construcción:</w:t>
      </w:r>
    </w:p>
    <w:p w14:paraId="5BF96EE3" w14:textId="77777777" w:rsidR="00233F22" w:rsidRDefault="00233F22" w:rsidP="00233F22">
      <w:pPr>
        <w:widowControl/>
        <w:tabs>
          <w:tab w:val="left" w:pos="-720"/>
        </w:tabs>
        <w:suppressAutoHyphens/>
        <w:autoSpaceDE/>
        <w:autoSpaceDN/>
        <w:adjustRightInd/>
        <w:rPr>
          <w:spacing w:val="-3"/>
          <w:szCs w:val="20"/>
        </w:rPr>
      </w:pPr>
    </w:p>
    <w:p w14:paraId="1C41C5E7" w14:textId="77777777" w:rsidR="00D57A74" w:rsidRPr="00233F22" w:rsidRDefault="00D57A74" w:rsidP="00233F22">
      <w:pPr>
        <w:widowControl/>
        <w:tabs>
          <w:tab w:val="left" w:pos="-720"/>
        </w:tabs>
        <w:suppressAutoHyphens/>
        <w:autoSpaceDE/>
        <w:autoSpaceDN/>
        <w:adjustRightInd/>
        <w:rPr>
          <w:spacing w:val="-3"/>
          <w:szCs w:val="20"/>
        </w:rPr>
      </w:pPr>
    </w:p>
    <w:tbl>
      <w:tblPr>
        <w:tblStyle w:val="TableGrid"/>
        <w:tblW w:w="0" w:type="auto"/>
        <w:tblLook w:val="04A0" w:firstRow="1" w:lastRow="0" w:firstColumn="1" w:lastColumn="0" w:noHBand="0" w:noVBand="1"/>
      </w:tblPr>
      <w:tblGrid>
        <w:gridCol w:w="2404"/>
        <w:gridCol w:w="1258"/>
        <w:gridCol w:w="1468"/>
        <w:gridCol w:w="1707"/>
        <w:gridCol w:w="1360"/>
        <w:gridCol w:w="1153"/>
      </w:tblGrid>
      <w:tr w:rsidR="00233F22" w:rsidRPr="00233F22" w14:paraId="5F2365E0" w14:textId="77777777" w:rsidTr="00B163EB">
        <w:tc>
          <w:tcPr>
            <w:tcW w:w="9350" w:type="dxa"/>
            <w:gridSpan w:val="6"/>
          </w:tcPr>
          <w:p w14:paraId="0B1FD462"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Adjudicación de fondos HOME adicionales</w:t>
            </w:r>
          </w:p>
        </w:tc>
      </w:tr>
      <w:tr w:rsidR="00233F22" w:rsidRPr="00233F22" w14:paraId="151CA7E8" w14:textId="77777777" w:rsidTr="00B163EB">
        <w:tc>
          <w:tcPr>
            <w:tcW w:w="2487" w:type="dxa"/>
          </w:tcPr>
          <w:p w14:paraId="6C083E01" w14:textId="77777777" w:rsidR="00233F22" w:rsidRPr="00233F22" w:rsidRDefault="00233F22" w:rsidP="00B163EB">
            <w:pPr>
              <w:widowControl/>
              <w:tabs>
                <w:tab w:val="left" w:pos="-720"/>
              </w:tabs>
              <w:suppressAutoHyphens/>
              <w:autoSpaceDE/>
              <w:autoSpaceDN/>
              <w:adjustRightInd/>
              <w:rPr>
                <w:b/>
                <w:spacing w:val="-3"/>
              </w:rPr>
            </w:pPr>
            <w:r w:rsidRPr="00233F22">
              <w:rPr>
                <w:b/>
                <w:spacing w:val="-3"/>
              </w:rPr>
              <w:t>Nombre del proyecto</w:t>
            </w:r>
          </w:p>
        </w:tc>
        <w:tc>
          <w:tcPr>
            <w:tcW w:w="1268" w:type="dxa"/>
          </w:tcPr>
          <w:p w14:paraId="133FA154"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AHFA</w:t>
            </w:r>
          </w:p>
          <w:p w14:paraId="0B1CDBD3"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Proyecto #</w:t>
            </w:r>
          </w:p>
        </w:tc>
        <w:tc>
          <w:tcPr>
            <w:tcW w:w="1470" w:type="dxa"/>
          </w:tcPr>
          <w:p w14:paraId="6D29EBFE"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Condado del proyecto</w:t>
            </w:r>
          </w:p>
        </w:tc>
        <w:tc>
          <w:tcPr>
            <w:tcW w:w="1716" w:type="dxa"/>
          </w:tcPr>
          <w:p w14:paraId="7C4F4DE8"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Monto HOME adicional recomendado</w:t>
            </w:r>
          </w:p>
        </w:tc>
        <w:tc>
          <w:tcPr>
            <w:tcW w:w="1376" w:type="dxa"/>
          </w:tcPr>
          <w:p w14:paraId="096CA702"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Tipo de inquilino</w:t>
            </w:r>
          </w:p>
        </w:tc>
        <w:tc>
          <w:tcPr>
            <w:tcW w:w="1033" w:type="dxa"/>
          </w:tcPr>
          <w:p w14:paraId="284FB698" w14:textId="77777777" w:rsidR="00233F22" w:rsidRPr="00233F22" w:rsidRDefault="00233F22" w:rsidP="00B163EB">
            <w:pPr>
              <w:widowControl/>
              <w:tabs>
                <w:tab w:val="left" w:pos="-720"/>
              </w:tabs>
              <w:suppressAutoHyphens/>
              <w:autoSpaceDE/>
              <w:autoSpaceDN/>
              <w:adjustRightInd/>
              <w:jc w:val="center"/>
              <w:rPr>
                <w:b/>
                <w:spacing w:val="-3"/>
              </w:rPr>
            </w:pPr>
            <w:r w:rsidRPr="00233F22">
              <w:rPr>
                <w:b/>
                <w:spacing w:val="-3"/>
              </w:rPr>
              <w:t>Unidades Asistidas HOME</w:t>
            </w:r>
          </w:p>
        </w:tc>
      </w:tr>
      <w:tr w:rsidR="00233F22" w:rsidRPr="00233F22" w14:paraId="48D5C166" w14:textId="77777777" w:rsidTr="00B163EB">
        <w:tc>
          <w:tcPr>
            <w:tcW w:w="2487" w:type="dxa"/>
          </w:tcPr>
          <w:p w14:paraId="07623C16" w14:textId="77777777" w:rsidR="00233F22" w:rsidRPr="00233F22" w:rsidRDefault="00233F22" w:rsidP="00B163EB">
            <w:pPr>
              <w:widowControl/>
              <w:tabs>
                <w:tab w:val="left" w:pos="-720"/>
              </w:tabs>
              <w:suppressAutoHyphens/>
              <w:autoSpaceDE/>
              <w:autoSpaceDN/>
              <w:adjustRightInd/>
              <w:rPr>
                <w:spacing w:val="-3"/>
              </w:rPr>
            </w:pPr>
            <w:r w:rsidRPr="00233F22">
              <w:rPr>
                <w:spacing w:val="-3"/>
              </w:rPr>
              <w:t>Aterrizaje de azaleas</w:t>
            </w:r>
          </w:p>
        </w:tc>
        <w:tc>
          <w:tcPr>
            <w:tcW w:w="1268" w:type="dxa"/>
          </w:tcPr>
          <w:p w14:paraId="5EA7D26F"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2021007</w:t>
            </w:r>
          </w:p>
        </w:tc>
        <w:tc>
          <w:tcPr>
            <w:tcW w:w="1470" w:type="dxa"/>
          </w:tcPr>
          <w:p w14:paraId="6740E03C" w14:textId="77777777" w:rsidR="00233F22" w:rsidRPr="00233F22" w:rsidRDefault="00233F22" w:rsidP="00B163EB">
            <w:pPr>
              <w:widowControl/>
              <w:autoSpaceDE/>
              <w:autoSpaceDN/>
              <w:adjustRightInd/>
              <w:jc w:val="center"/>
            </w:pPr>
            <w:r w:rsidRPr="00233F22">
              <w:t>madison</w:t>
            </w:r>
          </w:p>
        </w:tc>
        <w:tc>
          <w:tcPr>
            <w:tcW w:w="1716" w:type="dxa"/>
          </w:tcPr>
          <w:p w14:paraId="3EE75DED" w14:textId="77777777" w:rsidR="00233F22" w:rsidRPr="00233F22" w:rsidRDefault="00233F22" w:rsidP="00B163EB">
            <w:pPr>
              <w:widowControl/>
              <w:autoSpaceDE/>
              <w:autoSpaceDN/>
              <w:adjustRightInd/>
              <w:jc w:val="right"/>
            </w:pPr>
            <w:r w:rsidRPr="00233F22">
              <w:t>$614,698</w:t>
            </w:r>
          </w:p>
        </w:tc>
        <w:tc>
          <w:tcPr>
            <w:tcW w:w="1376" w:type="dxa"/>
          </w:tcPr>
          <w:p w14:paraId="4D0B17CD"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Anciano</w:t>
            </w:r>
          </w:p>
        </w:tc>
        <w:tc>
          <w:tcPr>
            <w:tcW w:w="1033" w:type="dxa"/>
          </w:tcPr>
          <w:p w14:paraId="3D9CF0FC"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56</w:t>
            </w:r>
          </w:p>
        </w:tc>
      </w:tr>
      <w:tr w:rsidR="00233F22" w:rsidRPr="00233F22" w14:paraId="708F7FD4" w14:textId="77777777" w:rsidTr="00B163EB">
        <w:tc>
          <w:tcPr>
            <w:tcW w:w="2487" w:type="dxa"/>
          </w:tcPr>
          <w:p w14:paraId="4B693554" w14:textId="77777777" w:rsidR="00233F22" w:rsidRPr="00233F22" w:rsidRDefault="00233F22" w:rsidP="00B163EB">
            <w:pPr>
              <w:widowControl/>
              <w:tabs>
                <w:tab w:val="left" w:pos="-720"/>
              </w:tabs>
              <w:suppressAutoHyphens/>
              <w:autoSpaceDE/>
              <w:autoSpaceDN/>
              <w:adjustRightInd/>
              <w:rPr>
                <w:spacing w:val="-3"/>
              </w:rPr>
            </w:pPr>
            <w:r w:rsidRPr="00233F22">
              <w:rPr>
                <w:spacing w:val="-3"/>
              </w:rPr>
              <w:t>Rastro de magnolia</w:t>
            </w:r>
          </w:p>
        </w:tc>
        <w:tc>
          <w:tcPr>
            <w:tcW w:w="1268" w:type="dxa"/>
          </w:tcPr>
          <w:p w14:paraId="1E2FB81A"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2021008</w:t>
            </w:r>
          </w:p>
        </w:tc>
        <w:tc>
          <w:tcPr>
            <w:tcW w:w="1470" w:type="dxa"/>
          </w:tcPr>
          <w:p w14:paraId="27B67618" w14:textId="77777777" w:rsidR="00233F22" w:rsidRPr="00233F22" w:rsidRDefault="00233F22" w:rsidP="00B163EB">
            <w:pPr>
              <w:widowControl/>
              <w:autoSpaceDE/>
              <w:autoSpaceDN/>
              <w:adjustRightInd/>
              <w:jc w:val="center"/>
            </w:pPr>
            <w:r w:rsidRPr="00233F22">
              <w:t>montgomery</w:t>
            </w:r>
          </w:p>
        </w:tc>
        <w:tc>
          <w:tcPr>
            <w:tcW w:w="1716" w:type="dxa"/>
          </w:tcPr>
          <w:p w14:paraId="1DDD367C" w14:textId="77777777" w:rsidR="00233F22" w:rsidRPr="00233F22" w:rsidRDefault="00233F22" w:rsidP="00B163EB">
            <w:pPr>
              <w:widowControl/>
              <w:autoSpaceDE/>
              <w:autoSpaceDN/>
              <w:adjustRightInd/>
              <w:jc w:val="right"/>
            </w:pPr>
            <w:r w:rsidRPr="00233F22">
              <w:t>$900,000</w:t>
            </w:r>
          </w:p>
        </w:tc>
        <w:tc>
          <w:tcPr>
            <w:tcW w:w="1376" w:type="dxa"/>
          </w:tcPr>
          <w:p w14:paraId="4A7FFCA0"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Anciano</w:t>
            </w:r>
          </w:p>
        </w:tc>
        <w:tc>
          <w:tcPr>
            <w:tcW w:w="1033" w:type="dxa"/>
          </w:tcPr>
          <w:p w14:paraId="2B0B6E34"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56</w:t>
            </w:r>
          </w:p>
        </w:tc>
      </w:tr>
      <w:tr w:rsidR="00233F22" w:rsidRPr="00233F22" w14:paraId="3C625742" w14:textId="77777777" w:rsidTr="00B163EB">
        <w:tc>
          <w:tcPr>
            <w:tcW w:w="2487" w:type="dxa"/>
          </w:tcPr>
          <w:p w14:paraId="4C27D808" w14:textId="77777777" w:rsidR="00233F22" w:rsidRPr="00233F22" w:rsidRDefault="00233F22" w:rsidP="00B163EB">
            <w:pPr>
              <w:widowControl/>
              <w:tabs>
                <w:tab w:val="left" w:pos="-720"/>
              </w:tabs>
              <w:suppressAutoHyphens/>
              <w:autoSpaceDE/>
              <w:autoSpaceDN/>
              <w:adjustRightInd/>
              <w:rPr>
                <w:spacing w:val="-3"/>
              </w:rPr>
            </w:pPr>
            <w:r w:rsidRPr="00233F22">
              <w:rPr>
                <w:spacing w:val="-3"/>
              </w:rPr>
              <w:t>Jardines Seth Davis</w:t>
            </w:r>
          </w:p>
        </w:tc>
        <w:tc>
          <w:tcPr>
            <w:tcW w:w="1268" w:type="dxa"/>
          </w:tcPr>
          <w:p w14:paraId="2F979A07"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2021013</w:t>
            </w:r>
          </w:p>
        </w:tc>
        <w:tc>
          <w:tcPr>
            <w:tcW w:w="1470" w:type="dxa"/>
          </w:tcPr>
          <w:p w14:paraId="65FCC054" w14:textId="77777777" w:rsidR="00233F22" w:rsidRPr="00233F22" w:rsidRDefault="00233F22" w:rsidP="00B163EB">
            <w:pPr>
              <w:widowControl/>
              <w:autoSpaceDE/>
              <w:autoSpaceDN/>
              <w:adjustRightInd/>
              <w:jc w:val="center"/>
            </w:pPr>
            <w:r w:rsidRPr="00233F22">
              <w:t>shelby</w:t>
            </w:r>
          </w:p>
        </w:tc>
        <w:tc>
          <w:tcPr>
            <w:tcW w:w="1716" w:type="dxa"/>
          </w:tcPr>
          <w:p w14:paraId="2C6B42CA" w14:textId="77777777" w:rsidR="00233F22" w:rsidRPr="00233F22" w:rsidRDefault="00233F22" w:rsidP="00B163EB">
            <w:pPr>
              <w:widowControl/>
              <w:autoSpaceDE/>
              <w:autoSpaceDN/>
              <w:adjustRightInd/>
              <w:jc w:val="right"/>
            </w:pPr>
            <w:r w:rsidRPr="00233F22">
              <w:t>$575,240</w:t>
            </w:r>
          </w:p>
        </w:tc>
        <w:tc>
          <w:tcPr>
            <w:tcW w:w="1376" w:type="dxa"/>
          </w:tcPr>
          <w:p w14:paraId="29EE04EB"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Anciano</w:t>
            </w:r>
          </w:p>
        </w:tc>
        <w:tc>
          <w:tcPr>
            <w:tcW w:w="1033" w:type="dxa"/>
          </w:tcPr>
          <w:p w14:paraId="2B3F746E"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48</w:t>
            </w:r>
          </w:p>
        </w:tc>
      </w:tr>
      <w:tr w:rsidR="00233F22" w:rsidRPr="003A41F2" w14:paraId="455280F8" w14:textId="77777777" w:rsidTr="00B163EB">
        <w:tc>
          <w:tcPr>
            <w:tcW w:w="2487" w:type="dxa"/>
          </w:tcPr>
          <w:p w14:paraId="23BA5AC4" w14:textId="77777777" w:rsidR="00233F22" w:rsidRPr="00233F22" w:rsidRDefault="00233F22" w:rsidP="00B163EB">
            <w:pPr>
              <w:widowControl/>
              <w:tabs>
                <w:tab w:val="left" w:pos="-720"/>
              </w:tabs>
              <w:suppressAutoHyphens/>
              <w:autoSpaceDE/>
              <w:autoSpaceDN/>
              <w:adjustRightInd/>
              <w:rPr>
                <w:spacing w:val="-3"/>
              </w:rPr>
            </w:pPr>
            <w:r w:rsidRPr="00233F22">
              <w:rPr>
                <w:spacing w:val="-3"/>
              </w:rPr>
              <w:t>Cresta de la Trinidad</w:t>
            </w:r>
          </w:p>
        </w:tc>
        <w:tc>
          <w:tcPr>
            <w:tcW w:w="1268" w:type="dxa"/>
          </w:tcPr>
          <w:p w14:paraId="3F38D83C"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2021010</w:t>
            </w:r>
          </w:p>
        </w:tc>
        <w:tc>
          <w:tcPr>
            <w:tcW w:w="1470" w:type="dxa"/>
          </w:tcPr>
          <w:p w14:paraId="02CC5722" w14:textId="77777777" w:rsidR="00233F22" w:rsidRPr="00233F22" w:rsidRDefault="00233F22" w:rsidP="00B163EB">
            <w:pPr>
              <w:widowControl/>
              <w:autoSpaceDE/>
              <w:autoSpaceDN/>
              <w:adjustRightInd/>
              <w:jc w:val="center"/>
            </w:pPr>
            <w:r w:rsidRPr="00233F22">
              <w:t>Sotavento</w:t>
            </w:r>
          </w:p>
        </w:tc>
        <w:tc>
          <w:tcPr>
            <w:tcW w:w="1716" w:type="dxa"/>
          </w:tcPr>
          <w:p w14:paraId="743764F4" w14:textId="77777777" w:rsidR="00233F22" w:rsidRPr="00233F22" w:rsidRDefault="00233F22" w:rsidP="00B163EB">
            <w:pPr>
              <w:widowControl/>
              <w:autoSpaceDE/>
              <w:autoSpaceDN/>
              <w:adjustRightInd/>
              <w:jc w:val="right"/>
            </w:pPr>
            <w:r w:rsidRPr="00233F22">
              <w:t>$500,000</w:t>
            </w:r>
          </w:p>
        </w:tc>
        <w:tc>
          <w:tcPr>
            <w:tcW w:w="1376" w:type="dxa"/>
          </w:tcPr>
          <w:p w14:paraId="0C28C7ED"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Anciano</w:t>
            </w:r>
          </w:p>
        </w:tc>
        <w:tc>
          <w:tcPr>
            <w:tcW w:w="1033" w:type="dxa"/>
          </w:tcPr>
          <w:p w14:paraId="138A8D11" w14:textId="77777777" w:rsidR="00233F22" w:rsidRPr="00233F22" w:rsidRDefault="00233F22" w:rsidP="00B163EB">
            <w:pPr>
              <w:widowControl/>
              <w:tabs>
                <w:tab w:val="left" w:pos="-720"/>
              </w:tabs>
              <w:suppressAutoHyphens/>
              <w:autoSpaceDE/>
              <w:autoSpaceDN/>
              <w:adjustRightInd/>
              <w:jc w:val="center"/>
              <w:rPr>
                <w:spacing w:val="-3"/>
              </w:rPr>
            </w:pPr>
            <w:r w:rsidRPr="00233F22">
              <w:rPr>
                <w:spacing w:val="-3"/>
              </w:rPr>
              <w:t>56</w:t>
            </w:r>
          </w:p>
        </w:tc>
      </w:tr>
    </w:tbl>
    <w:p w14:paraId="092A81FD" w14:textId="77777777" w:rsidR="00233F22" w:rsidRDefault="00233F22" w:rsidP="00233F22">
      <w:pPr>
        <w:widowControl/>
        <w:tabs>
          <w:tab w:val="left" w:pos="-720"/>
        </w:tabs>
        <w:suppressAutoHyphens/>
        <w:autoSpaceDE/>
        <w:autoSpaceDN/>
        <w:adjustRightInd/>
        <w:rPr>
          <w:spacing w:val="-3"/>
        </w:rPr>
      </w:pPr>
    </w:p>
    <w:p w14:paraId="3C6C7716" w14:textId="77777777" w:rsidR="00D57A74" w:rsidRDefault="00D57A74" w:rsidP="00233F22">
      <w:pPr>
        <w:widowControl/>
        <w:tabs>
          <w:tab w:val="left" w:pos="-720"/>
        </w:tabs>
        <w:suppressAutoHyphens/>
        <w:autoSpaceDE/>
        <w:autoSpaceDN/>
        <w:adjustRightInd/>
        <w:rPr>
          <w:spacing w:val="-3"/>
        </w:rPr>
      </w:pPr>
    </w:p>
    <w:p w14:paraId="218CF413" w14:textId="77777777" w:rsidR="00D57A74" w:rsidRDefault="00D57A74" w:rsidP="00233F22">
      <w:pPr>
        <w:widowControl/>
        <w:tabs>
          <w:tab w:val="left" w:pos="-720"/>
        </w:tabs>
        <w:suppressAutoHyphens/>
        <w:autoSpaceDE/>
        <w:autoSpaceDN/>
        <w:adjustRightInd/>
        <w:rPr>
          <w:spacing w:val="-3"/>
        </w:rPr>
      </w:pPr>
    </w:p>
    <w:p w14:paraId="3EC97CDC" w14:textId="77777777" w:rsidR="00780F03" w:rsidRDefault="00780F03" w:rsidP="00780F03">
      <w:pPr>
        <w:pStyle w:val="PlainText"/>
        <w:rPr>
          <w:rFonts w:ascii="Times New Roman" w:hAnsi="Times New Roman" w:cs="Times New Roman"/>
          <w:bCs/>
          <w:sz w:val="24"/>
          <w:szCs w:val="24"/>
        </w:rPr>
      </w:pPr>
      <w:r w:rsidRPr="00C46A4B">
        <w:rPr>
          <w:rFonts w:ascii="Times New Roman" w:hAnsi="Times New Roman" w:cs="Times New Roman"/>
          <w:sz w:val="24"/>
          <w:szCs w:val="24"/>
        </w:rPr>
        <w:tab/>
      </w:r>
      <w:r w:rsidRPr="00780F03">
        <w:rPr>
          <w:rFonts w:ascii="Times New Roman" w:hAnsi="Times New Roman" w:cs="Times New Roman"/>
          <w:b/>
          <w:sz w:val="24"/>
          <w:szCs w:val="24"/>
          <w:u w:val="single"/>
        </w:rPr>
        <w:t xml:space="preserve">ESG </w:t>
      </w:r>
      <w:r w:rsidRPr="00780F03">
        <w:rPr>
          <w:rFonts w:ascii="Times New Roman" w:hAnsi="Times New Roman" w:cs="Times New Roman"/>
          <w:sz w:val="24"/>
          <w:szCs w:val="24"/>
        </w:rPr>
        <w:t>: El Programa ESG no estableció prioridades a nivel estatal. Las prioridades se determinan localmente según las necesidades identificadas en los recuentos puntuales realizados por la continuidad de la atención. El uso de los fondos está determinado por las necesidades presentadas en las solicitudes de financiación. Durante el 1 de abril de 2023 hasta el 31 de marzo de 2024, de acuerdo con la información contenida en el Sistema Integrado de Información y Desembolso (IDIS) de HUD, se gastaron $483,364.84 en actividades de prevención de personas sin hogar; Se gastaron 544.124,01 dólares en actividades de realojamiento rápido; Se gastaron $1,702,839.07 en actividades de refugio de emergencia; y se gastaron $211,776.87 en actividades de extensión a las calles con fondos de los años del programa 2021, 2022 y 2023. De los fondos del año del programa 2023, de acuerdo con la información contenida en el IDIS de HUD, se gastaron $24,925.27 en actividades de prevención de personas sin hogar; Se gastaron 7.097,34 dólares en actividades rápidas de realojamiento; Se gastaron $164,011.05 en actividades de refugio de emergencia; y se gastaron $7,685.60 en actividades de extensión a la calle.</w:t>
      </w:r>
    </w:p>
    <w:p w14:paraId="52C7D55E" w14:textId="77777777" w:rsidR="002C0718" w:rsidRDefault="002C0718" w:rsidP="0017710E">
      <w:pPr>
        <w:pStyle w:val="PlainText"/>
        <w:rPr>
          <w:spacing w:val="-3"/>
        </w:rPr>
      </w:pPr>
    </w:p>
    <w:p w14:paraId="575161FF" w14:textId="77777777" w:rsidR="00194FCE" w:rsidRPr="004363FA" w:rsidRDefault="00ED2F24" w:rsidP="00194FCE">
      <w:pPr>
        <w:rPr>
          <w:i/>
        </w:rPr>
      </w:pPr>
      <w:r w:rsidRPr="00C46A4B">
        <w:tab/>
      </w:r>
      <w:r w:rsidRPr="00194FCE">
        <w:rPr>
          <w:b/>
          <w:u w:val="single"/>
        </w:rPr>
        <w:t xml:space="preserve">HOPWA </w:t>
      </w:r>
      <w:r w:rsidRPr="00194FCE">
        <w:t xml:space="preserve">: consulte el </w:t>
      </w:r>
      <w:r w:rsidR="00194FCE" w:rsidRPr="00194FCE">
        <w:rPr>
          <w:bCs/>
          <w:i/>
        </w:rPr>
        <w:t xml:space="preserve">Informe de evaluación y desempeño anual consolidado (CAPER) </w:t>
      </w:r>
      <w:r w:rsidR="00194FCE" w:rsidRPr="00194FCE">
        <w:rPr>
          <w:bCs/>
        </w:rPr>
        <w:t xml:space="preserve">del Programa de Oportunidades de Vivienda para Personas con SIDA (HOPWA) </w:t>
      </w:r>
      <w:r w:rsidR="00194FCE" w:rsidRPr="00194FCE">
        <w:rPr>
          <w:i/>
        </w:rPr>
        <w:t>(en formato de libro de trabajo de HUD)</w:t>
      </w:r>
    </w:p>
    <w:p w14:paraId="68294E39" w14:textId="77777777" w:rsidR="00DE5DA8" w:rsidRDefault="00DE5DA8" w:rsidP="00ED2F24"/>
    <w:p w14:paraId="13AAD1B4" w14:textId="77777777" w:rsidR="007F1625" w:rsidRPr="007F1625" w:rsidRDefault="007F1625" w:rsidP="007F1625">
      <w:r>
        <w:tab/>
      </w:r>
      <w:r w:rsidRPr="007F1625">
        <w:rPr>
          <w:b/>
          <w:u w:val="single"/>
        </w:rPr>
        <w:t xml:space="preserve">HTF </w:t>
      </w:r>
      <w:r w:rsidRPr="007F1625">
        <w:t xml:space="preserve">: </w:t>
      </w:r>
      <w:r w:rsidRPr="007F1625">
        <w:rPr>
          <w:spacing w:val="-3"/>
          <w:szCs w:val="20"/>
        </w:rPr>
        <w:t xml:space="preserve">Para abordar las prioridades establecidas en el Plan de Asignación de HTF, AHFA está utilizando cada una de las asignaciones anuales de HTF hasta la fecha (PY2016-PY2023) para producir viviendas de alquiler para hogares de ingresos extremadamente bajos. Todos los proyectos seleccionados son de nueva construcción y deben cumplir o superar los requisitos generales del HTF. AHFA utiliza un sistema de puntuación de puntos al evaluar las solicitudes de HTF. </w:t>
      </w:r>
      <w:r w:rsidRPr="007F1625">
        <w:t xml:space="preserve">AHFA otorga fondos al proyecto con la puntuación más alta hasta que se asignen todos los fondos del HTF. En caso de empate entre dos o más solicitudes; Los proyectos se clasifican según criterios de desempate predefinidos. Los criterios de puntuación y los detalles de desempate están disponibles en el Plan de Asignación del Fondo Fiduciario Nacional de Vivienda de la AHFA 2023 que se encuentra en </w:t>
      </w:r>
      <w:hyperlink r:id="rId12" w:history="1">
        <w:r w:rsidRPr="007F1625">
          <w:rPr>
            <w:rStyle w:val="Hyperlink"/>
          </w:rPr>
          <w:t xml:space="preserve">www.AHFA.com </w:t>
        </w:r>
      </w:hyperlink>
      <w:r w:rsidRPr="007F1625">
        <w:t>.</w:t>
      </w:r>
    </w:p>
    <w:p w14:paraId="1B3B9692" w14:textId="77777777" w:rsidR="007F1625" w:rsidRPr="007F1625" w:rsidRDefault="007F1625" w:rsidP="007F1625">
      <w:r w:rsidRPr="007F1625">
        <w:tab/>
      </w:r>
    </w:p>
    <w:p w14:paraId="580C3102" w14:textId="77777777" w:rsidR="007F1625" w:rsidRPr="007F1625" w:rsidRDefault="007F1625" w:rsidP="007F1625">
      <w:pPr>
        <w:ind w:firstLine="720"/>
      </w:pPr>
      <w:r w:rsidRPr="007F1625">
        <w:rPr>
          <w:rFonts w:eastAsia="Calibri"/>
        </w:rPr>
        <w:t xml:space="preserve">Durante el período del informe del </w:t>
      </w:r>
      <w:r w:rsidRPr="007F1625">
        <w:t xml:space="preserve">1 de abril de 2023 al 31 de marzo de 2024, </w:t>
      </w:r>
      <w:r w:rsidRPr="007F1625">
        <w:rPr>
          <w:rFonts w:eastAsia="Calibri"/>
        </w:rPr>
        <w:t xml:space="preserve">se recibió una (1) solicitud de fondos (consulte la tabla a continuación) </w:t>
      </w:r>
      <w:r w:rsidRPr="007F1625">
        <w:t>.</w:t>
      </w:r>
    </w:p>
    <w:p w14:paraId="66C10EFD" w14:textId="77777777" w:rsidR="007F1625" w:rsidRDefault="007F1625" w:rsidP="007F1625">
      <w:pPr>
        <w:rPr>
          <w:rFonts w:eastAsia="Calibri" w:cs="Arial"/>
        </w:rPr>
      </w:pPr>
    </w:p>
    <w:p w14:paraId="160A80DA" w14:textId="77777777" w:rsidR="00D57A74" w:rsidRPr="007F1625" w:rsidRDefault="00D57A74" w:rsidP="007F1625">
      <w:pPr>
        <w:rPr>
          <w:rFonts w:eastAsia="Calibri" w:cs="Arial"/>
        </w:rPr>
      </w:pPr>
    </w:p>
    <w:tbl>
      <w:tblPr>
        <w:tblStyle w:val="TableGrid"/>
        <w:tblW w:w="0" w:type="auto"/>
        <w:tblLook w:val="04A0" w:firstRow="1" w:lastRow="0" w:firstColumn="1" w:lastColumn="0" w:noHBand="0" w:noVBand="1"/>
      </w:tblPr>
      <w:tblGrid>
        <w:gridCol w:w="2551"/>
        <w:gridCol w:w="1388"/>
        <w:gridCol w:w="1398"/>
        <w:gridCol w:w="1501"/>
        <w:gridCol w:w="1359"/>
        <w:gridCol w:w="1153"/>
      </w:tblGrid>
      <w:tr w:rsidR="007F1625" w:rsidRPr="007F1625" w14:paraId="2E003AB5" w14:textId="77777777" w:rsidTr="00B163EB">
        <w:tc>
          <w:tcPr>
            <w:tcW w:w="9350" w:type="dxa"/>
            <w:gridSpan w:val="6"/>
          </w:tcPr>
          <w:p w14:paraId="1768E404" w14:textId="77777777" w:rsidR="007F1625" w:rsidRPr="007F1625" w:rsidRDefault="007F1625" w:rsidP="00B163EB">
            <w:pPr>
              <w:widowControl/>
              <w:tabs>
                <w:tab w:val="left" w:pos="-720"/>
              </w:tabs>
              <w:suppressAutoHyphens/>
              <w:autoSpaceDE/>
              <w:autoSpaceDN/>
              <w:adjustRightInd/>
              <w:jc w:val="center"/>
              <w:rPr>
                <w:b/>
                <w:spacing w:val="-3"/>
                <w:szCs w:val="20"/>
              </w:rPr>
            </w:pPr>
            <w:r w:rsidRPr="007F1625">
              <w:rPr>
                <w:b/>
                <w:spacing w:val="-3"/>
                <w:szCs w:val="20"/>
              </w:rPr>
              <w:t>Solicitudes HTF 2023</w:t>
            </w:r>
          </w:p>
        </w:tc>
      </w:tr>
      <w:tr w:rsidR="007F1625" w:rsidRPr="007F1625" w14:paraId="797B148E" w14:textId="77777777" w:rsidTr="00B163EB">
        <w:tc>
          <w:tcPr>
            <w:tcW w:w="2781" w:type="dxa"/>
          </w:tcPr>
          <w:p w14:paraId="59D8EFA5" w14:textId="77777777" w:rsidR="007F1625" w:rsidRPr="007F1625" w:rsidRDefault="007F1625" w:rsidP="00B163EB">
            <w:pPr>
              <w:widowControl/>
              <w:tabs>
                <w:tab w:val="left" w:pos="-720"/>
              </w:tabs>
              <w:suppressAutoHyphens/>
              <w:autoSpaceDE/>
              <w:autoSpaceDN/>
              <w:adjustRightInd/>
              <w:rPr>
                <w:b/>
                <w:spacing w:val="-3"/>
                <w:szCs w:val="20"/>
              </w:rPr>
            </w:pPr>
            <w:r w:rsidRPr="007F1625">
              <w:rPr>
                <w:b/>
                <w:spacing w:val="-3"/>
                <w:szCs w:val="20"/>
              </w:rPr>
              <w:t>Nombre del proyecto</w:t>
            </w:r>
          </w:p>
        </w:tc>
        <w:tc>
          <w:tcPr>
            <w:tcW w:w="1434" w:type="dxa"/>
          </w:tcPr>
          <w:p w14:paraId="726E6820" w14:textId="77777777" w:rsidR="007F1625" w:rsidRPr="007F1625" w:rsidRDefault="007F1625" w:rsidP="00B163EB">
            <w:pPr>
              <w:widowControl/>
              <w:tabs>
                <w:tab w:val="left" w:pos="-720"/>
              </w:tabs>
              <w:suppressAutoHyphens/>
              <w:autoSpaceDE/>
              <w:autoSpaceDN/>
              <w:adjustRightInd/>
              <w:jc w:val="center"/>
              <w:rPr>
                <w:b/>
                <w:spacing w:val="-3"/>
                <w:szCs w:val="20"/>
              </w:rPr>
            </w:pPr>
            <w:r w:rsidRPr="007F1625">
              <w:rPr>
                <w:b/>
                <w:spacing w:val="-3"/>
                <w:szCs w:val="20"/>
              </w:rPr>
              <w:t>AHFA</w:t>
            </w:r>
          </w:p>
          <w:p w14:paraId="109D9601" w14:textId="77777777" w:rsidR="007F1625" w:rsidRPr="007F1625" w:rsidRDefault="007F1625" w:rsidP="00B163EB">
            <w:pPr>
              <w:widowControl/>
              <w:tabs>
                <w:tab w:val="left" w:pos="-720"/>
              </w:tabs>
              <w:suppressAutoHyphens/>
              <w:autoSpaceDE/>
              <w:autoSpaceDN/>
              <w:adjustRightInd/>
              <w:jc w:val="center"/>
              <w:rPr>
                <w:b/>
                <w:spacing w:val="-3"/>
                <w:szCs w:val="20"/>
              </w:rPr>
            </w:pPr>
            <w:r w:rsidRPr="007F1625">
              <w:rPr>
                <w:b/>
                <w:spacing w:val="-3"/>
                <w:szCs w:val="20"/>
              </w:rPr>
              <w:t>Proyecto #</w:t>
            </w:r>
          </w:p>
        </w:tc>
        <w:tc>
          <w:tcPr>
            <w:tcW w:w="1440" w:type="dxa"/>
          </w:tcPr>
          <w:p w14:paraId="089059F1" w14:textId="77777777" w:rsidR="007F1625" w:rsidRPr="007F1625" w:rsidRDefault="007F1625" w:rsidP="00B163EB">
            <w:pPr>
              <w:widowControl/>
              <w:tabs>
                <w:tab w:val="left" w:pos="-720"/>
              </w:tabs>
              <w:suppressAutoHyphens/>
              <w:autoSpaceDE/>
              <w:autoSpaceDN/>
              <w:adjustRightInd/>
              <w:jc w:val="center"/>
              <w:rPr>
                <w:b/>
                <w:spacing w:val="-3"/>
                <w:szCs w:val="20"/>
              </w:rPr>
            </w:pPr>
            <w:r w:rsidRPr="007F1625">
              <w:rPr>
                <w:b/>
                <w:spacing w:val="-3"/>
                <w:szCs w:val="20"/>
              </w:rPr>
              <w:t>Condado del proyecto</w:t>
            </w:r>
          </w:p>
        </w:tc>
        <w:tc>
          <w:tcPr>
            <w:tcW w:w="1270" w:type="dxa"/>
          </w:tcPr>
          <w:p w14:paraId="24D72128" w14:textId="77777777" w:rsidR="007F1625" w:rsidRPr="007F1625" w:rsidRDefault="007F1625" w:rsidP="00B163EB">
            <w:pPr>
              <w:widowControl/>
              <w:tabs>
                <w:tab w:val="left" w:pos="-720"/>
              </w:tabs>
              <w:suppressAutoHyphens/>
              <w:autoSpaceDE/>
              <w:autoSpaceDN/>
              <w:adjustRightInd/>
              <w:rPr>
                <w:b/>
                <w:spacing w:val="-3"/>
                <w:szCs w:val="20"/>
              </w:rPr>
            </w:pPr>
            <w:r w:rsidRPr="007F1625">
              <w:rPr>
                <w:b/>
                <w:spacing w:val="-3"/>
                <w:szCs w:val="20"/>
              </w:rPr>
              <w:t>Monto de adjudicación solicitado</w:t>
            </w:r>
            <w:r w:rsidRPr="007F1625">
              <w:rPr>
                <w:b/>
                <w:spacing w:val="-3"/>
                <w:szCs w:val="20"/>
              </w:rPr>
              <w:br/>
            </w:r>
          </w:p>
        </w:tc>
        <w:tc>
          <w:tcPr>
            <w:tcW w:w="1392" w:type="dxa"/>
          </w:tcPr>
          <w:p w14:paraId="6C1FD49E" w14:textId="77777777" w:rsidR="007F1625" w:rsidRPr="007F1625" w:rsidRDefault="007F1625" w:rsidP="00B163EB">
            <w:pPr>
              <w:widowControl/>
              <w:tabs>
                <w:tab w:val="left" w:pos="-720"/>
              </w:tabs>
              <w:suppressAutoHyphens/>
              <w:autoSpaceDE/>
              <w:autoSpaceDN/>
              <w:adjustRightInd/>
              <w:jc w:val="center"/>
              <w:rPr>
                <w:b/>
                <w:spacing w:val="-3"/>
                <w:szCs w:val="20"/>
              </w:rPr>
            </w:pPr>
            <w:r w:rsidRPr="007F1625">
              <w:rPr>
                <w:b/>
                <w:spacing w:val="-3"/>
                <w:szCs w:val="20"/>
              </w:rPr>
              <w:t>Tipo de inquilino</w:t>
            </w:r>
          </w:p>
        </w:tc>
        <w:tc>
          <w:tcPr>
            <w:tcW w:w="1033" w:type="dxa"/>
          </w:tcPr>
          <w:p w14:paraId="1C2CB07B" w14:textId="77777777" w:rsidR="007F1625" w:rsidRPr="007F1625" w:rsidRDefault="007F1625" w:rsidP="00B163EB">
            <w:pPr>
              <w:widowControl/>
              <w:tabs>
                <w:tab w:val="left" w:pos="-720"/>
              </w:tabs>
              <w:suppressAutoHyphens/>
              <w:autoSpaceDE/>
              <w:autoSpaceDN/>
              <w:adjustRightInd/>
              <w:jc w:val="center"/>
              <w:rPr>
                <w:b/>
                <w:spacing w:val="-3"/>
                <w:szCs w:val="20"/>
              </w:rPr>
            </w:pPr>
            <w:r w:rsidRPr="007F1625">
              <w:rPr>
                <w:b/>
                <w:spacing w:val="-3"/>
                <w:szCs w:val="20"/>
              </w:rPr>
              <w:t>Unidades asistidas por HTF</w:t>
            </w:r>
          </w:p>
        </w:tc>
      </w:tr>
      <w:tr w:rsidR="007F1625" w:rsidRPr="007F1625" w14:paraId="5869A35F" w14:textId="77777777" w:rsidTr="00B163EB">
        <w:tc>
          <w:tcPr>
            <w:tcW w:w="2781" w:type="dxa"/>
          </w:tcPr>
          <w:p w14:paraId="01D07C6F" w14:textId="77777777" w:rsidR="007F1625" w:rsidRPr="007F1625" w:rsidRDefault="007F1625" w:rsidP="00B163EB">
            <w:pPr>
              <w:widowControl/>
              <w:tabs>
                <w:tab w:val="left" w:pos="-720"/>
              </w:tabs>
              <w:suppressAutoHyphens/>
              <w:autoSpaceDE/>
              <w:autoSpaceDN/>
              <w:adjustRightInd/>
              <w:rPr>
                <w:spacing w:val="-3"/>
                <w:szCs w:val="20"/>
              </w:rPr>
            </w:pPr>
            <w:r w:rsidRPr="007F1625">
              <w:rPr>
                <w:spacing w:val="-3"/>
                <w:szCs w:val="20"/>
              </w:rPr>
              <w:t>Rastro de roble vivo</w:t>
            </w:r>
          </w:p>
        </w:tc>
        <w:tc>
          <w:tcPr>
            <w:tcW w:w="1434" w:type="dxa"/>
          </w:tcPr>
          <w:p w14:paraId="364250B8" w14:textId="77777777" w:rsidR="007F1625" w:rsidRPr="007F1625" w:rsidRDefault="007F1625" w:rsidP="00B163EB">
            <w:pPr>
              <w:widowControl/>
              <w:tabs>
                <w:tab w:val="left" w:pos="-720"/>
              </w:tabs>
              <w:suppressAutoHyphens/>
              <w:autoSpaceDE/>
              <w:autoSpaceDN/>
              <w:adjustRightInd/>
              <w:jc w:val="center"/>
              <w:rPr>
                <w:spacing w:val="-3"/>
                <w:szCs w:val="20"/>
              </w:rPr>
            </w:pPr>
            <w:r w:rsidRPr="007F1625">
              <w:rPr>
                <w:spacing w:val="-3"/>
                <w:szCs w:val="20"/>
              </w:rPr>
              <w:t>2022003</w:t>
            </w:r>
          </w:p>
        </w:tc>
        <w:tc>
          <w:tcPr>
            <w:tcW w:w="1440" w:type="dxa"/>
          </w:tcPr>
          <w:p w14:paraId="291F64A3" w14:textId="77777777" w:rsidR="007F1625" w:rsidRPr="007F1625" w:rsidRDefault="007F1625" w:rsidP="00B163EB">
            <w:pPr>
              <w:widowControl/>
              <w:tabs>
                <w:tab w:val="left" w:pos="-720"/>
              </w:tabs>
              <w:suppressAutoHyphens/>
              <w:autoSpaceDE/>
              <w:autoSpaceDN/>
              <w:adjustRightInd/>
              <w:jc w:val="center"/>
              <w:rPr>
                <w:spacing w:val="-3"/>
                <w:szCs w:val="20"/>
              </w:rPr>
            </w:pPr>
            <w:r w:rsidRPr="007F1625">
              <w:rPr>
                <w:spacing w:val="-3"/>
                <w:szCs w:val="20"/>
              </w:rPr>
              <w:t>Móvil</w:t>
            </w:r>
          </w:p>
        </w:tc>
        <w:tc>
          <w:tcPr>
            <w:tcW w:w="1270" w:type="dxa"/>
          </w:tcPr>
          <w:p w14:paraId="346477C4" w14:textId="77777777" w:rsidR="007F1625" w:rsidRPr="007F1625" w:rsidRDefault="007F1625" w:rsidP="00B163EB">
            <w:pPr>
              <w:widowControl/>
              <w:tabs>
                <w:tab w:val="left" w:pos="-720"/>
              </w:tabs>
              <w:suppressAutoHyphens/>
              <w:autoSpaceDE/>
              <w:autoSpaceDN/>
              <w:adjustRightInd/>
              <w:jc w:val="right"/>
              <w:rPr>
                <w:spacing w:val="-3"/>
                <w:szCs w:val="20"/>
              </w:rPr>
            </w:pPr>
            <w:r w:rsidRPr="007F1625">
              <w:rPr>
                <w:spacing w:val="-3"/>
                <w:szCs w:val="20"/>
              </w:rPr>
              <w:t>$1,283,200</w:t>
            </w:r>
          </w:p>
        </w:tc>
        <w:tc>
          <w:tcPr>
            <w:tcW w:w="1392" w:type="dxa"/>
          </w:tcPr>
          <w:p w14:paraId="0D5356AC" w14:textId="77777777" w:rsidR="007F1625" w:rsidRPr="007F1625" w:rsidRDefault="007F1625" w:rsidP="00B163EB">
            <w:pPr>
              <w:widowControl/>
              <w:tabs>
                <w:tab w:val="left" w:pos="-720"/>
              </w:tabs>
              <w:suppressAutoHyphens/>
              <w:autoSpaceDE/>
              <w:autoSpaceDN/>
              <w:adjustRightInd/>
              <w:jc w:val="center"/>
              <w:rPr>
                <w:spacing w:val="-3"/>
                <w:szCs w:val="20"/>
              </w:rPr>
            </w:pPr>
            <w:r w:rsidRPr="007F1625">
              <w:rPr>
                <w:spacing w:val="-3"/>
                <w:szCs w:val="20"/>
              </w:rPr>
              <w:t>Anciano</w:t>
            </w:r>
          </w:p>
        </w:tc>
        <w:tc>
          <w:tcPr>
            <w:tcW w:w="1033" w:type="dxa"/>
          </w:tcPr>
          <w:p w14:paraId="5130CE5D" w14:textId="77777777" w:rsidR="007F1625" w:rsidRPr="007F1625" w:rsidRDefault="007F1625" w:rsidP="00B163EB">
            <w:pPr>
              <w:widowControl/>
              <w:tabs>
                <w:tab w:val="left" w:pos="-720"/>
              </w:tabs>
              <w:suppressAutoHyphens/>
              <w:autoSpaceDE/>
              <w:autoSpaceDN/>
              <w:adjustRightInd/>
              <w:jc w:val="center"/>
              <w:rPr>
                <w:spacing w:val="-3"/>
                <w:szCs w:val="20"/>
              </w:rPr>
            </w:pPr>
            <w:r w:rsidRPr="007F1625">
              <w:rPr>
                <w:spacing w:val="-3"/>
                <w:szCs w:val="20"/>
              </w:rPr>
              <w:t>8</w:t>
            </w:r>
          </w:p>
        </w:tc>
      </w:tr>
      <w:tr w:rsidR="007F1625" w:rsidRPr="0021797D" w14:paraId="0B1D0D32" w14:textId="77777777" w:rsidTr="00B163EB">
        <w:tc>
          <w:tcPr>
            <w:tcW w:w="5655" w:type="dxa"/>
            <w:gridSpan w:val="3"/>
          </w:tcPr>
          <w:p w14:paraId="67AD4854" w14:textId="77777777" w:rsidR="007F1625" w:rsidRPr="007F1625" w:rsidRDefault="007F1625" w:rsidP="00B163EB">
            <w:pPr>
              <w:widowControl/>
              <w:tabs>
                <w:tab w:val="left" w:pos="-720"/>
              </w:tabs>
              <w:suppressAutoHyphens/>
              <w:autoSpaceDE/>
              <w:autoSpaceDN/>
              <w:adjustRightInd/>
              <w:jc w:val="right"/>
              <w:rPr>
                <w:b/>
                <w:spacing w:val="-3"/>
                <w:szCs w:val="20"/>
              </w:rPr>
            </w:pPr>
            <w:r w:rsidRPr="007F1625">
              <w:rPr>
                <w:b/>
                <w:spacing w:val="-3"/>
                <w:szCs w:val="20"/>
              </w:rPr>
              <w:lastRenderedPageBreak/>
              <w:t>Total solicitado</w:t>
            </w:r>
          </w:p>
        </w:tc>
        <w:tc>
          <w:tcPr>
            <w:tcW w:w="1270" w:type="dxa"/>
          </w:tcPr>
          <w:p w14:paraId="7DBCB007" w14:textId="77777777" w:rsidR="007F1625" w:rsidRPr="007F1625" w:rsidRDefault="007F1625" w:rsidP="00B163EB">
            <w:pPr>
              <w:widowControl/>
              <w:tabs>
                <w:tab w:val="left" w:pos="-720"/>
              </w:tabs>
              <w:suppressAutoHyphens/>
              <w:autoSpaceDE/>
              <w:autoSpaceDN/>
              <w:adjustRightInd/>
              <w:jc w:val="right"/>
              <w:rPr>
                <w:b/>
                <w:spacing w:val="-3"/>
                <w:szCs w:val="20"/>
              </w:rPr>
            </w:pPr>
            <w:r w:rsidRPr="007F1625">
              <w:rPr>
                <w:b/>
                <w:spacing w:val="-3"/>
                <w:szCs w:val="20"/>
              </w:rPr>
              <w:t>$1,283,200</w:t>
            </w:r>
          </w:p>
        </w:tc>
        <w:tc>
          <w:tcPr>
            <w:tcW w:w="1392" w:type="dxa"/>
          </w:tcPr>
          <w:p w14:paraId="4ABA03DD" w14:textId="77777777" w:rsidR="007F1625" w:rsidRPr="007F1625" w:rsidRDefault="007F1625" w:rsidP="00B163EB">
            <w:pPr>
              <w:widowControl/>
              <w:tabs>
                <w:tab w:val="left" w:pos="-720"/>
              </w:tabs>
              <w:suppressAutoHyphens/>
              <w:autoSpaceDE/>
              <w:autoSpaceDN/>
              <w:adjustRightInd/>
              <w:jc w:val="center"/>
              <w:rPr>
                <w:b/>
                <w:spacing w:val="-3"/>
                <w:szCs w:val="20"/>
              </w:rPr>
            </w:pPr>
            <w:r w:rsidRPr="007F1625">
              <w:rPr>
                <w:b/>
                <w:spacing w:val="-3"/>
                <w:szCs w:val="20"/>
              </w:rPr>
              <w:t>Unidades totales</w:t>
            </w:r>
          </w:p>
        </w:tc>
        <w:tc>
          <w:tcPr>
            <w:tcW w:w="1033" w:type="dxa"/>
          </w:tcPr>
          <w:p w14:paraId="5D3310EC" w14:textId="77777777" w:rsidR="007F1625" w:rsidRPr="007F1625" w:rsidRDefault="007F1625" w:rsidP="00B163EB">
            <w:pPr>
              <w:widowControl/>
              <w:tabs>
                <w:tab w:val="left" w:pos="-720"/>
              </w:tabs>
              <w:suppressAutoHyphens/>
              <w:autoSpaceDE/>
              <w:autoSpaceDN/>
              <w:adjustRightInd/>
              <w:jc w:val="center"/>
              <w:rPr>
                <w:b/>
                <w:spacing w:val="-3"/>
                <w:szCs w:val="20"/>
              </w:rPr>
            </w:pPr>
            <w:r w:rsidRPr="007F1625">
              <w:rPr>
                <w:b/>
                <w:spacing w:val="-3"/>
                <w:szCs w:val="20"/>
              </w:rPr>
              <w:t>8</w:t>
            </w:r>
          </w:p>
        </w:tc>
      </w:tr>
    </w:tbl>
    <w:p w14:paraId="748FFA5F" w14:textId="77777777" w:rsidR="007F1625" w:rsidRDefault="007F1625" w:rsidP="007F1625">
      <w:pPr>
        <w:widowControl/>
        <w:tabs>
          <w:tab w:val="left" w:pos="-720"/>
        </w:tabs>
        <w:suppressAutoHyphens/>
        <w:autoSpaceDE/>
        <w:autoSpaceDN/>
        <w:adjustRightInd/>
        <w:rPr>
          <w:spacing w:val="-3"/>
        </w:rPr>
      </w:pPr>
    </w:p>
    <w:p w14:paraId="52850C17" w14:textId="77777777" w:rsidR="003066A8" w:rsidRDefault="003066A8" w:rsidP="007F1625">
      <w:pPr>
        <w:widowControl/>
        <w:tabs>
          <w:tab w:val="left" w:pos="-720"/>
        </w:tabs>
        <w:suppressAutoHyphens/>
        <w:autoSpaceDE/>
        <w:autoSpaceDN/>
        <w:adjustRightInd/>
        <w:rPr>
          <w:spacing w:val="-3"/>
        </w:rPr>
      </w:pPr>
    </w:p>
    <w:p w14:paraId="552DB8AE" w14:textId="77777777" w:rsidR="003066A8" w:rsidRDefault="003066A8" w:rsidP="007F1625">
      <w:pPr>
        <w:widowControl/>
        <w:tabs>
          <w:tab w:val="left" w:pos="-720"/>
        </w:tabs>
        <w:suppressAutoHyphens/>
        <w:autoSpaceDE/>
        <w:autoSpaceDN/>
        <w:adjustRightInd/>
        <w:rPr>
          <w:spacing w:val="-3"/>
        </w:rPr>
      </w:pPr>
    </w:p>
    <w:p w14:paraId="5612BB62" w14:textId="77777777" w:rsidR="003066A8" w:rsidRDefault="003066A8" w:rsidP="007F1625">
      <w:pPr>
        <w:widowControl/>
        <w:tabs>
          <w:tab w:val="left" w:pos="-720"/>
        </w:tabs>
        <w:suppressAutoHyphens/>
        <w:autoSpaceDE/>
        <w:autoSpaceDN/>
        <w:adjustRightInd/>
        <w:rPr>
          <w:spacing w:val="-3"/>
        </w:rPr>
      </w:pPr>
    </w:p>
    <w:p w14:paraId="27AB8614" w14:textId="77777777" w:rsidR="003066A8" w:rsidRDefault="003066A8" w:rsidP="007F1625">
      <w:pPr>
        <w:widowControl/>
        <w:tabs>
          <w:tab w:val="left" w:pos="-720"/>
        </w:tabs>
        <w:suppressAutoHyphens/>
        <w:autoSpaceDE/>
        <w:autoSpaceDN/>
        <w:adjustRightInd/>
        <w:rPr>
          <w:spacing w:val="-3"/>
        </w:rPr>
      </w:pPr>
    </w:p>
    <w:p w14:paraId="7A43812F" w14:textId="77777777" w:rsidR="003066A8" w:rsidRDefault="003066A8" w:rsidP="007F1625">
      <w:pPr>
        <w:widowControl/>
        <w:tabs>
          <w:tab w:val="left" w:pos="-720"/>
        </w:tabs>
        <w:suppressAutoHyphens/>
        <w:autoSpaceDE/>
        <w:autoSpaceDN/>
        <w:adjustRightInd/>
        <w:rPr>
          <w:spacing w:val="-3"/>
        </w:rPr>
      </w:pPr>
    </w:p>
    <w:p w14:paraId="0ABFD2B3" w14:textId="77777777" w:rsidR="003066A8" w:rsidRDefault="003066A8" w:rsidP="007F1625">
      <w:pPr>
        <w:widowControl/>
        <w:tabs>
          <w:tab w:val="left" w:pos="-720"/>
        </w:tabs>
        <w:suppressAutoHyphens/>
        <w:autoSpaceDE/>
        <w:autoSpaceDN/>
        <w:adjustRightInd/>
        <w:rPr>
          <w:spacing w:val="-3"/>
        </w:rPr>
      </w:pPr>
    </w:p>
    <w:p w14:paraId="7C02E2C8" w14:textId="77777777" w:rsidR="003066A8" w:rsidRDefault="003066A8" w:rsidP="007F1625">
      <w:pPr>
        <w:widowControl/>
        <w:tabs>
          <w:tab w:val="left" w:pos="-720"/>
        </w:tabs>
        <w:suppressAutoHyphens/>
        <w:autoSpaceDE/>
        <w:autoSpaceDN/>
        <w:adjustRightInd/>
        <w:rPr>
          <w:spacing w:val="-3"/>
        </w:rPr>
      </w:pPr>
    </w:p>
    <w:p w14:paraId="15C316FC" w14:textId="77777777" w:rsidR="003066A8" w:rsidRDefault="003066A8" w:rsidP="007F1625">
      <w:pPr>
        <w:widowControl/>
        <w:tabs>
          <w:tab w:val="left" w:pos="-720"/>
        </w:tabs>
        <w:suppressAutoHyphens/>
        <w:autoSpaceDE/>
        <w:autoSpaceDN/>
        <w:adjustRightInd/>
        <w:rPr>
          <w:spacing w:val="-3"/>
        </w:rPr>
      </w:pPr>
    </w:p>
    <w:p w14:paraId="3CCA7BC6" w14:textId="77777777" w:rsidR="00B16630" w:rsidRPr="00B46C15" w:rsidRDefault="00B16630" w:rsidP="00B16630">
      <w:pPr>
        <w:rPr>
          <w:b/>
        </w:rPr>
      </w:pPr>
      <w:bookmarkStart w:id="21" w:name="_Hlk9576914"/>
      <w:bookmarkStart w:id="22" w:name="_Hlk10205134"/>
      <w:r w:rsidRPr="00F02C87">
        <w:tab/>
      </w:r>
      <w:r w:rsidRPr="00F02C87">
        <w:rPr>
          <w:b/>
        </w:rPr>
        <w:t>CR-10 Composición racial y étnica de las familias asistidas [ver 24 CFR 91.520(a)]</w:t>
      </w:r>
    </w:p>
    <w:bookmarkEnd w:id="21"/>
    <w:bookmarkEnd w:id="22"/>
    <w:p w14:paraId="3F8D6313" w14:textId="77777777" w:rsidR="00A81D6F" w:rsidRPr="00B46C15" w:rsidRDefault="00A81D6F" w:rsidP="00A81D6F"/>
    <w:p w14:paraId="2E1EB0A3" w14:textId="77777777" w:rsidR="00A81D6F" w:rsidRPr="005C0BAB" w:rsidRDefault="00A81D6F" w:rsidP="00A81D6F">
      <w:pPr>
        <w:rPr>
          <w:b/>
        </w:rPr>
      </w:pPr>
      <w:r w:rsidRPr="00B46C15">
        <w:tab/>
      </w:r>
      <w:r w:rsidRPr="00B46C15">
        <w:tab/>
      </w:r>
      <w:r w:rsidRPr="00B46C15">
        <w:rPr>
          <w:b/>
        </w:rPr>
        <w:t>Describa las familias asistidas (incluido el estatus racial y étnico de las familias asistidas [24 CFR 91.520(a)]:</w:t>
      </w:r>
    </w:p>
    <w:tbl>
      <w:tblPr>
        <w:tblStyle w:val="TableGrid"/>
        <w:tblW w:w="0" w:type="auto"/>
        <w:tblLook w:val="04A0" w:firstRow="1" w:lastRow="0" w:firstColumn="1" w:lastColumn="0" w:noHBand="0" w:noVBand="1"/>
      </w:tblPr>
      <w:tblGrid>
        <w:gridCol w:w="1432"/>
        <w:gridCol w:w="37"/>
        <w:gridCol w:w="1577"/>
        <w:gridCol w:w="9"/>
        <w:gridCol w:w="1623"/>
        <w:gridCol w:w="1529"/>
        <w:gridCol w:w="28"/>
        <w:gridCol w:w="1681"/>
        <w:gridCol w:w="1434"/>
      </w:tblGrid>
      <w:tr w:rsidR="00A81D6F" w:rsidRPr="005C0BAB" w14:paraId="5F77E0EA" w14:textId="77777777" w:rsidTr="000A49F0">
        <w:tc>
          <w:tcPr>
            <w:tcW w:w="1432" w:type="dxa"/>
          </w:tcPr>
          <w:p w14:paraId="6A6B23CC" w14:textId="77777777" w:rsidR="00A81D6F" w:rsidRPr="005C0BAB" w:rsidRDefault="00A81D6F" w:rsidP="000A49F0">
            <w:pPr>
              <w:rPr>
                <w:sz w:val="20"/>
                <w:szCs w:val="20"/>
              </w:rPr>
            </w:pPr>
          </w:p>
        </w:tc>
        <w:tc>
          <w:tcPr>
            <w:tcW w:w="1614" w:type="dxa"/>
            <w:gridSpan w:val="2"/>
          </w:tcPr>
          <w:p w14:paraId="2B4926FF" w14:textId="77777777" w:rsidR="00A81D6F" w:rsidRPr="005C0BAB" w:rsidRDefault="00A81D6F" w:rsidP="000A49F0">
            <w:pPr>
              <w:rPr>
                <w:b/>
                <w:sz w:val="20"/>
                <w:szCs w:val="20"/>
              </w:rPr>
            </w:pPr>
            <w:r w:rsidRPr="005C0BAB">
              <w:rPr>
                <w:b/>
                <w:sz w:val="20"/>
                <w:szCs w:val="20"/>
              </w:rPr>
              <w:t>CDBG</w:t>
            </w:r>
          </w:p>
        </w:tc>
        <w:tc>
          <w:tcPr>
            <w:tcW w:w="1632" w:type="dxa"/>
            <w:gridSpan w:val="2"/>
          </w:tcPr>
          <w:p w14:paraId="3069CEF8" w14:textId="77777777" w:rsidR="00A81D6F" w:rsidRPr="005C0BAB" w:rsidRDefault="00A81D6F" w:rsidP="000A49F0">
            <w:pPr>
              <w:rPr>
                <w:b/>
                <w:sz w:val="20"/>
                <w:szCs w:val="20"/>
              </w:rPr>
            </w:pPr>
            <w:r w:rsidRPr="005C0BAB">
              <w:rPr>
                <w:b/>
                <w:sz w:val="20"/>
                <w:szCs w:val="20"/>
              </w:rPr>
              <w:t>HOGAR</w:t>
            </w:r>
          </w:p>
        </w:tc>
        <w:tc>
          <w:tcPr>
            <w:tcW w:w="1557" w:type="dxa"/>
            <w:gridSpan w:val="2"/>
          </w:tcPr>
          <w:p w14:paraId="6635BAC3" w14:textId="77777777" w:rsidR="00A81D6F" w:rsidRPr="005C0BAB" w:rsidRDefault="00A81D6F" w:rsidP="000A49F0">
            <w:pPr>
              <w:rPr>
                <w:b/>
                <w:sz w:val="20"/>
                <w:szCs w:val="20"/>
              </w:rPr>
            </w:pPr>
            <w:r w:rsidRPr="005C0BAB">
              <w:rPr>
                <w:b/>
                <w:sz w:val="20"/>
                <w:szCs w:val="20"/>
              </w:rPr>
              <w:t>ASG</w:t>
            </w:r>
          </w:p>
        </w:tc>
        <w:tc>
          <w:tcPr>
            <w:tcW w:w="1681" w:type="dxa"/>
          </w:tcPr>
          <w:p w14:paraId="364AAD4C" w14:textId="77777777" w:rsidR="00A81D6F" w:rsidRPr="005C0BAB" w:rsidRDefault="00A81D6F" w:rsidP="000A49F0">
            <w:pPr>
              <w:rPr>
                <w:b/>
                <w:sz w:val="20"/>
                <w:szCs w:val="20"/>
              </w:rPr>
            </w:pPr>
            <w:r w:rsidRPr="005C0BAB">
              <w:rPr>
                <w:b/>
                <w:sz w:val="20"/>
                <w:szCs w:val="20"/>
              </w:rPr>
              <w:t>HOPWA</w:t>
            </w:r>
          </w:p>
        </w:tc>
        <w:tc>
          <w:tcPr>
            <w:tcW w:w="1434" w:type="dxa"/>
          </w:tcPr>
          <w:p w14:paraId="69E70A02" w14:textId="77777777" w:rsidR="00A81D6F" w:rsidRPr="005C0BAB" w:rsidRDefault="00A81D6F" w:rsidP="000A49F0">
            <w:pPr>
              <w:rPr>
                <w:b/>
                <w:sz w:val="20"/>
                <w:szCs w:val="20"/>
              </w:rPr>
            </w:pPr>
            <w:r w:rsidRPr="005C0BAB">
              <w:rPr>
                <w:b/>
                <w:sz w:val="20"/>
                <w:szCs w:val="20"/>
              </w:rPr>
              <w:t>htf</w:t>
            </w:r>
          </w:p>
        </w:tc>
      </w:tr>
      <w:tr w:rsidR="00A81D6F" w:rsidRPr="005C0BAB" w14:paraId="32878230" w14:textId="77777777" w:rsidTr="000A49F0">
        <w:tc>
          <w:tcPr>
            <w:tcW w:w="9350" w:type="dxa"/>
            <w:gridSpan w:val="9"/>
          </w:tcPr>
          <w:p w14:paraId="14FC6A52" w14:textId="77777777" w:rsidR="00A81D6F" w:rsidRPr="005C0BAB" w:rsidRDefault="00A81D6F" w:rsidP="000A49F0">
            <w:pPr>
              <w:rPr>
                <w:b/>
                <w:sz w:val="20"/>
                <w:szCs w:val="20"/>
              </w:rPr>
            </w:pPr>
            <w:r w:rsidRPr="005C0BAB">
              <w:rPr>
                <w:b/>
                <w:sz w:val="20"/>
                <w:szCs w:val="20"/>
              </w:rPr>
              <w:t>Carrera:</w:t>
            </w:r>
          </w:p>
        </w:tc>
      </w:tr>
      <w:tr w:rsidR="00A81D6F" w:rsidRPr="005C0BAB" w14:paraId="396E304E" w14:textId="77777777" w:rsidTr="000A49F0">
        <w:tc>
          <w:tcPr>
            <w:tcW w:w="1469" w:type="dxa"/>
            <w:gridSpan w:val="2"/>
          </w:tcPr>
          <w:p w14:paraId="139A4056" w14:textId="77777777" w:rsidR="00A81D6F" w:rsidRPr="005C0BAB" w:rsidRDefault="00A81D6F" w:rsidP="000A49F0">
            <w:pPr>
              <w:rPr>
                <w:sz w:val="20"/>
                <w:szCs w:val="20"/>
              </w:rPr>
            </w:pPr>
            <w:r w:rsidRPr="005C0BAB">
              <w:rPr>
                <w:sz w:val="20"/>
                <w:szCs w:val="20"/>
              </w:rPr>
              <w:t>1. blanco</w:t>
            </w:r>
          </w:p>
        </w:tc>
        <w:tc>
          <w:tcPr>
            <w:tcW w:w="1586" w:type="dxa"/>
            <w:gridSpan w:val="2"/>
          </w:tcPr>
          <w:p w14:paraId="1FA2CF01" w14:textId="77777777" w:rsidR="00A81D6F" w:rsidRPr="005C0BAB" w:rsidRDefault="00A81D6F" w:rsidP="000A49F0">
            <w:pPr>
              <w:rPr>
                <w:sz w:val="20"/>
                <w:szCs w:val="20"/>
              </w:rPr>
            </w:pPr>
            <w:r w:rsidRPr="005C0BAB">
              <w:rPr>
                <w:sz w:val="20"/>
                <w:szCs w:val="20"/>
              </w:rPr>
              <w:t>16.148 personas en 6.951 hogares</w:t>
            </w:r>
          </w:p>
        </w:tc>
        <w:tc>
          <w:tcPr>
            <w:tcW w:w="1623" w:type="dxa"/>
          </w:tcPr>
          <w:p w14:paraId="43EC0FD6" w14:textId="77777777" w:rsidR="00A81D6F" w:rsidRPr="005C0BAB" w:rsidRDefault="00A81D6F" w:rsidP="000A49F0">
            <w:pPr>
              <w:rPr>
                <w:sz w:val="20"/>
                <w:szCs w:val="20"/>
              </w:rPr>
            </w:pPr>
            <w:r w:rsidRPr="005C0BAB">
              <w:rPr>
                <w:sz w:val="20"/>
                <w:szCs w:val="20"/>
              </w:rPr>
              <w:t>40 hogares</w:t>
            </w:r>
          </w:p>
        </w:tc>
        <w:tc>
          <w:tcPr>
            <w:tcW w:w="1529" w:type="dxa"/>
          </w:tcPr>
          <w:p w14:paraId="5228609A" w14:textId="77777777" w:rsidR="00A81D6F" w:rsidRPr="005C0BAB" w:rsidRDefault="00A81D6F" w:rsidP="000A49F0">
            <w:pPr>
              <w:rPr>
                <w:sz w:val="20"/>
                <w:szCs w:val="20"/>
              </w:rPr>
            </w:pPr>
            <w:r w:rsidRPr="005C0BAB">
              <w:rPr>
                <w:sz w:val="20"/>
                <w:szCs w:val="20"/>
              </w:rPr>
              <w:t>2.110 personas</w:t>
            </w:r>
          </w:p>
          <w:p w14:paraId="720EE84E" w14:textId="77777777" w:rsidR="00A81D6F" w:rsidRPr="005C0BAB" w:rsidRDefault="00A81D6F" w:rsidP="000A49F0">
            <w:pPr>
              <w:rPr>
                <w:sz w:val="20"/>
                <w:szCs w:val="20"/>
              </w:rPr>
            </w:pPr>
          </w:p>
        </w:tc>
        <w:tc>
          <w:tcPr>
            <w:tcW w:w="1709" w:type="dxa"/>
            <w:gridSpan w:val="2"/>
          </w:tcPr>
          <w:p w14:paraId="40F2FBE9" w14:textId="77777777" w:rsidR="00A81D6F" w:rsidRPr="005C0BAB" w:rsidRDefault="00A81D6F" w:rsidP="000A49F0">
            <w:pPr>
              <w:rPr>
                <w:sz w:val="20"/>
                <w:szCs w:val="20"/>
              </w:rPr>
            </w:pPr>
            <w:r w:rsidRPr="005C0BAB">
              <w:rPr>
                <w:sz w:val="20"/>
                <w:szCs w:val="20"/>
              </w:rPr>
              <w:t>815 personas</w:t>
            </w:r>
          </w:p>
        </w:tc>
        <w:tc>
          <w:tcPr>
            <w:tcW w:w="1434" w:type="dxa"/>
          </w:tcPr>
          <w:p w14:paraId="44B6F1FC" w14:textId="77777777" w:rsidR="00A81D6F" w:rsidRPr="005C0BAB" w:rsidRDefault="00A81D6F" w:rsidP="000A49F0">
            <w:pPr>
              <w:rPr>
                <w:sz w:val="20"/>
                <w:szCs w:val="20"/>
              </w:rPr>
            </w:pPr>
            <w:r w:rsidRPr="005C0BAB">
              <w:rPr>
                <w:sz w:val="20"/>
                <w:szCs w:val="20"/>
              </w:rPr>
              <w:t>3 hogares</w:t>
            </w:r>
          </w:p>
        </w:tc>
      </w:tr>
      <w:tr w:rsidR="00A81D6F" w:rsidRPr="005C0BAB" w14:paraId="3E2CDEB7" w14:textId="77777777" w:rsidTr="000A49F0">
        <w:tc>
          <w:tcPr>
            <w:tcW w:w="1469" w:type="dxa"/>
            <w:gridSpan w:val="2"/>
          </w:tcPr>
          <w:p w14:paraId="533FFF6B" w14:textId="77777777" w:rsidR="00A81D6F" w:rsidRPr="005C0BAB" w:rsidRDefault="00A81D6F" w:rsidP="000A49F0">
            <w:pPr>
              <w:rPr>
                <w:sz w:val="20"/>
                <w:szCs w:val="20"/>
              </w:rPr>
            </w:pPr>
            <w:r w:rsidRPr="005C0BAB">
              <w:rPr>
                <w:sz w:val="20"/>
                <w:szCs w:val="20"/>
              </w:rPr>
              <w:t>2. Negro o africano</w:t>
            </w:r>
          </w:p>
          <w:p w14:paraId="593698F7" w14:textId="77777777" w:rsidR="00A81D6F" w:rsidRPr="005C0BAB" w:rsidRDefault="00A81D6F" w:rsidP="000A49F0">
            <w:pPr>
              <w:rPr>
                <w:sz w:val="20"/>
                <w:szCs w:val="20"/>
              </w:rPr>
            </w:pPr>
            <w:r w:rsidRPr="005C0BAB">
              <w:rPr>
                <w:sz w:val="20"/>
                <w:szCs w:val="20"/>
              </w:rPr>
              <w:t>Americano</w:t>
            </w:r>
          </w:p>
        </w:tc>
        <w:tc>
          <w:tcPr>
            <w:tcW w:w="1586" w:type="dxa"/>
            <w:gridSpan w:val="2"/>
          </w:tcPr>
          <w:p w14:paraId="1E97278E" w14:textId="77777777" w:rsidR="00A81D6F" w:rsidRPr="005C0BAB" w:rsidRDefault="00A81D6F" w:rsidP="000A49F0">
            <w:pPr>
              <w:rPr>
                <w:sz w:val="20"/>
                <w:szCs w:val="20"/>
              </w:rPr>
            </w:pPr>
            <w:r w:rsidRPr="005C0BAB">
              <w:rPr>
                <w:sz w:val="20"/>
                <w:szCs w:val="20"/>
              </w:rPr>
              <w:t>19.591 personas en 8.000 hogares</w:t>
            </w:r>
          </w:p>
        </w:tc>
        <w:tc>
          <w:tcPr>
            <w:tcW w:w="1623" w:type="dxa"/>
          </w:tcPr>
          <w:p w14:paraId="27D534AD" w14:textId="77777777" w:rsidR="00A81D6F" w:rsidRPr="005C0BAB" w:rsidRDefault="00A81D6F" w:rsidP="000A49F0">
            <w:pPr>
              <w:rPr>
                <w:sz w:val="20"/>
                <w:szCs w:val="20"/>
              </w:rPr>
            </w:pPr>
            <w:r w:rsidRPr="005C0BAB">
              <w:rPr>
                <w:sz w:val="20"/>
                <w:szCs w:val="20"/>
              </w:rPr>
              <w:t>71 hogares</w:t>
            </w:r>
          </w:p>
        </w:tc>
        <w:tc>
          <w:tcPr>
            <w:tcW w:w="1529" w:type="dxa"/>
          </w:tcPr>
          <w:p w14:paraId="39528C44" w14:textId="77777777" w:rsidR="00A81D6F" w:rsidRPr="005C0BAB" w:rsidRDefault="00A81D6F" w:rsidP="000A49F0">
            <w:pPr>
              <w:rPr>
                <w:sz w:val="20"/>
                <w:szCs w:val="20"/>
              </w:rPr>
            </w:pPr>
            <w:r w:rsidRPr="005C0BAB">
              <w:rPr>
                <w:sz w:val="20"/>
                <w:szCs w:val="20"/>
              </w:rPr>
              <w:t>3.536 personas</w:t>
            </w:r>
          </w:p>
        </w:tc>
        <w:tc>
          <w:tcPr>
            <w:tcW w:w="1709" w:type="dxa"/>
            <w:gridSpan w:val="2"/>
          </w:tcPr>
          <w:p w14:paraId="2EDBE81E" w14:textId="77777777" w:rsidR="00A81D6F" w:rsidRPr="005C0BAB" w:rsidRDefault="00A81D6F" w:rsidP="000A49F0">
            <w:pPr>
              <w:rPr>
                <w:sz w:val="20"/>
                <w:szCs w:val="20"/>
              </w:rPr>
            </w:pPr>
            <w:r w:rsidRPr="005C0BAB">
              <w:rPr>
                <w:sz w:val="20"/>
                <w:szCs w:val="20"/>
              </w:rPr>
              <w:t>3.210 personas</w:t>
            </w:r>
          </w:p>
        </w:tc>
        <w:tc>
          <w:tcPr>
            <w:tcW w:w="1434" w:type="dxa"/>
          </w:tcPr>
          <w:p w14:paraId="45649174" w14:textId="77777777" w:rsidR="00A81D6F" w:rsidRPr="005C0BAB" w:rsidRDefault="00A81D6F" w:rsidP="000A49F0">
            <w:pPr>
              <w:rPr>
                <w:sz w:val="20"/>
                <w:szCs w:val="20"/>
              </w:rPr>
            </w:pPr>
            <w:r w:rsidRPr="005C0BAB">
              <w:rPr>
                <w:sz w:val="20"/>
                <w:szCs w:val="20"/>
              </w:rPr>
              <w:t>13 hogar</w:t>
            </w:r>
          </w:p>
        </w:tc>
      </w:tr>
      <w:tr w:rsidR="00A81D6F" w:rsidRPr="005C0BAB" w14:paraId="54A13488" w14:textId="77777777" w:rsidTr="000A49F0">
        <w:tc>
          <w:tcPr>
            <w:tcW w:w="1469" w:type="dxa"/>
            <w:gridSpan w:val="2"/>
          </w:tcPr>
          <w:p w14:paraId="5A68E892" w14:textId="77777777" w:rsidR="00A81D6F" w:rsidRPr="005C0BAB" w:rsidRDefault="00A81D6F" w:rsidP="000A49F0">
            <w:pPr>
              <w:rPr>
                <w:sz w:val="20"/>
                <w:szCs w:val="20"/>
              </w:rPr>
            </w:pPr>
            <w:r w:rsidRPr="005C0BAB">
              <w:rPr>
                <w:sz w:val="20"/>
                <w:szCs w:val="20"/>
              </w:rPr>
              <w:t>3. asiático</w:t>
            </w:r>
          </w:p>
        </w:tc>
        <w:tc>
          <w:tcPr>
            <w:tcW w:w="1586" w:type="dxa"/>
            <w:gridSpan w:val="2"/>
          </w:tcPr>
          <w:p w14:paraId="05AF1DEE" w14:textId="77777777" w:rsidR="00A81D6F" w:rsidRPr="005C0BAB" w:rsidRDefault="00A81D6F" w:rsidP="000A49F0">
            <w:pPr>
              <w:rPr>
                <w:sz w:val="20"/>
                <w:szCs w:val="20"/>
              </w:rPr>
            </w:pPr>
            <w:r w:rsidRPr="005C0BAB">
              <w:rPr>
                <w:sz w:val="20"/>
                <w:szCs w:val="20"/>
              </w:rPr>
              <w:t>50 personas en 25 hogares</w:t>
            </w:r>
          </w:p>
        </w:tc>
        <w:tc>
          <w:tcPr>
            <w:tcW w:w="1623" w:type="dxa"/>
          </w:tcPr>
          <w:p w14:paraId="2A1BF4BA" w14:textId="77777777" w:rsidR="00A81D6F" w:rsidRPr="005C0BAB" w:rsidRDefault="00A81D6F" w:rsidP="000A49F0">
            <w:pPr>
              <w:rPr>
                <w:sz w:val="20"/>
                <w:szCs w:val="20"/>
              </w:rPr>
            </w:pPr>
            <w:r w:rsidRPr="005C0BAB">
              <w:rPr>
                <w:sz w:val="20"/>
                <w:szCs w:val="20"/>
              </w:rPr>
              <w:t>0 hogares</w:t>
            </w:r>
          </w:p>
        </w:tc>
        <w:tc>
          <w:tcPr>
            <w:tcW w:w="1529" w:type="dxa"/>
          </w:tcPr>
          <w:p w14:paraId="0D883F11" w14:textId="77777777" w:rsidR="00A81D6F" w:rsidRPr="005C0BAB" w:rsidRDefault="00A81D6F" w:rsidP="000A49F0">
            <w:pPr>
              <w:rPr>
                <w:sz w:val="20"/>
                <w:szCs w:val="20"/>
              </w:rPr>
            </w:pPr>
            <w:r w:rsidRPr="005C0BAB">
              <w:rPr>
                <w:sz w:val="20"/>
                <w:szCs w:val="20"/>
              </w:rPr>
              <w:t>21 personas</w:t>
            </w:r>
          </w:p>
        </w:tc>
        <w:tc>
          <w:tcPr>
            <w:tcW w:w="1709" w:type="dxa"/>
            <w:gridSpan w:val="2"/>
          </w:tcPr>
          <w:p w14:paraId="3EE82B32" w14:textId="77777777" w:rsidR="00A81D6F" w:rsidRPr="005C0BAB" w:rsidRDefault="00A81D6F" w:rsidP="000A49F0">
            <w:pPr>
              <w:rPr>
                <w:sz w:val="20"/>
                <w:szCs w:val="20"/>
              </w:rPr>
            </w:pPr>
            <w:r w:rsidRPr="005C0BAB">
              <w:rPr>
                <w:sz w:val="20"/>
                <w:szCs w:val="20"/>
              </w:rPr>
              <w:t>5 personas</w:t>
            </w:r>
          </w:p>
        </w:tc>
        <w:tc>
          <w:tcPr>
            <w:tcW w:w="1434" w:type="dxa"/>
          </w:tcPr>
          <w:p w14:paraId="6BCDE398" w14:textId="77777777" w:rsidR="00A81D6F" w:rsidRPr="005C0BAB" w:rsidRDefault="00A81D6F" w:rsidP="000A49F0">
            <w:pPr>
              <w:rPr>
                <w:sz w:val="20"/>
                <w:szCs w:val="20"/>
              </w:rPr>
            </w:pPr>
            <w:r w:rsidRPr="005C0BAB">
              <w:rPr>
                <w:sz w:val="20"/>
                <w:szCs w:val="20"/>
              </w:rPr>
              <w:t>0 hogares</w:t>
            </w:r>
          </w:p>
        </w:tc>
      </w:tr>
      <w:tr w:rsidR="00A81D6F" w:rsidRPr="005C0BAB" w14:paraId="36D355F5" w14:textId="77777777" w:rsidTr="000A49F0">
        <w:tc>
          <w:tcPr>
            <w:tcW w:w="1469" w:type="dxa"/>
            <w:gridSpan w:val="2"/>
          </w:tcPr>
          <w:p w14:paraId="4769180D" w14:textId="77777777" w:rsidR="00A81D6F" w:rsidRPr="005C0BAB" w:rsidRDefault="00A81D6F" w:rsidP="000A49F0">
            <w:pPr>
              <w:rPr>
                <w:sz w:val="20"/>
                <w:szCs w:val="20"/>
              </w:rPr>
            </w:pPr>
            <w:r w:rsidRPr="005C0BAB">
              <w:rPr>
                <w:sz w:val="20"/>
                <w:szCs w:val="20"/>
              </w:rPr>
              <w:t>4. Indio americano o americano</w:t>
            </w:r>
          </w:p>
          <w:p w14:paraId="25CC91FA" w14:textId="77777777" w:rsidR="00A81D6F" w:rsidRPr="005C0BAB" w:rsidRDefault="00A81D6F" w:rsidP="000A49F0">
            <w:pPr>
              <w:rPr>
                <w:sz w:val="20"/>
                <w:szCs w:val="20"/>
              </w:rPr>
            </w:pPr>
            <w:r w:rsidRPr="005C0BAB">
              <w:rPr>
                <w:sz w:val="20"/>
                <w:szCs w:val="20"/>
              </w:rPr>
              <w:t>Nativo</w:t>
            </w:r>
          </w:p>
        </w:tc>
        <w:tc>
          <w:tcPr>
            <w:tcW w:w="1586" w:type="dxa"/>
            <w:gridSpan w:val="2"/>
          </w:tcPr>
          <w:p w14:paraId="3408E2D6" w14:textId="77777777" w:rsidR="00A81D6F" w:rsidRPr="005C0BAB" w:rsidRDefault="00A81D6F" w:rsidP="000A49F0">
            <w:pPr>
              <w:rPr>
                <w:sz w:val="20"/>
                <w:szCs w:val="20"/>
              </w:rPr>
            </w:pPr>
            <w:r w:rsidRPr="005C0BAB">
              <w:rPr>
                <w:sz w:val="20"/>
                <w:szCs w:val="20"/>
              </w:rPr>
              <w:t>34 personas en 17 hogares</w:t>
            </w:r>
          </w:p>
        </w:tc>
        <w:tc>
          <w:tcPr>
            <w:tcW w:w="1623" w:type="dxa"/>
          </w:tcPr>
          <w:p w14:paraId="53F2FC5D" w14:textId="77777777" w:rsidR="00A81D6F" w:rsidRPr="005C0BAB" w:rsidRDefault="00A81D6F" w:rsidP="000A49F0">
            <w:pPr>
              <w:rPr>
                <w:sz w:val="20"/>
                <w:szCs w:val="20"/>
              </w:rPr>
            </w:pPr>
            <w:r w:rsidRPr="005C0BAB">
              <w:rPr>
                <w:sz w:val="20"/>
                <w:szCs w:val="20"/>
              </w:rPr>
              <w:t>0 hogares</w:t>
            </w:r>
          </w:p>
        </w:tc>
        <w:tc>
          <w:tcPr>
            <w:tcW w:w="1529" w:type="dxa"/>
          </w:tcPr>
          <w:p w14:paraId="2BC866B6" w14:textId="77777777" w:rsidR="00A81D6F" w:rsidRPr="005C0BAB" w:rsidRDefault="00A81D6F" w:rsidP="000A49F0">
            <w:pPr>
              <w:rPr>
                <w:sz w:val="20"/>
                <w:szCs w:val="20"/>
              </w:rPr>
            </w:pPr>
            <w:r w:rsidRPr="005C0BAB">
              <w:rPr>
                <w:sz w:val="20"/>
                <w:szCs w:val="20"/>
              </w:rPr>
              <w:t>27 personas</w:t>
            </w:r>
          </w:p>
        </w:tc>
        <w:tc>
          <w:tcPr>
            <w:tcW w:w="1709" w:type="dxa"/>
            <w:gridSpan w:val="2"/>
          </w:tcPr>
          <w:p w14:paraId="42190F50" w14:textId="77777777" w:rsidR="00A81D6F" w:rsidRPr="005C0BAB" w:rsidRDefault="00A81D6F" w:rsidP="000A49F0">
            <w:pPr>
              <w:rPr>
                <w:sz w:val="20"/>
                <w:szCs w:val="20"/>
              </w:rPr>
            </w:pPr>
            <w:r w:rsidRPr="005C0BAB">
              <w:rPr>
                <w:sz w:val="20"/>
                <w:szCs w:val="20"/>
              </w:rPr>
              <w:t>11 persona</w:t>
            </w:r>
          </w:p>
        </w:tc>
        <w:tc>
          <w:tcPr>
            <w:tcW w:w="1434" w:type="dxa"/>
          </w:tcPr>
          <w:p w14:paraId="566D3692" w14:textId="77777777" w:rsidR="00A81D6F" w:rsidRPr="005C0BAB" w:rsidRDefault="00A81D6F" w:rsidP="000A49F0">
            <w:pPr>
              <w:rPr>
                <w:sz w:val="20"/>
                <w:szCs w:val="20"/>
              </w:rPr>
            </w:pPr>
            <w:r w:rsidRPr="005C0BAB">
              <w:rPr>
                <w:sz w:val="20"/>
                <w:szCs w:val="20"/>
              </w:rPr>
              <w:t>0 hogares</w:t>
            </w:r>
          </w:p>
        </w:tc>
      </w:tr>
      <w:tr w:rsidR="00A81D6F" w:rsidRPr="005C0BAB" w14:paraId="08BC2CC7" w14:textId="77777777" w:rsidTr="000A49F0">
        <w:tc>
          <w:tcPr>
            <w:tcW w:w="1469" w:type="dxa"/>
            <w:gridSpan w:val="2"/>
          </w:tcPr>
          <w:p w14:paraId="64956674" w14:textId="77777777" w:rsidR="00A81D6F" w:rsidRPr="005C0BAB" w:rsidRDefault="00A81D6F" w:rsidP="000A49F0">
            <w:pPr>
              <w:rPr>
                <w:sz w:val="20"/>
                <w:szCs w:val="20"/>
              </w:rPr>
            </w:pPr>
            <w:r w:rsidRPr="005C0BAB">
              <w:rPr>
                <w:sz w:val="20"/>
                <w:szCs w:val="20"/>
              </w:rPr>
              <w:t>5. Nativo hawaiano</w:t>
            </w:r>
          </w:p>
          <w:p w14:paraId="528850CC" w14:textId="77777777" w:rsidR="00A81D6F" w:rsidRPr="005C0BAB" w:rsidRDefault="00A81D6F" w:rsidP="000A49F0">
            <w:pPr>
              <w:rPr>
                <w:sz w:val="20"/>
                <w:szCs w:val="20"/>
              </w:rPr>
            </w:pPr>
            <w:r w:rsidRPr="005C0BAB">
              <w:rPr>
                <w:sz w:val="20"/>
                <w:szCs w:val="20"/>
              </w:rPr>
              <w:t>u otro Pacífico</w:t>
            </w:r>
          </w:p>
          <w:p w14:paraId="52908816" w14:textId="77777777" w:rsidR="00A81D6F" w:rsidRPr="005C0BAB" w:rsidRDefault="00A81D6F" w:rsidP="000A49F0">
            <w:pPr>
              <w:rPr>
                <w:sz w:val="20"/>
                <w:szCs w:val="20"/>
              </w:rPr>
            </w:pPr>
            <w:r w:rsidRPr="005C0BAB">
              <w:rPr>
                <w:sz w:val="20"/>
                <w:szCs w:val="20"/>
              </w:rPr>
              <w:t>Isleño</w:t>
            </w:r>
          </w:p>
        </w:tc>
        <w:tc>
          <w:tcPr>
            <w:tcW w:w="1586" w:type="dxa"/>
            <w:gridSpan w:val="2"/>
          </w:tcPr>
          <w:p w14:paraId="0DC19600" w14:textId="77777777" w:rsidR="00A81D6F" w:rsidRPr="005C0BAB" w:rsidRDefault="00A81D6F" w:rsidP="000A49F0">
            <w:pPr>
              <w:rPr>
                <w:sz w:val="20"/>
                <w:szCs w:val="20"/>
              </w:rPr>
            </w:pPr>
            <w:r w:rsidRPr="005C0BAB">
              <w:rPr>
                <w:sz w:val="20"/>
                <w:szCs w:val="20"/>
              </w:rPr>
              <w:t>3 personas en 2 hogares</w:t>
            </w:r>
          </w:p>
          <w:p w14:paraId="56A447F4" w14:textId="77777777" w:rsidR="00A81D6F" w:rsidRPr="005C0BAB" w:rsidRDefault="00A81D6F" w:rsidP="000A49F0">
            <w:pPr>
              <w:rPr>
                <w:sz w:val="20"/>
                <w:szCs w:val="20"/>
              </w:rPr>
            </w:pPr>
          </w:p>
        </w:tc>
        <w:tc>
          <w:tcPr>
            <w:tcW w:w="1623" w:type="dxa"/>
          </w:tcPr>
          <w:p w14:paraId="77694031" w14:textId="77777777" w:rsidR="00A81D6F" w:rsidRPr="005C0BAB" w:rsidRDefault="00A81D6F" w:rsidP="000A49F0">
            <w:pPr>
              <w:rPr>
                <w:sz w:val="20"/>
                <w:szCs w:val="20"/>
              </w:rPr>
            </w:pPr>
            <w:r w:rsidRPr="005C0BAB">
              <w:rPr>
                <w:sz w:val="20"/>
                <w:szCs w:val="20"/>
              </w:rPr>
              <w:t>0 hogares</w:t>
            </w:r>
          </w:p>
        </w:tc>
        <w:tc>
          <w:tcPr>
            <w:tcW w:w="1529" w:type="dxa"/>
          </w:tcPr>
          <w:p w14:paraId="1BD08EDD" w14:textId="77777777" w:rsidR="00A81D6F" w:rsidRPr="005C0BAB" w:rsidRDefault="00A81D6F" w:rsidP="000A49F0">
            <w:pPr>
              <w:rPr>
                <w:sz w:val="20"/>
                <w:szCs w:val="20"/>
              </w:rPr>
            </w:pPr>
            <w:r w:rsidRPr="005C0BAB">
              <w:rPr>
                <w:sz w:val="20"/>
                <w:szCs w:val="20"/>
              </w:rPr>
              <w:t>11 personas</w:t>
            </w:r>
          </w:p>
        </w:tc>
        <w:tc>
          <w:tcPr>
            <w:tcW w:w="1709" w:type="dxa"/>
            <w:gridSpan w:val="2"/>
          </w:tcPr>
          <w:p w14:paraId="2B057FE4" w14:textId="77777777" w:rsidR="00A81D6F" w:rsidRPr="005C0BAB" w:rsidRDefault="00A81D6F" w:rsidP="000A49F0">
            <w:pPr>
              <w:rPr>
                <w:sz w:val="20"/>
                <w:szCs w:val="20"/>
              </w:rPr>
            </w:pPr>
            <w:r w:rsidRPr="005C0BAB">
              <w:rPr>
                <w:sz w:val="20"/>
                <w:szCs w:val="20"/>
              </w:rPr>
              <w:t>2 personas</w:t>
            </w:r>
          </w:p>
        </w:tc>
        <w:tc>
          <w:tcPr>
            <w:tcW w:w="1434" w:type="dxa"/>
          </w:tcPr>
          <w:p w14:paraId="0D080BDF" w14:textId="77777777" w:rsidR="00A81D6F" w:rsidRPr="005C0BAB" w:rsidRDefault="00A81D6F" w:rsidP="000A49F0">
            <w:pPr>
              <w:rPr>
                <w:sz w:val="20"/>
                <w:szCs w:val="20"/>
              </w:rPr>
            </w:pPr>
            <w:r w:rsidRPr="005C0BAB">
              <w:rPr>
                <w:sz w:val="20"/>
                <w:szCs w:val="20"/>
              </w:rPr>
              <w:t>0 hogares</w:t>
            </w:r>
          </w:p>
        </w:tc>
      </w:tr>
      <w:tr w:rsidR="00A81D6F" w:rsidRPr="005C0BAB" w14:paraId="28C4E8A3" w14:textId="77777777" w:rsidTr="000A49F0">
        <w:tc>
          <w:tcPr>
            <w:tcW w:w="1469" w:type="dxa"/>
            <w:gridSpan w:val="2"/>
          </w:tcPr>
          <w:p w14:paraId="360E7BB3" w14:textId="77777777" w:rsidR="00A81D6F" w:rsidRPr="005C0BAB" w:rsidRDefault="00A81D6F" w:rsidP="000A49F0">
            <w:pPr>
              <w:rPr>
                <w:b/>
                <w:sz w:val="20"/>
                <w:szCs w:val="20"/>
              </w:rPr>
            </w:pPr>
            <w:r w:rsidRPr="005C0BAB">
              <w:rPr>
                <w:b/>
                <w:sz w:val="20"/>
                <w:szCs w:val="20"/>
              </w:rPr>
              <w:t>Total:</w:t>
            </w:r>
          </w:p>
        </w:tc>
        <w:tc>
          <w:tcPr>
            <w:tcW w:w="1586" w:type="dxa"/>
            <w:gridSpan w:val="2"/>
          </w:tcPr>
          <w:p w14:paraId="64AC5EB6" w14:textId="77777777" w:rsidR="00A81D6F" w:rsidRPr="005C0BAB" w:rsidRDefault="00A81D6F" w:rsidP="000A49F0">
            <w:pPr>
              <w:rPr>
                <w:sz w:val="20"/>
                <w:szCs w:val="20"/>
              </w:rPr>
            </w:pPr>
            <w:r w:rsidRPr="005C0BAB">
              <w:rPr>
                <w:sz w:val="20"/>
                <w:szCs w:val="20"/>
              </w:rPr>
              <w:t>36.098 personas en 15.127 hogares</w:t>
            </w:r>
          </w:p>
          <w:p w14:paraId="43BA6068" w14:textId="77777777" w:rsidR="00A81D6F" w:rsidRPr="005C0BAB" w:rsidRDefault="00A81D6F" w:rsidP="000A49F0">
            <w:pPr>
              <w:rPr>
                <w:sz w:val="20"/>
                <w:szCs w:val="20"/>
              </w:rPr>
            </w:pPr>
          </w:p>
        </w:tc>
        <w:tc>
          <w:tcPr>
            <w:tcW w:w="1623" w:type="dxa"/>
          </w:tcPr>
          <w:p w14:paraId="60114C06" w14:textId="77777777" w:rsidR="00A81D6F" w:rsidRPr="005C0BAB" w:rsidRDefault="00A81D6F" w:rsidP="000A49F0">
            <w:pPr>
              <w:rPr>
                <w:sz w:val="20"/>
                <w:szCs w:val="20"/>
              </w:rPr>
            </w:pPr>
            <w:r w:rsidRPr="005C0BAB">
              <w:rPr>
                <w:sz w:val="20"/>
                <w:szCs w:val="20"/>
              </w:rPr>
              <w:t>112 hogares*</w:t>
            </w:r>
          </w:p>
          <w:p w14:paraId="129E5EA5" w14:textId="77777777" w:rsidR="00A81D6F" w:rsidRPr="005C0BAB" w:rsidRDefault="00A81D6F" w:rsidP="000A49F0">
            <w:pPr>
              <w:rPr>
                <w:sz w:val="20"/>
                <w:szCs w:val="20"/>
              </w:rPr>
            </w:pPr>
          </w:p>
          <w:p w14:paraId="60A198F6" w14:textId="77777777" w:rsidR="00A81D6F" w:rsidRPr="005C0BAB" w:rsidRDefault="00A81D6F" w:rsidP="000A49F0">
            <w:pPr>
              <w:rPr>
                <w:sz w:val="16"/>
                <w:szCs w:val="16"/>
              </w:rPr>
            </w:pPr>
            <w:r w:rsidRPr="005C0BAB">
              <w:rPr>
                <w:sz w:val="16"/>
                <w:szCs w:val="16"/>
              </w:rPr>
              <w:t>*1 hogar multirracial</w:t>
            </w:r>
          </w:p>
        </w:tc>
        <w:tc>
          <w:tcPr>
            <w:tcW w:w="1529" w:type="dxa"/>
          </w:tcPr>
          <w:p w14:paraId="3275F7F9" w14:textId="77777777" w:rsidR="00A81D6F" w:rsidRPr="005C0BAB" w:rsidRDefault="00A81D6F" w:rsidP="000A49F0">
            <w:pPr>
              <w:rPr>
                <w:sz w:val="20"/>
                <w:szCs w:val="20"/>
              </w:rPr>
            </w:pPr>
            <w:r w:rsidRPr="005C0BAB">
              <w:rPr>
                <w:sz w:val="20"/>
                <w:szCs w:val="20"/>
              </w:rPr>
              <w:t>6.409 personas*</w:t>
            </w:r>
          </w:p>
          <w:p w14:paraId="72B6E6CB" w14:textId="77777777" w:rsidR="00A81D6F" w:rsidRPr="005C0BAB" w:rsidRDefault="00A81D6F" w:rsidP="000A49F0">
            <w:pPr>
              <w:rPr>
                <w:sz w:val="20"/>
                <w:szCs w:val="20"/>
              </w:rPr>
            </w:pPr>
          </w:p>
          <w:p w14:paraId="6DC0E3B1" w14:textId="77777777" w:rsidR="00A81D6F" w:rsidRPr="005C0BAB" w:rsidRDefault="00A81D6F" w:rsidP="000A49F0">
            <w:pPr>
              <w:rPr>
                <w:sz w:val="16"/>
                <w:szCs w:val="16"/>
              </w:rPr>
            </w:pPr>
            <w:r w:rsidRPr="005C0BAB">
              <w:rPr>
                <w:sz w:val="16"/>
                <w:szCs w:val="16"/>
              </w:rPr>
              <w:t>*Múltiples carreras = 141</w:t>
            </w:r>
          </w:p>
          <w:p w14:paraId="1BEBF783" w14:textId="77777777" w:rsidR="00A81D6F" w:rsidRPr="005C0BAB" w:rsidRDefault="00A81D6F" w:rsidP="000A49F0">
            <w:pPr>
              <w:rPr>
                <w:sz w:val="16"/>
                <w:szCs w:val="16"/>
              </w:rPr>
            </w:pPr>
            <w:r w:rsidRPr="005C0BAB">
              <w:rPr>
                <w:sz w:val="16"/>
                <w:szCs w:val="16"/>
              </w:rPr>
              <w:t>*No lo sé = 39</w:t>
            </w:r>
          </w:p>
          <w:p w14:paraId="468319F5" w14:textId="77777777" w:rsidR="00A81D6F" w:rsidRPr="005C0BAB" w:rsidRDefault="00A81D6F" w:rsidP="000A49F0">
            <w:pPr>
              <w:rPr>
                <w:sz w:val="20"/>
                <w:szCs w:val="20"/>
              </w:rPr>
            </w:pPr>
            <w:r w:rsidRPr="005C0BAB">
              <w:rPr>
                <w:sz w:val="16"/>
                <w:szCs w:val="16"/>
              </w:rPr>
              <w:t>*Datos no recopilados = 297</w:t>
            </w:r>
          </w:p>
        </w:tc>
        <w:tc>
          <w:tcPr>
            <w:tcW w:w="1709" w:type="dxa"/>
            <w:gridSpan w:val="2"/>
          </w:tcPr>
          <w:p w14:paraId="2E879CC7" w14:textId="77777777" w:rsidR="00A81D6F" w:rsidRPr="005C0BAB" w:rsidRDefault="00A81D6F" w:rsidP="000A49F0">
            <w:pPr>
              <w:rPr>
                <w:sz w:val="20"/>
                <w:szCs w:val="20"/>
              </w:rPr>
            </w:pPr>
            <w:r w:rsidRPr="005C0BAB">
              <w:rPr>
                <w:sz w:val="20"/>
                <w:szCs w:val="20"/>
              </w:rPr>
              <w:t>4.235 personas</w:t>
            </w:r>
          </w:p>
          <w:p w14:paraId="239650CB" w14:textId="77777777" w:rsidR="00A81D6F" w:rsidRPr="005C0BAB" w:rsidRDefault="00A81D6F" w:rsidP="000A49F0">
            <w:pPr>
              <w:rPr>
                <w:sz w:val="20"/>
                <w:szCs w:val="20"/>
              </w:rPr>
            </w:pPr>
          </w:p>
          <w:p w14:paraId="58A62EB2" w14:textId="77777777" w:rsidR="00A81D6F" w:rsidRPr="005C0BAB" w:rsidRDefault="00A81D6F" w:rsidP="000A49F0">
            <w:pPr>
              <w:rPr>
                <w:sz w:val="16"/>
                <w:szCs w:val="16"/>
              </w:rPr>
            </w:pPr>
            <w:r w:rsidRPr="005C0BAB">
              <w:rPr>
                <w:sz w:val="16"/>
                <w:szCs w:val="16"/>
              </w:rPr>
              <w:t>16 personas identificadas como B/N</w:t>
            </w:r>
          </w:p>
          <w:p w14:paraId="7A5A5048" w14:textId="77777777" w:rsidR="00A81D6F" w:rsidRPr="005C0BAB" w:rsidRDefault="00A81D6F" w:rsidP="000A49F0">
            <w:pPr>
              <w:rPr>
                <w:sz w:val="16"/>
                <w:szCs w:val="16"/>
              </w:rPr>
            </w:pPr>
            <w:r w:rsidRPr="005C0BAB">
              <w:rPr>
                <w:sz w:val="16"/>
                <w:szCs w:val="16"/>
              </w:rPr>
              <w:t>2 IA/Negro</w:t>
            </w:r>
          </w:p>
          <w:p w14:paraId="75C6D064" w14:textId="77777777" w:rsidR="00A81D6F" w:rsidRPr="005C0BAB" w:rsidRDefault="00A81D6F" w:rsidP="000A49F0">
            <w:pPr>
              <w:rPr>
                <w:sz w:val="16"/>
                <w:szCs w:val="16"/>
              </w:rPr>
            </w:pPr>
            <w:r w:rsidRPr="005C0BAB">
              <w:rPr>
                <w:sz w:val="16"/>
                <w:szCs w:val="16"/>
              </w:rPr>
              <w:t>3 IA/Blanco</w:t>
            </w:r>
          </w:p>
          <w:p w14:paraId="67357E71" w14:textId="77777777" w:rsidR="00A81D6F" w:rsidRPr="005C0BAB" w:rsidRDefault="00A81D6F" w:rsidP="000A49F0">
            <w:pPr>
              <w:rPr>
                <w:sz w:val="20"/>
                <w:szCs w:val="20"/>
              </w:rPr>
            </w:pPr>
            <w:r w:rsidRPr="005C0BAB">
              <w:rPr>
                <w:sz w:val="16"/>
                <w:szCs w:val="16"/>
              </w:rPr>
              <w:t>(Multirracial)</w:t>
            </w:r>
          </w:p>
        </w:tc>
        <w:tc>
          <w:tcPr>
            <w:tcW w:w="1434" w:type="dxa"/>
          </w:tcPr>
          <w:p w14:paraId="0A40A778" w14:textId="77777777" w:rsidR="00A81D6F" w:rsidRPr="005C0BAB" w:rsidRDefault="00A81D6F" w:rsidP="000A49F0">
            <w:pPr>
              <w:rPr>
                <w:sz w:val="20"/>
                <w:szCs w:val="20"/>
              </w:rPr>
            </w:pPr>
            <w:r w:rsidRPr="005C0BAB">
              <w:rPr>
                <w:sz w:val="20"/>
                <w:szCs w:val="20"/>
              </w:rPr>
              <w:t>17 hogares*</w:t>
            </w:r>
          </w:p>
          <w:p w14:paraId="6D656814" w14:textId="77777777" w:rsidR="00A81D6F" w:rsidRPr="005C0BAB" w:rsidRDefault="00A81D6F" w:rsidP="000A49F0">
            <w:pPr>
              <w:rPr>
                <w:sz w:val="20"/>
                <w:szCs w:val="20"/>
              </w:rPr>
            </w:pPr>
          </w:p>
          <w:p w14:paraId="6656BE06" w14:textId="77777777" w:rsidR="00A81D6F" w:rsidRPr="005C0BAB" w:rsidRDefault="00A81D6F" w:rsidP="000A49F0">
            <w:pPr>
              <w:rPr>
                <w:sz w:val="16"/>
                <w:szCs w:val="16"/>
              </w:rPr>
            </w:pPr>
            <w:r w:rsidRPr="005C0BAB">
              <w:rPr>
                <w:sz w:val="16"/>
                <w:szCs w:val="16"/>
              </w:rPr>
              <w:t>*1 hogar multirracial</w:t>
            </w:r>
          </w:p>
        </w:tc>
      </w:tr>
      <w:tr w:rsidR="00A81D6F" w:rsidRPr="005C0BAB" w14:paraId="7853D148" w14:textId="77777777" w:rsidTr="000A49F0">
        <w:tc>
          <w:tcPr>
            <w:tcW w:w="9350" w:type="dxa"/>
            <w:gridSpan w:val="9"/>
          </w:tcPr>
          <w:p w14:paraId="251D83BE" w14:textId="77777777" w:rsidR="00A81D6F" w:rsidRPr="005C0BAB" w:rsidRDefault="00A81D6F" w:rsidP="000A49F0">
            <w:pPr>
              <w:rPr>
                <w:b/>
                <w:sz w:val="20"/>
                <w:szCs w:val="20"/>
              </w:rPr>
            </w:pPr>
            <w:r w:rsidRPr="005C0BAB">
              <w:rPr>
                <w:b/>
                <w:sz w:val="20"/>
                <w:szCs w:val="20"/>
              </w:rPr>
              <w:t>Etnia:</w:t>
            </w:r>
          </w:p>
        </w:tc>
      </w:tr>
      <w:tr w:rsidR="00A81D6F" w:rsidRPr="005C0BAB" w14:paraId="56348692" w14:textId="77777777" w:rsidTr="000A49F0">
        <w:tc>
          <w:tcPr>
            <w:tcW w:w="1469" w:type="dxa"/>
            <w:gridSpan w:val="2"/>
          </w:tcPr>
          <w:p w14:paraId="4290BF60" w14:textId="77777777" w:rsidR="00A81D6F" w:rsidRPr="005C0BAB" w:rsidRDefault="00A81D6F" w:rsidP="000A49F0">
            <w:pPr>
              <w:rPr>
                <w:sz w:val="20"/>
                <w:szCs w:val="20"/>
              </w:rPr>
            </w:pPr>
            <w:r w:rsidRPr="005C0BAB">
              <w:rPr>
                <w:sz w:val="20"/>
                <w:szCs w:val="20"/>
              </w:rPr>
              <w:t>Hispano</w:t>
            </w:r>
          </w:p>
        </w:tc>
        <w:tc>
          <w:tcPr>
            <w:tcW w:w="1586" w:type="dxa"/>
            <w:gridSpan w:val="2"/>
          </w:tcPr>
          <w:p w14:paraId="460AA868" w14:textId="77777777" w:rsidR="00A81D6F" w:rsidRPr="005C0BAB" w:rsidRDefault="00A81D6F" w:rsidP="000A49F0">
            <w:pPr>
              <w:rPr>
                <w:sz w:val="20"/>
                <w:szCs w:val="20"/>
              </w:rPr>
            </w:pPr>
            <w:r w:rsidRPr="005C0BAB">
              <w:rPr>
                <w:sz w:val="20"/>
                <w:szCs w:val="20"/>
              </w:rPr>
              <w:t>332 personas en 144 hogares</w:t>
            </w:r>
          </w:p>
        </w:tc>
        <w:tc>
          <w:tcPr>
            <w:tcW w:w="1623" w:type="dxa"/>
          </w:tcPr>
          <w:p w14:paraId="21EB7227" w14:textId="77777777" w:rsidR="00A81D6F" w:rsidRPr="005C0BAB" w:rsidRDefault="00A81D6F" w:rsidP="000A49F0">
            <w:pPr>
              <w:rPr>
                <w:sz w:val="20"/>
                <w:szCs w:val="20"/>
              </w:rPr>
            </w:pPr>
            <w:r w:rsidRPr="005C0BAB">
              <w:rPr>
                <w:sz w:val="20"/>
                <w:szCs w:val="20"/>
              </w:rPr>
              <w:t>3 hogares</w:t>
            </w:r>
          </w:p>
        </w:tc>
        <w:tc>
          <w:tcPr>
            <w:tcW w:w="1529" w:type="dxa"/>
          </w:tcPr>
          <w:p w14:paraId="608709DF" w14:textId="77777777" w:rsidR="00A81D6F" w:rsidRPr="005C0BAB" w:rsidRDefault="00A81D6F" w:rsidP="000A49F0">
            <w:pPr>
              <w:rPr>
                <w:sz w:val="20"/>
                <w:szCs w:val="20"/>
              </w:rPr>
            </w:pPr>
            <w:r w:rsidRPr="005C0BAB">
              <w:rPr>
                <w:sz w:val="20"/>
                <w:szCs w:val="20"/>
              </w:rPr>
              <w:t>212 personas</w:t>
            </w:r>
          </w:p>
        </w:tc>
        <w:tc>
          <w:tcPr>
            <w:tcW w:w="1709" w:type="dxa"/>
            <w:gridSpan w:val="2"/>
          </w:tcPr>
          <w:p w14:paraId="3792A9B2" w14:textId="77777777" w:rsidR="00A81D6F" w:rsidRPr="005C0BAB" w:rsidRDefault="00A81D6F" w:rsidP="000A49F0">
            <w:pPr>
              <w:rPr>
                <w:sz w:val="20"/>
                <w:szCs w:val="20"/>
              </w:rPr>
            </w:pPr>
            <w:r w:rsidRPr="005C0BAB">
              <w:rPr>
                <w:sz w:val="20"/>
                <w:szCs w:val="20"/>
              </w:rPr>
              <w:t>174 personas</w:t>
            </w:r>
          </w:p>
        </w:tc>
        <w:tc>
          <w:tcPr>
            <w:tcW w:w="1434" w:type="dxa"/>
          </w:tcPr>
          <w:p w14:paraId="1084EAE8" w14:textId="77777777" w:rsidR="00A81D6F" w:rsidRPr="005C0BAB" w:rsidRDefault="00A81D6F" w:rsidP="000A49F0">
            <w:pPr>
              <w:rPr>
                <w:sz w:val="20"/>
                <w:szCs w:val="20"/>
              </w:rPr>
            </w:pPr>
            <w:r w:rsidRPr="005C0BAB">
              <w:rPr>
                <w:sz w:val="20"/>
                <w:szCs w:val="20"/>
              </w:rPr>
              <w:t>1 hogares</w:t>
            </w:r>
          </w:p>
        </w:tc>
      </w:tr>
      <w:tr w:rsidR="00A81D6F" w:rsidRPr="005C0BAB" w14:paraId="34498A2C" w14:textId="77777777" w:rsidTr="000A49F0">
        <w:tc>
          <w:tcPr>
            <w:tcW w:w="1469" w:type="dxa"/>
            <w:gridSpan w:val="2"/>
          </w:tcPr>
          <w:p w14:paraId="381B6309" w14:textId="77777777" w:rsidR="00A81D6F" w:rsidRPr="005C0BAB" w:rsidRDefault="00A81D6F" w:rsidP="000A49F0">
            <w:pPr>
              <w:rPr>
                <w:sz w:val="20"/>
                <w:szCs w:val="20"/>
              </w:rPr>
            </w:pPr>
            <w:r w:rsidRPr="005C0BAB">
              <w:rPr>
                <w:sz w:val="20"/>
                <w:szCs w:val="20"/>
              </w:rPr>
              <w:t>No hispano</w:t>
            </w:r>
          </w:p>
        </w:tc>
        <w:tc>
          <w:tcPr>
            <w:tcW w:w="1586" w:type="dxa"/>
            <w:gridSpan w:val="2"/>
          </w:tcPr>
          <w:p w14:paraId="0DB31B80" w14:textId="77777777" w:rsidR="00A81D6F" w:rsidRPr="005C0BAB" w:rsidRDefault="00A81D6F" w:rsidP="000A49F0">
            <w:pPr>
              <w:rPr>
                <w:sz w:val="20"/>
                <w:szCs w:val="20"/>
              </w:rPr>
            </w:pPr>
            <w:r w:rsidRPr="005C0BAB">
              <w:rPr>
                <w:sz w:val="20"/>
                <w:szCs w:val="20"/>
              </w:rPr>
              <w:t>35.766 personas en 14.983 hogares</w:t>
            </w:r>
          </w:p>
        </w:tc>
        <w:tc>
          <w:tcPr>
            <w:tcW w:w="1623" w:type="dxa"/>
          </w:tcPr>
          <w:p w14:paraId="2B32BF10" w14:textId="77777777" w:rsidR="00A81D6F" w:rsidRPr="005C0BAB" w:rsidRDefault="00A81D6F" w:rsidP="000A49F0">
            <w:pPr>
              <w:rPr>
                <w:sz w:val="20"/>
                <w:szCs w:val="20"/>
              </w:rPr>
            </w:pPr>
            <w:r w:rsidRPr="005C0BAB">
              <w:rPr>
                <w:sz w:val="20"/>
                <w:szCs w:val="20"/>
              </w:rPr>
              <w:t>109 hogares</w:t>
            </w:r>
          </w:p>
        </w:tc>
        <w:tc>
          <w:tcPr>
            <w:tcW w:w="1529" w:type="dxa"/>
          </w:tcPr>
          <w:p w14:paraId="54D8A02E" w14:textId="77777777" w:rsidR="00A81D6F" w:rsidRPr="005C0BAB" w:rsidRDefault="00A81D6F" w:rsidP="000A49F0">
            <w:pPr>
              <w:rPr>
                <w:sz w:val="20"/>
                <w:szCs w:val="20"/>
              </w:rPr>
            </w:pPr>
            <w:r w:rsidRPr="005C0BAB">
              <w:rPr>
                <w:sz w:val="20"/>
                <w:szCs w:val="20"/>
              </w:rPr>
              <w:t>6.197 personas</w:t>
            </w:r>
          </w:p>
        </w:tc>
        <w:tc>
          <w:tcPr>
            <w:tcW w:w="1709" w:type="dxa"/>
            <w:gridSpan w:val="2"/>
          </w:tcPr>
          <w:p w14:paraId="1585D69C" w14:textId="77777777" w:rsidR="00A81D6F" w:rsidRPr="005C0BAB" w:rsidRDefault="00A81D6F" w:rsidP="000A49F0">
            <w:pPr>
              <w:rPr>
                <w:sz w:val="20"/>
                <w:szCs w:val="20"/>
              </w:rPr>
            </w:pPr>
            <w:r w:rsidRPr="005C0BAB">
              <w:rPr>
                <w:sz w:val="20"/>
                <w:szCs w:val="20"/>
              </w:rPr>
              <w:t>4.061 personas</w:t>
            </w:r>
          </w:p>
        </w:tc>
        <w:tc>
          <w:tcPr>
            <w:tcW w:w="1434" w:type="dxa"/>
          </w:tcPr>
          <w:p w14:paraId="4A86E69A" w14:textId="77777777" w:rsidR="00A81D6F" w:rsidRPr="005C0BAB" w:rsidRDefault="00A81D6F" w:rsidP="000A49F0">
            <w:pPr>
              <w:rPr>
                <w:sz w:val="20"/>
                <w:szCs w:val="20"/>
              </w:rPr>
            </w:pPr>
            <w:r w:rsidRPr="005C0BAB">
              <w:rPr>
                <w:sz w:val="20"/>
                <w:szCs w:val="20"/>
              </w:rPr>
              <w:t>16 hogares</w:t>
            </w:r>
          </w:p>
        </w:tc>
      </w:tr>
    </w:tbl>
    <w:p w14:paraId="044686DD" w14:textId="77777777" w:rsidR="00A81D6F" w:rsidRDefault="00A81D6F" w:rsidP="00A81D6F">
      <w:r w:rsidRPr="006C0D1F">
        <w:tab/>
      </w:r>
      <w:r w:rsidRPr="006C0D1F">
        <w:tab/>
      </w:r>
    </w:p>
    <w:p w14:paraId="20B08DB3" w14:textId="77777777" w:rsidR="00A81D6F" w:rsidRDefault="00A81D6F" w:rsidP="00A81D6F">
      <w:r w:rsidRPr="00B46C15">
        <w:tab/>
      </w:r>
      <w:r w:rsidRPr="00B46C15">
        <w:tab/>
      </w:r>
      <w:r w:rsidRPr="00B46C15">
        <w:rPr>
          <w:b/>
        </w:rPr>
        <w:t>Describa los clientes asistidos (incluida la raza y/o origen étnico de los clientes asistidos con ESG):</w:t>
      </w:r>
    </w:p>
    <w:tbl>
      <w:tblPr>
        <w:tblStyle w:val="TableGrid"/>
        <w:tblW w:w="0" w:type="auto"/>
        <w:tblLook w:val="04A0" w:firstRow="1" w:lastRow="0" w:firstColumn="1" w:lastColumn="0" w:noHBand="0" w:noVBand="1"/>
      </w:tblPr>
      <w:tblGrid>
        <w:gridCol w:w="6925"/>
        <w:gridCol w:w="2425"/>
      </w:tblGrid>
      <w:tr w:rsidR="00A81D6F" w:rsidRPr="0096789C" w14:paraId="349B5820" w14:textId="77777777" w:rsidTr="000A49F0">
        <w:tc>
          <w:tcPr>
            <w:tcW w:w="6925" w:type="dxa"/>
          </w:tcPr>
          <w:p w14:paraId="3038D575" w14:textId="77777777" w:rsidR="00A81D6F" w:rsidRPr="0096789C" w:rsidRDefault="00A81D6F" w:rsidP="000A49F0">
            <w:pPr>
              <w:rPr>
                <w:sz w:val="20"/>
                <w:szCs w:val="20"/>
              </w:rPr>
            </w:pPr>
          </w:p>
        </w:tc>
        <w:tc>
          <w:tcPr>
            <w:tcW w:w="2425" w:type="dxa"/>
          </w:tcPr>
          <w:p w14:paraId="0F61C3A5" w14:textId="77777777" w:rsidR="00A81D6F" w:rsidRPr="0096789C" w:rsidRDefault="00A81D6F" w:rsidP="000A49F0">
            <w:pPr>
              <w:rPr>
                <w:b/>
                <w:bCs/>
                <w:sz w:val="20"/>
                <w:szCs w:val="20"/>
              </w:rPr>
            </w:pPr>
            <w:r w:rsidRPr="0096789C">
              <w:rPr>
                <w:b/>
                <w:bCs/>
                <w:sz w:val="20"/>
                <w:szCs w:val="20"/>
              </w:rPr>
              <w:t>Número de clientes</w:t>
            </w:r>
          </w:p>
        </w:tc>
      </w:tr>
      <w:tr w:rsidR="00A81D6F" w:rsidRPr="0096789C" w14:paraId="76408F04" w14:textId="77777777" w:rsidTr="000A49F0">
        <w:tc>
          <w:tcPr>
            <w:tcW w:w="6925" w:type="dxa"/>
          </w:tcPr>
          <w:p w14:paraId="46908C88" w14:textId="77777777" w:rsidR="00A81D6F" w:rsidRPr="0096789C" w:rsidRDefault="00A81D6F" w:rsidP="000A49F0">
            <w:pPr>
              <w:rPr>
                <w:sz w:val="20"/>
                <w:szCs w:val="20"/>
              </w:rPr>
            </w:pPr>
            <w:r w:rsidRPr="0096789C">
              <w:rPr>
                <w:sz w:val="20"/>
                <w:szCs w:val="20"/>
              </w:rPr>
              <w:t>Indio americano, nativo de Alaska o indígena</w:t>
            </w:r>
          </w:p>
        </w:tc>
        <w:tc>
          <w:tcPr>
            <w:tcW w:w="2425" w:type="dxa"/>
          </w:tcPr>
          <w:p w14:paraId="326C0D22" w14:textId="77777777" w:rsidR="00A81D6F" w:rsidRPr="0096789C" w:rsidRDefault="00A81D6F" w:rsidP="000A49F0">
            <w:pPr>
              <w:rPr>
                <w:sz w:val="20"/>
                <w:szCs w:val="20"/>
              </w:rPr>
            </w:pPr>
            <w:r w:rsidRPr="0096789C">
              <w:rPr>
                <w:sz w:val="20"/>
                <w:szCs w:val="20"/>
              </w:rPr>
              <w:t>27</w:t>
            </w:r>
          </w:p>
        </w:tc>
      </w:tr>
      <w:tr w:rsidR="00A81D6F" w:rsidRPr="0096789C" w14:paraId="3881CF0F" w14:textId="77777777" w:rsidTr="000A49F0">
        <w:tc>
          <w:tcPr>
            <w:tcW w:w="6925" w:type="dxa"/>
          </w:tcPr>
          <w:p w14:paraId="25BB791A" w14:textId="77777777" w:rsidR="00A81D6F" w:rsidRPr="0096789C" w:rsidRDefault="00A81D6F" w:rsidP="000A49F0">
            <w:pPr>
              <w:rPr>
                <w:sz w:val="20"/>
                <w:szCs w:val="20"/>
              </w:rPr>
            </w:pPr>
            <w:r w:rsidRPr="0096789C">
              <w:rPr>
                <w:sz w:val="20"/>
                <w:szCs w:val="20"/>
              </w:rPr>
              <w:t>Asiático o asiático americano</w:t>
            </w:r>
          </w:p>
        </w:tc>
        <w:tc>
          <w:tcPr>
            <w:tcW w:w="2425" w:type="dxa"/>
          </w:tcPr>
          <w:p w14:paraId="24219C9C" w14:textId="77777777" w:rsidR="00A81D6F" w:rsidRPr="0096789C" w:rsidRDefault="00A81D6F" w:rsidP="000A49F0">
            <w:pPr>
              <w:rPr>
                <w:sz w:val="20"/>
                <w:szCs w:val="20"/>
              </w:rPr>
            </w:pPr>
            <w:r w:rsidRPr="0096789C">
              <w:rPr>
                <w:sz w:val="20"/>
                <w:szCs w:val="20"/>
              </w:rPr>
              <w:t>21</w:t>
            </w:r>
          </w:p>
        </w:tc>
      </w:tr>
      <w:tr w:rsidR="00A81D6F" w:rsidRPr="0096789C" w14:paraId="067804B2" w14:textId="77777777" w:rsidTr="000A49F0">
        <w:tc>
          <w:tcPr>
            <w:tcW w:w="6925" w:type="dxa"/>
          </w:tcPr>
          <w:p w14:paraId="66F149BD" w14:textId="77777777" w:rsidR="00A81D6F" w:rsidRPr="0096789C" w:rsidRDefault="00A81D6F" w:rsidP="000A49F0">
            <w:pPr>
              <w:rPr>
                <w:sz w:val="20"/>
                <w:szCs w:val="20"/>
              </w:rPr>
            </w:pPr>
            <w:r w:rsidRPr="0096789C">
              <w:rPr>
                <w:sz w:val="20"/>
                <w:szCs w:val="20"/>
              </w:rPr>
              <w:t>Negro, afroamericano o africano</w:t>
            </w:r>
          </w:p>
        </w:tc>
        <w:tc>
          <w:tcPr>
            <w:tcW w:w="2425" w:type="dxa"/>
          </w:tcPr>
          <w:p w14:paraId="51A6C8F3" w14:textId="77777777" w:rsidR="00A81D6F" w:rsidRPr="0096789C" w:rsidRDefault="00A81D6F" w:rsidP="000A49F0">
            <w:pPr>
              <w:rPr>
                <w:sz w:val="20"/>
                <w:szCs w:val="20"/>
              </w:rPr>
            </w:pPr>
            <w:r w:rsidRPr="0096789C">
              <w:rPr>
                <w:sz w:val="20"/>
                <w:szCs w:val="20"/>
              </w:rPr>
              <w:t>3536</w:t>
            </w:r>
          </w:p>
        </w:tc>
      </w:tr>
      <w:tr w:rsidR="00A81D6F" w:rsidRPr="0096789C" w14:paraId="657D0AB1" w14:textId="77777777" w:rsidTr="000A49F0">
        <w:tc>
          <w:tcPr>
            <w:tcW w:w="6925" w:type="dxa"/>
          </w:tcPr>
          <w:p w14:paraId="4558E227" w14:textId="77777777" w:rsidR="00A81D6F" w:rsidRPr="0096789C" w:rsidRDefault="00A81D6F" w:rsidP="000A49F0">
            <w:pPr>
              <w:rPr>
                <w:sz w:val="20"/>
                <w:szCs w:val="20"/>
              </w:rPr>
            </w:pPr>
            <w:r w:rsidRPr="0096789C">
              <w:rPr>
                <w:sz w:val="20"/>
                <w:szCs w:val="20"/>
              </w:rPr>
              <w:t>Hispano/Latina/e/o</w:t>
            </w:r>
          </w:p>
        </w:tc>
        <w:tc>
          <w:tcPr>
            <w:tcW w:w="2425" w:type="dxa"/>
          </w:tcPr>
          <w:p w14:paraId="7DE8C290" w14:textId="77777777" w:rsidR="00A81D6F" w:rsidRPr="0096789C" w:rsidRDefault="00A81D6F" w:rsidP="000A49F0">
            <w:pPr>
              <w:rPr>
                <w:sz w:val="20"/>
                <w:szCs w:val="20"/>
              </w:rPr>
            </w:pPr>
            <w:r w:rsidRPr="0096789C">
              <w:rPr>
                <w:sz w:val="20"/>
                <w:szCs w:val="20"/>
              </w:rPr>
              <w:t>212</w:t>
            </w:r>
          </w:p>
        </w:tc>
      </w:tr>
      <w:tr w:rsidR="00A81D6F" w:rsidRPr="0096789C" w14:paraId="038DA9D7" w14:textId="77777777" w:rsidTr="000A49F0">
        <w:tc>
          <w:tcPr>
            <w:tcW w:w="6925" w:type="dxa"/>
          </w:tcPr>
          <w:p w14:paraId="09101639" w14:textId="77777777" w:rsidR="00A81D6F" w:rsidRPr="0096789C" w:rsidRDefault="00A81D6F" w:rsidP="000A49F0">
            <w:pPr>
              <w:rPr>
                <w:sz w:val="20"/>
                <w:szCs w:val="20"/>
              </w:rPr>
            </w:pPr>
            <w:r w:rsidRPr="0096789C">
              <w:rPr>
                <w:sz w:val="20"/>
                <w:szCs w:val="20"/>
              </w:rPr>
              <w:t>Medio Oriente o Norte de África</w:t>
            </w:r>
          </w:p>
        </w:tc>
        <w:tc>
          <w:tcPr>
            <w:tcW w:w="2425" w:type="dxa"/>
          </w:tcPr>
          <w:p w14:paraId="49314E17" w14:textId="77777777" w:rsidR="00A81D6F" w:rsidRPr="0096789C" w:rsidRDefault="00A81D6F" w:rsidP="000A49F0">
            <w:pPr>
              <w:rPr>
                <w:sz w:val="20"/>
                <w:szCs w:val="20"/>
              </w:rPr>
            </w:pPr>
            <w:r w:rsidRPr="0096789C">
              <w:rPr>
                <w:sz w:val="20"/>
                <w:szCs w:val="20"/>
              </w:rPr>
              <w:t>0</w:t>
            </w:r>
          </w:p>
        </w:tc>
      </w:tr>
      <w:tr w:rsidR="00A81D6F" w:rsidRPr="0096789C" w14:paraId="66466B55" w14:textId="77777777" w:rsidTr="000A49F0">
        <w:tc>
          <w:tcPr>
            <w:tcW w:w="6925" w:type="dxa"/>
          </w:tcPr>
          <w:p w14:paraId="6CB95CA4" w14:textId="77777777" w:rsidR="00A81D6F" w:rsidRPr="0096789C" w:rsidRDefault="00A81D6F" w:rsidP="000A49F0">
            <w:pPr>
              <w:rPr>
                <w:sz w:val="20"/>
                <w:szCs w:val="20"/>
              </w:rPr>
            </w:pPr>
            <w:r w:rsidRPr="0096789C">
              <w:rPr>
                <w:sz w:val="20"/>
                <w:szCs w:val="20"/>
              </w:rPr>
              <w:t>Nativo de Hawái o de las islas del Pacífico</w:t>
            </w:r>
          </w:p>
        </w:tc>
        <w:tc>
          <w:tcPr>
            <w:tcW w:w="2425" w:type="dxa"/>
          </w:tcPr>
          <w:p w14:paraId="1E2400FB" w14:textId="77777777" w:rsidR="00A81D6F" w:rsidRPr="0096789C" w:rsidRDefault="00A81D6F" w:rsidP="000A49F0">
            <w:pPr>
              <w:rPr>
                <w:sz w:val="20"/>
                <w:szCs w:val="20"/>
              </w:rPr>
            </w:pPr>
            <w:r w:rsidRPr="0096789C">
              <w:rPr>
                <w:sz w:val="20"/>
                <w:szCs w:val="20"/>
              </w:rPr>
              <w:t>11</w:t>
            </w:r>
          </w:p>
        </w:tc>
      </w:tr>
      <w:tr w:rsidR="00A81D6F" w:rsidRPr="0096789C" w14:paraId="41FB5F16" w14:textId="77777777" w:rsidTr="000A49F0">
        <w:tc>
          <w:tcPr>
            <w:tcW w:w="6925" w:type="dxa"/>
          </w:tcPr>
          <w:p w14:paraId="36908707" w14:textId="77777777" w:rsidR="00A81D6F" w:rsidRPr="0096789C" w:rsidRDefault="00A81D6F" w:rsidP="000A49F0">
            <w:pPr>
              <w:rPr>
                <w:sz w:val="20"/>
                <w:szCs w:val="20"/>
              </w:rPr>
            </w:pPr>
            <w:r w:rsidRPr="0096789C">
              <w:rPr>
                <w:sz w:val="20"/>
                <w:szCs w:val="20"/>
              </w:rPr>
              <w:t>Blanco</w:t>
            </w:r>
          </w:p>
        </w:tc>
        <w:tc>
          <w:tcPr>
            <w:tcW w:w="2425" w:type="dxa"/>
          </w:tcPr>
          <w:p w14:paraId="6198E7A4" w14:textId="77777777" w:rsidR="00A81D6F" w:rsidRPr="0096789C" w:rsidRDefault="00A81D6F" w:rsidP="000A49F0">
            <w:pPr>
              <w:rPr>
                <w:sz w:val="20"/>
                <w:szCs w:val="20"/>
              </w:rPr>
            </w:pPr>
            <w:r w:rsidRPr="0096789C">
              <w:rPr>
                <w:sz w:val="20"/>
                <w:szCs w:val="20"/>
              </w:rPr>
              <w:t>2110</w:t>
            </w:r>
          </w:p>
        </w:tc>
      </w:tr>
      <w:tr w:rsidR="00A81D6F" w:rsidRPr="0096789C" w14:paraId="06E26FBD" w14:textId="77777777" w:rsidTr="000A49F0">
        <w:tc>
          <w:tcPr>
            <w:tcW w:w="6925" w:type="dxa"/>
          </w:tcPr>
          <w:p w14:paraId="637BA708" w14:textId="77777777" w:rsidR="00A81D6F" w:rsidRPr="0096789C" w:rsidRDefault="00A81D6F" w:rsidP="000A49F0">
            <w:pPr>
              <w:rPr>
                <w:sz w:val="20"/>
                <w:szCs w:val="20"/>
              </w:rPr>
            </w:pPr>
            <w:r w:rsidRPr="0096789C">
              <w:rPr>
                <w:sz w:val="20"/>
                <w:szCs w:val="20"/>
              </w:rPr>
              <w:t>Multirracial</w:t>
            </w:r>
          </w:p>
        </w:tc>
        <w:tc>
          <w:tcPr>
            <w:tcW w:w="2425" w:type="dxa"/>
          </w:tcPr>
          <w:p w14:paraId="19C3C828" w14:textId="77777777" w:rsidR="00A81D6F" w:rsidRPr="0096789C" w:rsidRDefault="00A81D6F" w:rsidP="000A49F0">
            <w:pPr>
              <w:rPr>
                <w:sz w:val="20"/>
                <w:szCs w:val="20"/>
              </w:rPr>
            </w:pPr>
            <w:r w:rsidRPr="0096789C">
              <w:rPr>
                <w:sz w:val="20"/>
                <w:szCs w:val="20"/>
              </w:rPr>
              <w:t>141</w:t>
            </w:r>
          </w:p>
        </w:tc>
      </w:tr>
      <w:tr w:rsidR="00A81D6F" w:rsidRPr="0096789C" w14:paraId="53036871" w14:textId="77777777" w:rsidTr="000A49F0">
        <w:tc>
          <w:tcPr>
            <w:tcW w:w="6925" w:type="dxa"/>
          </w:tcPr>
          <w:p w14:paraId="37E56AE5" w14:textId="77777777" w:rsidR="00A81D6F" w:rsidRPr="0096789C" w:rsidRDefault="00A81D6F" w:rsidP="000A49F0">
            <w:pPr>
              <w:rPr>
                <w:sz w:val="20"/>
                <w:szCs w:val="20"/>
              </w:rPr>
            </w:pPr>
            <w:r w:rsidRPr="0096789C">
              <w:rPr>
                <w:sz w:val="20"/>
                <w:szCs w:val="20"/>
              </w:rPr>
              <w:t>El cliente no lo sabe</w:t>
            </w:r>
          </w:p>
        </w:tc>
        <w:tc>
          <w:tcPr>
            <w:tcW w:w="2425" w:type="dxa"/>
          </w:tcPr>
          <w:p w14:paraId="7742A6BC" w14:textId="77777777" w:rsidR="00A81D6F" w:rsidRPr="0096789C" w:rsidRDefault="00A81D6F" w:rsidP="000A49F0">
            <w:pPr>
              <w:rPr>
                <w:sz w:val="20"/>
                <w:szCs w:val="20"/>
              </w:rPr>
            </w:pPr>
            <w:r w:rsidRPr="0096789C">
              <w:rPr>
                <w:sz w:val="20"/>
                <w:szCs w:val="20"/>
              </w:rPr>
              <w:t>39</w:t>
            </w:r>
          </w:p>
        </w:tc>
      </w:tr>
      <w:tr w:rsidR="00A81D6F" w:rsidRPr="0096789C" w14:paraId="6627F303" w14:textId="77777777" w:rsidTr="000A49F0">
        <w:tc>
          <w:tcPr>
            <w:tcW w:w="6925" w:type="dxa"/>
          </w:tcPr>
          <w:p w14:paraId="44CA917D" w14:textId="77777777" w:rsidR="00A81D6F" w:rsidRPr="0096789C" w:rsidRDefault="00A81D6F" w:rsidP="000A49F0">
            <w:pPr>
              <w:rPr>
                <w:sz w:val="20"/>
                <w:szCs w:val="20"/>
              </w:rPr>
            </w:pPr>
            <w:r w:rsidRPr="0096789C">
              <w:rPr>
                <w:sz w:val="20"/>
                <w:szCs w:val="20"/>
              </w:rPr>
              <w:t>El cliente prefiere no contestar</w:t>
            </w:r>
          </w:p>
        </w:tc>
        <w:tc>
          <w:tcPr>
            <w:tcW w:w="2425" w:type="dxa"/>
          </w:tcPr>
          <w:p w14:paraId="2A3C4B78" w14:textId="77777777" w:rsidR="00A81D6F" w:rsidRPr="0096789C" w:rsidRDefault="00A81D6F" w:rsidP="000A49F0">
            <w:pPr>
              <w:rPr>
                <w:sz w:val="20"/>
                <w:szCs w:val="20"/>
              </w:rPr>
            </w:pPr>
            <w:r w:rsidRPr="0096789C">
              <w:rPr>
                <w:sz w:val="20"/>
                <w:szCs w:val="20"/>
              </w:rPr>
              <w:t>0</w:t>
            </w:r>
          </w:p>
        </w:tc>
      </w:tr>
      <w:tr w:rsidR="00A81D6F" w:rsidRPr="0096789C" w14:paraId="71759F55" w14:textId="77777777" w:rsidTr="000A49F0">
        <w:tc>
          <w:tcPr>
            <w:tcW w:w="6925" w:type="dxa"/>
          </w:tcPr>
          <w:p w14:paraId="25A2B1AD" w14:textId="77777777" w:rsidR="00A81D6F" w:rsidRPr="0096789C" w:rsidRDefault="00A81D6F" w:rsidP="000A49F0">
            <w:pPr>
              <w:rPr>
                <w:sz w:val="20"/>
                <w:szCs w:val="20"/>
              </w:rPr>
            </w:pPr>
            <w:r w:rsidRPr="0096789C">
              <w:rPr>
                <w:sz w:val="20"/>
                <w:szCs w:val="20"/>
              </w:rPr>
              <w:t>Datos no recopilados</w:t>
            </w:r>
          </w:p>
        </w:tc>
        <w:tc>
          <w:tcPr>
            <w:tcW w:w="2425" w:type="dxa"/>
          </w:tcPr>
          <w:p w14:paraId="6D870FCA" w14:textId="77777777" w:rsidR="00A81D6F" w:rsidRPr="0096789C" w:rsidRDefault="00A81D6F" w:rsidP="000A49F0">
            <w:pPr>
              <w:rPr>
                <w:sz w:val="20"/>
                <w:szCs w:val="20"/>
              </w:rPr>
            </w:pPr>
            <w:r w:rsidRPr="0096789C">
              <w:rPr>
                <w:sz w:val="20"/>
                <w:szCs w:val="20"/>
              </w:rPr>
              <w:t>297</w:t>
            </w:r>
          </w:p>
        </w:tc>
      </w:tr>
      <w:tr w:rsidR="00A81D6F" w:rsidRPr="0096789C" w14:paraId="366B25DA" w14:textId="77777777" w:rsidTr="000A49F0">
        <w:tc>
          <w:tcPr>
            <w:tcW w:w="6925" w:type="dxa"/>
          </w:tcPr>
          <w:p w14:paraId="486E6FE6" w14:textId="77777777" w:rsidR="00A81D6F" w:rsidRPr="0096789C" w:rsidRDefault="00A81D6F" w:rsidP="000A49F0">
            <w:pPr>
              <w:rPr>
                <w:b/>
                <w:bCs/>
                <w:sz w:val="20"/>
                <w:szCs w:val="20"/>
              </w:rPr>
            </w:pPr>
            <w:r w:rsidRPr="0096789C">
              <w:rPr>
                <w:b/>
                <w:bCs/>
                <w:sz w:val="20"/>
                <w:szCs w:val="20"/>
              </w:rPr>
              <w:t>Total</w:t>
            </w:r>
          </w:p>
        </w:tc>
        <w:tc>
          <w:tcPr>
            <w:tcW w:w="2425" w:type="dxa"/>
          </w:tcPr>
          <w:p w14:paraId="4FC7934F" w14:textId="77777777" w:rsidR="00A81D6F" w:rsidRPr="0096789C" w:rsidRDefault="00A81D6F" w:rsidP="000A49F0">
            <w:pPr>
              <w:rPr>
                <w:sz w:val="20"/>
                <w:szCs w:val="20"/>
              </w:rPr>
            </w:pPr>
            <w:r w:rsidRPr="0096789C">
              <w:rPr>
                <w:sz w:val="20"/>
                <w:szCs w:val="20"/>
              </w:rPr>
              <w:t>6394</w:t>
            </w:r>
          </w:p>
        </w:tc>
      </w:tr>
    </w:tbl>
    <w:p w14:paraId="0BBB33FE" w14:textId="77777777" w:rsidR="00B16630" w:rsidRDefault="006C0D1F" w:rsidP="00B16630">
      <w:r>
        <w:tab/>
      </w:r>
      <w:r>
        <w:tab/>
      </w:r>
      <w:r w:rsidR="00B16630" w:rsidRPr="006C0D1F">
        <w:rPr>
          <w:b/>
        </w:rPr>
        <w:t>Narrativo:</w:t>
      </w:r>
    </w:p>
    <w:p w14:paraId="27C64E6C" w14:textId="77777777" w:rsidR="00B16630" w:rsidRDefault="00B16630" w:rsidP="00B16630"/>
    <w:p w14:paraId="7DBB5315" w14:textId="77777777" w:rsidR="009A1764" w:rsidRPr="00490FB7" w:rsidRDefault="00B16630" w:rsidP="000164FC">
      <w:r>
        <w:tab/>
      </w:r>
      <w:r w:rsidRPr="00560D5A">
        <w:rPr>
          <w:b/>
          <w:u w:val="single"/>
        </w:rPr>
        <w:t xml:space="preserve">CDBG </w:t>
      </w:r>
      <w:r w:rsidRPr="00560D5A">
        <w:t xml:space="preserve">: Arriba en </w:t>
      </w:r>
      <w:r w:rsidR="004301DF" w:rsidRPr="00560D5A">
        <w:rPr>
          <w:i/>
        </w:rPr>
        <w:t xml:space="preserve">el Cuadro 12 </w:t>
      </w:r>
      <w:r w:rsidR="000164FC" w:rsidRPr="00560D5A">
        <w:t xml:space="preserve">se muestra el número de beneficiarios </w:t>
      </w:r>
      <w:r w:rsidR="004301DF" w:rsidRPr="00560D5A">
        <w:rPr>
          <w:u w:val="single"/>
        </w:rPr>
        <w:t xml:space="preserve">por raza </w:t>
      </w:r>
      <w:r w:rsidR="004301DF" w:rsidRPr="00560D5A">
        <w:t xml:space="preserve">(tanto para personas como para hogares) que, según se informó a ADECA, recibieron ayuda a través del gasto de los fondos CDBG del año 2016 al año 2023 por parte de las comunidades locales que recibieron esas 61 subvenciones ahora cerradas. (de las cuales 61 subvenciones cerradas se identifican en </w:t>
      </w:r>
      <w:r w:rsidR="000164FC" w:rsidRPr="00560D5A">
        <w:rPr>
          <w:i/>
        </w:rPr>
        <w:t xml:space="preserve">el Cuadro 9 </w:t>
      </w:r>
      <w:r w:rsidR="00A56C4D" w:rsidRPr="00560D5A">
        <w:t xml:space="preserve">, </w:t>
      </w:r>
      <w:r w:rsidR="00A56C4D" w:rsidRPr="00560D5A">
        <w:rPr>
          <w:i/>
        </w:rPr>
        <w:t xml:space="preserve">Cuadro 11 </w:t>
      </w:r>
      <w:r w:rsidR="00A56C4D" w:rsidRPr="00560D5A">
        <w:t xml:space="preserve">, </w:t>
      </w:r>
      <w:r w:rsidR="00A56C4D" w:rsidRPr="00560D5A">
        <w:rPr>
          <w:i/>
        </w:rPr>
        <w:t xml:space="preserve">Cuadro 12 </w:t>
      </w:r>
      <w:r w:rsidR="00A56C4D" w:rsidRPr="00560D5A">
        <w:t xml:space="preserve">y </w:t>
      </w:r>
      <w:r w:rsidR="00A56C4D" w:rsidRPr="00560D5A">
        <w:rPr>
          <w:i/>
        </w:rPr>
        <w:t xml:space="preserve">Cuadro 13 </w:t>
      </w:r>
      <w:r w:rsidR="004A206E" w:rsidRPr="00560D5A">
        <w:t xml:space="preserve">). Tenga en cuenta que las comunidades informan a ADECA de los beneficiarios de las subvenciones locales sólo cuando las subvenciones están cerradas. Por lo tanto, el número de beneficiarios </w:t>
      </w:r>
      <w:r w:rsidR="009A1764" w:rsidRPr="00560D5A">
        <w:rPr>
          <w:u w:val="single"/>
        </w:rPr>
        <w:t xml:space="preserve">por raza </w:t>
      </w:r>
      <w:r w:rsidR="009A1764" w:rsidRPr="00560D5A">
        <w:t>tanto para personas como para hogares informados en este documento son para aquellas subvenciones CDBG que estaban abiertas pero que se cerraron entre el 1 de abril de 2023 y el 31 de marzo de 2024. Estas cifras no incluyen a los beneficiarios de ninguna subvención abierta. que estuvieron abiertos durante el período del 1 de abril de 2023 al 31 de marzo de 2024, y que permanecieron abiertos después de la fecha de cierre del 31 de marzo de 2024.</w:t>
      </w:r>
    </w:p>
    <w:p w14:paraId="166F4245" w14:textId="77777777" w:rsidR="00DB3ED3" w:rsidRPr="00DB3ED3" w:rsidRDefault="00EA5A31" w:rsidP="00490FB7">
      <w:r w:rsidRPr="00490FB7">
        <w:tab/>
      </w:r>
      <w:r w:rsidR="00A73D6C" w:rsidRPr="00DB3ED3">
        <w:t>El recuento de beneficiarios del Programa CDBG incluye un total de 36,098 beneficiarios que residen en 15,127 hogares. Estos totales se componen de las siete categorías raciales: (1) blanco/caucásico, (2) negro/afroamericano, (3) asiático, (4) indio nativo americano, (5) nativo hawaiano/otro isleño del Pacífico, (6) Dos o más razas, y (7) Otra/Raza mixta. Estas son las siete categorías raciales utilizadas por ADECA para capturar los datos de beneficiarios CDBG de los beneficiarios de subvenciones de la comunidad local. Pero, para el desglose de beneficiarios según las cinco categorías raciales utilizadas por HUD [las que son (1) blancas/caucásicas, (2) negras/afroamericanas, (3) asiáticas,</w:t>
      </w:r>
    </w:p>
    <w:p w14:paraId="454E0B70" w14:textId="77777777" w:rsidR="000F4254" w:rsidRDefault="008447E2" w:rsidP="00490FB7">
      <w:r w:rsidRPr="00DB3ED3">
        <w:t>(4) indio nativo americano y (5) nativo hawaiano/otro isleño del Pacífico], ADECA informa que los números de estos beneficiarios locales son los siguientes: 36,098 personas en 15,127 hogares, reportados como (1) 16,148 blancos/caucásicos en 6,951 hogares , (2) 19,591 negros/afroamericanos en 8,000 hogares, (3) 50 asiáticos en 25 hogares, (4) 34 indios nativos americanos en 17 hogares y (5) 3 nativos hawaianos/otras islas del Pacífico en 2 hogares, (6 ) 41 como de 2 o más razas en 22 hogares, y (7) 231 de otras razas/multirraciales en 110 hogares. Del total de beneficiarios, 332 personas en 144 hogares se identificaron como de etnia hispana y 35,766 personas en 14,983 hogares se identificaron como de etnia no hispana.</w:t>
      </w:r>
    </w:p>
    <w:p w14:paraId="5E198E45" w14:textId="77777777" w:rsidR="007D3E8A" w:rsidRDefault="007D3E8A" w:rsidP="0044504F"/>
    <w:p w14:paraId="1573CAF4" w14:textId="77777777" w:rsidR="006820F6" w:rsidRPr="00893D30" w:rsidRDefault="006820F6" w:rsidP="006820F6">
      <w:r>
        <w:tab/>
      </w:r>
      <w:r w:rsidRPr="006820F6">
        <w:rPr>
          <w:b/>
          <w:u w:val="single"/>
        </w:rPr>
        <w:t xml:space="preserve">INICIO </w:t>
      </w:r>
      <w:r w:rsidRPr="006820F6">
        <w:t>: Vea los datos en el cuadro CR-10 arriba y la narrativa a continuación:</w:t>
      </w:r>
    </w:p>
    <w:p w14:paraId="163DBCF9" w14:textId="77777777" w:rsidR="00893D30" w:rsidRPr="00893D30" w:rsidRDefault="00893D30" w:rsidP="00893D30">
      <w:pPr>
        <w:rPr>
          <w:spacing w:val="-3"/>
        </w:rPr>
      </w:pPr>
      <w:r w:rsidRPr="00893D30">
        <w:lastRenderedPageBreak/>
        <w:tab/>
      </w:r>
      <w:r w:rsidRPr="00893D30">
        <w:rPr>
          <w:spacing w:val="-3"/>
        </w:rPr>
        <w:t>La AHFA exige que cada desarrollador que reciba fondos de HOME certifique haber realizado procedimientos de marketing afirmativos adicionales. Los elementos de esta certificación incluyen:</w:t>
      </w:r>
    </w:p>
    <w:p w14:paraId="59875720" w14:textId="77777777" w:rsidR="00893D30" w:rsidRPr="00893D30" w:rsidRDefault="00893D30" w:rsidP="00893D30">
      <w:pPr>
        <w:pStyle w:val="PlainText"/>
        <w:numPr>
          <w:ilvl w:val="0"/>
          <w:numId w:val="44"/>
        </w:numPr>
        <w:rPr>
          <w:rFonts w:ascii="Times New Roman" w:hAnsi="Times New Roman" w:cs="Times New Roman"/>
          <w:spacing w:val="-3"/>
          <w:sz w:val="24"/>
          <w:szCs w:val="24"/>
        </w:rPr>
      </w:pPr>
      <w:r w:rsidRPr="00893D30">
        <w:rPr>
          <w:rFonts w:ascii="Times New Roman" w:hAnsi="Times New Roman" w:cs="Times New Roman"/>
          <w:spacing w:val="-3"/>
          <w:sz w:val="24"/>
          <w:szCs w:val="24"/>
        </w:rPr>
        <w:t>el establecimiento de procedimientos de comercialización afirmativa que prohíban efectivamente cualquier práctica de exclusión;</w:t>
      </w:r>
    </w:p>
    <w:p w14:paraId="38264915" w14:textId="77777777" w:rsidR="00893D30" w:rsidRPr="00893D30" w:rsidRDefault="00893D30" w:rsidP="00893D30">
      <w:pPr>
        <w:pStyle w:val="PlainText"/>
        <w:numPr>
          <w:ilvl w:val="0"/>
          <w:numId w:val="44"/>
        </w:numPr>
        <w:rPr>
          <w:rFonts w:ascii="Times New Roman" w:hAnsi="Times New Roman" w:cs="Times New Roman"/>
          <w:spacing w:val="-3"/>
          <w:sz w:val="24"/>
          <w:szCs w:val="24"/>
        </w:rPr>
      </w:pPr>
      <w:r w:rsidRPr="00893D30">
        <w:rPr>
          <w:rFonts w:ascii="Times New Roman" w:hAnsi="Times New Roman" w:cs="Times New Roman"/>
          <w:spacing w:val="-3"/>
          <w:sz w:val="24"/>
          <w:szCs w:val="24"/>
        </w:rPr>
        <w:t>cumplimiento de la Ley de Vivienda Justa y la Ley de Discriminación por Edad de 1975;</w:t>
      </w:r>
    </w:p>
    <w:p w14:paraId="2FCE7808" w14:textId="77777777" w:rsidR="00893D30" w:rsidRPr="00893D30" w:rsidRDefault="00893D30" w:rsidP="00893D30">
      <w:pPr>
        <w:pStyle w:val="PlainText"/>
        <w:numPr>
          <w:ilvl w:val="0"/>
          <w:numId w:val="44"/>
        </w:numPr>
        <w:rPr>
          <w:rFonts w:ascii="Times New Roman" w:hAnsi="Times New Roman" w:cs="Times New Roman"/>
          <w:spacing w:val="-3"/>
          <w:sz w:val="24"/>
          <w:szCs w:val="24"/>
        </w:rPr>
      </w:pPr>
      <w:r w:rsidRPr="00893D30">
        <w:rPr>
          <w:rFonts w:ascii="Times New Roman" w:hAnsi="Times New Roman" w:cs="Times New Roman"/>
          <w:spacing w:val="-3"/>
          <w:sz w:val="24"/>
          <w:szCs w:val="24"/>
        </w:rPr>
        <w:t>la exhibición del logotipo de “Vivienda Justa” en la oficina de arrendamiento o ventas;</w:t>
      </w:r>
    </w:p>
    <w:p w14:paraId="1EDF96BC" w14:textId="77777777" w:rsidR="00893D30" w:rsidRPr="00893D30" w:rsidRDefault="00893D30" w:rsidP="00893D30">
      <w:pPr>
        <w:pStyle w:val="PlainText"/>
        <w:numPr>
          <w:ilvl w:val="0"/>
          <w:numId w:val="44"/>
        </w:numPr>
        <w:rPr>
          <w:rFonts w:ascii="Times New Roman" w:hAnsi="Times New Roman" w:cs="Times New Roman"/>
          <w:spacing w:val="-3"/>
          <w:sz w:val="24"/>
          <w:szCs w:val="24"/>
        </w:rPr>
      </w:pPr>
      <w:r w:rsidRPr="00893D30">
        <w:rPr>
          <w:rFonts w:ascii="Times New Roman" w:hAnsi="Times New Roman" w:cs="Times New Roman"/>
          <w:spacing w:val="-3"/>
          <w:sz w:val="24"/>
          <w:szCs w:val="24"/>
        </w:rPr>
        <w:t>certificaciones del propietario, arquitecto y constructor de que la propiedad cumple con la Sección 504;</w:t>
      </w:r>
    </w:p>
    <w:p w14:paraId="02A67D3F" w14:textId="77777777" w:rsidR="00893D30" w:rsidRPr="00893D30" w:rsidRDefault="00893D30" w:rsidP="00893D30">
      <w:pPr>
        <w:pStyle w:val="PlainText"/>
        <w:numPr>
          <w:ilvl w:val="0"/>
          <w:numId w:val="44"/>
        </w:numPr>
        <w:rPr>
          <w:rFonts w:ascii="Times New Roman" w:hAnsi="Times New Roman" w:cs="Times New Roman"/>
          <w:spacing w:val="-3"/>
          <w:sz w:val="24"/>
          <w:szCs w:val="24"/>
        </w:rPr>
      </w:pPr>
      <w:r w:rsidRPr="00893D30">
        <w:rPr>
          <w:rFonts w:ascii="Times New Roman" w:hAnsi="Times New Roman" w:cs="Times New Roman"/>
          <w:spacing w:val="-3"/>
          <w:sz w:val="24"/>
          <w:szCs w:val="24"/>
        </w:rPr>
        <w:t>la presentación por escrito a AHFA de planes para solicitar solicitudes de personas que probablemente no presenten su solicitud sin un contacto especial; y</w:t>
      </w:r>
    </w:p>
    <w:p w14:paraId="481F9049" w14:textId="77777777" w:rsidR="00893D30" w:rsidRPr="00893D30" w:rsidRDefault="00893D30" w:rsidP="00893D30">
      <w:pPr>
        <w:pStyle w:val="PlainText"/>
        <w:numPr>
          <w:ilvl w:val="0"/>
          <w:numId w:val="44"/>
        </w:numPr>
        <w:rPr>
          <w:rFonts w:ascii="Times New Roman" w:hAnsi="Times New Roman" w:cs="Times New Roman"/>
          <w:spacing w:val="-3"/>
          <w:sz w:val="24"/>
          <w:szCs w:val="24"/>
        </w:rPr>
      </w:pPr>
      <w:r w:rsidRPr="00893D30">
        <w:rPr>
          <w:rFonts w:ascii="Times New Roman" w:hAnsi="Times New Roman" w:cs="Times New Roman"/>
          <w:spacing w:val="-3"/>
          <w:sz w:val="24"/>
          <w:szCs w:val="24"/>
        </w:rPr>
        <w:t>el mantenimiento y presentación anual a AHFA de una lista de características de los inquilinos que alquilan unidades asistidas por HOME.</w:t>
      </w:r>
    </w:p>
    <w:p w14:paraId="7DEF156A" w14:textId="77777777" w:rsidR="002A6866" w:rsidRPr="002A6866" w:rsidRDefault="002A6866" w:rsidP="002A6866"/>
    <w:p w14:paraId="58156CA2" w14:textId="77777777" w:rsidR="00D2160B" w:rsidRPr="009C207C" w:rsidRDefault="00D2160B" w:rsidP="00D2160B">
      <w:pPr>
        <w:pStyle w:val="PlainText"/>
        <w:rPr>
          <w:rFonts w:ascii="Times New Roman" w:hAnsi="Times New Roman" w:cs="Times New Roman"/>
          <w:bCs/>
          <w:strike/>
          <w:sz w:val="24"/>
          <w:szCs w:val="24"/>
        </w:rPr>
      </w:pPr>
      <w:r w:rsidRPr="002A6866">
        <w:rPr>
          <w:rFonts w:ascii="Times New Roman" w:hAnsi="Times New Roman" w:cs="Times New Roman"/>
          <w:sz w:val="24"/>
          <w:szCs w:val="24"/>
        </w:rPr>
        <w:tab/>
      </w:r>
      <w:r w:rsidRPr="00D2160B">
        <w:rPr>
          <w:rFonts w:ascii="Times New Roman" w:hAnsi="Times New Roman" w:cs="Times New Roman"/>
          <w:b/>
          <w:sz w:val="24"/>
          <w:szCs w:val="24"/>
          <w:u w:val="single"/>
        </w:rPr>
        <w:t xml:space="preserve">ESG </w:t>
      </w:r>
      <w:r w:rsidRPr="00D2160B">
        <w:rPr>
          <w:rFonts w:ascii="Times New Roman" w:hAnsi="Times New Roman" w:cs="Times New Roman"/>
          <w:sz w:val="24"/>
          <w:szCs w:val="24"/>
        </w:rPr>
        <w:t>: El Programa ESG atendió a 2.110 personas blancas; 3.536 personas negras o afroamericanas; 21</w:t>
      </w:r>
      <w:r w:rsidRPr="00D2160B">
        <w:rPr>
          <w:rFonts w:ascii="Times New Roman" w:hAnsi="Times New Roman" w:cs="Times New Roman"/>
          <w:color w:val="FF0000"/>
          <w:sz w:val="24"/>
          <w:szCs w:val="24"/>
        </w:rPr>
        <w:t xml:space="preserve"> </w:t>
      </w:r>
      <w:r w:rsidRPr="00D2160B">
        <w:rPr>
          <w:rFonts w:ascii="Times New Roman" w:hAnsi="Times New Roman" w:cs="Times New Roman"/>
          <w:sz w:val="24"/>
          <w:szCs w:val="24"/>
        </w:rPr>
        <w:t>personas asiáticas; 27 personas indias americanas o nativas de Alaska; y 11 personas de ascendencia nativa hawaiana u otras islas del Pacífico. Se atendió a un total de 6,197 personas no hispanas y 212</w:t>
      </w:r>
      <w:r w:rsidRPr="00D2160B">
        <w:rPr>
          <w:rFonts w:ascii="Times New Roman" w:hAnsi="Times New Roman" w:cs="Times New Roman"/>
          <w:color w:val="FF0000"/>
          <w:sz w:val="24"/>
          <w:szCs w:val="24"/>
        </w:rPr>
        <w:t xml:space="preserve"> </w:t>
      </w:r>
      <w:r w:rsidRPr="00D2160B">
        <w:rPr>
          <w:rFonts w:ascii="Times New Roman" w:hAnsi="Times New Roman" w:cs="Times New Roman"/>
          <w:sz w:val="24"/>
          <w:szCs w:val="24"/>
        </w:rPr>
        <w:t>Se atendió a personas hispanas.</w:t>
      </w:r>
    </w:p>
    <w:p w14:paraId="48F556B2" w14:textId="77777777" w:rsidR="00C45BD0" w:rsidRDefault="00C45BD0" w:rsidP="0044504F">
      <w:pPr>
        <w:pStyle w:val="PlainText"/>
        <w:rPr>
          <w:rFonts w:ascii="Times New Roman" w:hAnsi="Times New Roman" w:cs="Times New Roman"/>
          <w:sz w:val="24"/>
          <w:szCs w:val="24"/>
        </w:rPr>
      </w:pPr>
    </w:p>
    <w:p w14:paraId="070BCE53" w14:textId="77777777" w:rsidR="00323954" w:rsidRPr="00323954" w:rsidRDefault="00723F66" w:rsidP="00323954">
      <w:pPr>
        <w:rPr>
          <w:i/>
        </w:rPr>
      </w:pPr>
      <w:r w:rsidRPr="00034040">
        <w:tab/>
      </w:r>
      <w:r w:rsidRPr="00323954">
        <w:rPr>
          <w:b/>
          <w:u w:val="single"/>
        </w:rPr>
        <w:t xml:space="preserve">HOPWA </w:t>
      </w:r>
      <w:r w:rsidRPr="00323954">
        <w:t xml:space="preserve">: consulte el </w:t>
      </w:r>
      <w:r w:rsidR="00323954" w:rsidRPr="00323954">
        <w:rPr>
          <w:bCs/>
          <w:i/>
        </w:rPr>
        <w:t xml:space="preserve">Informe de evaluación y desempeño anual consolidado (CAPER) </w:t>
      </w:r>
      <w:r w:rsidR="00323954" w:rsidRPr="00323954">
        <w:rPr>
          <w:bCs/>
        </w:rPr>
        <w:t xml:space="preserve">del Programa de Oportunidades de Vivienda para Personas con SIDA (HOPWA) </w:t>
      </w:r>
      <w:r w:rsidR="00323954" w:rsidRPr="00323954">
        <w:rPr>
          <w:i/>
        </w:rPr>
        <w:t>(en formato de libro de trabajo de HUD)</w:t>
      </w:r>
    </w:p>
    <w:p w14:paraId="6AF6E997" w14:textId="77777777" w:rsidR="00723F66" w:rsidRPr="00723F66" w:rsidRDefault="00723F66" w:rsidP="00723F66">
      <w:r w:rsidRPr="00323954">
        <w:t>para la situación de vida anterior de los hogares, condición de veterano, condición de persona sin hogar crónica, edad, género, raza, origen étnico y porcentaje del ingreso medio del área.</w:t>
      </w:r>
    </w:p>
    <w:p w14:paraId="1D6C42D7" w14:textId="77777777" w:rsidR="00323954" w:rsidRDefault="00323954" w:rsidP="00723F66"/>
    <w:p w14:paraId="5D4CE4AE" w14:textId="77777777" w:rsidR="00893D30" w:rsidRPr="00893D30" w:rsidRDefault="00893D30" w:rsidP="00893D30">
      <w:r>
        <w:tab/>
      </w:r>
      <w:r w:rsidRPr="00893D30">
        <w:rPr>
          <w:b/>
          <w:u w:val="single"/>
        </w:rPr>
        <w:t xml:space="preserve">HTF </w:t>
      </w:r>
      <w:r w:rsidRPr="00893D30">
        <w:t>: Ver datos en el gráfico CR-10 arriba y en el informe IDIS PR-103. El Plan de Asignación de HTF busca garantizar que los solicitantes que presenten proyectos económicamente viables tengan la oportunidad de competir por fondos para abordar las necesidades insatisfechas de viviendas de alquiler del estado. AHFA ha establecido ciertos requisitos mínimos generales de vivienda que se utilizarán en la asignación de fondos HTF que también fomentan la diversidad racial y étnica, ya que se dirigen a todo el estado.</w:t>
      </w:r>
    </w:p>
    <w:p w14:paraId="69EDD85A" w14:textId="77777777" w:rsidR="00893D30" w:rsidRPr="00893D30" w:rsidRDefault="00893D30" w:rsidP="00893D30">
      <w:r w:rsidRPr="00893D30">
        <w:tab/>
        <w:t>1. Diversidad geográfica: AHFA prevé asignar fondos HTF disponibles para ampliar la oferta general de viviendas de alquiler ubicadas en todo el estado en áreas metropolitanas y/o rurales (o áreas no metropolitanas) según lo define HUD.</w:t>
      </w:r>
    </w:p>
    <w:p w14:paraId="6491D92C" w14:textId="77777777" w:rsidR="00893D30" w:rsidRDefault="00893D30" w:rsidP="00893D30">
      <w:r w:rsidRPr="00893D30">
        <w:tab/>
        <w:t>2. Necesidades de vivienda del estado: AHFA ha identificado una necesidad de vivienda en todo el estado para hogares con ingresos iguales o inferiores a ELI o la línea de pobreza federal (lo que sea mayor) ubicados en áreas metropolitanas y/o rurales (o no metropolitanas). .</w:t>
      </w:r>
    </w:p>
    <w:p w14:paraId="4A455D14" w14:textId="77777777" w:rsidR="00351E77" w:rsidRDefault="00351E77" w:rsidP="00351E77"/>
    <w:p w14:paraId="621097EA" w14:textId="77777777" w:rsidR="00F3100C" w:rsidRDefault="00F3100C" w:rsidP="00B16630"/>
    <w:p w14:paraId="31A0C912" w14:textId="77777777" w:rsidR="00B16630" w:rsidRPr="00930DBD" w:rsidRDefault="00B16630" w:rsidP="00B16630">
      <w:pPr>
        <w:rPr>
          <w:b/>
        </w:rPr>
      </w:pPr>
      <w:r w:rsidRPr="00930DBD">
        <w:tab/>
      </w:r>
      <w:r w:rsidRPr="00C46A4B">
        <w:rPr>
          <w:b/>
        </w:rPr>
        <w:t>CR-15 Recursos e Inversiones [ver 24 CFR 91.520(a)]</w:t>
      </w:r>
    </w:p>
    <w:p w14:paraId="004E81F2" w14:textId="77777777" w:rsidR="00B16630" w:rsidRDefault="00B16630" w:rsidP="00B16630"/>
    <w:p w14:paraId="5EDBE28D" w14:textId="77777777" w:rsidR="00F3100C" w:rsidRDefault="00F3100C" w:rsidP="00F3100C">
      <w:pPr>
        <w:rPr>
          <w:b/>
        </w:rPr>
      </w:pPr>
      <w:r>
        <w:rPr>
          <w:b/>
        </w:rPr>
        <w:tab/>
      </w:r>
      <w:r>
        <w:rPr>
          <w:b/>
        </w:rPr>
        <w:tab/>
        <w:t>Identificar los recursos puestos a disposición.</w:t>
      </w:r>
    </w:p>
    <w:p w14:paraId="348F198F" w14:textId="77777777" w:rsidR="00F3100C" w:rsidRDefault="00F3100C" w:rsidP="00F3100C">
      <w:pPr>
        <w:rPr>
          <w:b/>
        </w:rPr>
      </w:pPr>
    </w:p>
    <w:tbl>
      <w:tblPr>
        <w:tblStyle w:val="TableGrid"/>
        <w:tblW w:w="0" w:type="auto"/>
        <w:tblLook w:val="04A0" w:firstRow="1" w:lastRow="0" w:firstColumn="1" w:lastColumn="0" w:noHBand="0" w:noVBand="1"/>
      </w:tblPr>
      <w:tblGrid>
        <w:gridCol w:w="3116"/>
        <w:gridCol w:w="3117"/>
        <w:gridCol w:w="3117"/>
      </w:tblGrid>
      <w:tr w:rsidR="0082068A" w:rsidRPr="0012588F" w14:paraId="5909D3F1" w14:textId="77777777" w:rsidTr="00247F5E">
        <w:tc>
          <w:tcPr>
            <w:tcW w:w="3116" w:type="dxa"/>
          </w:tcPr>
          <w:p w14:paraId="70D45F1C" w14:textId="77777777" w:rsidR="0082068A" w:rsidRPr="0012588F" w:rsidRDefault="0082068A" w:rsidP="00247F5E">
            <w:pPr>
              <w:jc w:val="center"/>
              <w:rPr>
                <w:b/>
              </w:rPr>
            </w:pPr>
            <w:r w:rsidRPr="0012588F">
              <w:rPr>
                <w:b/>
              </w:rPr>
              <w:lastRenderedPageBreak/>
              <w:t>Fuente de fondos</w:t>
            </w:r>
          </w:p>
        </w:tc>
        <w:tc>
          <w:tcPr>
            <w:tcW w:w="3117" w:type="dxa"/>
          </w:tcPr>
          <w:p w14:paraId="1E519F0C" w14:textId="77777777" w:rsidR="0082068A" w:rsidRPr="0012588F" w:rsidRDefault="0082068A" w:rsidP="00247F5E">
            <w:pPr>
              <w:jc w:val="center"/>
              <w:rPr>
                <w:b/>
              </w:rPr>
            </w:pPr>
            <w:r w:rsidRPr="0012588F">
              <w:rPr>
                <w:b/>
              </w:rPr>
              <w:t>Recursos disponibles</w:t>
            </w:r>
          </w:p>
        </w:tc>
        <w:tc>
          <w:tcPr>
            <w:tcW w:w="3117" w:type="dxa"/>
          </w:tcPr>
          <w:p w14:paraId="3C4F5C29" w14:textId="77777777" w:rsidR="0082068A" w:rsidRPr="0012588F" w:rsidRDefault="0082068A" w:rsidP="00247F5E">
            <w:pPr>
              <w:jc w:val="center"/>
              <w:rPr>
                <w:b/>
              </w:rPr>
            </w:pPr>
            <w:r w:rsidRPr="0012588F">
              <w:rPr>
                <w:b/>
              </w:rPr>
              <w:t xml:space="preserve">Cantidad gastada durante </w:t>
            </w:r>
            <w:r w:rsidRPr="0012588F">
              <w:rPr>
                <w:b/>
                <w:u w:val="single"/>
              </w:rPr>
              <w:t>el año del programa</w:t>
            </w:r>
          </w:p>
          <w:p w14:paraId="4B8F71B4" w14:textId="77777777" w:rsidR="0082068A" w:rsidRPr="0012588F" w:rsidRDefault="0082068A" w:rsidP="00247F5E">
            <w:pPr>
              <w:jc w:val="center"/>
              <w:rPr>
                <w:b/>
              </w:rPr>
            </w:pPr>
            <w:r w:rsidRPr="0012588F">
              <w:rPr>
                <w:b/>
              </w:rPr>
              <w:t>Año del programa 2023</w:t>
            </w:r>
          </w:p>
        </w:tc>
      </w:tr>
      <w:tr w:rsidR="0082068A" w:rsidRPr="0012588F" w14:paraId="3872235A" w14:textId="77777777" w:rsidTr="00247F5E">
        <w:tc>
          <w:tcPr>
            <w:tcW w:w="3116" w:type="dxa"/>
          </w:tcPr>
          <w:p w14:paraId="69149E50" w14:textId="77777777" w:rsidR="0082068A" w:rsidRPr="0082068A" w:rsidRDefault="0082068A" w:rsidP="00247F5E">
            <w:pPr>
              <w:rPr>
                <w:bCs/>
              </w:rPr>
            </w:pPr>
            <w:r w:rsidRPr="0082068A">
              <w:rPr>
                <w:bCs/>
              </w:rPr>
              <w:t>CDBG</w:t>
            </w:r>
          </w:p>
        </w:tc>
        <w:tc>
          <w:tcPr>
            <w:tcW w:w="3117" w:type="dxa"/>
          </w:tcPr>
          <w:p w14:paraId="570A5421" w14:textId="77777777" w:rsidR="0082068A" w:rsidRPr="002648E5" w:rsidRDefault="0082068A" w:rsidP="00247F5E">
            <w:pPr>
              <w:rPr>
                <w:bCs/>
              </w:rPr>
            </w:pPr>
            <w:r w:rsidRPr="002648E5">
              <w:rPr>
                <w:bCs/>
              </w:rPr>
              <w:t>$23,271,036.00</w:t>
            </w:r>
          </w:p>
        </w:tc>
        <w:tc>
          <w:tcPr>
            <w:tcW w:w="3117" w:type="dxa"/>
          </w:tcPr>
          <w:p w14:paraId="424A5380" w14:textId="77777777" w:rsidR="0082068A" w:rsidRPr="0082068A" w:rsidRDefault="0082068A" w:rsidP="009E3AC5">
            <w:pPr>
              <w:rPr>
                <w:bCs/>
              </w:rPr>
            </w:pPr>
            <w:r w:rsidRPr="0082068A">
              <w:rPr>
                <w:bCs/>
              </w:rPr>
              <w:t>$27.403.890,40</w:t>
            </w:r>
          </w:p>
        </w:tc>
      </w:tr>
      <w:tr w:rsidR="00B8388C" w:rsidRPr="0012588F" w14:paraId="40725AB0" w14:textId="77777777" w:rsidTr="00B163EB">
        <w:tc>
          <w:tcPr>
            <w:tcW w:w="3116" w:type="dxa"/>
          </w:tcPr>
          <w:p w14:paraId="0DC302F9" w14:textId="77777777" w:rsidR="00B8388C" w:rsidRPr="009E3AC5" w:rsidRDefault="00B8388C" w:rsidP="00B163EB">
            <w:pPr>
              <w:rPr>
                <w:bCs/>
              </w:rPr>
            </w:pPr>
            <w:r w:rsidRPr="009E3AC5">
              <w:rPr>
                <w:bCs/>
              </w:rPr>
              <w:t>HOGAR</w:t>
            </w:r>
          </w:p>
        </w:tc>
        <w:tc>
          <w:tcPr>
            <w:tcW w:w="3117" w:type="dxa"/>
          </w:tcPr>
          <w:p w14:paraId="0D55C4AE" w14:textId="77777777" w:rsidR="00B8388C" w:rsidRPr="009E3AC5" w:rsidRDefault="00B8388C" w:rsidP="00B163EB">
            <w:pPr>
              <w:rPr>
                <w:bCs/>
              </w:rPr>
            </w:pPr>
            <w:r w:rsidRPr="009E3AC5">
              <w:t>$19.965.309</w:t>
            </w:r>
          </w:p>
        </w:tc>
        <w:tc>
          <w:tcPr>
            <w:tcW w:w="3117" w:type="dxa"/>
          </w:tcPr>
          <w:p w14:paraId="2E66FFDC" w14:textId="77777777" w:rsidR="00B8388C" w:rsidRPr="009E3AC5" w:rsidRDefault="00B8388C" w:rsidP="00B163EB">
            <w:r w:rsidRPr="009E3AC5">
              <w:rPr>
                <w:color w:val="000000"/>
              </w:rPr>
              <w:t>$3,866,713</w:t>
            </w:r>
          </w:p>
        </w:tc>
      </w:tr>
      <w:tr w:rsidR="0082068A" w:rsidRPr="0082068A" w14:paraId="09FE3270" w14:textId="77777777" w:rsidTr="00247F5E">
        <w:tc>
          <w:tcPr>
            <w:tcW w:w="3116" w:type="dxa"/>
          </w:tcPr>
          <w:p w14:paraId="7E0DDB83" w14:textId="77777777" w:rsidR="0082068A" w:rsidRPr="0082068A" w:rsidRDefault="0082068A" w:rsidP="00247F5E">
            <w:pPr>
              <w:rPr>
                <w:bCs/>
              </w:rPr>
            </w:pPr>
            <w:r w:rsidRPr="0082068A">
              <w:rPr>
                <w:bCs/>
              </w:rPr>
              <w:t>HOPWA</w:t>
            </w:r>
          </w:p>
        </w:tc>
        <w:tc>
          <w:tcPr>
            <w:tcW w:w="3117" w:type="dxa"/>
          </w:tcPr>
          <w:p w14:paraId="74AB3F07" w14:textId="77777777" w:rsidR="0082068A" w:rsidRPr="002648E5" w:rsidRDefault="0082068A" w:rsidP="00247F5E">
            <w:pPr>
              <w:rPr>
                <w:bCs/>
              </w:rPr>
            </w:pPr>
            <w:r w:rsidRPr="002648E5">
              <w:rPr>
                <w:bCs/>
              </w:rPr>
              <w:t>$ 4.251.646,00</w:t>
            </w:r>
          </w:p>
        </w:tc>
        <w:tc>
          <w:tcPr>
            <w:tcW w:w="3117" w:type="dxa"/>
          </w:tcPr>
          <w:p w14:paraId="689DD4EB" w14:textId="77777777" w:rsidR="0082068A" w:rsidRPr="0082068A" w:rsidRDefault="0082068A" w:rsidP="00247F5E">
            <w:pPr>
              <w:rPr>
                <w:bCs/>
              </w:rPr>
            </w:pPr>
            <w:r w:rsidRPr="0082068A">
              <w:rPr>
                <w:bCs/>
              </w:rPr>
              <w:t>$2.956.150,49</w:t>
            </w:r>
          </w:p>
        </w:tc>
      </w:tr>
      <w:tr w:rsidR="0082068A" w:rsidRPr="0012588F" w14:paraId="6E17538F" w14:textId="77777777" w:rsidTr="00247F5E">
        <w:tc>
          <w:tcPr>
            <w:tcW w:w="3116" w:type="dxa"/>
          </w:tcPr>
          <w:p w14:paraId="77E197D9" w14:textId="77777777" w:rsidR="0082068A" w:rsidRPr="0082068A" w:rsidRDefault="0082068A" w:rsidP="00247F5E">
            <w:pPr>
              <w:rPr>
                <w:bCs/>
              </w:rPr>
            </w:pPr>
            <w:r w:rsidRPr="0082068A">
              <w:rPr>
                <w:bCs/>
              </w:rPr>
              <w:t>ASG</w:t>
            </w:r>
          </w:p>
        </w:tc>
        <w:tc>
          <w:tcPr>
            <w:tcW w:w="3117" w:type="dxa"/>
          </w:tcPr>
          <w:p w14:paraId="248B63A2" w14:textId="77777777" w:rsidR="0082068A" w:rsidRPr="002648E5" w:rsidRDefault="0082068A" w:rsidP="00247F5E">
            <w:pPr>
              <w:rPr>
                <w:bCs/>
              </w:rPr>
            </w:pPr>
            <w:r w:rsidRPr="002648E5">
              <w:rPr>
                <w:bCs/>
              </w:rPr>
              <w:t>$2,621,824.00</w:t>
            </w:r>
          </w:p>
        </w:tc>
        <w:tc>
          <w:tcPr>
            <w:tcW w:w="3117" w:type="dxa"/>
          </w:tcPr>
          <w:p w14:paraId="127A04D0" w14:textId="77777777" w:rsidR="0082068A" w:rsidRPr="0082068A" w:rsidRDefault="0082068A" w:rsidP="009E3AC5">
            <w:pPr>
              <w:rPr>
                <w:bCs/>
              </w:rPr>
            </w:pPr>
            <w:r w:rsidRPr="0082068A">
              <w:rPr>
                <w:bCs/>
              </w:rPr>
              <w:t>$3.339.260,72</w:t>
            </w:r>
          </w:p>
        </w:tc>
      </w:tr>
      <w:tr w:rsidR="00B8388C" w:rsidRPr="0012588F" w14:paraId="56B46D56" w14:textId="77777777" w:rsidTr="00B163EB">
        <w:tc>
          <w:tcPr>
            <w:tcW w:w="3116" w:type="dxa"/>
          </w:tcPr>
          <w:p w14:paraId="0FED9767" w14:textId="77777777" w:rsidR="00B8388C" w:rsidRPr="009E3AC5" w:rsidRDefault="00B8388C" w:rsidP="00B163EB">
            <w:pPr>
              <w:rPr>
                <w:bCs/>
              </w:rPr>
            </w:pPr>
            <w:r w:rsidRPr="009E3AC5">
              <w:rPr>
                <w:bCs/>
              </w:rPr>
              <w:t>htf</w:t>
            </w:r>
          </w:p>
        </w:tc>
        <w:tc>
          <w:tcPr>
            <w:tcW w:w="3117" w:type="dxa"/>
            <w:vAlign w:val="bottom"/>
          </w:tcPr>
          <w:p w14:paraId="28D60709" w14:textId="77777777" w:rsidR="00B8388C" w:rsidRPr="009E3AC5" w:rsidRDefault="00B8388C" w:rsidP="00B163EB">
            <w:pPr>
              <w:rPr>
                <w:bCs/>
              </w:rPr>
            </w:pPr>
            <w:r w:rsidRPr="009E3AC5">
              <w:rPr>
                <w:bCs/>
              </w:rPr>
              <w:t>$3,468,012</w:t>
            </w:r>
          </w:p>
        </w:tc>
        <w:tc>
          <w:tcPr>
            <w:tcW w:w="3117" w:type="dxa"/>
          </w:tcPr>
          <w:p w14:paraId="35D8BC16" w14:textId="77777777" w:rsidR="00B8388C" w:rsidRPr="009E3AC5" w:rsidRDefault="00B8388C" w:rsidP="00B163EB">
            <w:pPr>
              <w:rPr>
                <w:bCs/>
              </w:rPr>
            </w:pPr>
            <w:r w:rsidRPr="009E3AC5">
              <w:rPr>
                <w:color w:val="000000"/>
              </w:rPr>
              <w:t>$1,300,150</w:t>
            </w:r>
          </w:p>
        </w:tc>
      </w:tr>
      <w:tr w:rsidR="0082068A" w:rsidRPr="0082068A" w14:paraId="12DF7675" w14:textId="77777777" w:rsidTr="00247F5E">
        <w:tc>
          <w:tcPr>
            <w:tcW w:w="3116" w:type="dxa"/>
          </w:tcPr>
          <w:p w14:paraId="62D351CF" w14:textId="77777777" w:rsidR="0082068A" w:rsidRPr="0082068A" w:rsidRDefault="0082068A" w:rsidP="00247F5E">
            <w:pPr>
              <w:rPr>
                <w:bCs/>
              </w:rPr>
            </w:pPr>
            <w:r w:rsidRPr="0082068A">
              <w:rPr>
                <w:bCs/>
              </w:rPr>
              <w:t>Otro: CDBG-CV</w:t>
            </w:r>
          </w:p>
        </w:tc>
        <w:tc>
          <w:tcPr>
            <w:tcW w:w="3117" w:type="dxa"/>
          </w:tcPr>
          <w:p w14:paraId="5FF65CAC" w14:textId="77777777" w:rsidR="0082068A" w:rsidRPr="002648E5" w:rsidRDefault="0082068A" w:rsidP="00247F5E">
            <w:pPr>
              <w:rPr>
                <w:bCs/>
              </w:rPr>
            </w:pPr>
            <w:r w:rsidRPr="002648E5">
              <w:rPr>
                <w:bCs/>
              </w:rPr>
              <w:t>$40,459,786</w:t>
            </w:r>
          </w:p>
        </w:tc>
        <w:tc>
          <w:tcPr>
            <w:tcW w:w="3117" w:type="dxa"/>
          </w:tcPr>
          <w:p w14:paraId="094E1099" w14:textId="77777777" w:rsidR="0082068A" w:rsidRPr="0082068A" w:rsidRDefault="0082068A" w:rsidP="00247F5E">
            <w:pPr>
              <w:rPr>
                <w:bCs/>
              </w:rPr>
            </w:pPr>
            <w:r w:rsidRPr="0082068A">
              <w:rPr>
                <w:bCs/>
              </w:rPr>
              <w:t>$9.529.087,79</w:t>
            </w:r>
          </w:p>
        </w:tc>
      </w:tr>
      <w:tr w:rsidR="0082068A" w:rsidRPr="0082068A" w14:paraId="5DD93783" w14:textId="77777777" w:rsidTr="00247F5E">
        <w:tc>
          <w:tcPr>
            <w:tcW w:w="3116" w:type="dxa"/>
          </w:tcPr>
          <w:p w14:paraId="21D014D0" w14:textId="77777777" w:rsidR="0082068A" w:rsidRPr="0082068A" w:rsidRDefault="0082068A" w:rsidP="00247F5E">
            <w:pPr>
              <w:rPr>
                <w:bCs/>
              </w:rPr>
            </w:pPr>
            <w:r w:rsidRPr="0082068A">
              <w:rPr>
                <w:bCs/>
              </w:rPr>
              <w:t>Otros: ESG-CV</w:t>
            </w:r>
          </w:p>
        </w:tc>
        <w:tc>
          <w:tcPr>
            <w:tcW w:w="3117" w:type="dxa"/>
          </w:tcPr>
          <w:p w14:paraId="46BB2CC7" w14:textId="77777777" w:rsidR="0082068A" w:rsidRPr="002648E5" w:rsidRDefault="0082068A" w:rsidP="00247F5E">
            <w:pPr>
              <w:rPr>
                <w:bCs/>
              </w:rPr>
            </w:pPr>
            <w:r w:rsidRPr="002648E5">
              <w:rPr>
                <w:bCs/>
              </w:rPr>
              <w:t>$23,237,004</w:t>
            </w:r>
          </w:p>
        </w:tc>
        <w:tc>
          <w:tcPr>
            <w:tcW w:w="3117" w:type="dxa"/>
          </w:tcPr>
          <w:p w14:paraId="15B1B77F" w14:textId="77777777" w:rsidR="0082068A" w:rsidRPr="0082068A" w:rsidRDefault="0082068A" w:rsidP="009E3AC5">
            <w:pPr>
              <w:rPr>
                <w:bCs/>
              </w:rPr>
            </w:pPr>
            <w:r w:rsidRPr="0082068A">
              <w:rPr>
                <w:bCs/>
              </w:rPr>
              <w:t>$835.667,24</w:t>
            </w:r>
          </w:p>
        </w:tc>
      </w:tr>
      <w:tr w:rsidR="0082068A" w:rsidRPr="00FA0F10" w14:paraId="4D50082C" w14:textId="77777777" w:rsidTr="00247F5E">
        <w:tc>
          <w:tcPr>
            <w:tcW w:w="3116" w:type="dxa"/>
          </w:tcPr>
          <w:p w14:paraId="71337527" w14:textId="77777777" w:rsidR="0082068A" w:rsidRPr="0082068A" w:rsidRDefault="0082068A" w:rsidP="00247F5E">
            <w:pPr>
              <w:rPr>
                <w:bCs/>
              </w:rPr>
            </w:pPr>
            <w:r w:rsidRPr="0082068A">
              <w:rPr>
                <w:bCs/>
              </w:rPr>
              <w:t>Otro: HOPWA-CV</w:t>
            </w:r>
          </w:p>
        </w:tc>
        <w:tc>
          <w:tcPr>
            <w:tcW w:w="3117" w:type="dxa"/>
          </w:tcPr>
          <w:p w14:paraId="5E224DD4" w14:textId="77777777" w:rsidR="0082068A" w:rsidRPr="002648E5" w:rsidRDefault="0082068A" w:rsidP="00247F5E">
            <w:pPr>
              <w:rPr>
                <w:bCs/>
              </w:rPr>
            </w:pPr>
            <w:r w:rsidRPr="002648E5">
              <w:rPr>
                <w:bCs/>
              </w:rPr>
              <w:t>$365,910</w:t>
            </w:r>
          </w:p>
        </w:tc>
        <w:tc>
          <w:tcPr>
            <w:tcW w:w="3117" w:type="dxa"/>
          </w:tcPr>
          <w:p w14:paraId="6510B72C" w14:textId="77777777" w:rsidR="0082068A" w:rsidRPr="0082068A" w:rsidRDefault="0082068A" w:rsidP="00247F5E">
            <w:pPr>
              <w:rPr>
                <w:bCs/>
              </w:rPr>
            </w:pPr>
            <w:r w:rsidRPr="0082068A">
              <w:rPr>
                <w:bCs/>
              </w:rPr>
              <w:t>$37.326,81</w:t>
            </w:r>
          </w:p>
        </w:tc>
      </w:tr>
    </w:tbl>
    <w:p w14:paraId="12565D20" w14:textId="77777777" w:rsidR="00B35B19" w:rsidRDefault="00B35B19" w:rsidP="00F3100C">
      <w:pPr>
        <w:rPr>
          <w:b/>
        </w:rPr>
      </w:pPr>
    </w:p>
    <w:p w14:paraId="48289D91" w14:textId="77777777" w:rsidR="00D57A74" w:rsidRDefault="00D57A74" w:rsidP="00F3100C">
      <w:pPr>
        <w:rPr>
          <w:b/>
        </w:rPr>
      </w:pPr>
    </w:p>
    <w:p w14:paraId="507B46A9" w14:textId="77777777" w:rsidR="00D57A74" w:rsidRDefault="00D57A74" w:rsidP="00F3100C">
      <w:pPr>
        <w:rPr>
          <w:b/>
        </w:rPr>
      </w:pPr>
    </w:p>
    <w:p w14:paraId="12E8C99B" w14:textId="77777777" w:rsidR="00D57A74" w:rsidRDefault="00D57A74" w:rsidP="00F3100C">
      <w:pPr>
        <w:rPr>
          <w:b/>
        </w:rPr>
      </w:pPr>
    </w:p>
    <w:p w14:paraId="7820BFBB" w14:textId="77777777" w:rsidR="00D57A74" w:rsidRDefault="00D57A74" w:rsidP="00F3100C">
      <w:pPr>
        <w:rPr>
          <w:b/>
        </w:rPr>
      </w:pPr>
    </w:p>
    <w:p w14:paraId="13790DBC" w14:textId="77777777" w:rsidR="009E3AC5" w:rsidRDefault="009E3AC5" w:rsidP="00F3100C">
      <w:pPr>
        <w:rPr>
          <w:b/>
        </w:rPr>
      </w:pPr>
    </w:p>
    <w:tbl>
      <w:tblPr>
        <w:tblStyle w:val="TableGrid"/>
        <w:tblW w:w="0" w:type="auto"/>
        <w:tblLook w:val="04A0" w:firstRow="1" w:lastRow="0" w:firstColumn="1" w:lastColumn="0" w:noHBand="0" w:noVBand="1"/>
      </w:tblPr>
      <w:tblGrid>
        <w:gridCol w:w="1610"/>
        <w:gridCol w:w="1896"/>
        <w:gridCol w:w="1900"/>
        <w:gridCol w:w="1896"/>
        <w:gridCol w:w="2048"/>
      </w:tblGrid>
      <w:tr w:rsidR="004333F5" w:rsidRPr="00257A8D" w14:paraId="46B59D9F" w14:textId="77777777" w:rsidTr="00E81E04">
        <w:tc>
          <w:tcPr>
            <w:tcW w:w="1610" w:type="dxa"/>
          </w:tcPr>
          <w:p w14:paraId="26109DA5" w14:textId="77777777" w:rsidR="00F3100C" w:rsidRPr="00E55DF8" w:rsidRDefault="00F3100C" w:rsidP="00E81E04">
            <w:pPr>
              <w:jc w:val="center"/>
              <w:rPr>
                <w:b/>
              </w:rPr>
            </w:pPr>
            <w:r w:rsidRPr="00E55DF8">
              <w:rPr>
                <w:b/>
              </w:rPr>
              <w:t>Fuente de fondos</w:t>
            </w:r>
          </w:p>
        </w:tc>
        <w:tc>
          <w:tcPr>
            <w:tcW w:w="1896" w:type="dxa"/>
          </w:tcPr>
          <w:p w14:paraId="667C8D31" w14:textId="77777777" w:rsidR="00F3100C" w:rsidRPr="00E55DF8" w:rsidRDefault="00F3100C" w:rsidP="00E81E04">
            <w:pPr>
              <w:jc w:val="center"/>
              <w:rPr>
                <w:b/>
              </w:rPr>
            </w:pPr>
            <w:r w:rsidRPr="00E55DF8">
              <w:rPr>
                <w:b/>
              </w:rPr>
              <w:t>Asignación original de HUD</w:t>
            </w:r>
          </w:p>
        </w:tc>
        <w:tc>
          <w:tcPr>
            <w:tcW w:w="3796" w:type="dxa"/>
            <w:gridSpan w:val="2"/>
          </w:tcPr>
          <w:p w14:paraId="5341913A" w14:textId="77777777" w:rsidR="00F3100C" w:rsidRPr="00E55DF8" w:rsidRDefault="00F3100C" w:rsidP="00E81E04">
            <w:pPr>
              <w:jc w:val="center"/>
              <w:rPr>
                <w:b/>
              </w:rPr>
            </w:pPr>
            <w:r w:rsidRPr="00E55DF8">
              <w:rPr>
                <w:b/>
              </w:rPr>
              <w:t>Recursos disponibles</w:t>
            </w:r>
          </w:p>
        </w:tc>
        <w:tc>
          <w:tcPr>
            <w:tcW w:w="2048" w:type="dxa"/>
          </w:tcPr>
          <w:p w14:paraId="156D44A6" w14:textId="77777777" w:rsidR="00F3100C" w:rsidRDefault="00F3100C" w:rsidP="00E81E04">
            <w:pPr>
              <w:jc w:val="center"/>
              <w:rPr>
                <w:b/>
              </w:rPr>
            </w:pPr>
            <w:r w:rsidRPr="00E55DF8">
              <w:rPr>
                <w:b/>
              </w:rPr>
              <w:t>Cantidad gastada durante</w:t>
            </w:r>
          </w:p>
          <w:p w14:paraId="1BEF6155" w14:textId="77777777" w:rsidR="00F3100C" w:rsidRPr="00E55DF8" w:rsidRDefault="00F3100C" w:rsidP="00E81E04">
            <w:pPr>
              <w:jc w:val="center"/>
              <w:rPr>
                <w:b/>
              </w:rPr>
            </w:pPr>
            <w:r w:rsidRPr="00E55DF8">
              <w:rPr>
                <w:b/>
                <w:u w:val="single"/>
              </w:rPr>
              <w:t>Año del programa</w:t>
            </w:r>
          </w:p>
          <w:p w14:paraId="4975C93A" w14:textId="77777777" w:rsidR="00F3100C" w:rsidRPr="00E55DF8" w:rsidRDefault="00F3100C" w:rsidP="00E81E04">
            <w:pPr>
              <w:jc w:val="center"/>
              <w:rPr>
                <w:b/>
              </w:rPr>
            </w:pPr>
            <w:r w:rsidRPr="00E55DF8">
              <w:rPr>
                <w:b/>
              </w:rPr>
              <w:t>Año del programa 2023</w:t>
            </w:r>
          </w:p>
        </w:tc>
      </w:tr>
      <w:tr w:rsidR="00B80AE2" w:rsidRPr="00682FDA" w14:paraId="5B9DE99C" w14:textId="77777777" w:rsidTr="00E81E04">
        <w:tc>
          <w:tcPr>
            <w:tcW w:w="1610" w:type="dxa"/>
          </w:tcPr>
          <w:p w14:paraId="406CB7A6" w14:textId="77777777" w:rsidR="00F3100C" w:rsidRPr="00397257" w:rsidRDefault="00F3100C" w:rsidP="00E81E04">
            <w:pPr>
              <w:rPr>
                <w:b/>
                <w:bCs/>
              </w:rPr>
            </w:pPr>
            <w:r w:rsidRPr="00397257">
              <w:rPr>
                <w:b/>
                <w:bCs/>
              </w:rPr>
              <w:t>CDBG</w:t>
            </w:r>
          </w:p>
          <w:p w14:paraId="25CE41CF" w14:textId="77777777" w:rsidR="00F3100C" w:rsidRPr="00397257" w:rsidRDefault="00F3100C" w:rsidP="00E81E04">
            <w:pPr>
              <w:rPr>
                <w:b/>
                <w:bCs/>
              </w:rPr>
            </w:pPr>
          </w:p>
          <w:p w14:paraId="74BF6841" w14:textId="77777777" w:rsidR="00F3100C" w:rsidRPr="00397257" w:rsidRDefault="00F3100C" w:rsidP="00E81E04"/>
          <w:p w14:paraId="6E0F7F72" w14:textId="77777777" w:rsidR="00F3100C" w:rsidRPr="00397257" w:rsidRDefault="00F3100C" w:rsidP="00E81E04"/>
          <w:p w14:paraId="63991FBD" w14:textId="77777777" w:rsidR="00F3100C" w:rsidRPr="00397257" w:rsidRDefault="00F3100C" w:rsidP="00E81E04"/>
          <w:p w14:paraId="04638216" w14:textId="77777777" w:rsidR="00F3100C" w:rsidRPr="00397257" w:rsidRDefault="00594099" w:rsidP="00E81E04">
            <w:r w:rsidRPr="00397257">
              <w:t>Año fiscal 2016</w:t>
            </w:r>
          </w:p>
          <w:p w14:paraId="78823319" w14:textId="77777777" w:rsidR="00F3100C" w:rsidRPr="00397257" w:rsidRDefault="00F3100C" w:rsidP="00E81E04"/>
          <w:p w14:paraId="35EF2D42" w14:textId="77777777" w:rsidR="00F3100C" w:rsidRPr="00397257" w:rsidRDefault="00F3100C" w:rsidP="00E81E04">
            <w:r w:rsidRPr="00397257">
              <w:t>Año 2017</w:t>
            </w:r>
          </w:p>
          <w:p w14:paraId="33A81B76" w14:textId="77777777" w:rsidR="00F3100C" w:rsidRPr="00397257" w:rsidRDefault="00F3100C" w:rsidP="00E81E04"/>
          <w:p w14:paraId="53325994" w14:textId="77777777" w:rsidR="00F3100C" w:rsidRPr="00397257" w:rsidRDefault="00F3100C" w:rsidP="00E81E04">
            <w:r w:rsidRPr="00397257">
              <w:t>Año 2018</w:t>
            </w:r>
          </w:p>
          <w:p w14:paraId="4DA36931" w14:textId="77777777" w:rsidR="00F3100C" w:rsidRPr="00397257" w:rsidRDefault="00F3100C" w:rsidP="00E81E04"/>
          <w:p w14:paraId="11076242" w14:textId="77777777" w:rsidR="00F3100C" w:rsidRPr="00397257" w:rsidRDefault="00F3100C" w:rsidP="00E81E04">
            <w:r w:rsidRPr="00397257">
              <w:t>Año 2019</w:t>
            </w:r>
          </w:p>
          <w:p w14:paraId="63512F34" w14:textId="77777777" w:rsidR="00F3100C" w:rsidRPr="00397257" w:rsidRDefault="00F3100C" w:rsidP="00E81E04"/>
          <w:p w14:paraId="3C8CC4B1" w14:textId="77777777" w:rsidR="00F3100C" w:rsidRPr="00397257" w:rsidRDefault="00F3100C" w:rsidP="00E81E04">
            <w:r w:rsidRPr="00397257">
              <w:t>Año 2020</w:t>
            </w:r>
          </w:p>
          <w:p w14:paraId="7F629C3A" w14:textId="77777777" w:rsidR="00F3100C" w:rsidRPr="00397257" w:rsidRDefault="00F3100C" w:rsidP="00E81E04"/>
          <w:p w14:paraId="05106CC9" w14:textId="77777777" w:rsidR="00F3100C" w:rsidRPr="00397257" w:rsidRDefault="00F3100C" w:rsidP="00E81E04">
            <w:r w:rsidRPr="00397257">
              <w:t>Año 2021</w:t>
            </w:r>
          </w:p>
          <w:p w14:paraId="622A1D7B" w14:textId="77777777" w:rsidR="00F3100C" w:rsidRPr="00397257" w:rsidRDefault="00F3100C" w:rsidP="00E81E04"/>
          <w:p w14:paraId="04B9D5F3" w14:textId="77777777" w:rsidR="00F3100C" w:rsidRPr="00397257" w:rsidRDefault="00F3100C" w:rsidP="00E81E04">
            <w:r w:rsidRPr="00397257">
              <w:t>Año 2022</w:t>
            </w:r>
          </w:p>
          <w:p w14:paraId="68516BB8" w14:textId="77777777" w:rsidR="00FC2E8B" w:rsidRPr="00397257" w:rsidRDefault="00FC2E8B" w:rsidP="00E81E04"/>
          <w:p w14:paraId="169E64A3" w14:textId="77777777" w:rsidR="00FC2E8B" w:rsidRPr="00397257" w:rsidRDefault="00FC2E8B" w:rsidP="00E81E04">
            <w:r w:rsidRPr="00397257">
              <w:lastRenderedPageBreak/>
              <w:t>Año 2023</w:t>
            </w:r>
          </w:p>
        </w:tc>
        <w:tc>
          <w:tcPr>
            <w:tcW w:w="1896" w:type="dxa"/>
          </w:tcPr>
          <w:p w14:paraId="55877F2E" w14:textId="77777777" w:rsidR="00F3100C" w:rsidRPr="00397257" w:rsidRDefault="00F3100C" w:rsidP="00E81E04">
            <w:r w:rsidRPr="00397257">
              <w:rPr>
                <w:b/>
                <w:bCs/>
              </w:rPr>
              <w:lastRenderedPageBreak/>
              <w:t>CDBG</w:t>
            </w:r>
          </w:p>
          <w:p w14:paraId="4A26E9DE" w14:textId="77777777" w:rsidR="00F3100C" w:rsidRPr="00397257" w:rsidRDefault="00F3100C" w:rsidP="00E81E04"/>
          <w:p w14:paraId="51E6C18A" w14:textId="77777777" w:rsidR="00F3100C" w:rsidRPr="00397257" w:rsidRDefault="00F3100C" w:rsidP="00E81E04"/>
          <w:p w14:paraId="1C9BA772" w14:textId="77777777" w:rsidR="00F3100C" w:rsidRPr="00397257" w:rsidRDefault="00F3100C" w:rsidP="00E81E04"/>
          <w:p w14:paraId="1A7391DD" w14:textId="77777777" w:rsidR="00F3100C" w:rsidRPr="00397257" w:rsidRDefault="00F3100C" w:rsidP="00E81E04"/>
          <w:p w14:paraId="5EAF8FC5" w14:textId="77777777" w:rsidR="00F3100C" w:rsidRPr="00397257" w:rsidRDefault="00F3100C" w:rsidP="00E81E04">
            <w:r w:rsidRPr="00397257">
              <w:t>$21,904,212</w:t>
            </w:r>
          </w:p>
          <w:p w14:paraId="102B5328" w14:textId="77777777" w:rsidR="00F3100C" w:rsidRPr="00397257" w:rsidRDefault="00F3100C" w:rsidP="00E81E04"/>
          <w:p w14:paraId="6921F028" w14:textId="77777777" w:rsidR="00F3100C" w:rsidRPr="00397257" w:rsidRDefault="00F3100C" w:rsidP="00E81E04">
            <w:r w:rsidRPr="00397257">
              <w:t>$21,398,440</w:t>
            </w:r>
          </w:p>
          <w:p w14:paraId="56072B70" w14:textId="77777777" w:rsidR="00F3100C" w:rsidRPr="00397257" w:rsidRDefault="00F3100C" w:rsidP="00E81E04"/>
          <w:p w14:paraId="6C1A39A8" w14:textId="77777777" w:rsidR="00F3100C" w:rsidRPr="00397257" w:rsidRDefault="00F3100C" w:rsidP="00E81E04">
            <w:r w:rsidRPr="00397257">
              <w:t>$23,158,500</w:t>
            </w:r>
          </w:p>
          <w:p w14:paraId="4522D74B" w14:textId="77777777" w:rsidR="00F3100C" w:rsidRPr="00397257" w:rsidRDefault="00F3100C" w:rsidP="00E81E04"/>
          <w:p w14:paraId="64AA3C6C" w14:textId="77777777" w:rsidR="00F3100C" w:rsidRPr="00397257" w:rsidRDefault="00F3100C" w:rsidP="00E81E04">
            <w:r w:rsidRPr="00397257">
              <w:t>$22,938,818</w:t>
            </w:r>
          </w:p>
          <w:p w14:paraId="71DCF5D0" w14:textId="77777777" w:rsidR="00F3100C" w:rsidRPr="00397257" w:rsidRDefault="00F3100C" w:rsidP="00E81E04"/>
          <w:p w14:paraId="44CF330F" w14:textId="77777777" w:rsidR="00F3100C" w:rsidRPr="00397257" w:rsidRDefault="00F3100C" w:rsidP="00E81E04">
            <w:r w:rsidRPr="00397257">
              <w:t>$23,862,879</w:t>
            </w:r>
          </w:p>
          <w:p w14:paraId="5BE6A216" w14:textId="77777777" w:rsidR="00F3100C" w:rsidRPr="00397257" w:rsidRDefault="00F3100C" w:rsidP="00E81E04"/>
          <w:p w14:paraId="39E50574" w14:textId="77777777" w:rsidR="00F3100C" w:rsidRPr="00397257" w:rsidRDefault="00F3100C" w:rsidP="00E81E04">
            <w:r w:rsidRPr="00397257">
              <w:t>$24,256,102</w:t>
            </w:r>
          </w:p>
          <w:p w14:paraId="220EF65A" w14:textId="77777777" w:rsidR="00F3100C" w:rsidRPr="00397257" w:rsidRDefault="00F3100C" w:rsidP="00E81E04">
            <w:pPr>
              <w:rPr>
                <w:b/>
                <w:bCs/>
              </w:rPr>
            </w:pPr>
          </w:p>
          <w:p w14:paraId="330DB1EA" w14:textId="77777777" w:rsidR="00F3100C" w:rsidRPr="00397257" w:rsidRDefault="00F3100C" w:rsidP="00E81E04">
            <w:r w:rsidRPr="00397257">
              <w:t>$23,556,938</w:t>
            </w:r>
          </w:p>
          <w:p w14:paraId="2F6F21F8" w14:textId="77777777" w:rsidR="00FC2E8B" w:rsidRPr="00397257" w:rsidRDefault="00FC2E8B" w:rsidP="00E81E04"/>
          <w:p w14:paraId="5576F744" w14:textId="77777777" w:rsidR="00FC2E8B" w:rsidRPr="00397257" w:rsidRDefault="00FC2E8B" w:rsidP="00E81E04">
            <w:r w:rsidRPr="00397257">
              <w:t>$23,271,036</w:t>
            </w:r>
          </w:p>
        </w:tc>
        <w:tc>
          <w:tcPr>
            <w:tcW w:w="1900" w:type="dxa"/>
          </w:tcPr>
          <w:p w14:paraId="4FF8D32E" w14:textId="77777777" w:rsidR="00F3100C" w:rsidRPr="00397257" w:rsidRDefault="00F3100C" w:rsidP="00E81E04">
            <w:pPr>
              <w:rPr>
                <w:b/>
                <w:bCs/>
              </w:rPr>
            </w:pPr>
            <w:r w:rsidRPr="00397257">
              <w:rPr>
                <w:b/>
                <w:bCs/>
              </w:rPr>
              <w:t>Resumen del centro de costos/CCS que finaliza el 31/03/2024:</w:t>
            </w:r>
          </w:p>
          <w:p w14:paraId="17CA5FA2" w14:textId="77777777" w:rsidR="00F3100C" w:rsidRPr="00397257" w:rsidRDefault="00F3100C" w:rsidP="00E81E04"/>
          <w:p w14:paraId="49C38E1C" w14:textId="77777777" w:rsidR="00F3100C" w:rsidRPr="00397257" w:rsidRDefault="00F3100C" w:rsidP="00E81E04">
            <w:r w:rsidRPr="00397257">
              <w:t>$21,904,212</w:t>
            </w:r>
          </w:p>
          <w:p w14:paraId="6E2FB437" w14:textId="77777777" w:rsidR="00F3100C" w:rsidRPr="00397257" w:rsidRDefault="00F3100C" w:rsidP="00E81E04"/>
          <w:p w14:paraId="37219F56" w14:textId="77777777" w:rsidR="00F3100C" w:rsidRPr="00397257" w:rsidRDefault="00F3100C" w:rsidP="00E81E04">
            <w:r w:rsidRPr="00397257">
              <w:t>$20.914.907,31</w:t>
            </w:r>
          </w:p>
          <w:p w14:paraId="1FEA7BBD" w14:textId="77777777" w:rsidR="00F3100C" w:rsidRPr="00397257" w:rsidRDefault="00F3100C" w:rsidP="00E81E04"/>
          <w:p w14:paraId="0199BECE" w14:textId="77777777" w:rsidR="00F3100C" w:rsidRPr="00397257" w:rsidRDefault="00F3100C" w:rsidP="00E81E04">
            <w:r w:rsidRPr="00397257">
              <w:t>$22.826.737,84</w:t>
            </w:r>
          </w:p>
          <w:p w14:paraId="0239A0B5" w14:textId="77777777" w:rsidR="00F3100C" w:rsidRPr="00397257" w:rsidRDefault="00F3100C" w:rsidP="00E81E04"/>
          <w:p w14:paraId="77D6F83F" w14:textId="77777777" w:rsidR="00F3100C" w:rsidRPr="00397257" w:rsidRDefault="00F3100C" w:rsidP="00E81E04">
            <w:r w:rsidRPr="00397257">
              <w:t>$21.003.058,32</w:t>
            </w:r>
          </w:p>
          <w:p w14:paraId="0CFE92F1" w14:textId="77777777" w:rsidR="00F3100C" w:rsidRPr="00397257" w:rsidRDefault="00F3100C" w:rsidP="00E81E04"/>
          <w:p w14:paraId="1D57F10F" w14:textId="77777777" w:rsidR="00F3100C" w:rsidRPr="00397257" w:rsidRDefault="00F3100C" w:rsidP="00E81E04">
            <w:r w:rsidRPr="00397257">
              <w:t>$20.051.999,11</w:t>
            </w:r>
          </w:p>
          <w:p w14:paraId="51C78731" w14:textId="77777777" w:rsidR="00F3100C" w:rsidRPr="00397257" w:rsidRDefault="00F3100C" w:rsidP="00E81E04"/>
          <w:p w14:paraId="6E9A4C39" w14:textId="77777777" w:rsidR="00F3100C" w:rsidRPr="00397257" w:rsidRDefault="00F3100C" w:rsidP="00E81E04">
            <w:r w:rsidRPr="00397257">
              <w:t>$13.990.340,42</w:t>
            </w:r>
          </w:p>
          <w:p w14:paraId="306B165A" w14:textId="77777777" w:rsidR="00F3100C" w:rsidRPr="00397257" w:rsidRDefault="00F3100C" w:rsidP="00E81E04"/>
          <w:p w14:paraId="1745470D" w14:textId="77777777" w:rsidR="00F3100C" w:rsidRPr="00397257" w:rsidRDefault="00F3100C" w:rsidP="00E81E04">
            <w:r w:rsidRPr="00397257">
              <w:t>$12.124.423,81</w:t>
            </w:r>
          </w:p>
          <w:p w14:paraId="57C374B8" w14:textId="77777777" w:rsidR="00FC2E8B" w:rsidRPr="00397257" w:rsidRDefault="00FC2E8B" w:rsidP="00E81E04"/>
          <w:p w14:paraId="00619D20" w14:textId="77777777" w:rsidR="00FC2E8B" w:rsidRPr="00397257" w:rsidRDefault="00FC2E8B" w:rsidP="00E81E04">
            <w:r w:rsidRPr="00397257">
              <w:lastRenderedPageBreak/>
              <w:t>$232,333.98</w:t>
            </w:r>
          </w:p>
          <w:p w14:paraId="3BD585C7" w14:textId="77777777" w:rsidR="00F3100C" w:rsidRPr="00397257" w:rsidRDefault="00F3100C" w:rsidP="00E81E04"/>
          <w:p w14:paraId="097A0322" w14:textId="77777777" w:rsidR="00F3100C" w:rsidRPr="00397257" w:rsidRDefault="00F3100C" w:rsidP="00E81E04">
            <w:pPr>
              <w:rPr>
                <w:b/>
                <w:bCs/>
              </w:rPr>
            </w:pPr>
            <w:r w:rsidRPr="00397257">
              <w:rPr>
                <w:b/>
                <w:bCs/>
              </w:rPr>
              <w:t>TOTAL:</w:t>
            </w:r>
          </w:p>
          <w:p w14:paraId="28D6D711" w14:textId="77777777" w:rsidR="00F3100C" w:rsidRPr="00397257" w:rsidRDefault="00F3100C" w:rsidP="00E81E04">
            <w:pPr>
              <w:rPr>
                <w:b/>
                <w:bCs/>
              </w:rPr>
            </w:pPr>
            <w:r w:rsidRPr="00397257">
              <w:rPr>
                <w:b/>
                <w:bCs/>
              </w:rPr>
              <w:t>$133.048.012,79</w:t>
            </w:r>
          </w:p>
        </w:tc>
        <w:tc>
          <w:tcPr>
            <w:tcW w:w="1896" w:type="dxa"/>
          </w:tcPr>
          <w:p w14:paraId="550564FE" w14:textId="77777777" w:rsidR="00F3100C" w:rsidRPr="00397257" w:rsidRDefault="00F3100C" w:rsidP="00E81E04">
            <w:pPr>
              <w:rPr>
                <w:b/>
                <w:bCs/>
              </w:rPr>
            </w:pPr>
            <w:r w:rsidRPr="00397257">
              <w:rPr>
                <w:b/>
                <w:bCs/>
              </w:rPr>
              <w:lastRenderedPageBreak/>
              <w:t>Resumen del centro de costos/CCS que finaliza el 31/03/2023:</w:t>
            </w:r>
          </w:p>
          <w:p w14:paraId="4B00387E" w14:textId="77777777" w:rsidR="00F3100C" w:rsidRPr="00397257" w:rsidRDefault="00F3100C" w:rsidP="00E81E04"/>
          <w:p w14:paraId="628419E8" w14:textId="77777777" w:rsidR="00F3100C" w:rsidRPr="00397257" w:rsidRDefault="00F3100C" w:rsidP="00E81E04">
            <w:r w:rsidRPr="00397257">
              <w:t>$21.784.892,54</w:t>
            </w:r>
          </w:p>
          <w:p w14:paraId="00E2B4D9" w14:textId="77777777" w:rsidR="00F3100C" w:rsidRPr="00397257" w:rsidRDefault="00F3100C" w:rsidP="00E81E04"/>
          <w:p w14:paraId="14409AF6" w14:textId="77777777" w:rsidR="00F3100C" w:rsidRPr="00397257" w:rsidRDefault="00F3100C" w:rsidP="00E81E04">
            <w:r w:rsidRPr="00397257">
              <w:t>$20.805.657,05</w:t>
            </w:r>
          </w:p>
          <w:p w14:paraId="0D8596B4" w14:textId="77777777" w:rsidR="00F3100C" w:rsidRPr="00397257" w:rsidRDefault="00F3100C" w:rsidP="00E81E04"/>
          <w:p w14:paraId="58F3335F" w14:textId="77777777" w:rsidR="00F3100C" w:rsidRPr="00397257" w:rsidRDefault="00F3100C" w:rsidP="00E81E04">
            <w:r w:rsidRPr="00397257">
              <w:t>$22.436.876,10</w:t>
            </w:r>
          </w:p>
          <w:p w14:paraId="050699A5" w14:textId="77777777" w:rsidR="00F3100C" w:rsidRPr="00397257" w:rsidRDefault="00F3100C" w:rsidP="00E81E04"/>
          <w:p w14:paraId="69410DBB" w14:textId="77777777" w:rsidR="00F3100C" w:rsidRPr="00397257" w:rsidRDefault="00F3100C" w:rsidP="00E81E04">
            <w:r w:rsidRPr="00397257">
              <w:t>$20.349.984,72</w:t>
            </w:r>
          </w:p>
          <w:p w14:paraId="7FB8A103" w14:textId="77777777" w:rsidR="00F3100C" w:rsidRPr="00397257" w:rsidRDefault="00F3100C" w:rsidP="00E81E04"/>
          <w:p w14:paraId="6905E760" w14:textId="77777777" w:rsidR="00F3100C" w:rsidRPr="00397257" w:rsidRDefault="00F3100C" w:rsidP="00E81E04">
            <w:r w:rsidRPr="00397257">
              <w:t>$16.562.416,81</w:t>
            </w:r>
          </w:p>
          <w:p w14:paraId="228A2E4F" w14:textId="77777777" w:rsidR="00F3100C" w:rsidRPr="00397257" w:rsidRDefault="00F3100C" w:rsidP="00E81E04"/>
          <w:p w14:paraId="2A1F5DC6" w14:textId="77777777" w:rsidR="00F3100C" w:rsidRPr="00397257" w:rsidRDefault="00F3100C" w:rsidP="00E81E04">
            <w:r w:rsidRPr="00397257">
              <w:t>$3.682.560,17</w:t>
            </w:r>
          </w:p>
          <w:p w14:paraId="105D3CF0" w14:textId="77777777" w:rsidR="00F3100C" w:rsidRPr="00397257" w:rsidRDefault="00F3100C" w:rsidP="00E81E04"/>
          <w:p w14:paraId="63F78C04" w14:textId="77777777" w:rsidR="00F3100C" w:rsidRPr="00397257" w:rsidRDefault="00F3100C" w:rsidP="00E81E04">
            <w:r w:rsidRPr="00397257">
              <w:t>$21,735.00</w:t>
            </w:r>
          </w:p>
          <w:p w14:paraId="2AC36493" w14:textId="77777777" w:rsidR="00FC2E8B" w:rsidRPr="00397257" w:rsidRDefault="00FC2E8B" w:rsidP="00E81E04"/>
          <w:p w14:paraId="24F61D31" w14:textId="77777777" w:rsidR="00FC2E8B" w:rsidRPr="00397257" w:rsidRDefault="00FC2E8B" w:rsidP="00E81E04">
            <w:r w:rsidRPr="00397257">
              <w:lastRenderedPageBreak/>
              <w:t>$0.00</w:t>
            </w:r>
          </w:p>
          <w:p w14:paraId="10CAA6B6" w14:textId="77777777" w:rsidR="00F3100C" w:rsidRPr="00397257" w:rsidRDefault="00F3100C" w:rsidP="00E81E04"/>
          <w:p w14:paraId="496A59A7" w14:textId="77777777" w:rsidR="00F3100C" w:rsidRPr="00397257" w:rsidRDefault="00F3100C" w:rsidP="00E81E04">
            <w:pPr>
              <w:rPr>
                <w:b/>
                <w:bCs/>
              </w:rPr>
            </w:pPr>
            <w:r w:rsidRPr="00397257">
              <w:rPr>
                <w:b/>
                <w:bCs/>
              </w:rPr>
              <w:t>TOTAL:</w:t>
            </w:r>
          </w:p>
          <w:p w14:paraId="0FFE24BA" w14:textId="77777777" w:rsidR="00F3100C" w:rsidRPr="00397257" w:rsidRDefault="00F3100C" w:rsidP="00E81E04">
            <w:pPr>
              <w:rPr>
                <w:b/>
                <w:bCs/>
              </w:rPr>
            </w:pPr>
            <w:r w:rsidRPr="00397257">
              <w:rPr>
                <w:b/>
                <w:bCs/>
              </w:rPr>
              <w:t>$105.644.122,39</w:t>
            </w:r>
          </w:p>
        </w:tc>
        <w:tc>
          <w:tcPr>
            <w:tcW w:w="2048" w:type="dxa"/>
          </w:tcPr>
          <w:p w14:paraId="23D3AADF" w14:textId="77777777" w:rsidR="00F3100C" w:rsidRPr="00397257" w:rsidRDefault="00F3100C" w:rsidP="00E81E04">
            <w:pPr>
              <w:rPr>
                <w:b/>
                <w:bCs/>
              </w:rPr>
            </w:pPr>
            <w:r w:rsidRPr="00397257">
              <w:rPr>
                <w:b/>
                <w:bCs/>
              </w:rPr>
              <w:lastRenderedPageBreak/>
              <w:t>Cantidad</w:t>
            </w:r>
          </w:p>
          <w:p w14:paraId="0A4EE270" w14:textId="77777777" w:rsidR="00F3100C" w:rsidRPr="00397257" w:rsidRDefault="00F3100C" w:rsidP="00E81E04">
            <w:pPr>
              <w:rPr>
                <w:b/>
                <w:bCs/>
              </w:rPr>
            </w:pPr>
            <w:r w:rsidRPr="00397257">
              <w:rPr>
                <w:b/>
                <w:bCs/>
              </w:rPr>
              <w:t>gastado</w:t>
            </w:r>
          </w:p>
          <w:p w14:paraId="0F51A9B9" w14:textId="77777777" w:rsidR="00F3100C" w:rsidRPr="00397257" w:rsidRDefault="00F3100C" w:rsidP="00E81E04">
            <w:pPr>
              <w:rPr>
                <w:b/>
                <w:bCs/>
              </w:rPr>
            </w:pPr>
            <w:r w:rsidRPr="00397257">
              <w:rPr>
                <w:b/>
                <w:bCs/>
              </w:rPr>
              <w:t>En</w:t>
            </w:r>
          </w:p>
          <w:p w14:paraId="4AE8D92D" w14:textId="77777777" w:rsidR="00F3100C" w:rsidRPr="00397257" w:rsidRDefault="00F3100C" w:rsidP="00E81E04">
            <w:pPr>
              <w:rPr>
                <w:b/>
                <w:bCs/>
              </w:rPr>
            </w:pPr>
            <w:r w:rsidRPr="00397257">
              <w:rPr>
                <w:b/>
                <w:bCs/>
              </w:rPr>
              <w:t>Año 2023:</w:t>
            </w:r>
          </w:p>
          <w:p w14:paraId="61E06B50" w14:textId="77777777" w:rsidR="00F3100C" w:rsidRPr="00397257" w:rsidRDefault="00F3100C" w:rsidP="00E81E04"/>
          <w:p w14:paraId="7981BF57" w14:textId="77777777" w:rsidR="00F3100C" w:rsidRPr="00397257" w:rsidRDefault="00F3100C" w:rsidP="00E81E04">
            <w:r w:rsidRPr="00397257">
              <w:t>$119.319,46</w:t>
            </w:r>
          </w:p>
          <w:p w14:paraId="0196604D" w14:textId="77777777" w:rsidR="00F3100C" w:rsidRPr="00397257" w:rsidRDefault="00F3100C" w:rsidP="00E81E04"/>
          <w:p w14:paraId="00F90879" w14:textId="77777777" w:rsidR="00F3100C" w:rsidRPr="00397257" w:rsidRDefault="00F3100C" w:rsidP="00E81E04">
            <w:r w:rsidRPr="00397257">
              <w:t>$109.250,26</w:t>
            </w:r>
          </w:p>
          <w:p w14:paraId="6CC6BAA9" w14:textId="77777777" w:rsidR="00397257" w:rsidRPr="00397257" w:rsidRDefault="00397257" w:rsidP="00E81E04"/>
          <w:p w14:paraId="1EF3CD48" w14:textId="77777777" w:rsidR="00F3100C" w:rsidRPr="00397257" w:rsidRDefault="00F3100C" w:rsidP="00E81E04">
            <w:r w:rsidRPr="00397257">
              <w:t>$389.861,74</w:t>
            </w:r>
          </w:p>
          <w:p w14:paraId="0A171342" w14:textId="77777777" w:rsidR="00F3100C" w:rsidRPr="00397257" w:rsidRDefault="00F3100C" w:rsidP="00E81E04"/>
          <w:p w14:paraId="324A851F" w14:textId="77777777" w:rsidR="00F3100C" w:rsidRPr="00397257" w:rsidRDefault="00F3100C" w:rsidP="00E81E04">
            <w:r w:rsidRPr="00397257">
              <w:t>$653.073,60</w:t>
            </w:r>
          </w:p>
          <w:p w14:paraId="6FE1CE4D" w14:textId="77777777" w:rsidR="00F3100C" w:rsidRPr="00397257" w:rsidRDefault="00F3100C" w:rsidP="00E81E04"/>
          <w:p w14:paraId="44B44A39" w14:textId="77777777" w:rsidR="00F3100C" w:rsidRPr="00397257" w:rsidRDefault="00F3100C" w:rsidP="00E81E04">
            <w:r w:rsidRPr="00397257">
              <w:t>$3.489.582,30</w:t>
            </w:r>
          </w:p>
          <w:p w14:paraId="53903610" w14:textId="77777777" w:rsidR="00F3100C" w:rsidRPr="00397257" w:rsidRDefault="00F3100C" w:rsidP="00E81E04"/>
          <w:p w14:paraId="5E76D6FB" w14:textId="77777777" w:rsidR="00F3100C" w:rsidRPr="00397257" w:rsidRDefault="00F3100C" w:rsidP="00E81E04">
            <w:r w:rsidRPr="00397257">
              <w:t>$10.307.780,25</w:t>
            </w:r>
          </w:p>
          <w:p w14:paraId="10224CDA" w14:textId="77777777" w:rsidR="00F3100C" w:rsidRPr="00397257" w:rsidRDefault="00F3100C" w:rsidP="00E81E04"/>
          <w:p w14:paraId="0EEB0FBB" w14:textId="77777777" w:rsidR="00F3100C" w:rsidRPr="00397257" w:rsidRDefault="00F3100C" w:rsidP="00E81E04">
            <w:r w:rsidRPr="00397257">
              <w:t>$12.102.688,81</w:t>
            </w:r>
          </w:p>
          <w:p w14:paraId="6AC725D0" w14:textId="77777777" w:rsidR="00FC2E8B" w:rsidRPr="00397257" w:rsidRDefault="00FC2E8B" w:rsidP="00E81E04"/>
          <w:p w14:paraId="75029532" w14:textId="77777777" w:rsidR="00FC2E8B" w:rsidRPr="00397257" w:rsidRDefault="00FC2E8B" w:rsidP="00E81E04">
            <w:r w:rsidRPr="00397257">
              <w:t>$232,333.98</w:t>
            </w:r>
          </w:p>
          <w:p w14:paraId="7F228A15" w14:textId="77777777" w:rsidR="00F3100C" w:rsidRPr="00397257" w:rsidRDefault="00F3100C" w:rsidP="00E81E04"/>
          <w:p w14:paraId="6B184F9F" w14:textId="77777777" w:rsidR="00F3100C" w:rsidRPr="00397257" w:rsidRDefault="00F3100C" w:rsidP="00E81E04">
            <w:pPr>
              <w:rPr>
                <w:b/>
                <w:bCs/>
              </w:rPr>
            </w:pPr>
            <w:r w:rsidRPr="00397257">
              <w:rPr>
                <w:b/>
                <w:bCs/>
              </w:rPr>
              <w:t>TOTAL:</w:t>
            </w:r>
          </w:p>
          <w:p w14:paraId="1EB37AAE" w14:textId="77777777" w:rsidR="002C5084" w:rsidRPr="00397257" w:rsidRDefault="00F3100C" w:rsidP="00E81E04">
            <w:pPr>
              <w:rPr>
                <w:b/>
                <w:bCs/>
              </w:rPr>
            </w:pPr>
            <w:r w:rsidRPr="00397257">
              <w:rPr>
                <w:b/>
                <w:bCs/>
              </w:rPr>
              <w:t>$27.403.890,40</w:t>
            </w:r>
          </w:p>
          <w:p w14:paraId="667618AF" w14:textId="77777777" w:rsidR="002C5084" w:rsidRPr="00397257" w:rsidRDefault="002C5084" w:rsidP="00E81E04"/>
        </w:tc>
      </w:tr>
      <w:tr w:rsidR="006F05D1" w:rsidRPr="00901F00" w14:paraId="31D1F077" w14:textId="77777777" w:rsidTr="00E81E04">
        <w:tc>
          <w:tcPr>
            <w:tcW w:w="1610" w:type="dxa"/>
            <w:tcBorders>
              <w:top w:val="single" w:sz="4" w:space="0" w:color="auto"/>
              <w:left w:val="single" w:sz="4" w:space="0" w:color="auto"/>
              <w:bottom w:val="single" w:sz="4" w:space="0" w:color="auto"/>
              <w:right w:val="single" w:sz="4" w:space="0" w:color="auto"/>
            </w:tcBorders>
            <w:hideMark/>
          </w:tcPr>
          <w:p w14:paraId="5417DF0F" w14:textId="77777777" w:rsidR="006F05D1" w:rsidRPr="006F05D1" w:rsidRDefault="006F05D1" w:rsidP="00B163EB">
            <w:r w:rsidRPr="006F05D1">
              <w:rPr>
                <w:b/>
                <w:bCs/>
              </w:rPr>
              <w:lastRenderedPageBreak/>
              <w:t>HOGAR</w:t>
            </w:r>
          </w:p>
          <w:p w14:paraId="32D5370A" w14:textId="77777777" w:rsidR="006F05D1" w:rsidRPr="006F05D1" w:rsidRDefault="006F05D1" w:rsidP="00B163EB"/>
          <w:p w14:paraId="38AD4663" w14:textId="77777777" w:rsidR="006F05D1" w:rsidRPr="006F05D1" w:rsidRDefault="006F05D1" w:rsidP="00B163EB"/>
          <w:p w14:paraId="6A720FF1" w14:textId="77777777" w:rsidR="006F05D1" w:rsidRPr="006F05D1" w:rsidRDefault="006F05D1" w:rsidP="00B163EB"/>
          <w:p w14:paraId="34DA716F" w14:textId="77777777" w:rsidR="006F05D1" w:rsidRPr="006F05D1" w:rsidRDefault="006F05D1" w:rsidP="00B163EB"/>
          <w:p w14:paraId="3B3E83D8" w14:textId="77777777" w:rsidR="006F05D1" w:rsidRPr="006F05D1" w:rsidRDefault="006F05D1" w:rsidP="00B163EB">
            <w:r w:rsidRPr="006F05D1">
              <w:t>Año 2020</w:t>
            </w:r>
          </w:p>
          <w:p w14:paraId="6854CB1C" w14:textId="77777777" w:rsidR="006F05D1" w:rsidRPr="006F05D1" w:rsidRDefault="006F05D1" w:rsidP="00B163EB"/>
          <w:p w14:paraId="1800E29E" w14:textId="77777777" w:rsidR="006F05D1" w:rsidRPr="006F05D1" w:rsidRDefault="006F05D1" w:rsidP="00B163EB">
            <w:r w:rsidRPr="006F05D1">
              <w:t>Año 2021</w:t>
            </w:r>
          </w:p>
          <w:p w14:paraId="75027B05" w14:textId="77777777" w:rsidR="006F05D1" w:rsidRPr="006F05D1" w:rsidRDefault="006F05D1" w:rsidP="00B163EB"/>
          <w:p w14:paraId="7B3674C9" w14:textId="77777777" w:rsidR="006F05D1" w:rsidRPr="006F05D1" w:rsidRDefault="006F05D1" w:rsidP="00B163EB">
            <w:r w:rsidRPr="006F05D1">
              <w:t>Año 2022</w:t>
            </w:r>
          </w:p>
          <w:p w14:paraId="732B3A87" w14:textId="77777777" w:rsidR="006F05D1" w:rsidRPr="006F05D1" w:rsidRDefault="006F05D1" w:rsidP="00B163EB"/>
          <w:p w14:paraId="5C714274" w14:textId="77777777" w:rsidR="006F05D1" w:rsidRPr="006F05D1" w:rsidRDefault="006F05D1" w:rsidP="00B163EB">
            <w:r w:rsidRPr="006F05D1">
              <w:t>Año 2023</w:t>
            </w:r>
          </w:p>
          <w:p w14:paraId="000F4E43" w14:textId="77777777" w:rsidR="006F05D1" w:rsidRDefault="006F05D1" w:rsidP="00B163EB"/>
          <w:p w14:paraId="46920298" w14:textId="77777777" w:rsidR="000F7567" w:rsidRDefault="000F7567" w:rsidP="00B163EB"/>
          <w:p w14:paraId="663A05F4" w14:textId="6592AA09" w:rsidR="006F05D1" w:rsidRPr="006F05D1" w:rsidRDefault="006F05D1" w:rsidP="00B163EB">
            <w:r w:rsidRPr="006F05D1">
              <w:t>Año 2024</w:t>
            </w:r>
          </w:p>
        </w:tc>
        <w:tc>
          <w:tcPr>
            <w:tcW w:w="1896" w:type="dxa"/>
            <w:tcBorders>
              <w:top w:val="single" w:sz="4" w:space="0" w:color="auto"/>
              <w:left w:val="single" w:sz="4" w:space="0" w:color="auto"/>
              <w:bottom w:val="single" w:sz="4" w:space="0" w:color="auto"/>
              <w:right w:val="single" w:sz="4" w:space="0" w:color="auto"/>
            </w:tcBorders>
          </w:tcPr>
          <w:p w14:paraId="5B034286" w14:textId="77777777" w:rsidR="006F05D1" w:rsidRPr="006F05D1" w:rsidRDefault="006F05D1" w:rsidP="00B163EB">
            <w:pPr>
              <w:rPr>
                <w:b/>
                <w:bCs/>
              </w:rPr>
            </w:pPr>
            <w:r w:rsidRPr="006F05D1">
              <w:rPr>
                <w:b/>
                <w:bCs/>
              </w:rPr>
              <w:t>HOGAR</w:t>
            </w:r>
          </w:p>
          <w:p w14:paraId="271BF0D6" w14:textId="77777777" w:rsidR="006F05D1" w:rsidRPr="006F05D1" w:rsidRDefault="006F05D1" w:rsidP="00B163EB"/>
          <w:p w14:paraId="75F319A1" w14:textId="77777777" w:rsidR="006F05D1" w:rsidRPr="006F05D1" w:rsidRDefault="006F05D1" w:rsidP="00B163EB"/>
          <w:p w14:paraId="0A2B382B" w14:textId="77777777" w:rsidR="006F05D1" w:rsidRPr="006F05D1" w:rsidRDefault="006F05D1" w:rsidP="00B163EB"/>
          <w:p w14:paraId="371674B5" w14:textId="77777777" w:rsidR="006F05D1" w:rsidRPr="006F05D1" w:rsidRDefault="006F05D1" w:rsidP="00B163EB"/>
          <w:p w14:paraId="7388083C" w14:textId="77777777" w:rsidR="006F05D1" w:rsidRPr="006F05D1" w:rsidRDefault="006F05D1" w:rsidP="00B163EB">
            <w:r w:rsidRPr="006F05D1">
              <w:t>$11,386,030</w:t>
            </w:r>
          </w:p>
          <w:p w14:paraId="44B0E6C0" w14:textId="77777777" w:rsidR="006F05D1" w:rsidRPr="006F05D1" w:rsidRDefault="006F05D1" w:rsidP="00B163EB"/>
          <w:p w14:paraId="51911E74" w14:textId="77777777" w:rsidR="006F05D1" w:rsidRPr="006F05D1" w:rsidRDefault="006F05D1" w:rsidP="00B163EB">
            <w:r w:rsidRPr="006F05D1">
              <w:t>$11,227,286</w:t>
            </w:r>
          </w:p>
          <w:p w14:paraId="474A25A7" w14:textId="77777777" w:rsidR="006F05D1" w:rsidRPr="006F05D1" w:rsidRDefault="006F05D1" w:rsidP="00B163EB"/>
          <w:p w14:paraId="02934586" w14:textId="77777777" w:rsidR="006F05D1" w:rsidRPr="006F05D1" w:rsidRDefault="006F05D1" w:rsidP="00B163EB">
            <w:r w:rsidRPr="006F05D1">
              <w:t>$12,419,271</w:t>
            </w:r>
          </w:p>
          <w:p w14:paraId="66DECE97" w14:textId="77777777" w:rsidR="006F05D1" w:rsidRPr="006F05D1" w:rsidRDefault="006F05D1" w:rsidP="00B163EB"/>
          <w:p w14:paraId="0CA85772" w14:textId="77777777" w:rsidR="006F05D1" w:rsidRPr="006F05D1" w:rsidRDefault="006F05D1" w:rsidP="00B163EB">
            <w:r w:rsidRPr="006F05D1">
              <w:t>$12,217,681</w:t>
            </w:r>
          </w:p>
          <w:p w14:paraId="312F59B3" w14:textId="77777777" w:rsidR="006F05D1" w:rsidRPr="006F05D1" w:rsidRDefault="006F05D1" w:rsidP="00B163EB"/>
          <w:p w14:paraId="75CA202D" w14:textId="77777777" w:rsidR="000F7567" w:rsidRDefault="000F7567" w:rsidP="00B163EB"/>
          <w:p w14:paraId="00910518" w14:textId="6A7A6D90" w:rsidR="006F05D1" w:rsidRPr="006F05D1" w:rsidRDefault="006F05D1" w:rsidP="00B163EB">
            <w:r w:rsidRPr="006F05D1">
              <w:t>Exención del plazo de compromiso para HOME</w:t>
            </w:r>
          </w:p>
        </w:tc>
        <w:tc>
          <w:tcPr>
            <w:tcW w:w="1900" w:type="dxa"/>
            <w:tcBorders>
              <w:top w:val="single" w:sz="4" w:space="0" w:color="auto"/>
              <w:left w:val="single" w:sz="4" w:space="0" w:color="auto"/>
              <w:bottom w:val="single" w:sz="4" w:space="0" w:color="auto"/>
              <w:right w:val="single" w:sz="4" w:space="0" w:color="auto"/>
            </w:tcBorders>
            <w:hideMark/>
          </w:tcPr>
          <w:p w14:paraId="567D0DC2" w14:textId="77777777" w:rsidR="006F05D1" w:rsidRPr="006F05D1" w:rsidRDefault="006F05D1" w:rsidP="00B163EB">
            <w:pPr>
              <w:rPr>
                <w:b/>
                <w:bCs/>
              </w:rPr>
            </w:pPr>
            <w:r w:rsidRPr="006F05D1">
              <w:rPr>
                <w:b/>
                <w:bCs/>
              </w:rPr>
              <w:t>Resumen del centro de costos/CCS que finaliza el 31/03/2024:</w:t>
            </w:r>
          </w:p>
          <w:p w14:paraId="1685B37B" w14:textId="77777777" w:rsidR="006F05D1" w:rsidRPr="006F05D1" w:rsidRDefault="006F05D1" w:rsidP="00B163EB"/>
          <w:p w14:paraId="2243391F" w14:textId="77777777" w:rsidR="006F05D1" w:rsidRPr="006F05D1" w:rsidRDefault="006F05D1" w:rsidP="00B163EB">
            <w:r w:rsidRPr="006F05D1">
              <w:t>$11,386,030</w:t>
            </w:r>
          </w:p>
          <w:p w14:paraId="07F32006" w14:textId="77777777" w:rsidR="006F05D1" w:rsidRPr="006F05D1" w:rsidRDefault="006F05D1" w:rsidP="00B163EB"/>
          <w:p w14:paraId="15203DC8" w14:textId="77777777" w:rsidR="006F05D1" w:rsidRPr="006F05D1" w:rsidRDefault="006F05D1" w:rsidP="00B163EB">
            <w:r w:rsidRPr="006F05D1">
              <w:t>$11,227,286</w:t>
            </w:r>
          </w:p>
          <w:p w14:paraId="10EECC98" w14:textId="77777777" w:rsidR="006F05D1" w:rsidRPr="006F05D1" w:rsidRDefault="006F05D1" w:rsidP="00B163EB"/>
          <w:p w14:paraId="342B99C5" w14:textId="77777777" w:rsidR="006F05D1" w:rsidRPr="006F05D1" w:rsidRDefault="006F05D1" w:rsidP="00B163EB">
            <w:r w:rsidRPr="006F05D1">
              <w:t>$12,419,271</w:t>
            </w:r>
          </w:p>
          <w:p w14:paraId="07B6D70A" w14:textId="77777777" w:rsidR="006F05D1" w:rsidRPr="006F05D1" w:rsidRDefault="006F05D1" w:rsidP="00B163EB"/>
          <w:p w14:paraId="0C643E27" w14:textId="77777777" w:rsidR="006F05D1" w:rsidRPr="006F05D1" w:rsidRDefault="006F05D1" w:rsidP="00B163EB">
            <w:r w:rsidRPr="006F05D1">
              <w:t>$12,217,681</w:t>
            </w:r>
          </w:p>
          <w:p w14:paraId="7CB11563" w14:textId="77777777" w:rsidR="006F05D1" w:rsidRPr="006F05D1" w:rsidRDefault="006F05D1" w:rsidP="00B163EB"/>
          <w:p w14:paraId="71B31CF9" w14:textId="77777777" w:rsidR="000F7567" w:rsidRDefault="000F7567" w:rsidP="00B163EB"/>
          <w:p w14:paraId="308E7226" w14:textId="664149A5" w:rsidR="006F05D1" w:rsidRPr="006F05D1" w:rsidRDefault="006F05D1" w:rsidP="00B163EB">
            <w:pPr>
              <w:rPr>
                <w:b/>
                <w:bCs/>
              </w:rPr>
            </w:pPr>
            <w:r w:rsidRPr="006F05D1">
              <w:t>Exención del plazo de compromiso para HOME</w:t>
            </w:r>
          </w:p>
        </w:tc>
        <w:tc>
          <w:tcPr>
            <w:tcW w:w="1896" w:type="dxa"/>
            <w:tcBorders>
              <w:top w:val="single" w:sz="4" w:space="0" w:color="auto"/>
              <w:left w:val="single" w:sz="4" w:space="0" w:color="auto"/>
              <w:bottom w:val="single" w:sz="4" w:space="0" w:color="auto"/>
              <w:right w:val="single" w:sz="4" w:space="0" w:color="auto"/>
            </w:tcBorders>
            <w:hideMark/>
          </w:tcPr>
          <w:p w14:paraId="63BDE6F5" w14:textId="77777777" w:rsidR="006F05D1" w:rsidRPr="006F05D1" w:rsidRDefault="006F05D1" w:rsidP="00B163EB">
            <w:pPr>
              <w:rPr>
                <w:b/>
                <w:bCs/>
              </w:rPr>
            </w:pPr>
            <w:r w:rsidRPr="006F05D1">
              <w:rPr>
                <w:b/>
                <w:bCs/>
              </w:rPr>
              <w:t>Resumen del centro de costos/CCS que finaliza el 31/03/2023:</w:t>
            </w:r>
          </w:p>
          <w:p w14:paraId="075225F7" w14:textId="77777777" w:rsidR="006F05D1" w:rsidRPr="006F05D1" w:rsidRDefault="006F05D1" w:rsidP="00B163EB"/>
          <w:p w14:paraId="758729DA" w14:textId="77777777" w:rsidR="006F05D1" w:rsidRPr="006F05D1" w:rsidRDefault="006F05D1" w:rsidP="00B163EB">
            <w:r w:rsidRPr="006F05D1">
              <w:t>$11,386,030</w:t>
            </w:r>
          </w:p>
          <w:p w14:paraId="5D5D8814" w14:textId="77777777" w:rsidR="006F05D1" w:rsidRPr="006F05D1" w:rsidRDefault="006F05D1" w:rsidP="00B163EB"/>
          <w:p w14:paraId="683A5914" w14:textId="77777777" w:rsidR="006F05D1" w:rsidRPr="006F05D1" w:rsidRDefault="006F05D1" w:rsidP="00B163EB">
            <w:r w:rsidRPr="006F05D1">
              <w:t>$11,227,286</w:t>
            </w:r>
          </w:p>
          <w:p w14:paraId="21785119" w14:textId="77777777" w:rsidR="006F05D1" w:rsidRPr="006F05D1" w:rsidRDefault="006F05D1" w:rsidP="00B163EB"/>
          <w:p w14:paraId="1FCBF716" w14:textId="77777777" w:rsidR="006F05D1" w:rsidRPr="006F05D1" w:rsidRDefault="006F05D1" w:rsidP="00B163EB">
            <w:r w:rsidRPr="006F05D1">
              <w:t>$12,419,271</w:t>
            </w:r>
          </w:p>
          <w:p w14:paraId="6ED2DA03" w14:textId="77777777" w:rsidR="006F05D1" w:rsidRPr="006F05D1" w:rsidRDefault="006F05D1" w:rsidP="00B163EB"/>
          <w:p w14:paraId="2A0288D2" w14:textId="77777777" w:rsidR="006F05D1" w:rsidRPr="006F05D1" w:rsidRDefault="006F05D1" w:rsidP="00B163EB">
            <w:r w:rsidRPr="006F05D1">
              <w:t>$12,217,681</w:t>
            </w:r>
          </w:p>
          <w:p w14:paraId="3E47B123" w14:textId="77777777" w:rsidR="006F05D1" w:rsidRPr="006F05D1" w:rsidRDefault="006F05D1" w:rsidP="00B163EB"/>
          <w:p w14:paraId="595DD3EE" w14:textId="77777777" w:rsidR="000F7567" w:rsidRDefault="000F7567" w:rsidP="00B163EB"/>
          <w:p w14:paraId="032D6AE9" w14:textId="118A735F" w:rsidR="006F05D1" w:rsidRPr="006F05D1" w:rsidRDefault="006F05D1" w:rsidP="000F7567">
            <w:r w:rsidRPr="006F05D1">
              <w:t>Exención del plazo de compromiso para HOME</w:t>
            </w:r>
          </w:p>
        </w:tc>
        <w:tc>
          <w:tcPr>
            <w:tcW w:w="2048" w:type="dxa"/>
            <w:tcBorders>
              <w:top w:val="single" w:sz="4" w:space="0" w:color="auto"/>
              <w:left w:val="single" w:sz="4" w:space="0" w:color="auto"/>
              <w:bottom w:val="single" w:sz="4" w:space="0" w:color="auto"/>
              <w:right w:val="single" w:sz="4" w:space="0" w:color="auto"/>
            </w:tcBorders>
          </w:tcPr>
          <w:p w14:paraId="006B0DEB" w14:textId="77777777" w:rsidR="006F05D1" w:rsidRPr="006F05D1" w:rsidRDefault="006F05D1" w:rsidP="00B163EB">
            <w:pPr>
              <w:rPr>
                <w:b/>
                <w:bCs/>
              </w:rPr>
            </w:pPr>
            <w:r w:rsidRPr="006F05D1">
              <w:rPr>
                <w:b/>
                <w:bCs/>
              </w:rPr>
              <w:t>Cantidad</w:t>
            </w:r>
          </w:p>
          <w:p w14:paraId="2601965D" w14:textId="77777777" w:rsidR="006F05D1" w:rsidRPr="006F05D1" w:rsidRDefault="006F05D1" w:rsidP="00B163EB">
            <w:pPr>
              <w:rPr>
                <w:b/>
                <w:bCs/>
              </w:rPr>
            </w:pPr>
            <w:r w:rsidRPr="006F05D1">
              <w:rPr>
                <w:b/>
                <w:bCs/>
              </w:rPr>
              <w:t>gastado</w:t>
            </w:r>
          </w:p>
          <w:p w14:paraId="25F23BC8" w14:textId="77777777" w:rsidR="006F05D1" w:rsidRPr="006F05D1" w:rsidRDefault="006F05D1" w:rsidP="00B163EB">
            <w:pPr>
              <w:rPr>
                <w:b/>
                <w:bCs/>
              </w:rPr>
            </w:pPr>
            <w:r w:rsidRPr="006F05D1">
              <w:rPr>
                <w:b/>
                <w:bCs/>
              </w:rPr>
              <w:t>En</w:t>
            </w:r>
          </w:p>
          <w:p w14:paraId="58EC31B9" w14:textId="77777777" w:rsidR="006F05D1" w:rsidRPr="006F05D1" w:rsidRDefault="006F05D1" w:rsidP="00B163EB">
            <w:pPr>
              <w:rPr>
                <w:b/>
                <w:bCs/>
              </w:rPr>
            </w:pPr>
            <w:r w:rsidRPr="006F05D1">
              <w:rPr>
                <w:b/>
                <w:bCs/>
              </w:rPr>
              <w:t>Año 2023:</w:t>
            </w:r>
          </w:p>
          <w:p w14:paraId="783C6207" w14:textId="77777777" w:rsidR="006F05D1" w:rsidRPr="006F05D1" w:rsidRDefault="006F05D1" w:rsidP="00B163EB"/>
          <w:p w14:paraId="3F89AA91" w14:textId="77777777" w:rsidR="006F05D1" w:rsidRPr="006F05D1" w:rsidRDefault="006F05D1" w:rsidP="00B163EB">
            <w:r w:rsidRPr="006F05D1">
              <w:t>$5,686,707</w:t>
            </w:r>
          </w:p>
          <w:p w14:paraId="1F61589D" w14:textId="77777777" w:rsidR="006F05D1" w:rsidRPr="006F05D1" w:rsidRDefault="006F05D1" w:rsidP="00B163EB"/>
          <w:p w14:paraId="74915400" w14:textId="77777777" w:rsidR="006F05D1" w:rsidRPr="006F05D1" w:rsidRDefault="006F05D1" w:rsidP="00B163EB">
            <w:r w:rsidRPr="006F05D1">
              <w:t>$2,717,173</w:t>
            </w:r>
          </w:p>
          <w:p w14:paraId="06508375" w14:textId="77777777" w:rsidR="006F05D1" w:rsidRPr="006F05D1" w:rsidRDefault="006F05D1" w:rsidP="00B163EB"/>
          <w:p w14:paraId="59CFD1EE" w14:textId="77777777" w:rsidR="006F05D1" w:rsidRPr="006F05D1" w:rsidRDefault="006F05D1" w:rsidP="00B163EB">
            <w:r w:rsidRPr="006F05D1">
              <w:t xml:space="preserve">$ </w:t>
            </w:r>
            <w:r w:rsidRPr="006F05D1">
              <w:rPr>
                <w:color w:val="000000"/>
              </w:rPr>
              <w:t>10.110.800</w:t>
            </w:r>
          </w:p>
          <w:p w14:paraId="14B57AAB" w14:textId="77777777" w:rsidR="006F05D1" w:rsidRPr="006F05D1" w:rsidRDefault="006F05D1" w:rsidP="00B163EB"/>
          <w:p w14:paraId="112FB87B" w14:textId="77777777" w:rsidR="006F05D1" w:rsidRPr="006F05D1" w:rsidRDefault="006F05D1" w:rsidP="00B163EB">
            <w:r w:rsidRPr="006F05D1">
              <w:t>$3,866,713</w:t>
            </w:r>
          </w:p>
          <w:p w14:paraId="6EC50FA9" w14:textId="77777777" w:rsidR="006F05D1" w:rsidRPr="006F05D1" w:rsidRDefault="006F05D1" w:rsidP="00B163EB"/>
          <w:p w14:paraId="0F42D24C" w14:textId="77777777" w:rsidR="000F7567" w:rsidRDefault="000F7567" w:rsidP="00B163EB"/>
          <w:p w14:paraId="4DB4F2C3" w14:textId="0778BB1D" w:rsidR="006F05D1" w:rsidRPr="006F05D1" w:rsidRDefault="006F05D1" w:rsidP="000F7567">
            <w:r w:rsidRPr="006F05D1">
              <w:t>Exención del plazo de compromiso para HOME</w:t>
            </w:r>
          </w:p>
        </w:tc>
      </w:tr>
      <w:tr w:rsidR="00B80AE2" w:rsidRPr="00B04D8E" w14:paraId="2B95EC4B" w14:textId="77777777" w:rsidTr="00E81E04">
        <w:tc>
          <w:tcPr>
            <w:tcW w:w="1610" w:type="dxa"/>
          </w:tcPr>
          <w:p w14:paraId="5E02E5F6" w14:textId="77777777" w:rsidR="00F3100C" w:rsidRPr="002B0ED5" w:rsidRDefault="00F3100C" w:rsidP="00E81E04">
            <w:pPr>
              <w:rPr>
                <w:b/>
                <w:bCs/>
              </w:rPr>
            </w:pPr>
            <w:r w:rsidRPr="002B0ED5">
              <w:rPr>
                <w:b/>
                <w:bCs/>
              </w:rPr>
              <w:t>HOPWA</w:t>
            </w:r>
          </w:p>
          <w:p w14:paraId="303CFB50" w14:textId="77777777" w:rsidR="00F3100C" w:rsidRPr="002B0ED5" w:rsidRDefault="00F3100C" w:rsidP="00E81E04"/>
          <w:p w14:paraId="2E8209F3" w14:textId="77777777" w:rsidR="00F3100C" w:rsidRPr="002B0ED5" w:rsidRDefault="00F3100C" w:rsidP="00E81E04"/>
          <w:p w14:paraId="4DC4799B" w14:textId="77777777" w:rsidR="00F3100C" w:rsidRPr="002B0ED5" w:rsidRDefault="00F3100C" w:rsidP="00E81E04"/>
          <w:p w14:paraId="057A1058" w14:textId="77777777" w:rsidR="00F3100C" w:rsidRPr="002B0ED5" w:rsidRDefault="00F3100C" w:rsidP="00E81E04"/>
          <w:p w14:paraId="36D1BC10" w14:textId="77777777" w:rsidR="00F3100C" w:rsidRPr="002B0ED5" w:rsidRDefault="00F3100C" w:rsidP="00E81E04">
            <w:r w:rsidRPr="002B0ED5">
              <w:t>Año 2020</w:t>
            </w:r>
          </w:p>
          <w:p w14:paraId="27287F37" w14:textId="77777777" w:rsidR="00F3100C" w:rsidRPr="002B0ED5" w:rsidRDefault="00F3100C" w:rsidP="00E81E04"/>
          <w:p w14:paraId="57A52CCF" w14:textId="77777777" w:rsidR="00F3100C" w:rsidRDefault="00F3100C" w:rsidP="00E81E04">
            <w:r w:rsidRPr="002B0ED5">
              <w:t>Año 2021</w:t>
            </w:r>
          </w:p>
          <w:p w14:paraId="76B4D424" w14:textId="77777777" w:rsidR="00F3100C" w:rsidRDefault="00F3100C" w:rsidP="00E81E04"/>
          <w:p w14:paraId="123B6C35" w14:textId="77777777" w:rsidR="00F3100C" w:rsidRDefault="00F3100C" w:rsidP="00E81E04">
            <w:r>
              <w:t>Año 2022</w:t>
            </w:r>
          </w:p>
          <w:p w14:paraId="0CB2DBF0" w14:textId="77777777" w:rsidR="00A941DC" w:rsidRDefault="00A941DC" w:rsidP="00E81E04"/>
          <w:p w14:paraId="44AC3FE2" w14:textId="77777777" w:rsidR="00A941DC" w:rsidRPr="002B0ED5" w:rsidRDefault="00A941DC" w:rsidP="00E81E04">
            <w:r>
              <w:t>Año 2023</w:t>
            </w:r>
          </w:p>
        </w:tc>
        <w:tc>
          <w:tcPr>
            <w:tcW w:w="1896" w:type="dxa"/>
          </w:tcPr>
          <w:p w14:paraId="1F1B95B3" w14:textId="77777777" w:rsidR="00F3100C" w:rsidRPr="002B0ED5" w:rsidRDefault="00F3100C" w:rsidP="00E81E04">
            <w:r w:rsidRPr="002B0ED5">
              <w:rPr>
                <w:b/>
                <w:bCs/>
              </w:rPr>
              <w:t>HOPWA</w:t>
            </w:r>
          </w:p>
          <w:p w14:paraId="004AAA48" w14:textId="77777777" w:rsidR="00F3100C" w:rsidRPr="002B0ED5" w:rsidRDefault="00F3100C" w:rsidP="00E81E04"/>
          <w:p w14:paraId="4B732CC0" w14:textId="77777777" w:rsidR="00F3100C" w:rsidRPr="002B0ED5" w:rsidRDefault="00F3100C" w:rsidP="00E81E04"/>
          <w:p w14:paraId="1C889C1E" w14:textId="77777777" w:rsidR="00F3100C" w:rsidRPr="002B0ED5" w:rsidRDefault="00F3100C" w:rsidP="00E81E04"/>
          <w:p w14:paraId="3FD9EF02" w14:textId="77777777" w:rsidR="00F3100C" w:rsidRPr="002B0ED5" w:rsidRDefault="00F3100C" w:rsidP="00E81E04"/>
          <w:p w14:paraId="26B2FDD7" w14:textId="77777777" w:rsidR="00F3100C" w:rsidRPr="00717A03" w:rsidRDefault="00F3100C" w:rsidP="00E81E04">
            <w:r w:rsidRPr="002B0ED5">
              <w:t>$2,514,357</w:t>
            </w:r>
          </w:p>
          <w:p w14:paraId="3BC0D9FA" w14:textId="77777777" w:rsidR="00F3100C" w:rsidRPr="00717A03" w:rsidRDefault="00F3100C" w:rsidP="00E81E04"/>
          <w:p w14:paraId="7077207D" w14:textId="77777777" w:rsidR="00F3100C" w:rsidRPr="00717A03" w:rsidRDefault="00F3100C" w:rsidP="00E81E04">
            <w:r w:rsidRPr="00717A03">
              <w:t>$2,823,192</w:t>
            </w:r>
          </w:p>
          <w:p w14:paraId="25263EFE" w14:textId="77777777" w:rsidR="00F3100C" w:rsidRPr="00717A03" w:rsidRDefault="00F3100C" w:rsidP="00E81E04"/>
          <w:p w14:paraId="474B592F" w14:textId="77777777" w:rsidR="00F3100C" w:rsidRDefault="00F3100C" w:rsidP="00E81E04">
            <w:r w:rsidRPr="00717A03">
              <w:t>$3,860,817</w:t>
            </w:r>
          </w:p>
          <w:p w14:paraId="30A941C8" w14:textId="77777777" w:rsidR="00A941DC" w:rsidRDefault="00A941DC" w:rsidP="00E81E04"/>
          <w:p w14:paraId="684D6A19" w14:textId="77777777" w:rsidR="00A941DC" w:rsidRPr="002B0ED5" w:rsidRDefault="00A941DC" w:rsidP="00E81E04">
            <w:pPr>
              <w:rPr>
                <w:b/>
                <w:bCs/>
              </w:rPr>
            </w:pPr>
            <w:r>
              <w:t>$4,251,646</w:t>
            </w:r>
          </w:p>
        </w:tc>
        <w:tc>
          <w:tcPr>
            <w:tcW w:w="1900" w:type="dxa"/>
          </w:tcPr>
          <w:p w14:paraId="7CEC361E" w14:textId="77777777" w:rsidR="00F3100C" w:rsidRPr="00B53A01" w:rsidRDefault="00F3100C" w:rsidP="00E81E04">
            <w:r w:rsidRPr="002B0ED5">
              <w:rPr>
                <w:b/>
                <w:bCs/>
              </w:rPr>
              <w:t>Resumen del centro de costos/CCS que finaliza el 31/03/2024:</w:t>
            </w:r>
          </w:p>
          <w:p w14:paraId="0CE51277" w14:textId="77777777" w:rsidR="00F3100C" w:rsidRPr="00B53A01" w:rsidRDefault="00F3100C" w:rsidP="00E81E04"/>
          <w:p w14:paraId="4B02128E" w14:textId="77777777" w:rsidR="00F3100C" w:rsidRPr="00B53A01" w:rsidRDefault="00F3100C" w:rsidP="00E81E04">
            <w:r w:rsidRPr="00B53A01">
              <w:t>$2,514,357</w:t>
            </w:r>
          </w:p>
          <w:p w14:paraId="298EBBB0" w14:textId="77777777" w:rsidR="00F3100C" w:rsidRPr="00B53A01" w:rsidRDefault="00F3100C" w:rsidP="00E81E04"/>
          <w:p w14:paraId="63C30A34" w14:textId="77777777" w:rsidR="00F3100C" w:rsidRPr="00B53A01" w:rsidRDefault="00F3100C" w:rsidP="00E81E04">
            <w:r w:rsidRPr="00B53A01">
              <w:t>$2,823,192</w:t>
            </w:r>
          </w:p>
          <w:p w14:paraId="4C6B60BB" w14:textId="77777777" w:rsidR="00F3100C" w:rsidRPr="00B53A01" w:rsidRDefault="00F3100C" w:rsidP="00E81E04"/>
          <w:p w14:paraId="4E6AB8BB" w14:textId="77777777" w:rsidR="00F3100C" w:rsidRPr="00B53A01" w:rsidRDefault="00F3100C" w:rsidP="00E81E04">
            <w:r w:rsidRPr="00B53A01">
              <w:t>$1.733.500,65</w:t>
            </w:r>
          </w:p>
          <w:p w14:paraId="6F3DACC1" w14:textId="77777777" w:rsidR="00F3100C" w:rsidRPr="00B53A01" w:rsidRDefault="00F3100C" w:rsidP="00E81E04"/>
          <w:p w14:paraId="2C196B9D" w14:textId="77777777" w:rsidR="00A941DC" w:rsidRPr="00B53A01" w:rsidRDefault="00B53A01" w:rsidP="00E81E04">
            <w:r w:rsidRPr="00B53A01">
              <w:t>$269.05</w:t>
            </w:r>
          </w:p>
          <w:p w14:paraId="6642377B" w14:textId="77777777" w:rsidR="00A941DC" w:rsidRPr="00B53A01" w:rsidRDefault="00A941DC" w:rsidP="00E81E04"/>
          <w:p w14:paraId="15575489" w14:textId="77777777" w:rsidR="00F3100C" w:rsidRPr="00B53A01" w:rsidRDefault="00F3100C" w:rsidP="00E81E04">
            <w:pPr>
              <w:rPr>
                <w:b/>
                <w:bCs/>
              </w:rPr>
            </w:pPr>
            <w:r w:rsidRPr="00B53A01">
              <w:rPr>
                <w:b/>
                <w:bCs/>
              </w:rPr>
              <w:t>TOTAL:</w:t>
            </w:r>
          </w:p>
          <w:p w14:paraId="5252BFFE" w14:textId="77777777" w:rsidR="00F3100C" w:rsidRPr="002B0ED5" w:rsidRDefault="00F3100C" w:rsidP="00E81E04">
            <w:pPr>
              <w:rPr>
                <w:b/>
                <w:bCs/>
              </w:rPr>
            </w:pPr>
            <w:r w:rsidRPr="00B53A01">
              <w:rPr>
                <w:b/>
                <w:bCs/>
              </w:rPr>
              <w:t>$7.071.318,70</w:t>
            </w:r>
          </w:p>
        </w:tc>
        <w:tc>
          <w:tcPr>
            <w:tcW w:w="1896" w:type="dxa"/>
          </w:tcPr>
          <w:p w14:paraId="4B9C6444" w14:textId="77777777" w:rsidR="00F3100C" w:rsidRPr="00B53A01" w:rsidRDefault="00F3100C" w:rsidP="00E81E04">
            <w:r w:rsidRPr="002B0ED5">
              <w:rPr>
                <w:b/>
                <w:bCs/>
              </w:rPr>
              <w:t>Resumen del centro de costos/CCS que finaliza el 31/03/2023:</w:t>
            </w:r>
          </w:p>
          <w:p w14:paraId="49BF5B3F" w14:textId="77777777" w:rsidR="00F3100C" w:rsidRPr="00B53A01" w:rsidRDefault="00F3100C" w:rsidP="00E81E04"/>
          <w:p w14:paraId="4D1C51DC" w14:textId="77777777" w:rsidR="00F3100C" w:rsidRPr="00B53A01" w:rsidRDefault="00F3100C" w:rsidP="00E81E04">
            <w:r w:rsidRPr="00B53A01">
              <w:t>$2,514,357</w:t>
            </w:r>
          </w:p>
          <w:p w14:paraId="527D33D2" w14:textId="77777777" w:rsidR="00F3100C" w:rsidRPr="00B53A01" w:rsidRDefault="00F3100C" w:rsidP="00E81E04"/>
          <w:p w14:paraId="2839E365" w14:textId="77777777" w:rsidR="00F3100C" w:rsidRPr="00B53A01" w:rsidRDefault="00F3100C" w:rsidP="00E81E04">
            <w:r w:rsidRPr="00B53A01">
              <w:t>$1.600.811,21</w:t>
            </w:r>
          </w:p>
          <w:p w14:paraId="4FD566F1" w14:textId="77777777" w:rsidR="00F3100C" w:rsidRPr="00B53A01" w:rsidRDefault="00F3100C" w:rsidP="00E81E04"/>
          <w:p w14:paraId="48DB0FCE" w14:textId="77777777" w:rsidR="00F3100C" w:rsidRPr="00B53A01" w:rsidRDefault="00F3100C" w:rsidP="00E81E04">
            <w:r w:rsidRPr="00B53A01">
              <w:t>$0.00</w:t>
            </w:r>
          </w:p>
          <w:p w14:paraId="16FA2D07" w14:textId="77777777" w:rsidR="00F3100C" w:rsidRPr="00B53A01" w:rsidRDefault="00F3100C" w:rsidP="00E81E04"/>
          <w:p w14:paraId="169E1B32" w14:textId="77777777" w:rsidR="00A941DC" w:rsidRPr="00B53A01" w:rsidRDefault="00B53A01" w:rsidP="00E81E04">
            <w:r w:rsidRPr="00B53A01">
              <w:t>$0.00</w:t>
            </w:r>
          </w:p>
          <w:p w14:paraId="4A8602BD" w14:textId="77777777" w:rsidR="00A941DC" w:rsidRPr="00B53A01" w:rsidRDefault="00A941DC" w:rsidP="00E81E04"/>
          <w:p w14:paraId="1223E1A2" w14:textId="77777777" w:rsidR="00F3100C" w:rsidRPr="00B53A01" w:rsidRDefault="00F3100C" w:rsidP="00E81E04">
            <w:pPr>
              <w:rPr>
                <w:b/>
                <w:bCs/>
              </w:rPr>
            </w:pPr>
            <w:r w:rsidRPr="00B53A01">
              <w:rPr>
                <w:b/>
                <w:bCs/>
              </w:rPr>
              <w:t>TOTAL:</w:t>
            </w:r>
          </w:p>
          <w:p w14:paraId="0593B695" w14:textId="77777777" w:rsidR="00F3100C" w:rsidRPr="002B0ED5" w:rsidRDefault="00F3100C" w:rsidP="00E81E04">
            <w:pPr>
              <w:rPr>
                <w:b/>
                <w:bCs/>
              </w:rPr>
            </w:pPr>
            <w:r w:rsidRPr="00B53A01">
              <w:rPr>
                <w:b/>
                <w:bCs/>
              </w:rPr>
              <w:t>$4.115.168,21</w:t>
            </w:r>
          </w:p>
        </w:tc>
        <w:tc>
          <w:tcPr>
            <w:tcW w:w="2048" w:type="dxa"/>
          </w:tcPr>
          <w:p w14:paraId="0ED0247C" w14:textId="77777777" w:rsidR="00F3100C" w:rsidRDefault="00F3100C" w:rsidP="00E81E04">
            <w:pPr>
              <w:rPr>
                <w:b/>
                <w:bCs/>
              </w:rPr>
            </w:pPr>
            <w:r w:rsidRPr="002B0ED5">
              <w:rPr>
                <w:b/>
                <w:bCs/>
              </w:rPr>
              <w:t>Cantidad</w:t>
            </w:r>
          </w:p>
          <w:p w14:paraId="62145EEB" w14:textId="77777777" w:rsidR="00F3100C" w:rsidRPr="00B53A01" w:rsidRDefault="00F3100C" w:rsidP="00E81E04">
            <w:pPr>
              <w:rPr>
                <w:b/>
                <w:bCs/>
              </w:rPr>
            </w:pPr>
            <w:r w:rsidRPr="00B53A01">
              <w:rPr>
                <w:b/>
                <w:bCs/>
              </w:rPr>
              <w:t>gastado</w:t>
            </w:r>
          </w:p>
          <w:p w14:paraId="428A4E37" w14:textId="77777777" w:rsidR="00F3100C" w:rsidRPr="00B53A01" w:rsidRDefault="00F3100C" w:rsidP="00E81E04">
            <w:pPr>
              <w:rPr>
                <w:b/>
                <w:bCs/>
              </w:rPr>
            </w:pPr>
            <w:r w:rsidRPr="00B53A01">
              <w:rPr>
                <w:b/>
                <w:bCs/>
              </w:rPr>
              <w:t>En</w:t>
            </w:r>
          </w:p>
          <w:p w14:paraId="4EE75C96" w14:textId="77777777" w:rsidR="00F3100C" w:rsidRPr="00B53A01" w:rsidRDefault="00F3100C" w:rsidP="00E81E04">
            <w:pPr>
              <w:rPr>
                <w:b/>
                <w:bCs/>
              </w:rPr>
            </w:pPr>
            <w:r w:rsidRPr="00B53A01">
              <w:rPr>
                <w:b/>
                <w:bCs/>
              </w:rPr>
              <w:t>Año 2023:</w:t>
            </w:r>
          </w:p>
          <w:p w14:paraId="1CD7C0B5" w14:textId="77777777" w:rsidR="00F3100C" w:rsidRPr="00B53A01" w:rsidRDefault="00F3100C" w:rsidP="00E81E04"/>
          <w:p w14:paraId="1C08ADE8" w14:textId="77777777" w:rsidR="00F3100C" w:rsidRPr="00B53A01" w:rsidRDefault="00F3100C" w:rsidP="00E81E04">
            <w:r w:rsidRPr="00B53A01">
              <w:t>$0.00</w:t>
            </w:r>
          </w:p>
          <w:p w14:paraId="14046212" w14:textId="77777777" w:rsidR="00F3100C" w:rsidRPr="00B53A01" w:rsidRDefault="00F3100C" w:rsidP="00E81E04"/>
          <w:p w14:paraId="0732F647" w14:textId="77777777" w:rsidR="00F3100C" w:rsidRPr="00B53A01" w:rsidRDefault="00F3100C" w:rsidP="00E81E04">
            <w:r w:rsidRPr="00B53A01">
              <w:t>$1.222.380,79</w:t>
            </w:r>
          </w:p>
          <w:p w14:paraId="491EBBF0" w14:textId="77777777" w:rsidR="00F3100C" w:rsidRPr="00B53A01" w:rsidRDefault="00F3100C" w:rsidP="00E81E04"/>
          <w:p w14:paraId="3B1CBE3B" w14:textId="77777777" w:rsidR="00F3100C" w:rsidRPr="00B53A01" w:rsidRDefault="00F3100C" w:rsidP="00E81E04">
            <w:r w:rsidRPr="00B53A01">
              <w:t>$1.733.500,65</w:t>
            </w:r>
          </w:p>
          <w:p w14:paraId="58BAA151" w14:textId="77777777" w:rsidR="00A941DC" w:rsidRPr="00B53A01" w:rsidRDefault="00A941DC" w:rsidP="00E81E04"/>
          <w:p w14:paraId="0ACB8FFF" w14:textId="77777777" w:rsidR="00A941DC" w:rsidRPr="00B53A01" w:rsidRDefault="00B53A01" w:rsidP="00E81E04">
            <w:r w:rsidRPr="00B53A01">
              <w:t>$269.05</w:t>
            </w:r>
          </w:p>
          <w:p w14:paraId="3E5FEEDF" w14:textId="77777777" w:rsidR="00A941DC" w:rsidRPr="00B53A01" w:rsidRDefault="00A941DC" w:rsidP="00E81E04"/>
          <w:p w14:paraId="015BB490" w14:textId="77777777" w:rsidR="00F3100C" w:rsidRPr="00B53A01" w:rsidRDefault="00F3100C" w:rsidP="00E81E04">
            <w:pPr>
              <w:rPr>
                <w:b/>
                <w:bCs/>
              </w:rPr>
            </w:pPr>
            <w:r w:rsidRPr="00B53A01">
              <w:rPr>
                <w:b/>
                <w:bCs/>
              </w:rPr>
              <w:t>TOTAL:</w:t>
            </w:r>
          </w:p>
          <w:p w14:paraId="362A99BB" w14:textId="77777777" w:rsidR="00F3100C" w:rsidRDefault="00F3100C" w:rsidP="00E81E04">
            <w:pPr>
              <w:rPr>
                <w:b/>
                <w:bCs/>
              </w:rPr>
            </w:pPr>
            <w:r w:rsidRPr="00B53A01">
              <w:rPr>
                <w:b/>
                <w:bCs/>
              </w:rPr>
              <w:t>$2.956.150,49</w:t>
            </w:r>
          </w:p>
          <w:p w14:paraId="1B58753A" w14:textId="77777777" w:rsidR="00F3100C" w:rsidRPr="002B0ED5" w:rsidRDefault="00F3100C" w:rsidP="00E81E04"/>
        </w:tc>
      </w:tr>
      <w:tr w:rsidR="00B80AE2" w:rsidRPr="00B04D8E" w14:paraId="3F33B7B9" w14:textId="77777777" w:rsidTr="00E81E04">
        <w:tc>
          <w:tcPr>
            <w:tcW w:w="1610" w:type="dxa"/>
          </w:tcPr>
          <w:p w14:paraId="3196B1E5" w14:textId="77777777" w:rsidR="00F3100C" w:rsidRPr="00B71806" w:rsidRDefault="00F3100C" w:rsidP="00E81E04">
            <w:pPr>
              <w:rPr>
                <w:b/>
                <w:bCs/>
              </w:rPr>
            </w:pPr>
            <w:r w:rsidRPr="00B71806">
              <w:rPr>
                <w:b/>
                <w:bCs/>
              </w:rPr>
              <w:t>ASG</w:t>
            </w:r>
          </w:p>
          <w:p w14:paraId="7D335DF4" w14:textId="77777777" w:rsidR="00F3100C" w:rsidRPr="00B71806" w:rsidRDefault="00F3100C" w:rsidP="00E81E04"/>
          <w:p w14:paraId="36A84996" w14:textId="77777777" w:rsidR="00F3100C" w:rsidRPr="00B71806" w:rsidRDefault="00F3100C" w:rsidP="00E81E04"/>
          <w:p w14:paraId="711BC15A" w14:textId="77777777" w:rsidR="00F3100C" w:rsidRPr="00B71806" w:rsidRDefault="00F3100C" w:rsidP="00E81E04"/>
          <w:p w14:paraId="50D58CEF" w14:textId="77777777" w:rsidR="00F3100C" w:rsidRPr="00B71806" w:rsidRDefault="00F3100C" w:rsidP="00E81E04"/>
          <w:p w14:paraId="2B8C94C0" w14:textId="77777777" w:rsidR="00F3100C" w:rsidRPr="00B71806" w:rsidRDefault="00F3100C" w:rsidP="00E81E04">
            <w:r w:rsidRPr="00B71806">
              <w:t>Año 2021</w:t>
            </w:r>
          </w:p>
          <w:p w14:paraId="4B33611E" w14:textId="77777777" w:rsidR="00F3100C" w:rsidRPr="00B71806" w:rsidRDefault="00F3100C" w:rsidP="00E81E04"/>
          <w:p w14:paraId="0D218DCC" w14:textId="77777777" w:rsidR="00F3100C" w:rsidRDefault="00F3100C" w:rsidP="00E81E04">
            <w:r w:rsidRPr="00B71806">
              <w:t>Año 2022</w:t>
            </w:r>
          </w:p>
          <w:p w14:paraId="5B49930A" w14:textId="77777777" w:rsidR="00A941DC" w:rsidRDefault="00A941DC" w:rsidP="00E81E04"/>
          <w:p w14:paraId="309ACEDC" w14:textId="77777777" w:rsidR="00A941DC" w:rsidRPr="00B71806" w:rsidRDefault="00A941DC" w:rsidP="00E81E04">
            <w:r>
              <w:t>Año 2023</w:t>
            </w:r>
          </w:p>
          <w:p w14:paraId="3DFE9ACC" w14:textId="77777777" w:rsidR="00F3100C" w:rsidRPr="00B71806" w:rsidRDefault="00F3100C" w:rsidP="00E81E04"/>
        </w:tc>
        <w:tc>
          <w:tcPr>
            <w:tcW w:w="1896" w:type="dxa"/>
          </w:tcPr>
          <w:p w14:paraId="6B856BE2" w14:textId="77777777" w:rsidR="00F3100C" w:rsidRPr="00B71806" w:rsidRDefault="00F3100C" w:rsidP="00E81E04">
            <w:r w:rsidRPr="00B71806">
              <w:rPr>
                <w:b/>
                <w:bCs/>
              </w:rPr>
              <w:lastRenderedPageBreak/>
              <w:t>ASG</w:t>
            </w:r>
          </w:p>
          <w:p w14:paraId="7888ACE4" w14:textId="77777777" w:rsidR="00F3100C" w:rsidRPr="00B71806" w:rsidRDefault="00F3100C" w:rsidP="00E81E04"/>
          <w:p w14:paraId="2E5DA755" w14:textId="77777777" w:rsidR="00F3100C" w:rsidRPr="00B71806" w:rsidRDefault="00F3100C" w:rsidP="00E81E04"/>
          <w:p w14:paraId="59E92F22" w14:textId="77777777" w:rsidR="00F3100C" w:rsidRPr="00B71806" w:rsidRDefault="00F3100C" w:rsidP="00E81E04"/>
          <w:p w14:paraId="61C22196" w14:textId="77777777" w:rsidR="00F3100C" w:rsidRPr="00B71806" w:rsidRDefault="00F3100C" w:rsidP="00E81E04"/>
          <w:p w14:paraId="6F8F6975" w14:textId="77777777" w:rsidR="00F3100C" w:rsidRPr="00717A03" w:rsidRDefault="00F3100C" w:rsidP="00E81E04">
            <w:r w:rsidRPr="00717A03">
              <w:t>$2,883,869</w:t>
            </w:r>
          </w:p>
          <w:p w14:paraId="6BCD91E8" w14:textId="77777777" w:rsidR="00F3100C" w:rsidRPr="00717A03" w:rsidRDefault="00F3100C" w:rsidP="00E81E04"/>
          <w:p w14:paraId="48635A68" w14:textId="77777777" w:rsidR="00F3100C" w:rsidRDefault="00F3100C" w:rsidP="00E81E04">
            <w:r w:rsidRPr="00717A03">
              <w:t>$2,755,076</w:t>
            </w:r>
          </w:p>
          <w:p w14:paraId="26901BA1" w14:textId="77777777" w:rsidR="00A941DC" w:rsidRDefault="00A941DC" w:rsidP="00E81E04"/>
          <w:p w14:paraId="0180ACC9" w14:textId="77777777" w:rsidR="00A941DC" w:rsidRPr="00A941DC" w:rsidRDefault="00A941DC" w:rsidP="00E81E04">
            <w:pPr>
              <w:rPr>
                <w:bCs/>
              </w:rPr>
            </w:pPr>
            <w:r w:rsidRPr="00A941DC">
              <w:rPr>
                <w:bCs/>
              </w:rPr>
              <w:t>$2,621,824</w:t>
            </w:r>
          </w:p>
        </w:tc>
        <w:tc>
          <w:tcPr>
            <w:tcW w:w="1900" w:type="dxa"/>
          </w:tcPr>
          <w:p w14:paraId="40713E76" w14:textId="77777777" w:rsidR="00F3100C" w:rsidRPr="00CB521E" w:rsidRDefault="00F3100C" w:rsidP="00E81E04">
            <w:r w:rsidRPr="00B71806">
              <w:rPr>
                <w:b/>
                <w:bCs/>
              </w:rPr>
              <w:lastRenderedPageBreak/>
              <w:t xml:space="preserve">Resumen del centro de costos/CCS que finaliza el </w:t>
            </w:r>
            <w:r w:rsidRPr="00B71806">
              <w:rPr>
                <w:b/>
                <w:bCs/>
              </w:rPr>
              <w:lastRenderedPageBreak/>
              <w:t>31/03/2024:</w:t>
            </w:r>
          </w:p>
          <w:p w14:paraId="53760B7C" w14:textId="77777777" w:rsidR="00F3100C" w:rsidRPr="00CB521E" w:rsidRDefault="00F3100C" w:rsidP="00E81E04"/>
          <w:p w14:paraId="72A37873" w14:textId="77777777" w:rsidR="00F3100C" w:rsidRPr="00CB521E" w:rsidRDefault="00F3100C" w:rsidP="00E81E04">
            <w:r w:rsidRPr="00CB521E">
              <w:t>$2,883,869</w:t>
            </w:r>
          </w:p>
          <w:p w14:paraId="0450BCE8" w14:textId="77777777" w:rsidR="00F3100C" w:rsidRPr="00CB521E" w:rsidRDefault="00F3100C" w:rsidP="00E81E04"/>
          <w:p w14:paraId="286BBDC4" w14:textId="77777777" w:rsidR="00F3100C" w:rsidRPr="00CB521E" w:rsidRDefault="00F3100C" w:rsidP="00E81E04">
            <w:r w:rsidRPr="00CB521E">
              <w:t>$2.496.745,04</w:t>
            </w:r>
          </w:p>
          <w:p w14:paraId="485BC57F" w14:textId="77777777" w:rsidR="00A941DC" w:rsidRPr="00CB521E" w:rsidRDefault="00A941DC" w:rsidP="00E81E04"/>
          <w:p w14:paraId="03B462F2" w14:textId="77777777" w:rsidR="00A941DC" w:rsidRPr="00CB521E" w:rsidRDefault="00CB521E" w:rsidP="00E81E04">
            <w:r w:rsidRPr="00CB521E">
              <w:t>$292.301,25</w:t>
            </w:r>
          </w:p>
          <w:p w14:paraId="3A448E2B" w14:textId="77777777" w:rsidR="00F3100C" w:rsidRPr="00CB521E" w:rsidRDefault="00F3100C" w:rsidP="00E81E04"/>
          <w:p w14:paraId="730EE08F" w14:textId="77777777" w:rsidR="00F3100C" w:rsidRPr="00CB521E" w:rsidRDefault="00F3100C" w:rsidP="00E81E04">
            <w:pPr>
              <w:rPr>
                <w:b/>
                <w:bCs/>
              </w:rPr>
            </w:pPr>
            <w:r w:rsidRPr="00CB521E">
              <w:rPr>
                <w:b/>
                <w:bCs/>
              </w:rPr>
              <w:t>TOTAL:</w:t>
            </w:r>
          </w:p>
          <w:p w14:paraId="1CC9BF18" w14:textId="77777777" w:rsidR="00F3100C" w:rsidRPr="00B71806" w:rsidRDefault="00F3100C" w:rsidP="00E81E04">
            <w:pPr>
              <w:rPr>
                <w:b/>
                <w:bCs/>
              </w:rPr>
            </w:pPr>
            <w:r w:rsidRPr="00CB521E">
              <w:rPr>
                <w:b/>
                <w:bCs/>
              </w:rPr>
              <w:t>$5.672.915,29</w:t>
            </w:r>
          </w:p>
        </w:tc>
        <w:tc>
          <w:tcPr>
            <w:tcW w:w="1896" w:type="dxa"/>
          </w:tcPr>
          <w:p w14:paraId="02B4B9FD" w14:textId="77777777" w:rsidR="00F3100C" w:rsidRPr="00CB521E" w:rsidRDefault="00F3100C" w:rsidP="00E81E04">
            <w:r w:rsidRPr="00B71806">
              <w:rPr>
                <w:b/>
                <w:bCs/>
              </w:rPr>
              <w:lastRenderedPageBreak/>
              <w:t xml:space="preserve">Resumen del centro de costos/CCS que finaliza el </w:t>
            </w:r>
            <w:r w:rsidRPr="00B71806">
              <w:rPr>
                <w:b/>
                <w:bCs/>
              </w:rPr>
              <w:lastRenderedPageBreak/>
              <w:t>31/03/2023:</w:t>
            </w:r>
          </w:p>
          <w:p w14:paraId="6A4FD036" w14:textId="77777777" w:rsidR="00F3100C" w:rsidRPr="00CB521E" w:rsidRDefault="00F3100C" w:rsidP="00E81E04"/>
          <w:p w14:paraId="12F39564" w14:textId="77777777" w:rsidR="00F3100C" w:rsidRPr="00CB521E" w:rsidRDefault="00F3100C" w:rsidP="00E81E04">
            <w:r w:rsidRPr="00CB521E">
              <w:t>$2.296.214,30</w:t>
            </w:r>
          </w:p>
          <w:p w14:paraId="25B6EBC8" w14:textId="77777777" w:rsidR="00F3100C" w:rsidRPr="00CB521E" w:rsidRDefault="00F3100C" w:rsidP="00E81E04"/>
          <w:p w14:paraId="758011F3" w14:textId="77777777" w:rsidR="00F3100C" w:rsidRPr="00CB521E" w:rsidRDefault="00F3100C" w:rsidP="00E81E04">
            <w:r w:rsidRPr="00CB521E">
              <w:t>$37.440,27</w:t>
            </w:r>
          </w:p>
          <w:p w14:paraId="4D3D7D41" w14:textId="77777777" w:rsidR="00A941DC" w:rsidRPr="00CB521E" w:rsidRDefault="00A941DC" w:rsidP="00E81E04"/>
          <w:p w14:paraId="4AFB08B2" w14:textId="77777777" w:rsidR="00A941DC" w:rsidRPr="00CB521E" w:rsidRDefault="00CB521E" w:rsidP="00E81E04">
            <w:r w:rsidRPr="00CB521E">
              <w:t>$0.00</w:t>
            </w:r>
          </w:p>
          <w:p w14:paraId="1B896597" w14:textId="77777777" w:rsidR="00F3100C" w:rsidRPr="00CB521E" w:rsidRDefault="00F3100C" w:rsidP="00E81E04"/>
          <w:p w14:paraId="010B0BEE" w14:textId="77777777" w:rsidR="00F3100C" w:rsidRPr="00CB521E" w:rsidRDefault="00F3100C" w:rsidP="00E81E04">
            <w:pPr>
              <w:rPr>
                <w:b/>
                <w:bCs/>
              </w:rPr>
            </w:pPr>
            <w:r w:rsidRPr="00CB521E">
              <w:rPr>
                <w:b/>
                <w:bCs/>
              </w:rPr>
              <w:t>TOTAL:</w:t>
            </w:r>
          </w:p>
          <w:p w14:paraId="1FD5542C" w14:textId="77777777" w:rsidR="00F3100C" w:rsidRPr="00B71806" w:rsidRDefault="00F3100C" w:rsidP="00E81E04">
            <w:pPr>
              <w:rPr>
                <w:b/>
                <w:bCs/>
              </w:rPr>
            </w:pPr>
            <w:r w:rsidRPr="00CB521E">
              <w:rPr>
                <w:b/>
                <w:bCs/>
              </w:rPr>
              <w:t>$4.885.927,58</w:t>
            </w:r>
          </w:p>
        </w:tc>
        <w:tc>
          <w:tcPr>
            <w:tcW w:w="2048" w:type="dxa"/>
          </w:tcPr>
          <w:p w14:paraId="560AE3FE" w14:textId="77777777" w:rsidR="00F3100C" w:rsidRPr="00CB521E" w:rsidRDefault="00F3100C" w:rsidP="00E81E04">
            <w:pPr>
              <w:rPr>
                <w:b/>
                <w:bCs/>
              </w:rPr>
            </w:pPr>
            <w:r w:rsidRPr="00CB521E">
              <w:rPr>
                <w:b/>
                <w:bCs/>
              </w:rPr>
              <w:lastRenderedPageBreak/>
              <w:t>Cantidad</w:t>
            </w:r>
          </w:p>
          <w:p w14:paraId="7AD95B9A" w14:textId="77777777" w:rsidR="00F3100C" w:rsidRPr="00CB521E" w:rsidRDefault="00F3100C" w:rsidP="00E81E04">
            <w:pPr>
              <w:rPr>
                <w:b/>
                <w:bCs/>
              </w:rPr>
            </w:pPr>
            <w:r w:rsidRPr="00CB521E">
              <w:rPr>
                <w:b/>
                <w:bCs/>
              </w:rPr>
              <w:t>gastado</w:t>
            </w:r>
          </w:p>
          <w:p w14:paraId="7F9C20AC" w14:textId="77777777" w:rsidR="00F3100C" w:rsidRPr="00CB521E" w:rsidRDefault="00F3100C" w:rsidP="00E81E04">
            <w:pPr>
              <w:rPr>
                <w:b/>
                <w:bCs/>
              </w:rPr>
            </w:pPr>
            <w:r w:rsidRPr="00CB521E">
              <w:rPr>
                <w:b/>
                <w:bCs/>
              </w:rPr>
              <w:t>En</w:t>
            </w:r>
          </w:p>
          <w:p w14:paraId="239E5EE5" w14:textId="77777777" w:rsidR="00F3100C" w:rsidRPr="00CB521E" w:rsidRDefault="00F3100C" w:rsidP="00E81E04">
            <w:pPr>
              <w:rPr>
                <w:b/>
                <w:bCs/>
              </w:rPr>
            </w:pPr>
            <w:r w:rsidRPr="00CB521E">
              <w:rPr>
                <w:b/>
                <w:bCs/>
              </w:rPr>
              <w:t>Año 2023:</w:t>
            </w:r>
          </w:p>
          <w:p w14:paraId="0DAB4D23" w14:textId="77777777" w:rsidR="00F3100C" w:rsidRPr="00CB521E" w:rsidRDefault="00F3100C" w:rsidP="00E81E04"/>
          <w:p w14:paraId="7FBAF84D" w14:textId="77777777" w:rsidR="00F3100C" w:rsidRPr="00CB521E" w:rsidRDefault="00F3100C" w:rsidP="00E81E04">
            <w:r w:rsidRPr="00CB521E">
              <w:t>$587.654,70</w:t>
            </w:r>
          </w:p>
          <w:p w14:paraId="42D491D7" w14:textId="77777777" w:rsidR="00F3100C" w:rsidRPr="00CB521E" w:rsidRDefault="00F3100C" w:rsidP="00E81E04"/>
          <w:p w14:paraId="6FEBC649" w14:textId="77777777" w:rsidR="00F3100C" w:rsidRPr="00CB521E" w:rsidRDefault="00F3100C" w:rsidP="00E81E04">
            <w:r w:rsidRPr="00CB521E">
              <w:t>$2.459.304,77</w:t>
            </w:r>
          </w:p>
          <w:p w14:paraId="4322CEE9" w14:textId="77777777" w:rsidR="00A941DC" w:rsidRPr="00CB521E" w:rsidRDefault="00A941DC" w:rsidP="00E81E04"/>
          <w:p w14:paraId="2968AC2B" w14:textId="77777777" w:rsidR="00A941DC" w:rsidRPr="00CB521E" w:rsidRDefault="00CB521E" w:rsidP="00E81E04">
            <w:r w:rsidRPr="00CB521E">
              <w:t>$292.301,25</w:t>
            </w:r>
          </w:p>
          <w:p w14:paraId="2FA1BA33" w14:textId="77777777" w:rsidR="00F3100C" w:rsidRPr="00CB521E" w:rsidRDefault="00F3100C" w:rsidP="00E81E04"/>
          <w:p w14:paraId="6A71026D" w14:textId="77777777" w:rsidR="00F3100C" w:rsidRPr="00CB521E" w:rsidRDefault="00F3100C" w:rsidP="00E81E04">
            <w:pPr>
              <w:rPr>
                <w:b/>
                <w:bCs/>
              </w:rPr>
            </w:pPr>
            <w:r w:rsidRPr="00CB521E">
              <w:rPr>
                <w:b/>
                <w:bCs/>
              </w:rPr>
              <w:t>TOTAL:</w:t>
            </w:r>
          </w:p>
          <w:p w14:paraId="0C770FE1" w14:textId="77777777" w:rsidR="002C5084" w:rsidRPr="00B71806" w:rsidRDefault="00F3100C" w:rsidP="00E81E04">
            <w:pPr>
              <w:rPr>
                <w:b/>
                <w:bCs/>
              </w:rPr>
            </w:pPr>
            <w:r w:rsidRPr="00CB521E">
              <w:rPr>
                <w:b/>
                <w:bCs/>
              </w:rPr>
              <w:t>$3.339.260,72</w:t>
            </w:r>
          </w:p>
          <w:p w14:paraId="4EA8DD04" w14:textId="77777777" w:rsidR="00F3100C" w:rsidRPr="00B71806" w:rsidRDefault="00F3100C" w:rsidP="00E81E04"/>
        </w:tc>
      </w:tr>
      <w:tr w:rsidR="00FE5422" w:rsidRPr="00441679" w14:paraId="6B12022E" w14:textId="77777777" w:rsidTr="00E81E04">
        <w:tc>
          <w:tcPr>
            <w:tcW w:w="1610" w:type="dxa"/>
            <w:tcBorders>
              <w:top w:val="single" w:sz="4" w:space="0" w:color="auto"/>
              <w:left w:val="single" w:sz="4" w:space="0" w:color="auto"/>
              <w:bottom w:val="single" w:sz="4" w:space="0" w:color="auto"/>
              <w:right w:val="single" w:sz="4" w:space="0" w:color="auto"/>
            </w:tcBorders>
            <w:hideMark/>
          </w:tcPr>
          <w:p w14:paraId="3E1C02CF" w14:textId="77777777" w:rsidR="00FE5422" w:rsidRPr="00FE5422" w:rsidRDefault="00FE5422" w:rsidP="00B163EB">
            <w:r w:rsidRPr="00FE5422">
              <w:rPr>
                <w:b/>
                <w:bCs/>
              </w:rPr>
              <w:lastRenderedPageBreak/>
              <w:t>Fondo Fiduciario de Vivienda - HTF</w:t>
            </w:r>
          </w:p>
          <w:p w14:paraId="53A4876E" w14:textId="77777777" w:rsidR="00FE5422" w:rsidRPr="00FE5422" w:rsidRDefault="00FE5422" w:rsidP="00B163EB"/>
          <w:p w14:paraId="69EC64B2" w14:textId="77777777" w:rsidR="00FE5422" w:rsidRPr="00FE5422" w:rsidRDefault="00FE5422" w:rsidP="00B163EB">
            <w:r w:rsidRPr="00FE5422">
              <w:t>Año 2020</w:t>
            </w:r>
          </w:p>
          <w:p w14:paraId="2CDFE36C" w14:textId="77777777" w:rsidR="00FE5422" w:rsidRPr="00FE5422" w:rsidRDefault="00FE5422" w:rsidP="00B163EB"/>
          <w:p w14:paraId="24246926" w14:textId="77777777" w:rsidR="00FE5422" w:rsidRPr="00FE5422" w:rsidRDefault="00FE5422" w:rsidP="00B163EB">
            <w:r w:rsidRPr="00FE5422">
              <w:t>Año 2021</w:t>
            </w:r>
          </w:p>
          <w:p w14:paraId="23E29226" w14:textId="77777777" w:rsidR="00FE5422" w:rsidRPr="00FE5422" w:rsidRDefault="00FE5422" w:rsidP="00B163EB"/>
          <w:p w14:paraId="460D9040" w14:textId="77777777" w:rsidR="00FE5422" w:rsidRPr="00FE5422" w:rsidRDefault="00FE5422" w:rsidP="00B163EB">
            <w:r w:rsidRPr="00FE5422">
              <w:t>Año 2022</w:t>
            </w:r>
          </w:p>
          <w:p w14:paraId="1163B5EE" w14:textId="77777777" w:rsidR="00FE5422" w:rsidRPr="00FE5422" w:rsidRDefault="00FE5422" w:rsidP="00B163EB"/>
          <w:p w14:paraId="3947144C" w14:textId="77777777" w:rsidR="00FE5422" w:rsidRPr="00FE5422" w:rsidRDefault="00FE5422" w:rsidP="00B163EB">
            <w:r w:rsidRPr="00FE5422">
              <w:t>Año 2023</w:t>
            </w:r>
          </w:p>
        </w:tc>
        <w:tc>
          <w:tcPr>
            <w:tcW w:w="1896" w:type="dxa"/>
            <w:tcBorders>
              <w:top w:val="single" w:sz="4" w:space="0" w:color="auto"/>
              <w:left w:val="single" w:sz="4" w:space="0" w:color="auto"/>
              <w:bottom w:val="single" w:sz="4" w:space="0" w:color="auto"/>
              <w:right w:val="single" w:sz="4" w:space="0" w:color="auto"/>
            </w:tcBorders>
          </w:tcPr>
          <w:p w14:paraId="76E28138" w14:textId="77777777" w:rsidR="00FE5422" w:rsidRPr="00FE5422" w:rsidRDefault="00FE5422" w:rsidP="00B163EB">
            <w:pPr>
              <w:rPr>
                <w:b/>
                <w:bCs/>
              </w:rPr>
            </w:pPr>
            <w:r w:rsidRPr="00FE5422">
              <w:rPr>
                <w:b/>
                <w:bCs/>
              </w:rPr>
              <w:t>Fondo Fiduciario de Vivienda –</w:t>
            </w:r>
          </w:p>
          <w:p w14:paraId="6A844AD6" w14:textId="77777777" w:rsidR="00FE5422" w:rsidRPr="00FE5422" w:rsidRDefault="00FE5422" w:rsidP="00B163EB">
            <w:pPr>
              <w:rPr>
                <w:b/>
                <w:bCs/>
              </w:rPr>
            </w:pPr>
            <w:r w:rsidRPr="00FE5422">
              <w:rPr>
                <w:b/>
                <w:bCs/>
              </w:rPr>
              <w:t>htf</w:t>
            </w:r>
          </w:p>
          <w:p w14:paraId="7037D991" w14:textId="77777777" w:rsidR="00FE5422" w:rsidRPr="00FE5422" w:rsidRDefault="00FE5422" w:rsidP="00B163EB"/>
          <w:p w14:paraId="29A28A1C" w14:textId="77777777" w:rsidR="00FE5422" w:rsidRPr="00FE5422" w:rsidRDefault="00FE5422" w:rsidP="00B163EB">
            <w:r w:rsidRPr="00FE5422">
              <w:t>$3,123,706</w:t>
            </w:r>
          </w:p>
          <w:p w14:paraId="5B992684" w14:textId="77777777" w:rsidR="00FE5422" w:rsidRPr="00FE5422" w:rsidRDefault="00FE5422" w:rsidP="00B163EB"/>
          <w:p w14:paraId="1D6787B2" w14:textId="77777777" w:rsidR="00FE5422" w:rsidRPr="00FE5422" w:rsidRDefault="00FE5422" w:rsidP="00B163EB">
            <w:r w:rsidRPr="00FE5422">
              <w:t>$6,690,654</w:t>
            </w:r>
          </w:p>
          <w:p w14:paraId="27CD872A" w14:textId="77777777" w:rsidR="00FE5422" w:rsidRPr="00FE5422" w:rsidRDefault="00FE5422" w:rsidP="00B163EB"/>
          <w:p w14:paraId="12C72563" w14:textId="77777777" w:rsidR="00FE5422" w:rsidRPr="00FE5422" w:rsidRDefault="00FE5422" w:rsidP="00B163EB">
            <w:r w:rsidRPr="00FE5422">
              <w:t>$7,451,918</w:t>
            </w:r>
          </w:p>
          <w:p w14:paraId="7CF1F33E" w14:textId="77777777" w:rsidR="00FE5422" w:rsidRPr="00FE5422" w:rsidRDefault="00FE5422" w:rsidP="00B163EB"/>
          <w:p w14:paraId="690D9F23" w14:textId="77777777" w:rsidR="00FE5422" w:rsidRPr="00FE5422" w:rsidRDefault="00FE5422" w:rsidP="00B163EB">
            <w:r w:rsidRPr="00FE5422">
              <w:t>$3,468,012</w:t>
            </w:r>
          </w:p>
        </w:tc>
        <w:tc>
          <w:tcPr>
            <w:tcW w:w="1900" w:type="dxa"/>
            <w:tcBorders>
              <w:top w:val="single" w:sz="4" w:space="0" w:color="auto"/>
              <w:left w:val="single" w:sz="4" w:space="0" w:color="auto"/>
              <w:bottom w:val="single" w:sz="4" w:space="0" w:color="auto"/>
              <w:right w:val="single" w:sz="4" w:space="0" w:color="auto"/>
            </w:tcBorders>
            <w:hideMark/>
          </w:tcPr>
          <w:p w14:paraId="4A9EE73E" w14:textId="77777777" w:rsidR="00FE5422" w:rsidRPr="00FE5422" w:rsidRDefault="00FE5422" w:rsidP="00B163EB">
            <w:r w:rsidRPr="00FE5422">
              <w:rPr>
                <w:b/>
                <w:bCs/>
              </w:rPr>
              <w:t>Resumen del centro de costos/CCS que finaliza el 31/03/2024:</w:t>
            </w:r>
          </w:p>
          <w:p w14:paraId="4D1A1415" w14:textId="77777777" w:rsidR="00FE5422" w:rsidRPr="00FE5422" w:rsidRDefault="00FE5422" w:rsidP="00B163EB">
            <w:r w:rsidRPr="00FE5422">
              <w:t>$0</w:t>
            </w:r>
          </w:p>
          <w:p w14:paraId="7C814C4E" w14:textId="77777777" w:rsidR="00FE5422" w:rsidRPr="00FE5422" w:rsidRDefault="00FE5422" w:rsidP="00B163EB"/>
          <w:p w14:paraId="07595502" w14:textId="77777777" w:rsidR="00FE5422" w:rsidRPr="00FE5422" w:rsidRDefault="00FE5422" w:rsidP="00B163EB">
            <w:r w:rsidRPr="00FE5422">
              <w:t>$0</w:t>
            </w:r>
          </w:p>
          <w:p w14:paraId="091EED32" w14:textId="77777777" w:rsidR="00FE5422" w:rsidRPr="00FE5422" w:rsidRDefault="00FE5422" w:rsidP="00B163EB"/>
          <w:p w14:paraId="027E44E0" w14:textId="77777777" w:rsidR="00FE5422" w:rsidRPr="00FE5422" w:rsidRDefault="00FE5422" w:rsidP="00B163EB">
            <w:r w:rsidRPr="00FE5422">
              <w:t>$0</w:t>
            </w:r>
          </w:p>
          <w:p w14:paraId="4124F135" w14:textId="77777777" w:rsidR="00FE5422" w:rsidRPr="00FE5422" w:rsidRDefault="00FE5422" w:rsidP="00B163EB">
            <w:pPr>
              <w:rPr>
                <w:b/>
                <w:bCs/>
              </w:rPr>
            </w:pPr>
            <w:r w:rsidRPr="00FE5422">
              <w:rPr>
                <w:b/>
                <w:bCs/>
              </w:rPr>
              <w:br/>
              <w:t>$0</w:t>
            </w:r>
          </w:p>
        </w:tc>
        <w:tc>
          <w:tcPr>
            <w:tcW w:w="1896" w:type="dxa"/>
            <w:tcBorders>
              <w:top w:val="single" w:sz="4" w:space="0" w:color="auto"/>
              <w:left w:val="single" w:sz="4" w:space="0" w:color="auto"/>
              <w:bottom w:val="single" w:sz="4" w:space="0" w:color="auto"/>
              <w:right w:val="single" w:sz="4" w:space="0" w:color="auto"/>
            </w:tcBorders>
            <w:hideMark/>
          </w:tcPr>
          <w:p w14:paraId="41466210" w14:textId="77777777" w:rsidR="00FE5422" w:rsidRPr="00FE5422" w:rsidRDefault="00FE5422" w:rsidP="00B163EB">
            <w:r w:rsidRPr="00FE5422">
              <w:rPr>
                <w:b/>
                <w:bCs/>
              </w:rPr>
              <w:t>Resumen del centro de costos/CCS que finaliza el 31/03/2023:</w:t>
            </w:r>
          </w:p>
          <w:p w14:paraId="442CC831" w14:textId="77777777" w:rsidR="00FE5422" w:rsidRPr="00FE5422" w:rsidRDefault="00FE5422" w:rsidP="00B163EB">
            <w:r w:rsidRPr="00FE5422">
              <w:t>$0</w:t>
            </w:r>
          </w:p>
          <w:p w14:paraId="0508EB7A" w14:textId="77777777" w:rsidR="00FE5422" w:rsidRPr="00FE5422" w:rsidRDefault="00FE5422" w:rsidP="00B163EB"/>
          <w:p w14:paraId="423E5B78" w14:textId="77777777" w:rsidR="00FE5422" w:rsidRPr="00FE5422" w:rsidRDefault="00FE5422" w:rsidP="00B163EB">
            <w:r w:rsidRPr="00FE5422">
              <w:t>$0</w:t>
            </w:r>
          </w:p>
          <w:p w14:paraId="6D47F49D" w14:textId="77777777" w:rsidR="00FE5422" w:rsidRPr="00FE5422" w:rsidRDefault="00FE5422" w:rsidP="00B163EB">
            <w:pPr>
              <w:rPr>
                <w:b/>
                <w:bCs/>
              </w:rPr>
            </w:pPr>
          </w:p>
          <w:p w14:paraId="7C802C0F" w14:textId="77777777" w:rsidR="00FE5422" w:rsidRPr="00FE5422" w:rsidRDefault="00FE5422" w:rsidP="00B163EB">
            <w:r w:rsidRPr="00FE5422">
              <w:t>$0</w:t>
            </w:r>
          </w:p>
          <w:p w14:paraId="5C27338F" w14:textId="77777777" w:rsidR="00FE5422" w:rsidRPr="00FE5422" w:rsidRDefault="00FE5422" w:rsidP="00B163EB">
            <w:pPr>
              <w:rPr>
                <w:b/>
                <w:bCs/>
              </w:rPr>
            </w:pPr>
          </w:p>
          <w:p w14:paraId="66F1D561" w14:textId="77777777" w:rsidR="00FE5422" w:rsidRPr="00FE5422" w:rsidRDefault="00FE5422" w:rsidP="00B163EB">
            <w:pPr>
              <w:rPr>
                <w:b/>
                <w:bCs/>
              </w:rPr>
            </w:pPr>
            <w:r w:rsidRPr="00FE5422">
              <w:rPr>
                <w:b/>
                <w:bCs/>
              </w:rPr>
              <w:t>$0</w:t>
            </w:r>
          </w:p>
        </w:tc>
        <w:tc>
          <w:tcPr>
            <w:tcW w:w="2048" w:type="dxa"/>
            <w:tcBorders>
              <w:top w:val="single" w:sz="4" w:space="0" w:color="auto"/>
              <w:left w:val="single" w:sz="4" w:space="0" w:color="auto"/>
              <w:bottom w:val="single" w:sz="4" w:space="0" w:color="auto"/>
              <w:right w:val="single" w:sz="4" w:space="0" w:color="auto"/>
            </w:tcBorders>
          </w:tcPr>
          <w:p w14:paraId="6693E1AC" w14:textId="77777777" w:rsidR="00FE5422" w:rsidRPr="00FE5422" w:rsidRDefault="00FE5422" w:rsidP="00B163EB">
            <w:pPr>
              <w:rPr>
                <w:b/>
                <w:bCs/>
              </w:rPr>
            </w:pPr>
            <w:r w:rsidRPr="00FE5422">
              <w:rPr>
                <w:b/>
                <w:bCs/>
              </w:rPr>
              <w:t>Cantidad</w:t>
            </w:r>
          </w:p>
          <w:p w14:paraId="524571DA" w14:textId="77777777" w:rsidR="00FE5422" w:rsidRPr="00FE5422" w:rsidRDefault="00FE5422" w:rsidP="00B163EB">
            <w:pPr>
              <w:rPr>
                <w:b/>
                <w:bCs/>
              </w:rPr>
            </w:pPr>
            <w:r w:rsidRPr="00FE5422">
              <w:rPr>
                <w:b/>
                <w:bCs/>
              </w:rPr>
              <w:t>gastado</w:t>
            </w:r>
          </w:p>
          <w:p w14:paraId="4D2DA763" w14:textId="77777777" w:rsidR="00FE5422" w:rsidRPr="00FE5422" w:rsidRDefault="00FE5422" w:rsidP="00B163EB">
            <w:pPr>
              <w:rPr>
                <w:b/>
                <w:bCs/>
              </w:rPr>
            </w:pPr>
            <w:r w:rsidRPr="00FE5422">
              <w:rPr>
                <w:b/>
                <w:bCs/>
              </w:rPr>
              <w:t>En</w:t>
            </w:r>
          </w:p>
          <w:p w14:paraId="6B7B7015" w14:textId="77777777" w:rsidR="00FE5422" w:rsidRPr="00FE5422" w:rsidRDefault="00FE5422" w:rsidP="00B163EB">
            <w:pPr>
              <w:rPr>
                <w:b/>
                <w:bCs/>
              </w:rPr>
            </w:pPr>
            <w:r w:rsidRPr="00FE5422">
              <w:rPr>
                <w:b/>
                <w:bCs/>
              </w:rPr>
              <w:t>Año 2023:</w:t>
            </w:r>
          </w:p>
          <w:p w14:paraId="7987BDC7" w14:textId="77777777" w:rsidR="00FE5422" w:rsidRPr="00FE5422" w:rsidRDefault="00FE5422" w:rsidP="00B163EB">
            <w:r w:rsidRPr="00FE5422">
              <w:t>$1,010,481</w:t>
            </w:r>
          </w:p>
          <w:p w14:paraId="678867B6" w14:textId="77777777" w:rsidR="00FE5422" w:rsidRPr="00FE5422" w:rsidRDefault="00FE5422" w:rsidP="00B163EB"/>
          <w:p w14:paraId="76FFAB06" w14:textId="77777777" w:rsidR="00FE5422" w:rsidRPr="00FE5422" w:rsidRDefault="00FE5422" w:rsidP="00B163EB">
            <w:r w:rsidRPr="00FE5422">
              <w:t>$826,205</w:t>
            </w:r>
          </w:p>
          <w:p w14:paraId="4950F353" w14:textId="77777777" w:rsidR="00FE5422" w:rsidRPr="00FE5422" w:rsidRDefault="00FE5422" w:rsidP="00B163EB"/>
          <w:p w14:paraId="41939197" w14:textId="77777777" w:rsidR="00FE5422" w:rsidRPr="00FE5422" w:rsidRDefault="00FE5422" w:rsidP="00B163EB">
            <w:r w:rsidRPr="00FE5422">
              <w:t>$51,335</w:t>
            </w:r>
          </w:p>
          <w:p w14:paraId="554530E9" w14:textId="77777777" w:rsidR="00FE5422" w:rsidRPr="00FE5422" w:rsidRDefault="00FE5422" w:rsidP="00B163EB"/>
          <w:p w14:paraId="5A72396D" w14:textId="77777777" w:rsidR="00FE5422" w:rsidRPr="00FE5422" w:rsidRDefault="00FE5422" w:rsidP="004E1141">
            <w:r w:rsidRPr="00FE5422">
              <w:t>$,300,150</w:t>
            </w:r>
          </w:p>
        </w:tc>
      </w:tr>
      <w:tr w:rsidR="00B80AE2" w:rsidRPr="00826814" w14:paraId="77C02482" w14:textId="77777777" w:rsidTr="00E81E04">
        <w:tc>
          <w:tcPr>
            <w:tcW w:w="1610" w:type="dxa"/>
          </w:tcPr>
          <w:p w14:paraId="2CEA9B05" w14:textId="77777777" w:rsidR="00F3100C" w:rsidRPr="00B80AE2" w:rsidRDefault="00F3100C" w:rsidP="00E81E04">
            <w:pPr>
              <w:rPr>
                <w:b/>
                <w:bCs/>
              </w:rPr>
            </w:pPr>
            <w:r w:rsidRPr="00B80AE2">
              <w:rPr>
                <w:b/>
                <w:bCs/>
              </w:rPr>
              <w:t>Otro -</w:t>
            </w:r>
          </w:p>
          <w:p w14:paraId="3F49CF7B" w14:textId="77777777" w:rsidR="00F3100C" w:rsidRPr="00B80AE2" w:rsidRDefault="00F3100C" w:rsidP="00E81E04">
            <w:r w:rsidRPr="00B80AE2">
              <w:rPr>
                <w:b/>
                <w:bCs/>
              </w:rPr>
              <w:t>CDBG-DR</w:t>
            </w:r>
          </w:p>
          <w:p w14:paraId="0DA97229" w14:textId="77777777" w:rsidR="00F3100C" w:rsidRPr="00B80AE2" w:rsidRDefault="00F3100C" w:rsidP="00E81E04"/>
          <w:p w14:paraId="388D4585" w14:textId="77777777" w:rsidR="00F3100C" w:rsidRPr="00B80AE2" w:rsidRDefault="00F3100C" w:rsidP="00E81E04"/>
          <w:p w14:paraId="1EB0C2C1" w14:textId="77777777" w:rsidR="00F3100C" w:rsidRPr="00B80AE2" w:rsidRDefault="00F3100C" w:rsidP="00E81E04"/>
          <w:p w14:paraId="7E2C2BDE" w14:textId="77777777" w:rsidR="00F3100C" w:rsidRPr="00B80AE2" w:rsidRDefault="00F3100C" w:rsidP="00E81E04">
            <w:r w:rsidRPr="00B80AE2">
              <w:t>Año 2012</w:t>
            </w:r>
          </w:p>
          <w:p w14:paraId="7F9BE7F8" w14:textId="77777777" w:rsidR="00F3100C" w:rsidRPr="00B80AE2" w:rsidRDefault="00F3100C" w:rsidP="00E81E04"/>
          <w:p w14:paraId="1B1F0CE8" w14:textId="77777777" w:rsidR="00F3100C" w:rsidRPr="00B80AE2" w:rsidRDefault="00F3100C" w:rsidP="00E81E04">
            <w:r w:rsidRPr="00B80AE2">
              <w:t>Año fiscal 2013</w:t>
            </w:r>
          </w:p>
          <w:p w14:paraId="113EE4D8" w14:textId="77777777" w:rsidR="00F3100C" w:rsidRPr="00B80AE2" w:rsidRDefault="00F3100C" w:rsidP="00E81E04"/>
          <w:p w14:paraId="34DDEDAA" w14:textId="77777777" w:rsidR="00F3100C" w:rsidRPr="00B80AE2" w:rsidRDefault="00F3100C" w:rsidP="00E81E04">
            <w:r w:rsidRPr="00B80AE2">
              <w:t>Año 2021</w:t>
            </w:r>
          </w:p>
          <w:p w14:paraId="40F35944" w14:textId="77777777" w:rsidR="00F3100C" w:rsidRPr="00B80AE2" w:rsidRDefault="00F3100C" w:rsidP="00E81E04"/>
          <w:p w14:paraId="52B45C9E" w14:textId="77777777" w:rsidR="00F3100C" w:rsidRPr="00B80AE2" w:rsidRDefault="00F3100C" w:rsidP="00E81E04"/>
          <w:p w14:paraId="6C520E36" w14:textId="77777777" w:rsidR="00F3100C" w:rsidRPr="00B80AE2" w:rsidRDefault="00F3100C" w:rsidP="00E81E04"/>
          <w:p w14:paraId="22F80E47" w14:textId="77777777" w:rsidR="00F3100C" w:rsidRPr="00B80AE2" w:rsidRDefault="00F3100C" w:rsidP="00E81E04"/>
          <w:p w14:paraId="2148798F" w14:textId="77777777" w:rsidR="00F3100C" w:rsidRPr="00B80AE2" w:rsidRDefault="00F3100C" w:rsidP="00E81E04">
            <w:pPr>
              <w:rPr>
                <w:b/>
                <w:bCs/>
              </w:rPr>
            </w:pPr>
            <w:r w:rsidRPr="00B80AE2">
              <w:rPr>
                <w:b/>
                <w:bCs/>
              </w:rPr>
              <w:t>Otro -</w:t>
            </w:r>
          </w:p>
          <w:p w14:paraId="746C2C87" w14:textId="77777777" w:rsidR="00F3100C" w:rsidRPr="00B80AE2" w:rsidRDefault="00F3100C" w:rsidP="00E81E04">
            <w:pPr>
              <w:rPr>
                <w:b/>
                <w:bCs/>
              </w:rPr>
            </w:pPr>
            <w:r w:rsidRPr="00B80AE2">
              <w:rPr>
                <w:b/>
                <w:bCs/>
              </w:rPr>
              <w:t>CDBG-CV</w:t>
            </w:r>
          </w:p>
          <w:p w14:paraId="74F51F1E" w14:textId="77777777" w:rsidR="00F3100C" w:rsidRPr="00B80AE2" w:rsidRDefault="00F3100C" w:rsidP="00E81E04">
            <w:pPr>
              <w:rPr>
                <w:b/>
                <w:bCs/>
              </w:rPr>
            </w:pPr>
          </w:p>
          <w:p w14:paraId="7AB7A746" w14:textId="77777777" w:rsidR="00F3100C" w:rsidRPr="00B80AE2" w:rsidRDefault="00F3100C" w:rsidP="00E81E04">
            <w:pPr>
              <w:rPr>
                <w:b/>
                <w:bCs/>
              </w:rPr>
            </w:pPr>
            <w:r w:rsidRPr="00B80AE2">
              <w:rPr>
                <w:b/>
                <w:bCs/>
              </w:rPr>
              <w:t>ESG-CV</w:t>
            </w:r>
          </w:p>
          <w:p w14:paraId="72991F7D" w14:textId="77777777" w:rsidR="00F3100C" w:rsidRPr="00B80AE2" w:rsidRDefault="00F3100C" w:rsidP="00E81E04">
            <w:pPr>
              <w:rPr>
                <w:b/>
                <w:bCs/>
              </w:rPr>
            </w:pPr>
          </w:p>
          <w:p w14:paraId="7759F05F" w14:textId="77777777" w:rsidR="00F3100C" w:rsidRPr="00B80AE2" w:rsidRDefault="00F3100C" w:rsidP="00E81E04">
            <w:r w:rsidRPr="00B80AE2">
              <w:rPr>
                <w:b/>
                <w:bCs/>
              </w:rPr>
              <w:t>HOPWA-CV</w:t>
            </w:r>
          </w:p>
          <w:p w14:paraId="5067775A" w14:textId="77777777" w:rsidR="00F3100C" w:rsidRPr="00B80AE2" w:rsidRDefault="00F3100C" w:rsidP="00E81E04"/>
          <w:p w14:paraId="2C5AA7DD" w14:textId="77777777" w:rsidR="00F3100C" w:rsidRPr="00B80AE2" w:rsidRDefault="00F3100C" w:rsidP="00E81E04"/>
          <w:p w14:paraId="2CE69FE7" w14:textId="77777777" w:rsidR="00F3100C" w:rsidRPr="00B80AE2" w:rsidRDefault="00F3100C" w:rsidP="00E81E04"/>
          <w:p w14:paraId="269139DC" w14:textId="77777777" w:rsidR="00F3100C" w:rsidRPr="00B80AE2" w:rsidRDefault="00F3100C" w:rsidP="00E81E04"/>
          <w:p w14:paraId="2C6577B4" w14:textId="77777777" w:rsidR="00F3100C" w:rsidRPr="00B80AE2" w:rsidRDefault="00F3100C" w:rsidP="00E81E04">
            <w:pPr>
              <w:rPr>
                <w:b/>
                <w:bCs/>
              </w:rPr>
            </w:pPr>
            <w:r w:rsidRPr="00B80AE2">
              <w:rPr>
                <w:b/>
                <w:bCs/>
              </w:rPr>
              <w:t>Otros – TOTAL</w:t>
            </w:r>
          </w:p>
        </w:tc>
        <w:tc>
          <w:tcPr>
            <w:tcW w:w="1896" w:type="dxa"/>
          </w:tcPr>
          <w:p w14:paraId="4BADF281" w14:textId="77777777" w:rsidR="00F3100C" w:rsidRPr="00B80AE2" w:rsidRDefault="00F3100C" w:rsidP="00E81E04">
            <w:pPr>
              <w:rPr>
                <w:b/>
                <w:bCs/>
              </w:rPr>
            </w:pPr>
            <w:r w:rsidRPr="00B80AE2">
              <w:rPr>
                <w:b/>
                <w:bCs/>
              </w:rPr>
              <w:lastRenderedPageBreak/>
              <w:t>Otro -</w:t>
            </w:r>
          </w:p>
          <w:p w14:paraId="6B3D2EF4" w14:textId="77777777" w:rsidR="00F3100C" w:rsidRPr="00B80AE2" w:rsidRDefault="00F3100C" w:rsidP="00E81E04">
            <w:r w:rsidRPr="00B80AE2">
              <w:rPr>
                <w:b/>
                <w:bCs/>
              </w:rPr>
              <w:t>CDBG-DR</w:t>
            </w:r>
          </w:p>
          <w:p w14:paraId="253F3CA8" w14:textId="77777777" w:rsidR="00F3100C" w:rsidRPr="00B80AE2" w:rsidRDefault="00F3100C" w:rsidP="00E81E04"/>
          <w:p w14:paraId="0606AFCF" w14:textId="77777777" w:rsidR="00F3100C" w:rsidRPr="00B80AE2" w:rsidRDefault="00F3100C" w:rsidP="00E81E04"/>
          <w:p w14:paraId="49934335" w14:textId="77777777" w:rsidR="00F3100C" w:rsidRPr="00B80AE2" w:rsidRDefault="00F3100C" w:rsidP="00E81E04"/>
          <w:p w14:paraId="31862C22" w14:textId="77777777" w:rsidR="00F3100C" w:rsidRPr="00B80AE2" w:rsidRDefault="00F3100C" w:rsidP="00E81E04">
            <w:r w:rsidRPr="00B80AE2">
              <w:t>$24,697,966</w:t>
            </w:r>
          </w:p>
          <w:p w14:paraId="0357F311" w14:textId="77777777" w:rsidR="00F3100C" w:rsidRPr="00B80AE2" w:rsidRDefault="00F3100C" w:rsidP="00E81E04"/>
          <w:p w14:paraId="60147711" w14:textId="77777777" w:rsidR="00F3100C" w:rsidRPr="00B80AE2" w:rsidRDefault="00F3100C" w:rsidP="00E81E04">
            <w:r w:rsidRPr="00B80AE2">
              <w:t>$49.157.000</w:t>
            </w:r>
          </w:p>
          <w:p w14:paraId="0C28A13E" w14:textId="77777777" w:rsidR="00F3100C" w:rsidRPr="00B80AE2" w:rsidRDefault="00F3100C" w:rsidP="00E81E04"/>
          <w:p w14:paraId="0DBE87BE" w14:textId="77777777" w:rsidR="00F3100C" w:rsidRPr="00B80AE2" w:rsidRDefault="00F3100C" w:rsidP="00E81E04">
            <w:r w:rsidRPr="00B80AE2">
              <w:t>$501.252.000</w:t>
            </w:r>
          </w:p>
          <w:p w14:paraId="616A2AAF" w14:textId="77777777" w:rsidR="00F3100C" w:rsidRPr="00B80AE2" w:rsidRDefault="00F3100C" w:rsidP="00E81E04"/>
          <w:p w14:paraId="40F47149" w14:textId="77777777" w:rsidR="00F3100C" w:rsidRPr="00B80AE2" w:rsidRDefault="00F3100C" w:rsidP="00E81E04"/>
          <w:p w14:paraId="7CAAE511" w14:textId="77777777" w:rsidR="00F3100C" w:rsidRPr="00B80AE2" w:rsidRDefault="00F3100C" w:rsidP="00E81E04"/>
          <w:p w14:paraId="4322BE6D" w14:textId="77777777" w:rsidR="00F3100C" w:rsidRPr="00B80AE2" w:rsidRDefault="00F3100C" w:rsidP="00E81E04"/>
          <w:p w14:paraId="26F0422D" w14:textId="77777777" w:rsidR="00F3100C" w:rsidRPr="00B80AE2" w:rsidRDefault="00F3100C" w:rsidP="00E81E04"/>
          <w:p w14:paraId="6A27855F" w14:textId="77777777" w:rsidR="00F3100C" w:rsidRPr="00B80AE2" w:rsidRDefault="00F3100C" w:rsidP="00E81E04">
            <w:r w:rsidRPr="00B80AE2">
              <w:t>$40,459,786</w:t>
            </w:r>
          </w:p>
          <w:p w14:paraId="0934833A" w14:textId="77777777" w:rsidR="00F3100C" w:rsidRPr="00B80AE2" w:rsidRDefault="00F3100C" w:rsidP="00E81E04"/>
          <w:p w14:paraId="3E9B0942" w14:textId="77777777" w:rsidR="00F3100C" w:rsidRPr="00B80AE2" w:rsidRDefault="00F3100C" w:rsidP="00E81E04">
            <w:r w:rsidRPr="00B80AE2">
              <w:t>$23,237,004</w:t>
            </w:r>
          </w:p>
          <w:p w14:paraId="5CBF03DD" w14:textId="77777777" w:rsidR="00F3100C" w:rsidRPr="00B80AE2" w:rsidRDefault="00F3100C" w:rsidP="00E81E04"/>
          <w:p w14:paraId="27041BCA" w14:textId="77777777" w:rsidR="00F3100C" w:rsidRPr="00B80AE2" w:rsidRDefault="00F3100C" w:rsidP="00E81E04">
            <w:r w:rsidRPr="00B80AE2">
              <w:t>$365,910</w:t>
            </w:r>
          </w:p>
          <w:p w14:paraId="63AADA70" w14:textId="77777777" w:rsidR="00F3100C" w:rsidRPr="00B80AE2" w:rsidRDefault="00F3100C" w:rsidP="00E81E04">
            <w:pPr>
              <w:rPr>
                <w:b/>
                <w:bCs/>
              </w:rPr>
            </w:pPr>
          </w:p>
        </w:tc>
        <w:tc>
          <w:tcPr>
            <w:tcW w:w="1900" w:type="dxa"/>
          </w:tcPr>
          <w:p w14:paraId="2C8AF486" w14:textId="77777777" w:rsidR="00F3100C" w:rsidRPr="00B80AE2" w:rsidRDefault="00F3100C" w:rsidP="00E81E04">
            <w:r w:rsidRPr="00B80AE2">
              <w:rPr>
                <w:b/>
                <w:bCs/>
              </w:rPr>
              <w:t>Resumen del centro de costos/CCS que finaliza el 31/03/2024:</w:t>
            </w:r>
          </w:p>
          <w:p w14:paraId="69D3797E" w14:textId="77777777" w:rsidR="00F3100C" w:rsidRPr="00B80AE2" w:rsidRDefault="00F3100C" w:rsidP="00E81E04"/>
          <w:p w14:paraId="70E8B52E" w14:textId="77777777" w:rsidR="00F3100C" w:rsidRPr="00B80AE2" w:rsidRDefault="00F3100C" w:rsidP="00E81E04">
            <w:r w:rsidRPr="00B80AE2">
              <w:t>$24.522.941,23</w:t>
            </w:r>
          </w:p>
          <w:p w14:paraId="2A7BA0D2" w14:textId="77777777" w:rsidR="00F3100C" w:rsidRPr="00B80AE2" w:rsidRDefault="00F3100C" w:rsidP="00E81E04"/>
          <w:p w14:paraId="63D55C8C" w14:textId="77777777" w:rsidR="00F3100C" w:rsidRPr="00B80AE2" w:rsidRDefault="00F3100C" w:rsidP="00E81E04">
            <w:r w:rsidRPr="00B80AE2">
              <w:t>$48.265.446,20</w:t>
            </w:r>
          </w:p>
          <w:p w14:paraId="0B4C52E9" w14:textId="77777777" w:rsidR="00F3100C" w:rsidRPr="00B80AE2" w:rsidRDefault="00F3100C" w:rsidP="00E81E04"/>
          <w:p w14:paraId="0A156547" w14:textId="77777777" w:rsidR="00F3100C" w:rsidRDefault="00F3100C" w:rsidP="00E81E04">
            <w:r w:rsidRPr="00B80AE2">
              <w:t>$20.928.422,26</w:t>
            </w:r>
          </w:p>
          <w:p w14:paraId="71DB03D8" w14:textId="77777777" w:rsidR="00B80AE2" w:rsidRPr="00B80AE2" w:rsidRDefault="00B80AE2" w:rsidP="00E81E04"/>
          <w:p w14:paraId="7A2F785E" w14:textId="77777777" w:rsidR="00F3100C" w:rsidRPr="00B80AE2" w:rsidRDefault="00F3100C" w:rsidP="00E81E04">
            <w:pPr>
              <w:rPr>
                <w:b/>
                <w:bCs/>
              </w:rPr>
            </w:pPr>
            <w:r w:rsidRPr="00B80AE2">
              <w:rPr>
                <w:b/>
                <w:bCs/>
              </w:rPr>
              <w:t>TOTAL:</w:t>
            </w:r>
          </w:p>
          <w:p w14:paraId="0A299494" w14:textId="77777777" w:rsidR="00F3100C" w:rsidRPr="00B80AE2" w:rsidRDefault="00F3100C" w:rsidP="00E81E04">
            <w:r w:rsidRPr="00B80AE2">
              <w:rPr>
                <w:b/>
                <w:bCs/>
              </w:rPr>
              <w:t>$93.716.809,69</w:t>
            </w:r>
          </w:p>
          <w:p w14:paraId="7835B0ED" w14:textId="77777777" w:rsidR="00F3100C" w:rsidRPr="00B80AE2" w:rsidRDefault="00F3100C" w:rsidP="00E81E04"/>
          <w:p w14:paraId="3ED17905" w14:textId="77777777" w:rsidR="00F3100C" w:rsidRPr="00B80AE2" w:rsidRDefault="00F3100C" w:rsidP="00E81E04"/>
          <w:p w14:paraId="051C97A7" w14:textId="77777777" w:rsidR="00F3100C" w:rsidRPr="00B80AE2" w:rsidRDefault="00F3100C" w:rsidP="00E81E04">
            <w:r w:rsidRPr="00B80AE2">
              <w:t>$29.480.863,56</w:t>
            </w:r>
          </w:p>
          <w:p w14:paraId="34F2852F" w14:textId="77777777" w:rsidR="00F3100C" w:rsidRPr="00B80AE2" w:rsidRDefault="00F3100C" w:rsidP="00E81E04"/>
          <w:p w14:paraId="56EC39A9" w14:textId="77777777" w:rsidR="00F3100C" w:rsidRPr="00B80AE2" w:rsidRDefault="00F3100C" w:rsidP="00E81E04">
            <w:r w:rsidRPr="00B80AE2">
              <w:t>$23.306.778,98</w:t>
            </w:r>
          </w:p>
          <w:p w14:paraId="3F6CDD37" w14:textId="77777777" w:rsidR="00F3100C" w:rsidRPr="00B80AE2" w:rsidRDefault="00F3100C" w:rsidP="00E81E04"/>
          <w:p w14:paraId="4E6F5222" w14:textId="77777777" w:rsidR="00F3100C" w:rsidRPr="00B80AE2" w:rsidRDefault="00F3100C" w:rsidP="00E81E04">
            <w:r w:rsidRPr="00B80AE2">
              <w:t>$365,910</w:t>
            </w:r>
          </w:p>
          <w:p w14:paraId="1FAEC350" w14:textId="77777777" w:rsidR="00F3100C" w:rsidRPr="00B80AE2" w:rsidRDefault="00F3100C" w:rsidP="00E81E04"/>
          <w:p w14:paraId="0E878931" w14:textId="77777777" w:rsidR="00F3100C" w:rsidRPr="00B80AE2" w:rsidRDefault="00F3100C" w:rsidP="00E81E04">
            <w:pPr>
              <w:rPr>
                <w:b/>
                <w:bCs/>
              </w:rPr>
            </w:pPr>
            <w:r w:rsidRPr="00B80AE2">
              <w:rPr>
                <w:b/>
                <w:bCs/>
              </w:rPr>
              <w:t>TOTAL:</w:t>
            </w:r>
          </w:p>
          <w:p w14:paraId="00A6C7F7" w14:textId="77777777" w:rsidR="00F3100C" w:rsidRPr="00B80AE2" w:rsidRDefault="00F3100C" w:rsidP="00E81E04">
            <w:r w:rsidRPr="00B80AE2">
              <w:rPr>
                <w:b/>
                <w:bCs/>
              </w:rPr>
              <w:t>$53.153.552,54</w:t>
            </w:r>
          </w:p>
          <w:p w14:paraId="1951F3D3" w14:textId="77777777" w:rsidR="00F3100C" w:rsidRPr="00B80AE2" w:rsidRDefault="00F3100C" w:rsidP="00E81E04"/>
          <w:p w14:paraId="780395C1" w14:textId="77777777" w:rsidR="00F3100C" w:rsidRPr="00B80AE2" w:rsidRDefault="00F3100C" w:rsidP="00E81E04">
            <w:pPr>
              <w:rPr>
                <w:b/>
                <w:bCs/>
              </w:rPr>
            </w:pPr>
          </w:p>
          <w:p w14:paraId="3C9509FB" w14:textId="77777777" w:rsidR="00F3100C" w:rsidRPr="00B80AE2" w:rsidRDefault="00F3100C" w:rsidP="00E81E04">
            <w:r w:rsidRPr="00B80AE2">
              <w:rPr>
                <w:b/>
                <w:bCs/>
              </w:rPr>
              <w:t>$146.870.362,23</w:t>
            </w:r>
          </w:p>
        </w:tc>
        <w:tc>
          <w:tcPr>
            <w:tcW w:w="1896" w:type="dxa"/>
          </w:tcPr>
          <w:p w14:paraId="3CACC3F7" w14:textId="77777777" w:rsidR="00F3100C" w:rsidRPr="00B80AE2" w:rsidRDefault="00F3100C" w:rsidP="00E81E04">
            <w:r w:rsidRPr="00B80AE2">
              <w:rPr>
                <w:b/>
                <w:bCs/>
              </w:rPr>
              <w:lastRenderedPageBreak/>
              <w:t>Resumen del centro de costos/CCS que finaliza el 31/03/2023:</w:t>
            </w:r>
          </w:p>
          <w:p w14:paraId="4AE6B625" w14:textId="77777777" w:rsidR="00F3100C" w:rsidRPr="00B80AE2" w:rsidRDefault="00F3100C" w:rsidP="00E81E04"/>
          <w:p w14:paraId="0FE67400" w14:textId="77777777" w:rsidR="00F3100C" w:rsidRPr="00B80AE2" w:rsidRDefault="00F3100C" w:rsidP="00E81E04">
            <w:r w:rsidRPr="00B80AE2">
              <w:t>$24.522.941,23</w:t>
            </w:r>
          </w:p>
          <w:p w14:paraId="16FCCD37" w14:textId="77777777" w:rsidR="00F3100C" w:rsidRPr="00B80AE2" w:rsidRDefault="00F3100C" w:rsidP="00E81E04"/>
          <w:p w14:paraId="7B5966B5" w14:textId="77777777" w:rsidR="00F3100C" w:rsidRPr="00B80AE2" w:rsidRDefault="00F3100C" w:rsidP="00E81E04">
            <w:r w:rsidRPr="00B80AE2">
              <w:t>$48.265.446,20</w:t>
            </w:r>
          </w:p>
          <w:p w14:paraId="2FC622A5" w14:textId="77777777" w:rsidR="00F3100C" w:rsidRPr="00B80AE2" w:rsidRDefault="00F3100C" w:rsidP="00E81E04"/>
          <w:p w14:paraId="5F2BD534" w14:textId="77777777" w:rsidR="00F3100C" w:rsidRPr="00B80AE2" w:rsidRDefault="00F3100C" w:rsidP="00E81E04">
            <w:r w:rsidRPr="00B80AE2">
              <w:t>$245.226,71</w:t>
            </w:r>
          </w:p>
          <w:p w14:paraId="2F9F0DC0" w14:textId="77777777" w:rsidR="00F3100C" w:rsidRPr="00B80AE2" w:rsidRDefault="00F3100C" w:rsidP="00E81E04"/>
          <w:p w14:paraId="03DF3AC6" w14:textId="77777777" w:rsidR="00F3100C" w:rsidRPr="00B80AE2" w:rsidRDefault="00F3100C" w:rsidP="00E81E04">
            <w:pPr>
              <w:rPr>
                <w:b/>
                <w:bCs/>
              </w:rPr>
            </w:pPr>
            <w:r w:rsidRPr="00B80AE2">
              <w:rPr>
                <w:b/>
                <w:bCs/>
              </w:rPr>
              <w:t>TOTAL:</w:t>
            </w:r>
          </w:p>
          <w:p w14:paraId="25DE5E00" w14:textId="77777777" w:rsidR="00F3100C" w:rsidRPr="00B80AE2" w:rsidRDefault="00F3100C" w:rsidP="00E81E04">
            <w:r w:rsidRPr="00B80AE2">
              <w:rPr>
                <w:b/>
                <w:bCs/>
              </w:rPr>
              <w:t>$73.033.614,14</w:t>
            </w:r>
          </w:p>
          <w:p w14:paraId="5EC8F5F2" w14:textId="77777777" w:rsidR="00F3100C" w:rsidRPr="00B80AE2" w:rsidRDefault="00F3100C" w:rsidP="00E81E04"/>
          <w:p w14:paraId="5E903DD9" w14:textId="77777777" w:rsidR="00F3100C" w:rsidRPr="00B80AE2" w:rsidRDefault="00F3100C" w:rsidP="00E81E04"/>
          <w:p w14:paraId="5EA18E1D" w14:textId="77777777" w:rsidR="00F3100C" w:rsidRPr="00B80AE2" w:rsidRDefault="00F3100C" w:rsidP="00E81E04">
            <w:r w:rsidRPr="00B80AE2">
              <w:t>$19.951.775,77</w:t>
            </w:r>
          </w:p>
          <w:p w14:paraId="76D5D808" w14:textId="77777777" w:rsidR="00F3100C" w:rsidRPr="00B80AE2" w:rsidRDefault="00F3100C" w:rsidP="00E81E04"/>
          <w:p w14:paraId="04CDA186" w14:textId="77777777" w:rsidR="00F3100C" w:rsidRPr="00B80AE2" w:rsidRDefault="00F3100C" w:rsidP="00E81E04">
            <w:r w:rsidRPr="00B80AE2">
              <w:t>$22.471.111,74</w:t>
            </w:r>
          </w:p>
          <w:p w14:paraId="5FBA3379" w14:textId="77777777" w:rsidR="00F3100C" w:rsidRPr="00B80AE2" w:rsidRDefault="00F3100C" w:rsidP="00E81E04"/>
          <w:p w14:paraId="05557FBA" w14:textId="77777777" w:rsidR="00F3100C" w:rsidRPr="00B80AE2" w:rsidRDefault="00F3100C" w:rsidP="00E81E04">
            <w:r w:rsidRPr="00B80AE2">
              <w:t>$328.583,19</w:t>
            </w:r>
          </w:p>
          <w:p w14:paraId="3C11C316" w14:textId="77777777" w:rsidR="00F3100C" w:rsidRPr="00B80AE2" w:rsidRDefault="00F3100C" w:rsidP="00E81E04"/>
          <w:p w14:paraId="1075E588" w14:textId="77777777" w:rsidR="00F3100C" w:rsidRPr="00B80AE2" w:rsidRDefault="00F3100C" w:rsidP="00E81E04">
            <w:pPr>
              <w:rPr>
                <w:b/>
                <w:bCs/>
              </w:rPr>
            </w:pPr>
            <w:r w:rsidRPr="00B80AE2">
              <w:rPr>
                <w:b/>
                <w:bCs/>
              </w:rPr>
              <w:t>TOTAL:</w:t>
            </w:r>
          </w:p>
          <w:p w14:paraId="15F35146" w14:textId="77777777" w:rsidR="00F3100C" w:rsidRPr="00B80AE2" w:rsidRDefault="00F3100C" w:rsidP="00E81E04">
            <w:r w:rsidRPr="00B80AE2">
              <w:rPr>
                <w:b/>
                <w:bCs/>
              </w:rPr>
              <w:t>$42.751.470,70</w:t>
            </w:r>
          </w:p>
          <w:p w14:paraId="3281AD1E" w14:textId="77777777" w:rsidR="00F3100C" w:rsidRPr="00B80AE2" w:rsidRDefault="00F3100C" w:rsidP="00E81E04"/>
          <w:p w14:paraId="33DB24B3" w14:textId="77777777" w:rsidR="00F3100C" w:rsidRPr="00B80AE2" w:rsidRDefault="00F3100C" w:rsidP="00E81E04"/>
          <w:p w14:paraId="791BC7D5" w14:textId="77777777" w:rsidR="00F3100C" w:rsidRPr="00B80AE2" w:rsidRDefault="00F3100C" w:rsidP="00E81E04">
            <w:r w:rsidRPr="00B80AE2">
              <w:rPr>
                <w:b/>
                <w:bCs/>
              </w:rPr>
              <w:t>$115.785.084,84</w:t>
            </w:r>
          </w:p>
        </w:tc>
        <w:tc>
          <w:tcPr>
            <w:tcW w:w="2048" w:type="dxa"/>
          </w:tcPr>
          <w:p w14:paraId="39CE2A4B" w14:textId="77777777" w:rsidR="00F3100C" w:rsidRPr="00B80AE2" w:rsidRDefault="00F3100C" w:rsidP="00E81E04">
            <w:pPr>
              <w:rPr>
                <w:b/>
                <w:bCs/>
              </w:rPr>
            </w:pPr>
            <w:r w:rsidRPr="00B80AE2">
              <w:rPr>
                <w:b/>
                <w:bCs/>
              </w:rPr>
              <w:lastRenderedPageBreak/>
              <w:t>Cantidad</w:t>
            </w:r>
          </w:p>
          <w:p w14:paraId="35395916" w14:textId="77777777" w:rsidR="00F3100C" w:rsidRPr="00B80AE2" w:rsidRDefault="00F3100C" w:rsidP="00E81E04">
            <w:pPr>
              <w:rPr>
                <w:b/>
                <w:bCs/>
              </w:rPr>
            </w:pPr>
            <w:r w:rsidRPr="00B80AE2">
              <w:rPr>
                <w:b/>
                <w:bCs/>
              </w:rPr>
              <w:t>gastado</w:t>
            </w:r>
          </w:p>
          <w:p w14:paraId="741B72A9" w14:textId="77777777" w:rsidR="00F3100C" w:rsidRPr="00B80AE2" w:rsidRDefault="00F3100C" w:rsidP="00E81E04">
            <w:pPr>
              <w:rPr>
                <w:b/>
                <w:bCs/>
              </w:rPr>
            </w:pPr>
            <w:r w:rsidRPr="00B80AE2">
              <w:rPr>
                <w:b/>
                <w:bCs/>
              </w:rPr>
              <w:t>En</w:t>
            </w:r>
          </w:p>
          <w:p w14:paraId="5C0ABD25" w14:textId="77777777" w:rsidR="00F3100C" w:rsidRPr="00B80AE2" w:rsidRDefault="00F3100C" w:rsidP="00E81E04">
            <w:pPr>
              <w:rPr>
                <w:b/>
                <w:bCs/>
              </w:rPr>
            </w:pPr>
            <w:r w:rsidRPr="00B80AE2">
              <w:rPr>
                <w:b/>
                <w:bCs/>
              </w:rPr>
              <w:t>Año 2023:</w:t>
            </w:r>
          </w:p>
          <w:p w14:paraId="2307291B" w14:textId="77777777" w:rsidR="00F3100C" w:rsidRPr="00B80AE2" w:rsidRDefault="00F3100C" w:rsidP="00E81E04"/>
          <w:p w14:paraId="64C0C387" w14:textId="77777777" w:rsidR="00F3100C" w:rsidRPr="00B80AE2" w:rsidRDefault="00F3100C" w:rsidP="00E81E04">
            <w:r w:rsidRPr="00B80AE2">
              <w:t>$0.00</w:t>
            </w:r>
          </w:p>
          <w:p w14:paraId="521A0043" w14:textId="77777777" w:rsidR="00F3100C" w:rsidRPr="00B80AE2" w:rsidRDefault="00F3100C" w:rsidP="00E81E04"/>
          <w:p w14:paraId="4A88EB99" w14:textId="77777777" w:rsidR="00F3100C" w:rsidRPr="00B80AE2" w:rsidRDefault="00F3100C" w:rsidP="00E81E04">
            <w:r w:rsidRPr="00B80AE2">
              <w:t>$0.00</w:t>
            </w:r>
          </w:p>
          <w:p w14:paraId="01C31D95" w14:textId="77777777" w:rsidR="00F3100C" w:rsidRPr="00B80AE2" w:rsidRDefault="00F3100C" w:rsidP="00E81E04"/>
          <w:p w14:paraId="35529E2B" w14:textId="77777777" w:rsidR="00F3100C" w:rsidRPr="00B80AE2" w:rsidRDefault="00F3100C" w:rsidP="00E81E04">
            <w:r w:rsidRPr="00B80AE2">
              <w:t>$20.683.195,55</w:t>
            </w:r>
          </w:p>
          <w:p w14:paraId="3D8AA493" w14:textId="77777777" w:rsidR="00F3100C" w:rsidRPr="00B80AE2" w:rsidRDefault="00F3100C" w:rsidP="00E81E04"/>
          <w:p w14:paraId="0AD87ACA" w14:textId="77777777" w:rsidR="00F3100C" w:rsidRPr="00B80AE2" w:rsidRDefault="00F3100C" w:rsidP="00E81E04">
            <w:pPr>
              <w:rPr>
                <w:b/>
                <w:bCs/>
              </w:rPr>
            </w:pPr>
            <w:r w:rsidRPr="00B80AE2">
              <w:rPr>
                <w:b/>
                <w:bCs/>
              </w:rPr>
              <w:t>TOTAL:</w:t>
            </w:r>
          </w:p>
          <w:p w14:paraId="2DEB53A0" w14:textId="77777777" w:rsidR="00F3100C" w:rsidRPr="00B80AE2" w:rsidRDefault="00F3100C" w:rsidP="00E81E04">
            <w:r w:rsidRPr="00B80AE2">
              <w:rPr>
                <w:b/>
                <w:bCs/>
              </w:rPr>
              <w:t>$20.683.195,55</w:t>
            </w:r>
          </w:p>
          <w:p w14:paraId="37F3FC77" w14:textId="77777777" w:rsidR="00F3100C" w:rsidRPr="00B80AE2" w:rsidRDefault="00F3100C" w:rsidP="00E81E04"/>
          <w:p w14:paraId="262924D1" w14:textId="77777777" w:rsidR="00F3100C" w:rsidRPr="00B80AE2" w:rsidRDefault="00F3100C" w:rsidP="00E81E04"/>
          <w:p w14:paraId="137639A0" w14:textId="77777777" w:rsidR="00F3100C" w:rsidRPr="00B80AE2" w:rsidRDefault="00F3100C" w:rsidP="00E81E04">
            <w:r w:rsidRPr="00B80AE2">
              <w:t>$9.529.087,79</w:t>
            </w:r>
          </w:p>
          <w:p w14:paraId="398D5E7B" w14:textId="77777777" w:rsidR="00F3100C" w:rsidRPr="00B80AE2" w:rsidRDefault="00F3100C" w:rsidP="00E81E04"/>
          <w:p w14:paraId="7F6E66BA" w14:textId="77777777" w:rsidR="00F3100C" w:rsidRPr="00B80AE2" w:rsidRDefault="00F3100C" w:rsidP="00E81E04">
            <w:r w:rsidRPr="00B80AE2">
              <w:t>$835.667,24</w:t>
            </w:r>
          </w:p>
          <w:p w14:paraId="4967E9CD" w14:textId="77777777" w:rsidR="00F3100C" w:rsidRPr="00B80AE2" w:rsidRDefault="00F3100C" w:rsidP="00E81E04"/>
          <w:p w14:paraId="32813D9B" w14:textId="77777777" w:rsidR="00F3100C" w:rsidRPr="00B80AE2" w:rsidRDefault="00F3100C" w:rsidP="00E81E04">
            <w:r w:rsidRPr="00B80AE2">
              <w:t>$37.326,81</w:t>
            </w:r>
          </w:p>
          <w:p w14:paraId="23253EE0" w14:textId="77777777" w:rsidR="00F3100C" w:rsidRPr="00B80AE2" w:rsidRDefault="00F3100C" w:rsidP="00E81E04"/>
          <w:p w14:paraId="66E9C980" w14:textId="77777777" w:rsidR="00F3100C" w:rsidRPr="00B80AE2" w:rsidRDefault="00F3100C" w:rsidP="00E81E04">
            <w:pPr>
              <w:rPr>
                <w:b/>
                <w:bCs/>
              </w:rPr>
            </w:pPr>
            <w:r w:rsidRPr="00B80AE2">
              <w:rPr>
                <w:b/>
                <w:bCs/>
              </w:rPr>
              <w:lastRenderedPageBreak/>
              <w:t>TOTAL:</w:t>
            </w:r>
          </w:p>
          <w:p w14:paraId="31E42132" w14:textId="77777777" w:rsidR="00F3100C" w:rsidRPr="00B80AE2" w:rsidRDefault="00F3100C" w:rsidP="00E81E04">
            <w:r w:rsidRPr="00B80AE2">
              <w:rPr>
                <w:b/>
                <w:bCs/>
              </w:rPr>
              <w:t>$10.402.081,84</w:t>
            </w:r>
          </w:p>
          <w:p w14:paraId="17DA5202" w14:textId="77777777" w:rsidR="00F3100C" w:rsidRPr="00B80AE2" w:rsidRDefault="00F3100C" w:rsidP="00E81E04"/>
          <w:p w14:paraId="2D88DE36" w14:textId="77777777" w:rsidR="00F3100C" w:rsidRPr="00B80AE2" w:rsidRDefault="00F3100C" w:rsidP="00E81E04"/>
          <w:p w14:paraId="76C17C08" w14:textId="77777777" w:rsidR="00F3100C" w:rsidRPr="00B80AE2" w:rsidRDefault="00F3100C" w:rsidP="00E81E04">
            <w:r w:rsidRPr="00B80AE2">
              <w:rPr>
                <w:b/>
                <w:bCs/>
              </w:rPr>
              <w:t>$31.085.277,39</w:t>
            </w:r>
          </w:p>
        </w:tc>
      </w:tr>
    </w:tbl>
    <w:p w14:paraId="214574C2" w14:textId="77777777" w:rsidR="00B53A01" w:rsidRDefault="00B53A01" w:rsidP="00F3100C"/>
    <w:p w14:paraId="009CEEC0" w14:textId="77777777" w:rsidR="00B53A01" w:rsidRDefault="00B53A01" w:rsidP="00F3100C"/>
    <w:p w14:paraId="1F7FFF0A" w14:textId="77777777" w:rsidR="00F3100C" w:rsidRPr="001D6AC8" w:rsidRDefault="00F3100C" w:rsidP="00F3100C">
      <w:r w:rsidRPr="00DC213F">
        <w:tab/>
      </w:r>
      <w:r w:rsidRPr="00DC213F">
        <w:tab/>
      </w:r>
      <w:r w:rsidRPr="001D6AC8">
        <w:rPr>
          <w:b/>
        </w:rPr>
        <w:t>Narrativo.</w:t>
      </w:r>
    </w:p>
    <w:p w14:paraId="0C67DA76" w14:textId="77777777" w:rsidR="00F3100C" w:rsidRDefault="00F3100C" w:rsidP="0031012B">
      <w:pPr>
        <w:pStyle w:val="PlainText"/>
        <w:rPr>
          <w:rFonts w:ascii="Times New Roman" w:hAnsi="Times New Roman" w:cs="Times New Roman"/>
          <w:sz w:val="24"/>
          <w:szCs w:val="24"/>
        </w:rPr>
      </w:pPr>
    </w:p>
    <w:p w14:paraId="073485D9" w14:textId="77777777" w:rsidR="00F3100C" w:rsidRDefault="00F3100C" w:rsidP="00F3100C">
      <w:pPr>
        <w:pStyle w:val="PlainText"/>
        <w:rPr>
          <w:rFonts w:ascii="Times New Roman" w:hAnsi="Times New Roman" w:cs="Times New Roman"/>
          <w:sz w:val="24"/>
          <w:szCs w:val="24"/>
        </w:rPr>
      </w:pPr>
      <w:r w:rsidRPr="001D6AC8">
        <w:rPr>
          <w:rFonts w:ascii="Times New Roman" w:hAnsi="Times New Roman" w:cs="Times New Roman"/>
          <w:sz w:val="24"/>
          <w:szCs w:val="24"/>
        </w:rPr>
        <w:tab/>
      </w:r>
      <w:r w:rsidRPr="00343DEF">
        <w:rPr>
          <w:rFonts w:ascii="Times New Roman" w:hAnsi="Times New Roman" w:cs="Times New Roman"/>
          <w:b/>
          <w:sz w:val="24"/>
          <w:szCs w:val="24"/>
          <w:u w:val="single"/>
        </w:rPr>
        <w:t xml:space="preserve">CDBG </w:t>
      </w:r>
      <w:r w:rsidRPr="00343DEF">
        <w:rPr>
          <w:rFonts w:ascii="Times New Roman" w:hAnsi="Times New Roman" w:cs="Times New Roman"/>
          <w:sz w:val="24"/>
          <w:szCs w:val="24"/>
        </w:rPr>
        <w:t xml:space="preserve">: Para el Programa CDBG, </w:t>
      </w:r>
      <w:r w:rsidRPr="00343DEF">
        <w:rPr>
          <w:rFonts w:ascii="Times New Roman" w:hAnsi="Times New Roman" w:cs="Times New Roman"/>
          <w:spacing w:val="-3"/>
          <w:sz w:val="24"/>
          <w:szCs w:val="24"/>
        </w:rPr>
        <w:t xml:space="preserve">ADECA informa </w:t>
      </w:r>
      <w:r w:rsidRPr="00343DEF">
        <w:rPr>
          <w:rFonts w:ascii="Times New Roman" w:hAnsi="Times New Roman" w:cs="Times New Roman"/>
          <w:sz w:val="24"/>
          <w:szCs w:val="24"/>
        </w:rPr>
        <w:t>que gastó un total de $27,403,890.40 en fondos CDBG durante el período de informe del 1 de abril de 2023 al 31 de marzo de 2024. Esta cantidad incluyó $959,482.69 en fondos retirados para gastos de asistencia técnica y administración del programa propio de ADECA, más $26,444,407.71 en fondos retirados para pagos de subvenciones CDBG a unidades de gobierno local.</w:t>
      </w:r>
    </w:p>
    <w:p w14:paraId="04FF8EAB" w14:textId="77777777" w:rsidR="00F3100C" w:rsidRPr="00EF5B25" w:rsidRDefault="00F3100C" w:rsidP="00F3100C">
      <w:pPr>
        <w:pStyle w:val="PlainText"/>
        <w:rPr>
          <w:rFonts w:ascii="Times New Roman" w:hAnsi="Times New Roman" w:cs="Times New Roman"/>
          <w:sz w:val="24"/>
          <w:szCs w:val="24"/>
        </w:rPr>
      </w:pPr>
    </w:p>
    <w:p w14:paraId="5B10F41F" w14:textId="77777777" w:rsidR="00F3100C" w:rsidRPr="00440039" w:rsidRDefault="00F3100C" w:rsidP="00F3100C">
      <w:pPr>
        <w:pStyle w:val="PlainText"/>
        <w:rPr>
          <w:rFonts w:ascii="Times New Roman" w:hAnsi="Times New Roman" w:cs="Times New Roman"/>
          <w:sz w:val="24"/>
          <w:szCs w:val="24"/>
        </w:rPr>
      </w:pPr>
      <w:r w:rsidRPr="00EF5B25">
        <w:rPr>
          <w:rFonts w:ascii="Times New Roman" w:hAnsi="Times New Roman" w:cs="Times New Roman"/>
          <w:sz w:val="24"/>
          <w:szCs w:val="24"/>
        </w:rPr>
        <w:tab/>
        <w:t xml:space="preserve">Sólo para los </w:t>
      </w:r>
      <w:r w:rsidR="006B4ED2">
        <w:rPr>
          <w:rFonts w:ascii="Times New Roman" w:hAnsi="Times New Roman" w:cs="Times New Roman"/>
          <w:sz w:val="24"/>
          <w:szCs w:val="24"/>
        </w:rPr>
        <w:t>fondos CDBG PY202 3 asignados a ADECA:</w:t>
      </w:r>
    </w:p>
    <w:p w14:paraId="34724216" w14:textId="77777777" w:rsidR="00F3100C" w:rsidRPr="004B290F" w:rsidRDefault="00F3100C" w:rsidP="00F3100C">
      <w:pPr>
        <w:pStyle w:val="PlainText"/>
        <w:rPr>
          <w:rFonts w:ascii="Times New Roman" w:hAnsi="Times New Roman" w:cs="Times New Roman"/>
          <w:sz w:val="24"/>
          <w:szCs w:val="24"/>
          <w:highlight w:val="yellow"/>
        </w:rPr>
      </w:pPr>
    </w:p>
    <w:p w14:paraId="1E5E08AE" w14:textId="77777777" w:rsidR="00F3100C" w:rsidRPr="00440039" w:rsidRDefault="00F3100C" w:rsidP="00F3100C">
      <w:pPr>
        <w:ind w:firstLine="720"/>
      </w:pPr>
      <w:r w:rsidRPr="00440039">
        <w:rPr>
          <w:b/>
        </w:rPr>
        <w:t>Monto de los fondos CDBG del año del programa 2023 (SOLO para fondos del año 2023):</w:t>
      </w:r>
    </w:p>
    <w:p w14:paraId="187FC804" w14:textId="77777777" w:rsidR="00F3100C" w:rsidRPr="00440039" w:rsidRDefault="00F3100C" w:rsidP="00F3100C">
      <w:pPr>
        <w:ind w:firstLine="720"/>
      </w:pPr>
      <w:r w:rsidRPr="00440039">
        <w:tab/>
        <w:t>1. Situación financiera:</w:t>
      </w:r>
    </w:p>
    <w:p w14:paraId="7928FBE5" w14:textId="77777777" w:rsidR="00F3100C" w:rsidRPr="00D501FD" w:rsidRDefault="00F3100C" w:rsidP="00F3100C">
      <w:pPr>
        <w:ind w:firstLine="720"/>
      </w:pPr>
      <w:r w:rsidRPr="00440039">
        <w:tab/>
      </w:r>
      <w:r w:rsidRPr="00440039">
        <w:tab/>
      </w:r>
      <w:r w:rsidRPr="00D501FD">
        <w:t>A. Fondos Totales:</w:t>
      </w:r>
    </w:p>
    <w:p w14:paraId="3454741B" w14:textId="77777777" w:rsidR="00F3100C" w:rsidRPr="00D501FD" w:rsidRDefault="00F3100C" w:rsidP="00F3100C">
      <w:pPr>
        <w:ind w:firstLine="720"/>
      </w:pPr>
      <w:r w:rsidRPr="00D501FD">
        <w:tab/>
      </w:r>
      <w:r w:rsidRPr="00D501FD">
        <w:tab/>
      </w:r>
      <w:r w:rsidRPr="00D501FD">
        <w:tab/>
        <w:t xml:space="preserve">1. </w:t>
      </w:r>
      <w:r w:rsidR="006B4ED2">
        <w:t>Asignación CDBG PY202 3: $23,271,036</w:t>
      </w:r>
    </w:p>
    <w:p w14:paraId="26F709A6" w14:textId="77777777" w:rsidR="00F3100C" w:rsidRPr="00364795" w:rsidRDefault="00F3100C" w:rsidP="00F3100C">
      <w:pPr>
        <w:ind w:firstLine="720"/>
      </w:pPr>
      <w:r w:rsidRPr="00D501FD">
        <w:tab/>
      </w:r>
      <w:r w:rsidRPr="00D501FD">
        <w:tab/>
      </w:r>
      <w:r w:rsidRPr="00D501FD">
        <w:tab/>
      </w:r>
      <w:r w:rsidRPr="00364795">
        <w:t>2. Ingresos del Programa al 31 de marzo de 2024: $0.00</w:t>
      </w:r>
    </w:p>
    <w:p w14:paraId="6E39F6F9" w14:textId="77777777" w:rsidR="00F3100C" w:rsidRPr="00AB6112" w:rsidRDefault="00F3100C" w:rsidP="00F3100C">
      <w:pPr>
        <w:ind w:firstLine="720"/>
      </w:pPr>
      <w:r w:rsidRPr="00AB6112">
        <w:tab/>
      </w:r>
      <w:r w:rsidRPr="00AB6112">
        <w:tab/>
        <w:t xml:space="preserve">B. Monto Obligado a los Destinatarios: $ </w:t>
      </w:r>
      <w:r w:rsidR="00AB6112" w:rsidRPr="00AB6112">
        <w:t>21.063.403,31</w:t>
      </w:r>
    </w:p>
    <w:p w14:paraId="40C4AE36" w14:textId="77777777" w:rsidR="00F3100C" w:rsidRPr="00B57A24" w:rsidRDefault="00F3100C" w:rsidP="00F3100C">
      <w:pPr>
        <w:ind w:firstLine="720"/>
      </w:pPr>
      <w:r w:rsidRPr="00B57A24">
        <w:tab/>
      </w:r>
      <w:r w:rsidRPr="00B57A24">
        <w:tab/>
        <w:t xml:space="preserve">C. Monto Dispuesto: $23 </w:t>
      </w:r>
      <w:r w:rsidR="00B57A24" w:rsidRPr="00B57A24">
        <w:t>2.333,98</w:t>
      </w:r>
    </w:p>
    <w:p w14:paraId="545C1BEB" w14:textId="77777777" w:rsidR="00F3100C" w:rsidRPr="00B57A24" w:rsidRDefault="00F3100C" w:rsidP="00F3100C">
      <w:pPr>
        <w:ind w:firstLine="720"/>
      </w:pPr>
      <w:r w:rsidRPr="00B57A24">
        <w:tab/>
      </w:r>
      <w:r w:rsidRPr="00B57A24">
        <w:tab/>
        <w:t xml:space="preserve">D. Monto para la Administración del Estado: $5 </w:t>
      </w:r>
      <w:r w:rsidR="00B57A24" w:rsidRPr="00B57A24">
        <w:t>65,420.00 (+ $0.00 de</w:t>
      </w:r>
    </w:p>
    <w:p w14:paraId="6CA7D917" w14:textId="77777777" w:rsidR="00F3100C" w:rsidRPr="00955BF5" w:rsidRDefault="00F3100C" w:rsidP="00F3100C">
      <w:pPr>
        <w:ind w:firstLine="720"/>
      </w:pPr>
      <w:r w:rsidRPr="00B57A24">
        <w:tab/>
      </w:r>
      <w:r w:rsidRPr="00B57A24">
        <w:tab/>
      </w:r>
      <w:r w:rsidRPr="00B57A24">
        <w:tab/>
      </w:r>
      <w:r w:rsidRPr="00955BF5">
        <w:t>Ingresos del programa)</w:t>
      </w:r>
    </w:p>
    <w:p w14:paraId="7E403592" w14:textId="77777777" w:rsidR="00F3100C" w:rsidRPr="00955BF5" w:rsidRDefault="00F3100C" w:rsidP="00F3100C">
      <w:pPr>
        <w:ind w:firstLine="720"/>
      </w:pPr>
      <w:r w:rsidRPr="00955BF5">
        <w:tab/>
      </w:r>
      <w:r w:rsidRPr="00955BF5">
        <w:tab/>
        <w:t xml:space="preserve">E. Asistencia Técnica: $23 </w:t>
      </w:r>
      <w:r w:rsidR="00955BF5" w:rsidRPr="00955BF5">
        <w:t>2,710.00</w:t>
      </w:r>
    </w:p>
    <w:p w14:paraId="005429BD" w14:textId="77777777" w:rsidR="00F3100C" w:rsidRPr="00955BF5" w:rsidRDefault="00F3100C" w:rsidP="00F3100C">
      <w:pPr>
        <w:ind w:firstLine="720"/>
      </w:pPr>
      <w:r w:rsidRPr="00955BF5">
        <w:tab/>
      </w:r>
      <w:r w:rsidRPr="00955BF5">
        <w:tab/>
        <w:t>F. Pagos de garantía de préstamo de la Sección 108: $0.00</w:t>
      </w:r>
    </w:p>
    <w:p w14:paraId="37D1E957" w14:textId="77777777" w:rsidR="00F3100C" w:rsidRPr="00130D7A" w:rsidRDefault="00F3100C" w:rsidP="00F3100C">
      <w:pPr>
        <w:ind w:firstLine="720"/>
      </w:pPr>
      <w:r w:rsidRPr="00130D7A">
        <w:tab/>
        <w:t>2. Tres Objetivos Nacionales:</w:t>
      </w:r>
    </w:p>
    <w:p w14:paraId="0AF1727F" w14:textId="77777777" w:rsidR="00F3100C" w:rsidRPr="00EA1A64" w:rsidRDefault="00F3100C" w:rsidP="00F3100C">
      <w:pPr>
        <w:ind w:firstLine="720"/>
      </w:pPr>
      <w:r w:rsidRPr="00EA1A64">
        <w:tab/>
      </w:r>
      <w:r w:rsidRPr="00EA1A64">
        <w:tab/>
        <w:t xml:space="preserve">A. Período especificado para el beneficio: 1 de abril de 2023 </w:t>
      </w:r>
      <w:r w:rsidR="00EA1A64" w:rsidRPr="00EA1A64">
        <w:t>al 31 de marzo de 2024</w:t>
      </w:r>
    </w:p>
    <w:p w14:paraId="6BC2235D" w14:textId="77777777" w:rsidR="00F3100C" w:rsidRPr="00EA1A64" w:rsidRDefault="00F3100C" w:rsidP="00F3100C">
      <w:pPr>
        <w:ind w:firstLine="720"/>
      </w:pPr>
      <w:r w:rsidRPr="00EA1A64">
        <w:tab/>
      </w:r>
      <w:r w:rsidRPr="00EA1A64">
        <w:tab/>
        <w:t>B. Cantidades utilizadas para:</w:t>
      </w:r>
    </w:p>
    <w:p w14:paraId="11D38D97" w14:textId="77777777" w:rsidR="00F3100C" w:rsidRPr="00EA1A64" w:rsidRDefault="00F3100C" w:rsidP="00F3100C">
      <w:pPr>
        <w:ind w:firstLine="720"/>
      </w:pPr>
      <w:r w:rsidRPr="00EA1A64">
        <w:tab/>
      </w:r>
      <w:r w:rsidRPr="00EA1A64">
        <w:tab/>
      </w:r>
      <w:r w:rsidRPr="00EA1A64">
        <w:tab/>
        <w:t>1. Beneficio a Personas de Ingresos Bajos/Moderados: Al menos el 70% del</w:t>
      </w:r>
    </w:p>
    <w:p w14:paraId="7BEB956C" w14:textId="77777777" w:rsidR="00F3100C" w:rsidRPr="00EA1A64" w:rsidRDefault="00F3100C" w:rsidP="00F3100C">
      <w:pPr>
        <w:ind w:left="2880" w:firstLine="720"/>
      </w:pPr>
      <w:r w:rsidRPr="00EA1A64">
        <w:t>La asignación de CDBG PY2023 se utilizará para beneficiar a las personas</w:t>
      </w:r>
    </w:p>
    <w:p w14:paraId="17D03996" w14:textId="77777777" w:rsidR="00F3100C" w:rsidRPr="00EA1A64" w:rsidRDefault="00F3100C" w:rsidP="00F3100C">
      <w:pPr>
        <w:ind w:left="2880" w:firstLine="720"/>
      </w:pPr>
      <w:r w:rsidRPr="00EA1A64">
        <w:t>de ingresos bajos y moderados.</w:t>
      </w:r>
    </w:p>
    <w:p w14:paraId="2A3DF1F5" w14:textId="77777777" w:rsidR="00F3100C" w:rsidRPr="00EA1A64" w:rsidRDefault="00F3100C" w:rsidP="00F3100C">
      <w:pPr>
        <w:ind w:firstLine="720"/>
      </w:pPr>
      <w:r w:rsidRPr="00EA1A64">
        <w:tab/>
      </w:r>
      <w:r w:rsidRPr="00EA1A64">
        <w:tab/>
      </w:r>
      <w:r w:rsidRPr="00EA1A64">
        <w:tab/>
        <w:t>2. Prevenir/eliminar barrios marginales/deterioros y</w:t>
      </w:r>
    </w:p>
    <w:p w14:paraId="2577FBE7" w14:textId="77777777" w:rsidR="00F3100C" w:rsidRPr="00EA1A64" w:rsidRDefault="00F3100C" w:rsidP="00F3100C">
      <w:pPr>
        <w:ind w:left="2160" w:firstLine="720"/>
      </w:pPr>
      <w:r w:rsidRPr="00EA1A64">
        <w:t>3. Satisfacer las necesidades urgentes de desarrollo comunitario: además de</w:t>
      </w:r>
    </w:p>
    <w:p w14:paraId="070793BB" w14:textId="77777777" w:rsidR="00F3100C" w:rsidRPr="00EA1A64" w:rsidRDefault="00F3100C" w:rsidP="00F3100C">
      <w:pPr>
        <w:ind w:left="2880" w:firstLine="720"/>
      </w:pPr>
      <w:r w:rsidRPr="00EA1A64">
        <w:t xml:space="preserve">Los fondos CDBG se utilizan para pagar los gastos </w:t>
      </w:r>
      <w:r w:rsidRPr="00EA1A64">
        <w:lastRenderedPageBreak/>
        <w:t>administrativos y técnicos.</w:t>
      </w:r>
    </w:p>
    <w:p w14:paraId="48BB12FF" w14:textId="77777777" w:rsidR="00F3100C" w:rsidRPr="00EA1A64" w:rsidRDefault="00F3100C" w:rsidP="00F3100C">
      <w:pPr>
        <w:ind w:left="2880" w:firstLine="720"/>
      </w:pPr>
      <w:r w:rsidRPr="00EA1A64">
        <w:t>Asistencia, los fondos restantes se utilizarán para la</w:t>
      </w:r>
    </w:p>
    <w:p w14:paraId="4BD4A4F7" w14:textId="77777777" w:rsidR="002D39AD" w:rsidRPr="00C41490" w:rsidRDefault="00F3100C" w:rsidP="00F3100C">
      <w:pPr>
        <w:ind w:left="3600"/>
      </w:pPr>
      <w:r w:rsidRPr="00EA1A64">
        <w:t>objetivos nacionales de “Prevención/eliminación de barrios marginales y deterioro” y “Satisfacer las necesidades urgentes de desarrollo comunitario”.</w:t>
      </w:r>
    </w:p>
    <w:p w14:paraId="37C979E3" w14:textId="77777777" w:rsidR="002D39AD" w:rsidRDefault="002D39AD" w:rsidP="002D39AD"/>
    <w:p w14:paraId="4755D15B" w14:textId="77777777" w:rsidR="002D39AD" w:rsidRPr="00FC4E93" w:rsidRDefault="002D39AD" w:rsidP="002D39AD">
      <w:r w:rsidRPr="00130D7A">
        <w:tab/>
      </w:r>
      <w:r w:rsidRPr="00FC4E93">
        <w:rPr>
          <w:b/>
          <w:u w:val="single"/>
        </w:rPr>
        <w:t xml:space="preserve">CDBG </w:t>
      </w:r>
      <w:r w:rsidRPr="00FC4E93">
        <w:t xml:space="preserve">: Para el Programa CDBG, ADECA administró y cerró 61 subvenciones que estuvieron abiertas/activas durante el período de informe CAPER del 1 de abril de 2023 al 31 de marzo de 2024, pero que se cerraron al 31 de marzo de 2024. Esas 61 Las subvenciones cerradas gastaron fondos CDBG de los años del programa 2016, 2017, 2018, 2019, 2020, 2021, 2022 y 2023, y se identifican más arriba en </w:t>
      </w:r>
      <w:r w:rsidRPr="00FC4E93">
        <w:rPr>
          <w:i/>
        </w:rPr>
        <w:t xml:space="preserve">el Cuadro 9 </w:t>
      </w:r>
      <w:r w:rsidRPr="00FC4E93">
        <w:t xml:space="preserve">. La distribución geográfica y la ubicación de las inversiones para estas 61 subvenciones se identifican en el </w:t>
      </w:r>
      <w:r w:rsidRPr="00FC4E93">
        <w:rPr>
          <w:i/>
        </w:rPr>
        <w:t xml:space="preserve">Cuadro 9 </w:t>
      </w:r>
      <w:r w:rsidRPr="00FC4E93">
        <w:t xml:space="preserve">, en la columna titulada "Subreceptor/Nombre de la comunidad local". El monto final de los fondos </w:t>
      </w:r>
      <w:r w:rsidRPr="00FC4E93">
        <w:rPr>
          <w:u w:val="single"/>
        </w:rPr>
        <w:t xml:space="preserve">gastados </w:t>
      </w:r>
      <w:r w:rsidRPr="00FC4E93">
        <w:t xml:space="preserve">de esas 61 subvenciones cerradas equivale a $21.345.061,65 (ver </w:t>
      </w:r>
      <w:r w:rsidRPr="00FC4E93">
        <w:rPr>
          <w:i/>
        </w:rPr>
        <w:t xml:space="preserve">Cuadro 9 </w:t>
      </w:r>
      <w:r w:rsidRPr="00FC4E93">
        <w:t>). Sus actividades prioritarias (primarias) son las siguientes:</w:t>
      </w:r>
    </w:p>
    <w:p w14:paraId="424D6C5F" w14:textId="77777777" w:rsidR="002D39AD" w:rsidRPr="00FC4E93" w:rsidRDefault="002D39AD" w:rsidP="002D39AD">
      <w:r w:rsidRPr="00FC4E93">
        <w:tab/>
        <w:t xml:space="preserve">15 correspondieron a la actividad </w:t>
      </w:r>
      <w:r w:rsidRPr="00FC4E93">
        <w:rPr>
          <w:u w:val="single"/>
        </w:rPr>
        <w:t xml:space="preserve">de alcantarillado </w:t>
      </w:r>
      <w:r w:rsidRPr="00FC4E93">
        <w:t>,</w:t>
      </w:r>
    </w:p>
    <w:p w14:paraId="2F4349F6" w14:textId="77777777" w:rsidR="002D39AD" w:rsidRPr="00FC4E93" w:rsidRDefault="002D39AD" w:rsidP="002D39AD">
      <w:r w:rsidRPr="00FC4E93">
        <w:tab/>
        <w:t xml:space="preserve">12 involucraron la actividad </w:t>
      </w:r>
      <w:r w:rsidRPr="00FC4E93">
        <w:rPr>
          <w:u w:val="single"/>
        </w:rPr>
        <w:t xml:space="preserve">del agua </w:t>
      </w:r>
      <w:r w:rsidRPr="00FC4E93">
        <w:t>,</w:t>
      </w:r>
    </w:p>
    <w:p w14:paraId="437926DA" w14:textId="77777777" w:rsidR="002D39AD" w:rsidRPr="00FC4E93" w:rsidRDefault="002D39AD" w:rsidP="002D39AD">
      <w:r w:rsidRPr="00FC4E93">
        <w:tab/>
        <w:t xml:space="preserve">1 involucró la actividad </w:t>
      </w:r>
      <w:r w:rsidRPr="00FC4E93">
        <w:rPr>
          <w:u w:val="single"/>
        </w:rPr>
        <w:t xml:space="preserve">de conexión de agua </w:t>
      </w:r>
      <w:r w:rsidRPr="00FC4E93">
        <w:t>,</w:t>
      </w:r>
    </w:p>
    <w:p w14:paraId="19D453C9" w14:textId="77777777" w:rsidR="002D39AD" w:rsidRPr="00FC4E93" w:rsidRDefault="002D39AD" w:rsidP="002D39AD">
      <w:r w:rsidRPr="00FC4E93">
        <w:tab/>
        <w:t xml:space="preserve">22 correspondieron a la actividad </w:t>
      </w:r>
      <w:r w:rsidRPr="00FC4E93">
        <w:rPr>
          <w:u w:val="single"/>
        </w:rPr>
        <w:t xml:space="preserve">de carreteras </w:t>
      </w:r>
      <w:r w:rsidRPr="00FC4E93">
        <w:t>,</w:t>
      </w:r>
    </w:p>
    <w:p w14:paraId="019F10A7" w14:textId="77777777" w:rsidR="002D39AD" w:rsidRPr="00FC4E93" w:rsidRDefault="002D39AD" w:rsidP="002D39AD">
      <w:r w:rsidRPr="00FC4E93">
        <w:tab/>
        <w:t xml:space="preserve">1 involucró la actividad </w:t>
      </w:r>
      <w:r w:rsidRPr="00FC4E93">
        <w:rPr>
          <w:u w:val="single"/>
        </w:rPr>
        <w:t xml:space="preserve">de las aceras </w:t>
      </w:r>
      <w:r w:rsidRPr="00FC4E93">
        <w:t>,</w:t>
      </w:r>
    </w:p>
    <w:p w14:paraId="4E4E86D9" w14:textId="77777777" w:rsidR="002D39AD" w:rsidRPr="00FC4E93" w:rsidRDefault="002D39AD" w:rsidP="002D39AD">
      <w:r w:rsidRPr="00FC4E93">
        <w:tab/>
        <w:t xml:space="preserve">6 involucraron la actividad </w:t>
      </w:r>
      <w:r w:rsidRPr="00FC4E93">
        <w:rPr>
          <w:u w:val="single"/>
        </w:rPr>
        <w:t xml:space="preserve">de drenaje </w:t>
      </w:r>
      <w:r w:rsidRPr="00FC4E93">
        <w:t>,</w:t>
      </w:r>
    </w:p>
    <w:p w14:paraId="359804CE" w14:textId="77777777" w:rsidR="002D39AD" w:rsidRPr="00FC4E93" w:rsidRDefault="002D39AD" w:rsidP="002D39AD">
      <w:r w:rsidRPr="00FC4E93">
        <w:tab/>
        <w:t xml:space="preserve">1 involucraba los </w:t>
      </w:r>
      <w:r w:rsidRPr="00FC4E93">
        <w:rPr>
          <w:u w:val="single"/>
        </w:rPr>
        <w:t xml:space="preserve">parques y la </w:t>
      </w:r>
      <w:r w:rsidRPr="00FC4E93">
        <w:t>actividad recreativa,</w:t>
      </w:r>
    </w:p>
    <w:p w14:paraId="23FD2D34" w14:textId="77777777" w:rsidR="002D39AD" w:rsidRPr="00FC4E93" w:rsidRDefault="002D39AD" w:rsidP="002D39AD">
      <w:r w:rsidRPr="00FC4E93">
        <w:tab/>
        <w:t xml:space="preserve">2 involucraron una </w:t>
      </w:r>
      <w:r w:rsidRPr="00FC4E93">
        <w:rPr>
          <w:u w:val="single"/>
        </w:rPr>
        <w:t xml:space="preserve">subvención de planificación local </w:t>
      </w:r>
      <w:r w:rsidRPr="00FC4E93">
        <w:t>,</w:t>
      </w:r>
    </w:p>
    <w:p w14:paraId="42BBD99D" w14:textId="77777777" w:rsidR="002D39AD" w:rsidRPr="00FC4E93" w:rsidRDefault="002D39AD" w:rsidP="002D39AD">
      <w:pPr>
        <w:pStyle w:val="PlainText"/>
        <w:ind w:firstLine="720"/>
        <w:rPr>
          <w:rFonts w:ascii="Times New Roman" w:hAnsi="Times New Roman" w:cs="Times New Roman"/>
          <w:sz w:val="24"/>
          <w:szCs w:val="24"/>
        </w:rPr>
      </w:pPr>
      <w:r w:rsidRPr="00FC4E93">
        <w:rPr>
          <w:rFonts w:ascii="Times New Roman" w:hAnsi="Times New Roman" w:cs="Times New Roman"/>
          <w:sz w:val="24"/>
          <w:szCs w:val="24"/>
        </w:rPr>
        <w:t xml:space="preserve">8 involucraron la actividad </w:t>
      </w:r>
      <w:r w:rsidRPr="00FC4E93">
        <w:rPr>
          <w:rFonts w:ascii="Times New Roman" w:hAnsi="Times New Roman" w:cs="Times New Roman"/>
          <w:sz w:val="24"/>
          <w:szCs w:val="24"/>
          <w:u w:val="single"/>
        </w:rPr>
        <w:t xml:space="preserve">de demolición y limpieza </w:t>
      </w:r>
      <w:r w:rsidRPr="00FC4E93">
        <w:rPr>
          <w:rFonts w:ascii="Times New Roman" w:hAnsi="Times New Roman" w:cs="Times New Roman"/>
          <w:sz w:val="24"/>
          <w:szCs w:val="24"/>
        </w:rPr>
        <w:t>,</w:t>
      </w:r>
    </w:p>
    <w:p w14:paraId="3B983EF1" w14:textId="77777777" w:rsidR="002D39AD" w:rsidRPr="00FC4E93" w:rsidRDefault="002D39AD" w:rsidP="002D39AD">
      <w:pPr>
        <w:pStyle w:val="PlainText"/>
        <w:ind w:firstLine="720"/>
        <w:rPr>
          <w:rFonts w:ascii="Times New Roman" w:hAnsi="Times New Roman" w:cs="Times New Roman"/>
          <w:sz w:val="24"/>
          <w:szCs w:val="24"/>
        </w:rPr>
      </w:pPr>
      <w:r w:rsidRPr="00FC4E93">
        <w:rPr>
          <w:rFonts w:ascii="Times New Roman" w:hAnsi="Times New Roman" w:cs="Times New Roman"/>
          <w:sz w:val="24"/>
          <w:szCs w:val="24"/>
        </w:rPr>
        <w:t xml:space="preserve">2 implicaron la </w:t>
      </w:r>
      <w:r w:rsidRPr="00FC4E93">
        <w:rPr>
          <w:rFonts w:ascii="Times New Roman" w:hAnsi="Times New Roman" w:cs="Times New Roman"/>
          <w:sz w:val="24"/>
          <w:szCs w:val="24"/>
          <w:u w:val="single"/>
        </w:rPr>
        <w:t xml:space="preserve">construcción de un centro para personas mayores </w:t>
      </w:r>
      <w:r w:rsidRPr="00FC4E93">
        <w:rPr>
          <w:rFonts w:ascii="Times New Roman" w:hAnsi="Times New Roman" w:cs="Times New Roman"/>
          <w:sz w:val="24"/>
          <w:szCs w:val="24"/>
        </w:rPr>
        <w:t>,</w:t>
      </w:r>
    </w:p>
    <w:p w14:paraId="5AB37466" w14:textId="77777777" w:rsidR="002D39AD" w:rsidRPr="00FC4E93" w:rsidRDefault="002D39AD" w:rsidP="002D39AD">
      <w:pPr>
        <w:pStyle w:val="PlainText"/>
        <w:ind w:firstLine="720"/>
        <w:rPr>
          <w:rFonts w:ascii="Times New Roman" w:hAnsi="Times New Roman" w:cs="Times New Roman"/>
          <w:sz w:val="24"/>
          <w:szCs w:val="24"/>
        </w:rPr>
      </w:pPr>
      <w:r w:rsidRPr="00FC4E93">
        <w:rPr>
          <w:rFonts w:ascii="Times New Roman" w:hAnsi="Times New Roman" w:cs="Times New Roman"/>
          <w:sz w:val="24"/>
          <w:szCs w:val="24"/>
        </w:rPr>
        <w:t xml:space="preserve">1 implicó la </w:t>
      </w:r>
      <w:r w:rsidRPr="00FC4E93">
        <w:rPr>
          <w:rFonts w:ascii="Times New Roman" w:hAnsi="Times New Roman" w:cs="Times New Roman"/>
          <w:sz w:val="24"/>
          <w:szCs w:val="24"/>
          <w:u w:val="single"/>
        </w:rPr>
        <w:t xml:space="preserve">renovación del edificio del centro E-911 </w:t>
      </w:r>
      <w:r w:rsidRPr="00FC4E93">
        <w:rPr>
          <w:rFonts w:ascii="Times New Roman" w:hAnsi="Times New Roman" w:cs="Times New Roman"/>
          <w:sz w:val="24"/>
          <w:szCs w:val="24"/>
        </w:rPr>
        <w:t>,</w:t>
      </w:r>
    </w:p>
    <w:p w14:paraId="31854685" w14:textId="77777777" w:rsidR="002D39AD" w:rsidRPr="00FC4E93" w:rsidRDefault="002D39AD" w:rsidP="002D39AD">
      <w:pPr>
        <w:pStyle w:val="PlainText"/>
        <w:ind w:firstLine="720"/>
        <w:rPr>
          <w:rFonts w:ascii="Times New Roman" w:hAnsi="Times New Roman" w:cs="Times New Roman"/>
          <w:sz w:val="24"/>
          <w:szCs w:val="24"/>
        </w:rPr>
      </w:pPr>
      <w:r w:rsidRPr="00FC4E93">
        <w:rPr>
          <w:rFonts w:ascii="Times New Roman" w:hAnsi="Times New Roman" w:cs="Times New Roman"/>
          <w:sz w:val="24"/>
          <w:szCs w:val="24"/>
        </w:rPr>
        <w:t xml:space="preserve">2 implicaban una </w:t>
      </w:r>
      <w:r w:rsidRPr="00FC4E93">
        <w:rPr>
          <w:rFonts w:ascii="Times New Roman" w:hAnsi="Times New Roman" w:cs="Times New Roman"/>
          <w:sz w:val="24"/>
          <w:szCs w:val="24"/>
          <w:u w:val="single"/>
        </w:rPr>
        <w:t xml:space="preserve">rehabilitación residencial </w:t>
      </w:r>
      <w:r w:rsidRPr="00FC4E93">
        <w:rPr>
          <w:rFonts w:ascii="Times New Roman" w:hAnsi="Times New Roman" w:cs="Times New Roman"/>
          <w:sz w:val="24"/>
          <w:szCs w:val="24"/>
        </w:rPr>
        <w:t>,</w:t>
      </w:r>
    </w:p>
    <w:p w14:paraId="60EF3182" w14:textId="77777777" w:rsidR="002D39AD" w:rsidRPr="00FC4E93" w:rsidRDefault="002D39AD" w:rsidP="002D39AD">
      <w:pPr>
        <w:pStyle w:val="PlainText"/>
        <w:ind w:firstLine="720"/>
        <w:rPr>
          <w:rFonts w:ascii="Times New Roman" w:hAnsi="Times New Roman" w:cs="Times New Roman"/>
          <w:sz w:val="24"/>
          <w:szCs w:val="24"/>
        </w:rPr>
      </w:pPr>
      <w:r w:rsidRPr="00FC4E93">
        <w:rPr>
          <w:rFonts w:ascii="Times New Roman" w:hAnsi="Times New Roman" w:cs="Times New Roman"/>
          <w:sz w:val="24"/>
          <w:szCs w:val="24"/>
        </w:rPr>
        <w:t xml:space="preserve">1 involucraba una </w:t>
      </w:r>
      <w:r w:rsidRPr="00FC4E93">
        <w:rPr>
          <w:rFonts w:ascii="Times New Roman" w:hAnsi="Times New Roman" w:cs="Times New Roman"/>
          <w:sz w:val="24"/>
          <w:szCs w:val="24"/>
          <w:u w:val="single"/>
        </w:rPr>
        <w:t xml:space="preserve">señal de tráfico para una empresa </w:t>
      </w:r>
      <w:r w:rsidRPr="00FC4E93">
        <w:rPr>
          <w:rFonts w:ascii="Times New Roman" w:hAnsi="Times New Roman" w:cs="Times New Roman"/>
          <w:sz w:val="24"/>
          <w:szCs w:val="24"/>
        </w:rPr>
        <w:t>, y</w:t>
      </w:r>
    </w:p>
    <w:p w14:paraId="534B3638" w14:textId="77777777" w:rsidR="002D39AD" w:rsidRPr="00130D7A" w:rsidRDefault="002D39AD" w:rsidP="002D39AD">
      <w:pPr>
        <w:pStyle w:val="PlainText"/>
        <w:ind w:firstLine="720"/>
        <w:rPr>
          <w:rFonts w:ascii="Times New Roman" w:hAnsi="Times New Roman" w:cs="Times New Roman"/>
          <w:sz w:val="24"/>
          <w:szCs w:val="24"/>
        </w:rPr>
      </w:pPr>
      <w:r w:rsidRPr="00FC4E93">
        <w:rPr>
          <w:rFonts w:ascii="Times New Roman" w:hAnsi="Times New Roman" w:cs="Times New Roman"/>
          <w:sz w:val="24"/>
          <w:szCs w:val="24"/>
        </w:rPr>
        <w:t xml:space="preserve">1 involucraba un </w:t>
      </w:r>
      <w:r w:rsidRPr="00FC4E93">
        <w:rPr>
          <w:rFonts w:ascii="Times New Roman" w:hAnsi="Times New Roman" w:cs="Times New Roman"/>
          <w:sz w:val="24"/>
          <w:szCs w:val="24"/>
          <w:u w:val="single"/>
        </w:rPr>
        <w:t xml:space="preserve">ramal ferroviario para una empresa </w:t>
      </w:r>
      <w:r w:rsidRPr="00FC4E93">
        <w:rPr>
          <w:rFonts w:ascii="Times New Roman" w:hAnsi="Times New Roman" w:cs="Times New Roman"/>
          <w:sz w:val="24"/>
          <w:szCs w:val="24"/>
        </w:rPr>
        <w:t>.</w:t>
      </w:r>
    </w:p>
    <w:p w14:paraId="076BF510" w14:textId="77777777" w:rsidR="002D39AD" w:rsidRPr="000F2879" w:rsidRDefault="002D39AD" w:rsidP="002D39AD">
      <w:pPr>
        <w:pStyle w:val="PlainText"/>
        <w:ind w:firstLine="720"/>
        <w:rPr>
          <w:rFonts w:ascii="Times New Roman" w:hAnsi="Times New Roman" w:cs="Times New Roman"/>
          <w:sz w:val="24"/>
          <w:szCs w:val="24"/>
        </w:rPr>
      </w:pPr>
    </w:p>
    <w:p w14:paraId="53A51DCF" w14:textId="77777777" w:rsidR="00EA111C" w:rsidRDefault="00EA111C" w:rsidP="00EA111C">
      <w:pPr>
        <w:pStyle w:val="PlainText"/>
        <w:rPr>
          <w:rFonts w:ascii="Times New Roman" w:hAnsi="Times New Roman" w:cs="Times New Roman"/>
          <w:sz w:val="24"/>
          <w:szCs w:val="24"/>
        </w:rPr>
      </w:pPr>
      <w:r w:rsidRPr="00296B0A">
        <w:rPr>
          <w:rFonts w:ascii="Times New Roman" w:hAnsi="Times New Roman" w:cs="Times New Roman"/>
          <w:sz w:val="24"/>
          <w:szCs w:val="24"/>
        </w:rPr>
        <w:tab/>
      </w:r>
      <w:r w:rsidRPr="009B0457">
        <w:rPr>
          <w:rFonts w:ascii="Times New Roman" w:hAnsi="Times New Roman" w:cs="Times New Roman"/>
          <w:sz w:val="24"/>
          <w:szCs w:val="24"/>
        </w:rPr>
        <w:t xml:space="preserve">Para estas 61 subvenciones CDBG ahora cerradas, se ayudó a un total de 6 empresas que crearon 1,123 puestos de trabajo en 1,118 hogares a través de 6 subvenciones para el desarrollo económico, de los cuales 790 puestos de trabajo en </w:t>
      </w:r>
      <w:r w:rsidRPr="00AB67A6">
        <w:rPr>
          <w:rFonts w:ascii="Times New Roman" w:hAnsi="Times New Roman" w:cs="Times New Roman"/>
          <w:sz w:val="24"/>
          <w:szCs w:val="24"/>
        </w:rPr>
        <w:t xml:space="preserve">787 hogares </w:t>
      </w:r>
      <w:r w:rsidRPr="009B0457">
        <w:rPr>
          <w:rFonts w:ascii="Times New Roman" w:hAnsi="Times New Roman" w:cs="Times New Roman"/>
          <w:sz w:val="24"/>
          <w:szCs w:val="24"/>
        </w:rPr>
        <w:t>se pusieron a disposición de personas de ingresos bajos y moderados (324 de ingresos moderados). ingresos, 216 ingresos bajos y 250 ingresos muy bajos).</w:t>
      </w:r>
    </w:p>
    <w:p w14:paraId="0075747B" w14:textId="77777777" w:rsidR="002D39AD" w:rsidRDefault="002D39AD" w:rsidP="006F0B5C"/>
    <w:p w14:paraId="350243D6" w14:textId="77777777" w:rsidR="00591752" w:rsidRDefault="00591752" w:rsidP="0085153F">
      <w:pPr>
        <w:ind w:firstLine="720"/>
      </w:pPr>
      <w:r w:rsidRPr="0050590B">
        <w:t xml:space="preserve">Por lo tanto, ADECA administró un total de 164 subvenciones CDBG que estuvieron abiertas durante el período de informe del 1 de abril de 2023 al 31 de marzo de 2024, pero cuyas subvenciones permanecieron abiertas más allá de la fecha de cierre del 31 de marzo de 2024. Estas 164 subvenciones se identifican más arriba en </w:t>
      </w:r>
      <w:r w:rsidRPr="0050590B">
        <w:rPr>
          <w:i/>
        </w:rPr>
        <w:t xml:space="preserve">el Cuadro 1 </w:t>
      </w:r>
      <w:r w:rsidRPr="0050590B">
        <w:t xml:space="preserve">al </w:t>
      </w:r>
      <w:r w:rsidRPr="0050590B">
        <w:rPr>
          <w:i/>
        </w:rPr>
        <w:t xml:space="preserve">Cuadro 8 </w:t>
      </w:r>
      <w:r w:rsidRPr="0050590B">
        <w:t xml:space="preserve">. Incluyen 2 subvenciones que estaban abiertas con fondos del año del programa 2016 (ver </w:t>
      </w:r>
      <w:r w:rsidRPr="0050590B">
        <w:rPr>
          <w:i/>
        </w:rPr>
        <w:t xml:space="preserve">gráfico 1 </w:t>
      </w:r>
      <w:r w:rsidRPr="0050590B">
        <w:t xml:space="preserve">), 4 subvenciones que estaban abiertas con fondos del año del programa 2017 (ver </w:t>
      </w:r>
      <w:r w:rsidRPr="0050590B">
        <w:rPr>
          <w:i/>
        </w:rPr>
        <w:t xml:space="preserve">gráfico 2 </w:t>
      </w:r>
      <w:r w:rsidRPr="0050590B">
        <w:t xml:space="preserve">), 4 subvenciones que estaban abiertas con fondos del año del programa 2018 (ver </w:t>
      </w:r>
      <w:r w:rsidRPr="0050590B">
        <w:rPr>
          <w:i/>
        </w:rPr>
        <w:t xml:space="preserve">gráfico 3 </w:t>
      </w:r>
      <w:r w:rsidRPr="0050590B">
        <w:t xml:space="preserve">), 7 </w:t>
      </w:r>
      <w:r w:rsidRPr="0050590B">
        <w:lastRenderedPageBreak/>
        <w:t xml:space="preserve">subvenciones abiertas con fondos del año del programa 2019 (ver </w:t>
      </w:r>
      <w:r w:rsidRPr="0050590B">
        <w:rPr>
          <w:i/>
        </w:rPr>
        <w:t xml:space="preserve">gráfico 4 </w:t>
      </w:r>
      <w:r w:rsidRPr="0050590B">
        <w:t xml:space="preserve">), 14 subvenciones abiertas con fondos del año del programa 2020 (ver </w:t>
      </w:r>
      <w:r w:rsidRPr="0050590B">
        <w:rPr>
          <w:i/>
        </w:rPr>
        <w:t xml:space="preserve">gráfico 5 </w:t>
      </w:r>
      <w:r w:rsidRPr="0050590B">
        <w:t xml:space="preserve">), 31 subvenciones abiertas con fondos del año del programa 2021 (ver </w:t>
      </w:r>
      <w:r w:rsidRPr="0050590B">
        <w:rPr>
          <w:i/>
        </w:rPr>
        <w:t xml:space="preserve">gráfico 6 </w:t>
      </w:r>
      <w:r w:rsidRPr="0050590B">
        <w:t xml:space="preserve">), 53 subvenciones que estaban abiertas con fondos del Año del Programa 2022 (ver </w:t>
      </w:r>
      <w:r w:rsidRPr="0050590B">
        <w:rPr>
          <w:i/>
        </w:rPr>
        <w:t xml:space="preserve">Gráfico 7 </w:t>
      </w:r>
      <w:r w:rsidRPr="0050590B">
        <w:t xml:space="preserve">), y 49 subvenciones que estaban abiertas con fondos del Año del Programa 2023 (ver </w:t>
      </w:r>
      <w:r w:rsidRPr="0050590B">
        <w:rPr>
          <w:i/>
        </w:rPr>
        <w:t xml:space="preserve">Gráfico 8 </w:t>
      </w:r>
      <w:r w:rsidRPr="0050590B">
        <w:t>). Como se indicó anteriormente en este documento, de las 164 subvenciones CDBG abiertas de estos años, sus actividades principales son las siguientes:</w:t>
      </w:r>
    </w:p>
    <w:p w14:paraId="32F14894" w14:textId="77777777" w:rsidR="0085153F" w:rsidRPr="00AB2FB2" w:rsidRDefault="0085153F" w:rsidP="0085153F">
      <w:pPr>
        <w:ind w:firstLine="720"/>
      </w:pPr>
      <w:r w:rsidRPr="00AB2FB2">
        <w:t xml:space="preserve">48 correspondieron a la actividad </w:t>
      </w:r>
      <w:r w:rsidRPr="00AB2FB2">
        <w:rPr>
          <w:u w:val="single"/>
        </w:rPr>
        <w:t xml:space="preserve">de alcantarillado </w:t>
      </w:r>
      <w:r w:rsidRPr="00AB2FB2">
        <w:t>,</w:t>
      </w:r>
    </w:p>
    <w:p w14:paraId="6D7A20F4" w14:textId="77777777" w:rsidR="0085153F" w:rsidRPr="00AB2FB2" w:rsidRDefault="0085153F" w:rsidP="0085153F">
      <w:pPr>
        <w:ind w:firstLine="720"/>
      </w:pPr>
      <w:r w:rsidRPr="00AB2FB2">
        <w:t xml:space="preserve">33 involucraron la actividad </w:t>
      </w:r>
      <w:r w:rsidRPr="00AB2FB2">
        <w:rPr>
          <w:u w:val="single"/>
        </w:rPr>
        <w:t xml:space="preserve">del agua </w:t>
      </w:r>
      <w:r w:rsidRPr="00AB2FB2">
        <w:t>,</w:t>
      </w:r>
    </w:p>
    <w:p w14:paraId="014F2845" w14:textId="77777777" w:rsidR="0085153F" w:rsidRPr="00AB2FB2" w:rsidRDefault="0085153F" w:rsidP="0085153F">
      <w:pPr>
        <w:ind w:firstLine="720"/>
      </w:pPr>
      <w:r w:rsidRPr="00AB2FB2">
        <w:t xml:space="preserve">41 correspondieron a la actividad </w:t>
      </w:r>
      <w:r w:rsidRPr="00AB2FB2">
        <w:rPr>
          <w:u w:val="single"/>
        </w:rPr>
        <w:t xml:space="preserve">de carreteras </w:t>
      </w:r>
      <w:r w:rsidRPr="00AB2FB2">
        <w:t>,</w:t>
      </w:r>
    </w:p>
    <w:p w14:paraId="54C87F0F" w14:textId="77777777" w:rsidR="0085153F" w:rsidRPr="00AB2FB2" w:rsidRDefault="0085153F" w:rsidP="0085153F">
      <w:pPr>
        <w:ind w:firstLine="720"/>
      </w:pPr>
      <w:r w:rsidRPr="00AB2FB2">
        <w:t xml:space="preserve">16 correspondieron a la actividad </w:t>
      </w:r>
      <w:r w:rsidRPr="00AB2FB2">
        <w:rPr>
          <w:u w:val="single"/>
        </w:rPr>
        <w:t xml:space="preserve">de drenaje </w:t>
      </w:r>
      <w:r w:rsidRPr="00AB2FB2">
        <w:t>,</w:t>
      </w:r>
    </w:p>
    <w:p w14:paraId="2ABF51CC" w14:textId="77777777" w:rsidR="0085153F" w:rsidRPr="00AB2FB2" w:rsidRDefault="0085153F" w:rsidP="0085153F">
      <w:pPr>
        <w:ind w:firstLine="720"/>
      </w:pPr>
      <w:r w:rsidRPr="00AB2FB2">
        <w:t xml:space="preserve">21 involucraron la actividad </w:t>
      </w:r>
      <w:r w:rsidRPr="00AB2FB2">
        <w:rPr>
          <w:u w:val="single"/>
        </w:rPr>
        <w:t xml:space="preserve">de demolición y limpieza </w:t>
      </w:r>
      <w:r w:rsidRPr="00AB2FB2">
        <w:t>,</w:t>
      </w:r>
    </w:p>
    <w:p w14:paraId="08B1BAE8" w14:textId="77777777" w:rsidR="0085153F" w:rsidRPr="00AB2FB2" w:rsidRDefault="0085153F" w:rsidP="0085153F">
      <w:pPr>
        <w:ind w:firstLine="720"/>
      </w:pPr>
      <w:r w:rsidRPr="00AB2FB2">
        <w:t xml:space="preserve">2 suponían la </w:t>
      </w:r>
      <w:r w:rsidRPr="00AB2FB2">
        <w:rPr>
          <w:u w:val="single"/>
        </w:rPr>
        <w:t xml:space="preserve">construcción de un centro de </w:t>
      </w:r>
      <w:r w:rsidRPr="00AB2FB2">
        <w:t>actividades para personas mayores,</w:t>
      </w:r>
    </w:p>
    <w:p w14:paraId="255C07D0" w14:textId="77777777" w:rsidR="0085153F" w:rsidRPr="00AB2FB2" w:rsidRDefault="0085153F" w:rsidP="0085153F">
      <w:pPr>
        <w:ind w:firstLine="720"/>
      </w:pPr>
      <w:r w:rsidRPr="00AB2FB2">
        <w:t xml:space="preserve">5 involucraron la </w:t>
      </w:r>
      <w:r w:rsidRPr="00AB2FB2">
        <w:rPr>
          <w:u w:val="single"/>
        </w:rPr>
        <w:t xml:space="preserve">construcción de un centro comunitario </w:t>
      </w:r>
      <w:r w:rsidRPr="00AB2FB2">
        <w:t>de actividades,</w:t>
      </w:r>
    </w:p>
    <w:p w14:paraId="56A46C83" w14:textId="77777777" w:rsidR="0085153F" w:rsidRPr="00AB2FB2" w:rsidRDefault="0085153F" w:rsidP="0085153F">
      <w:pPr>
        <w:ind w:firstLine="720"/>
      </w:pPr>
      <w:r w:rsidRPr="00AB2FB2">
        <w:t xml:space="preserve">5 involucraron la actividad </w:t>
      </w:r>
      <w:r w:rsidRPr="00AB2FB2">
        <w:rPr>
          <w:u w:val="single"/>
        </w:rPr>
        <w:t xml:space="preserve">de planificación </w:t>
      </w:r>
      <w:r w:rsidRPr="00AB2FB2">
        <w:t>,</w:t>
      </w:r>
    </w:p>
    <w:p w14:paraId="7CE3AF09" w14:textId="77777777" w:rsidR="0085153F" w:rsidRPr="00AB2FB2" w:rsidRDefault="0085153F" w:rsidP="0085153F">
      <w:pPr>
        <w:ind w:firstLine="720"/>
      </w:pPr>
      <w:r w:rsidRPr="00AB2FB2">
        <w:t xml:space="preserve">8 correspondían a la actividad </w:t>
      </w:r>
      <w:r w:rsidRPr="00AB2FB2">
        <w:rPr>
          <w:u w:val="single"/>
        </w:rPr>
        <w:t xml:space="preserve">de rehabilitación residencial </w:t>
      </w:r>
      <w:r w:rsidRPr="00AB2FB2">
        <w:t>,</w:t>
      </w:r>
    </w:p>
    <w:p w14:paraId="45BED71E" w14:textId="77777777" w:rsidR="0085153F" w:rsidRPr="00AB2FB2" w:rsidRDefault="0085153F" w:rsidP="0085153F">
      <w:pPr>
        <w:ind w:firstLine="720"/>
      </w:pPr>
      <w:r w:rsidRPr="00AB2FB2">
        <w:t xml:space="preserve">7 involucraron la actividad </w:t>
      </w:r>
      <w:r w:rsidRPr="00AB2FB2">
        <w:rPr>
          <w:u w:val="single"/>
        </w:rPr>
        <w:t xml:space="preserve">de parques y recreación </w:t>
      </w:r>
      <w:r w:rsidRPr="00AB2FB2">
        <w:t>,</w:t>
      </w:r>
    </w:p>
    <w:p w14:paraId="454F74A3" w14:textId="77777777" w:rsidR="0085153F" w:rsidRPr="00AB2FB2" w:rsidRDefault="0085153F" w:rsidP="0085153F">
      <w:pPr>
        <w:ind w:firstLine="720"/>
      </w:pPr>
      <w:r w:rsidRPr="00AB2FB2">
        <w:t xml:space="preserve">1 involucró la </w:t>
      </w:r>
      <w:r w:rsidRPr="00AB2FB2">
        <w:rPr>
          <w:u w:val="single"/>
        </w:rPr>
        <w:t xml:space="preserve">construcción de una </w:t>
      </w:r>
      <w:r w:rsidRPr="00AB2FB2">
        <w:t>actividad de mejora de aceras,</w:t>
      </w:r>
    </w:p>
    <w:p w14:paraId="143A69C8" w14:textId="77777777" w:rsidR="0085153F" w:rsidRPr="00AB2FB2" w:rsidRDefault="0085153F" w:rsidP="0085153F">
      <w:pPr>
        <w:ind w:firstLine="720"/>
      </w:pPr>
      <w:r w:rsidRPr="00AB2FB2">
        <w:t xml:space="preserve">2 implicó la </w:t>
      </w:r>
      <w:r w:rsidRPr="00AB2FB2">
        <w:rPr>
          <w:u w:val="single"/>
        </w:rPr>
        <w:t xml:space="preserve">construcción de un cruce de ferrocarril/ </w:t>
      </w:r>
      <w:r w:rsidRPr="00AB2FB2">
        <w:t>actividad de ramal ferroviario,</w:t>
      </w:r>
    </w:p>
    <w:p w14:paraId="1FF8EBF5" w14:textId="77777777" w:rsidR="0085153F" w:rsidRPr="00AB2FB2" w:rsidRDefault="0085153F" w:rsidP="0085153F">
      <w:pPr>
        <w:ind w:firstLine="720"/>
      </w:pPr>
      <w:r w:rsidRPr="00AB2FB2">
        <w:t xml:space="preserve">2 involucraron la actividad </w:t>
      </w:r>
      <w:r w:rsidRPr="00AB2FB2">
        <w:rPr>
          <w:u w:val="single"/>
        </w:rPr>
        <w:t xml:space="preserve">de los semáforos </w:t>
      </w:r>
      <w:r w:rsidRPr="00AB2FB2">
        <w:t>,</w:t>
      </w:r>
    </w:p>
    <w:p w14:paraId="2B80E8BA" w14:textId="41755627" w:rsidR="0085153F" w:rsidRPr="00AB2FB2" w:rsidRDefault="0085153F" w:rsidP="0085153F">
      <w:r w:rsidRPr="00AB2FB2">
        <w:tab/>
        <w:t xml:space="preserve">1 implicó la </w:t>
      </w:r>
      <w:r w:rsidRPr="00AB2FB2">
        <w:rPr>
          <w:u w:val="single"/>
        </w:rPr>
        <w:t xml:space="preserve">renovación de una </w:t>
      </w:r>
      <w:r w:rsidRPr="00AB2FB2">
        <w:t>actividad de gimnasio,</w:t>
      </w:r>
    </w:p>
    <w:p w14:paraId="0B6CEF6E" w14:textId="77777777" w:rsidR="0085153F" w:rsidRPr="00AB2FB2" w:rsidRDefault="0085153F" w:rsidP="0085153F">
      <w:pPr>
        <w:ind w:firstLine="720"/>
      </w:pPr>
      <w:r w:rsidRPr="00AB2FB2">
        <w:t xml:space="preserve">1 se refería a la </w:t>
      </w:r>
      <w:r w:rsidRPr="00AB2FB2">
        <w:rPr>
          <w:u w:val="single"/>
        </w:rPr>
        <w:t xml:space="preserve">construcción de un edificio para una </w:t>
      </w:r>
      <w:r w:rsidRPr="00AB2FB2">
        <w:t>actividad de vivero de empresas,</w:t>
      </w:r>
    </w:p>
    <w:p w14:paraId="6D2A09DA" w14:textId="77777777" w:rsidR="0085153F" w:rsidRPr="00AB2FB2" w:rsidRDefault="0085153F" w:rsidP="0085153F">
      <w:r w:rsidRPr="00AB2FB2">
        <w:tab/>
        <w:t xml:space="preserve">1 implicó la </w:t>
      </w:r>
      <w:r w:rsidRPr="00AB2FB2">
        <w:rPr>
          <w:u w:val="single"/>
        </w:rPr>
        <w:t xml:space="preserve">eliminación de barreras arquitectónicas/renovación de un palacio de justicia para convertirlo en </w:t>
      </w:r>
      <w:r w:rsidRPr="00AB2FB2">
        <w:t>una actividad accesible según la ADA,</w:t>
      </w:r>
    </w:p>
    <w:p w14:paraId="00C8E78F" w14:textId="77777777" w:rsidR="0085153F" w:rsidRPr="00AB2FB2" w:rsidRDefault="0085153F" w:rsidP="0085153F">
      <w:pPr>
        <w:rPr>
          <w:u w:val="single"/>
        </w:rPr>
      </w:pPr>
      <w:r w:rsidRPr="00AB2FB2">
        <w:tab/>
        <w:t xml:space="preserve">2 involucraron </w:t>
      </w:r>
      <w:r w:rsidRPr="00AB2FB2">
        <w:rPr>
          <w:u w:val="single"/>
        </w:rPr>
        <w:t>mejoras de construcción, y</w:t>
      </w:r>
    </w:p>
    <w:p w14:paraId="36681A10" w14:textId="77777777" w:rsidR="0085153F" w:rsidRPr="00780D2A" w:rsidRDefault="0085153F" w:rsidP="0085153F">
      <w:r w:rsidRPr="00AB2FB2">
        <w:tab/>
        <w:t xml:space="preserve">1 implicó la </w:t>
      </w:r>
      <w:r w:rsidRPr="00AB2FB2">
        <w:rPr>
          <w:u w:val="single"/>
        </w:rPr>
        <w:t xml:space="preserve">construcción de una </w:t>
      </w:r>
      <w:r w:rsidRPr="00AB2FB2">
        <w:t>actividad de mejoras del sitio.</w:t>
      </w:r>
    </w:p>
    <w:p w14:paraId="52BCABBC" w14:textId="77777777" w:rsidR="00594124" w:rsidRDefault="00594124" w:rsidP="00594124"/>
    <w:p w14:paraId="2B151B06" w14:textId="77777777" w:rsidR="000B6C8E" w:rsidRPr="007827DC" w:rsidRDefault="00901D7E" w:rsidP="00B015AE">
      <w:r w:rsidRPr="00800A8D">
        <w:tab/>
      </w:r>
      <w:r w:rsidR="00B815ED" w:rsidRPr="007827DC">
        <w:t xml:space="preserve">Por lo tanto, de acuerdo con </w:t>
      </w:r>
      <w:r w:rsidR="00B815ED" w:rsidRPr="007827DC">
        <w:rPr>
          <w:i/>
        </w:rPr>
        <w:t xml:space="preserve">el Cuadro 1 </w:t>
      </w:r>
      <w:r w:rsidR="00B815ED" w:rsidRPr="007827DC">
        <w:t xml:space="preserve">al </w:t>
      </w:r>
      <w:r w:rsidR="00B815ED" w:rsidRPr="007827DC">
        <w:rPr>
          <w:i/>
        </w:rPr>
        <w:t xml:space="preserve">Cuadro 8 </w:t>
      </w:r>
      <w:r w:rsidR="00B815ED" w:rsidRPr="007827DC">
        <w:t xml:space="preserve">hubo un total de $49,223,628.49 de fondos de subvenciones </w:t>
      </w:r>
      <w:r w:rsidR="00660D82" w:rsidRPr="007827DC">
        <w:rPr>
          <w:u w:val="single"/>
        </w:rPr>
        <w:t xml:space="preserve">otorgados </w:t>
      </w:r>
      <w:r w:rsidR="00660D82" w:rsidRPr="007827DC">
        <w:t>que permanecieron disponibles para ser gastados por las 164 subvenciones abiertas, y ese monto se detalla a continuación:</w:t>
      </w:r>
    </w:p>
    <w:p w14:paraId="63BA72D8" w14:textId="77777777" w:rsidR="00DB2DC5" w:rsidRPr="007827DC" w:rsidRDefault="00DB2DC5" w:rsidP="009861ED"/>
    <w:p w14:paraId="02D4B51E" w14:textId="77777777" w:rsidR="0007040A" w:rsidRPr="007827DC" w:rsidRDefault="0007040A" w:rsidP="0007040A">
      <w:pPr>
        <w:ind w:firstLine="720"/>
        <w:rPr>
          <w:b/>
        </w:rPr>
      </w:pPr>
      <w:r w:rsidRPr="007827DC">
        <w:rPr>
          <w:b/>
        </w:rPr>
        <w:t>Recursos disponibles (del 1 de abril de 2023 al 31 de marzo de 2024):</w:t>
      </w:r>
    </w:p>
    <w:p w14:paraId="353501E9" w14:textId="77777777" w:rsidR="0007040A" w:rsidRPr="007827DC" w:rsidRDefault="0007040A" w:rsidP="0007040A">
      <w:r w:rsidRPr="007827DC">
        <w:tab/>
      </w:r>
      <w:r w:rsidR="00DD5B14" w:rsidRPr="007827DC">
        <w:tab/>
      </w:r>
      <w:r w:rsidR="006423A6" w:rsidRPr="007827DC">
        <w:rPr>
          <w:i/>
        </w:rPr>
        <w:t xml:space="preserve">Gráfico 1 </w:t>
      </w:r>
      <w:r w:rsidR="006423A6" w:rsidRPr="007827DC">
        <w:t xml:space="preserve">: </w:t>
      </w:r>
      <w:r w:rsidR="00426471" w:rsidRPr="007827DC">
        <w:tab/>
      </w:r>
      <w:r w:rsidRPr="007827DC">
        <w:t xml:space="preserve">Año 2016: </w:t>
      </w:r>
      <w:r w:rsidR="00426471" w:rsidRPr="007827DC">
        <w:tab/>
      </w:r>
      <w:r w:rsidR="00241921" w:rsidRPr="007827DC">
        <w:t>$0,00</w:t>
      </w:r>
    </w:p>
    <w:p w14:paraId="4D972276" w14:textId="77777777" w:rsidR="00EF595F" w:rsidRPr="007827DC" w:rsidRDefault="00DD5B14" w:rsidP="0007040A">
      <w:r w:rsidRPr="007827DC">
        <w:tab/>
      </w:r>
      <w:r w:rsidRPr="007827DC">
        <w:tab/>
      </w:r>
      <w:r w:rsidR="006423A6" w:rsidRPr="007827DC">
        <w:rPr>
          <w:i/>
        </w:rPr>
        <w:t xml:space="preserve">Gráfico 2 </w:t>
      </w:r>
      <w:r w:rsidR="006423A6" w:rsidRPr="007827DC">
        <w:t xml:space="preserve">: </w:t>
      </w:r>
      <w:r w:rsidR="00426471" w:rsidRPr="007827DC">
        <w:tab/>
      </w:r>
      <w:r w:rsidR="0007040A" w:rsidRPr="007827DC">
        <w:t xml:space="preserve">Año 2017: </w:t>
      </w:r>
      <w:r w:rsidR="00426471" w:rsidRPr="007827DC">
        <w:tab/>
      </w:r>
      <w:r w:rsidR="004154EB" w:rsidRPr="007827DC">
        <w:t>$322.900,69</w:t>
      </w:r>
    </w:p>
    <w:p w14:paraId="3A11D90B" w14:textId="77777777" w:rsidR="0007040A" w:rsidRPr="007827DC" w:rsidRDefault="00DD5B14" w:rsidP="0007040A">
      <w:r w:rsidRPr="007827DC">
        <w:tab/>
      </w:r>
      <w:r w:rsidRPr="007827DC">
        <w:tab/>
      </w:r>
      <w:r w:rsidR="006423A6" w:rsidRPr="007827DC">
        <w:rPr>
          <w:i/>
        </w:rPr>
        <w:t xml:space="preserve">Gráfico 3 </w:t>
      </w:r>
      <w:r w:rsidR="006423A6" w:rsidRPr="007827DC">
        <w:t xml:space="preserve">: </w:t>
      </w:r>
      <w:r w:rsidR="00426471" w:rsidRPr="007827DC">
        <w:tab/>
      </w:r>
      <w:r w:rsidR="0007040A" w:rsidRPr="007827DC">
        <w:t xml:space="preserve">Año 2018: </w:t>
      </w:r>
      <w:r w:rsidR="00426471" w:rsidRPr="007827DC">
        <w:tab/>
      </w:r>
      <w:r w:rsidR="00C00865" w:rsidRPr="007827DC">
        <w:t>$331.762,16</w:t>
      </w:r>
    </w:p>
    <w:p w14:paraId="59C03C1C" w14:textId="77777777" w:rsidR="00B015AE" w:rsidRPr="00492891" w:rsidRDefault="000F487C" w:rsidP="00CB7DEF">
      <w:r w:rsidRPr="007827DC">
        <w:tab/>
      </w:r>
      <w:r w:rsidRPr="007827DC">
        <w:tab/>
      </w:r>
      <w:r w:rsidR="00760FAC" w:rsidRPr="00492891">
        <w:rPr>
          <w:i/>
        </w:rPr>
        <w:t xml:space="preserve">Gráfico 4 </w:t>
      </w:r>
      <w:r w:rsidR="007F670C" w:rsidRPr="00492891">
        <w:tab/>
        <w:t xml:space="preserve">Año 2019 </w:t>
      </w:r>
      <w:r w:rsidR="00B015AE" w:rsidRPr="00492891">
        <w:t xml:space="preserve">: </w:t>
      </w:r>
      <w:r w:rsidR="007F670C" w:rsidRPr="00492891">
        <w:tab/>
      </w:r>
      <w:r w:rsidR="00C00865" w:rsidRPr="00492891">
        <w:t>$1.777.862,67</w:t>
      </w:r>
    </w:p>
    <w:p w14:paraId="3ECED218" w14:textId="77777777" w:rsidR="00CB7DEF" w:rsidRPr="00492891" w:rsidRDefault="00CB7DEF" w:rsidP="00CB7DEF">
      <w:r w:rsidRPr="00492891">
        <w:tab/>
      </w:r>
      <w:r w:rsidRPr="00492891">
        <w:tab/>
      </w:r>
      <w:r w:rsidRPr="00492891">
        <w:rPr>
          <w:i/>
        </w:rPr>
        <w:t xml:space="preserve">Gráfico 5 </w:t>
      </w:r>
      <w:r w:rsidRPr="00492891">
        <w:t xml:space="preserve">: </w:t>
      </w:r>
      <w:r w:rsidRPr="00492891">
        <w:tab/>
        <w:t xml:space="preserve">Año </w:t>
      </w:r>
      <w:r w:rsidR="00B015AE" w:rsidRPr="00492891">
        <w:t xml:space="preserve">2020: </w:t>
      </w:r>
      <w:r w:rsidRPr="00492891">
        <w:tab/>
      </w:r>
      <w:r w:rsidR="00C00865" w:rsidRPr="00492891">
        <w:t>$3.751.302,89</w:t>
      </w:r>
    </w:p>
    <w:p w14:paraId="1F5EA6FB" w14:textId="77777777" w:rsidR="0086069C" w:rsidRPr="00492891" w:rsidRDefault="0086069C" w:rsidP="0086069C">
      <w:r w:rsidRPr="00492891">
        <w:tab/>
      </w:r>
      <w:r w:rsidRPr="00492891">
        <w:tab/>
      </w:r>
      <w:r w:rsidRPr="00492891">
        <w:rPr>
          <w:i/>
        </w:rPr>
        <w:t xml:space="preserve">Gráfico 6 </w:t>
      </w:r>
      <w:r w:rsidRPr="00492891">
        <w:t xml:space="preserve">: </w:t>
      </w:r>
      <w:r w:rsidRPr="00492891">
        <w:tab/>
        <w:t xml:space="preserve">Año </w:t>
      </w:r>
      <w:r w:rsidR="00B015AE" w:rsidRPr="00492891">
        <w:t xml:space="preserve">2021: </w:t>
      </w:r>
      <w:r w:rsidRPr="00492891">
        <w:tab/>
      </w:r>
      <w:r w:rsidR="00C00865" w:rsidRPr="00492891">
        <w:t>$10.167.852,98</w:t>
      </w:r>
    </w:p>
    <w:p w14:paraId="0D38B0DF" w14:textId="77777777" w:rsidR="00B015AE" w:rsidRPr="00492891" w:rsidRDefault="00440278" w:rsidP="00B015AE">
      <w:r w:rsidRPr="00492891">
        <w:tab/>
      </w:r>
      <w:r w:rsidRPr="00492891">
        <w:tab/>
      </w:r>
      <w:r w:rsidRPr="00492891">
        <w:rPr>
          <w:i/>
        </w:rPr>
        <w:t xml:space="preserve">Gráfico 7 </w:t>
      </w:r>
      <w:r w:rsidRPr="00492891">
        <w:t xml:space="preserve">: </w:t>
      </w:r>
      <w:r w:rsidRPr="00492891">
        <w:tab/>
        <w:t xml:space="preserve">Año </w:t>
      </w:r>
      <w:r w:rsidR="00B015AE" w:rsidRPr="00492891">
        <w:t xml:space="preserve">20 22: </w:t>
      </w:r>
      <w:r w:rsidRPr="00492891">
        <w:tab/>
        <w:t xml:space="preserve">$ </w:t>
      </w:r>
      <w:r w:rsidR="00492891" w:rsidRPr="00492891">
        <w:t>10.631.375,08</w:t>
      </w:r>
    </w:p>
    <w:p w14:paraId="52E60BA4" w14:textId="77777777" w:rsidR="00800A8D" w:rsidRPr="00492891" w:rsidRDefault="00800A8D" w:rsidP="00800A8D">
      <w:pPr>
        <w:rPr>
          <w:u w:val="single"/>
        </w:rPr>
      </w:pPr>
      <w:r w:rsidRPr="00492891">
        <w:tab/>
      </w:r>
      <w:r w:rsidRPr="00492891">
        <w:tab/>
      </w:r>
      <w:r w:rsidRPr="00492891">
        <w:rPr>
          <w:i/>
          <w:u w:val="single"/>
        </w:rPr>
        <w:t xml:space="preserve">Gráfico 8 </w:t>
      </w:r>
      <w:r w:rsidRPr="00492891">
        <w:rPr>
          <w:u w:val="single"/>
        </w:rPr>
        <w:t xml:space="preserve">: </w:t>
      </w:r>
      <w:r w:rsidRPr="00492891">
        <w:rPr>
          <w:u w:val="single"/>
        </w:rPr>
        <w:tab/>
        <w:t xml:space="preserve">Año 2023:$ </w:t>
      </w:r>
      <w:r w:rsidR="00492891" w:rsidRPr="00492891">
        <w:rPr>
          <w:u w:val="single"/>
        </w:rPr>
        <w:t>22.240.572,02</w:t>
      </w:r>
    </w:p>
    <w:p w14:paraId="5E5967FF" w14:textId="77777777" w:rsidR="00D162EF" w:rsidRPr="00D162EF" w:rsidRDefault="008C093F" w:rsidP="00B015AE">
      <w:pPr>
        <w:rPr>
          <w:b/>
        </w:rPr>
      </w:pPr>
      <w:r w:rsidRPr="00492891">
        <w:tab/>
      </w:r>
      <w:r w:rsidR="00B015AE" w:rsidRPr="00492891">
        <w:tab/>
      </w:r>
      <w:r w:rsidR="0007040A" w:rsidRPr="00492891">
        <w:rPr>
          <w:b/>
        </w:rPr>
        <w:t xml:space="preserve">TOTAL: </w:t>
      </w:r>
      <w:r w:rsidR="00426471" w:rsidRPr="00492891">
        <w:rPr>
          <w:b/>
        </w:rPr>
        <w:tab/>
      </w:r>
      <w:r w:rsidR="00426471" w:rsidRPr="00492891">
        <w:rPr>
          <w:b/>
        </w:rPr>
        <w:tab/>
      </w:r>
      <w:r w:rsidR="00426471" w:rsidRPr="00492891">
        <w:rPr>
          <w:b/>
        </w:rPr>
        <w:tab/>
      </w:r>
      <w:r w:rsidR="00B015AE" w:rsidRPr="00492891">
        <w:t>$49.223.628,49</w:t>
      </w:r>
    </w:p>
    <w:p w14:paraId="26F77E2D" w14:textId="77777777" w:rsidR="006F0B5C" w:rsidRDefault="006F0B5C" w:rsidP="00492891"/>
    <w:p w14:paraId="7FB04455" w14:textId="77777777" w:rsidR="00492891" w:rsidRDefault="00492891" w:rsidP="00492891"/>
    <w:p w14:paraId="283A75BB" w14:textId="77777777" w:rsidR="00F4249E" w:rsidRPr="00F4249E" w:rsidRDefault="00F4249E" w:rsidP="00F4249E">
      <w:pPr>
        <w:ind w:firstLine="720"/>
      </w:pPr>
      <w:r w:rsidRPr="00F4249E">
        <w:rPr>
          <w:b/>
          <w:u w:val="single"/>
        </w:rPr>
        <w:lastRenderedPageBreak/>
        <w:t xml:space="preserve">HOME </w:t>
      </w:r>
      <w:r w:rsidRPr="00F4249E">
        <w:t>: AHFA estimó los siguientes usos de los fondos HOME para el estado de Alabama para el año del programa 2023:</w:t>
      </w:r>
    </w:p>
    <w:p w14:paraId="65C33C5B" w14:textId="77777777" w:rsidR="00F4249E" w:rsidRPr="00F4249E" w:rsidRDefault="00F4249E" w:rsidP="00F4249E">
      <w:pPr>
        <w:ind w:firstLine="720"/>
      </w:pPr>
      <w:r w:rsidRPr="00F4249E">
        <w:t xml:space="preserve"> </w:t>
      </w:r>
    </w:p>
    <w:p w14:paraId="0DEF5C75" w14:textId="77777777" w:rsidR="00F4249E" w:rsidRPr="00F4249E" w:rsidRDefault="00F4249E" w:rsidP="00F4249E">
      <w:pPr>
        <w:ind w:left="720" w:firstLine="720"/>
      </w:pPr>
      <w:r w:rsidRPr="00F4249E">
        <w:t>Fondos HOME 2023:</w:t>
      </w:r>
    </w:p>
    <w:p w14:paraId="32BAAF79" w14:textId="77777777" w:rsidR="00F4249E" w:rsidRPr="00F4249E" w:rsidRDefault="00F4249E" w:rsidP="00F4249E">
      <w:pPr>
        <w:ind w:left="1440" w:firstLine="720"/>
      </w:pPr>
      <w:r w:rsidRPr="00F4249E">
        <w:t xml:space="preserve">Derecho </w:t>
      </w:r>
      <w:r w:rsidRPr="00F4249E">
        <w:tab/>
      </w:r>
      <w:r w:rsidRPr="00F4249E">
        <w:tab/>
      </w:r>
      <w:r w:rsidRPr="00F4249E">
        <w:tab/>
      </w:r>
      <w:r w:rsidRPr="00F4249E">
        <w:tab/>
        <w:t>$12,217,681</w:t>
      </w:r>
    </w:p>
    <w:p w14:paraId="3EEA8CEC" w14:textId="77777777" w:rsidR="00F4249E" w:rsidRPr="00F4249E" w:rsidRDefault="00F4249E" w:rsidP="00F4249E">
      <w:pPr>
        <w:ind w:left="720" w:firstLine="720"/>
      </w:pPr>
      <w:r w:rsidRPr="00F4249E">
        <w:tab/>
        <w:t xml:space="preserve">Ingresos Programa 2022 </w:t>
      </w:r>
      <w:r w:rsidRPr="00F4249E">
        <w:tab/>
      </w:r>
      <w:r w:rsidRPr="00F4249E">
        <w:tab/>
        <w:t>$ 7.747.628</w:t>
      </w:r>
    </w:p>
    <w:p w14:paraId="472D1D04" w14:textId="77777777" w:rsidR="00F4249E" w:rsidRPr="00F4249E" w:rsidRDefault="00F4249E" w:rsidP="00F4249E">
      <w:pPr>
        <w:ind w:left="720" w:firstLine="720"/>
      </w:pPr>
      <w:r w:rsidRPr="00F4249E">
        <w:tab/>
        <w:t xml:space="preserve">CASA no comprometida </w:t>
      </w:r>
      <w:r w:rsidRPr="00F4249E">
        <w:tab/>
      </w:r>
      <w:r w:rsidRPr="00F4249E">
        <w:tab/>
      </w:r>
      <w:r w:rsidRPr="00F4249E">
        <w:tab/>
        <w:t>$ 19.723.208</w:t>
      </w:r>
    </w:p>
    <w:p w14:paraId="28BEEFC8" w14:textId="77777777" w:rsidR="00F4249E" w:rsidRPr="00F4249E" w:rsidRDefault="00F4249E" w:rsidP="00F4249E">
      <w:pPr>
        <w:ind w:left="720" w:firstLine="720"/>
        <w:rPr>
          <w:bCs/>
        </w:rPr>
      </w:pPr>
      <w:r w:rsidRPr="00F4249E">
        <w:tab/>
        <w:t xml:space="preserve">Total </w:t>
      </w:r>
      <w:r w:rsidRPr="00F4249E">
        <w:tab/>
      </w:r>
      <w:r w:rsidRPr="00F4249E">
        <w:tab/>
      </w:r>
      <w:r w:rsidRPr="00F4249E">
        <w:tab/>
      </w:r>
      <w:r w:rsidRPr="00F4249E">
        <w:tab/>
      </w:r>
      <w:r w:rsidRPr="00F4249E">
        <w:tab/>
      </w:r>
      <w:r w:rsidRPr="00F4249E">
        <w:rPr>
          <w:b/>
          <w:bCs/>
        </w:rPr>
        <w:t>$39.688.517</w:t>
      </w:r>
    </w:p>
    <w:p w14:paraId="40019084" w14:textId="77777777" w:rsidR="00F4249E" w:rsidRPr="00F4249E" w:rsidRDefault="00F4249E" w:rsidP="00F4249E">
      <w:pPr>
        <w:ind w:left="720" w:firstLine="720"/>
        <w:rPr>
          <w:bCs/>
        </w:rPr>
      </w:pPr>
    </w:p>
    <w:p w14:paraId="1711EF06" w14:textId="77777777" w:rsidR="00F4249E" w:rsidRPr="00F4249E" w:rsidRDefault="00F4249E" w:rsidP="00F4249E">
      <w:pPr>
        <w:ind w:left="720" w:firstLine="720"/>
      </w:pPr>
      <w:r w:rsidRPr="00F4249E">
        <w:t>USOS de los Fondos HOME:</w:t>
      </w:r>
    </w:p>
    <w:p w14:paraId="260B6F34" w14:textId="77777777" w:rsidR="00F4249E" w:rsidRPr="00F4249E" w:rsidRDefault="00F4249E" w:rsidP="00F4249E">
      <w:pPr>
        <w:ind w:left="720" w:firstLine="720"/>
      </w:pPr>
      <w:r w:rsidRPr="00F4249E">
        <w:tab/>
        <w:t xml:space="preserve">Préstamos CHDO </w:t>
      </w:r>
      <w:r w:rsidRPr="00F4249E">
        <w:tab/>
      </w:r>
      <w:r w:rsidRPr="00F4249E">
        <w:tab/>
      </w:r>
      <w:r w:rsidRPr="00F4249E">
        <w:tab/>
      </w:r>
      <w:r w:rsidRPr="00F4249E">
        <w:tab/>
        <w:t>$ 1.832.652</w:t>
      </w:r>
    </w:p>
    <w:p w14:paraId="1FB5F64F" w14:textId="77777777" w:rsidR="00F4249E" w:rsidRPr="00F4249E" w:rsidRDefault="00F4249E" w:rsidP="00F4249E">
      <w:pPr>
        <w:ind w:left="720" w:firstLine="720"/>
      </w:pPr>
      <w:r w:rsidRPr="00F4249E">
        <w:tab/>
        <w:t xml:space="preserve">Tarifa Administrativa </w:t>
      </w:r>
      <w:r w:rsidRPr="00F4249E">
        <w:tab/>
      </w:r>
      <w:r w:rsidRPr="00F4249E">
        <w:tab/>
      </w:r>
      <w:r w:rsidRPr="00F4249E">
        <w:tab/>
        <w:t>$ 1,221,768</w:t>
      </w:r>
    </w:p>
    <w:p w14:paraId="22B6F511" w14:textId="77777777" w:rsidR="00F4249E" w:rsidRPr="00F4249E" w:rsidRDefault="00F4249E" w:rsidP="00F4249E">
      <w:pPr>
        <w:ind w:left="720" w:firstLine="720"/>
      </w:pPr>
      <w:r w:rsidRPr="00F4249E">
        <w:tab/>
        <w:t xml:space="preserve">Préstamos </w:t>
      </w:r>
      <w:r w:rsidRPr="00F4249E">
        <w:tab/>
      </w:r>
      <w:r w:rsidRPr="00F4249E">
        <w:tab/>
      </w:r>
      <w:r w:rsidRPr="00F4249E">
        <w:tab/>
      </w:r>
      <w:r w:rsidRPr="00F4249E">
        <w:tab/>
      </w:r>
      <w:r w:rsidRPr="00F4249E">
        <w:tab/>
        <w:t>$36,634,097</w:t>
      </w:r>
    </w:p>
    <w:p w14:paraId="5FE441C6" w14:textId="77777777" w:rsidR="00F4249E" w:rsidRPr="00F4249E" w:rsidRDefault="00F4249E" w:rsidP="00F4249E">
      <w:r w:rsidRPr="00F4249E">
        <w:tab/>
      </w:r>
    </w:p>
    <w:p w14:paraId="52BC3666" w14:textId="77777777" w:rsidR="00694780" w:rsidRPr="00F4249E" w:rsidRDefault="00F4249E" w:rsidP="00F4249E">
      <w:pPr>
        <w:pStyle w:val="PlainText"/>
        <w:rPr>
          <w:rFonts w:ascii="Times New Roman" w:hAnsi="Times New Roman" w:cs="Times New Roman"/>
          <w:sz w:val="24"/>
          <w:szCs w:val="24"/>
        </w:rPr>
      </w:pPr>
      <w:r w:rsidRPr="00F4249E">
        <w:tab/>
      </w:r>
      <w:r w:rsidRPr="00F4249E">
        <w:rPr>
          <w:rFonts w:ascii="Times New Roman" w:hAnsi="Times New Roman" w:cs="Times New Roman"/>
          <w:sz w:val="24"/>
          <w:szCs w:val="24"/>
        </w:rPr>
        <w:t>Durante el año 2023, la AHFA comprometió $2,589,938 adicionales en fondos HOME para adjudicaciones del año anterior para la nueva construcción de cuatro (4) proyectos que producirán 216 unidades para personas mayores y con necesidades especiales cuando se complete la construcción, lo que se espera para 2026. Además, durante el año 2023 En el período del informe, AHFA cerró dos (2) préstamos, gastando $3,866,713 de fondos HOME en proyectos a los que previamente se les otorgaron compromisos de fondos HOME que completaron la construcción.</w:t>
      </w:r>
    </w:p>
    <w:p w14:paraId="197FCF5C" w14:textId="77777777" w:rsidR="00F4249E" w:rsidRPr="00F4249E" w:rsidRDefault="00F4249E" w:rsidP="00F4249E">
      <w:pPr>
        <w:pStyle w:val="PlainText"/>
        <w:rPr>
          <w:rFonts w:ascii="Times New Roman" w:hAnsi="Times New Roman" w:cs="Times New Roman"/>
          <w:sz w:val="24"/>
          <w:szCs w:val="24"/>
        </w:rPr>
      </w:pPr>
    </w:p>
    <w:p w14:paraId="5742A9E7" w14:textId="77777777" w:rsidR="00071113" w:rsidRDefault="00071113" w:rsidP="00071113">
      <w:pPr>
        <w:pStyle w:val="PlainText"/>
        <w:rPr>
          <w:rFonts w:ascii="Times New Roman" w:hAnsi="Times New Roman" w:cs="Times New Roman"/>
          <w:sz w:val="24"/>
          <w:szCs w:val="24"/>
        </w:rPr>
      </w:pPr>
      <w:r w:rsidRPr="00F4249E">
        <w:rPr>
          <w:rFonts w:ascii="Times New Roman" w:hAnsi="Times New Roman" w:cs="Times New Roman"/>
          <w:sz w:val="24"/>
          <w:szCs w:val="24"/>
        </w:rPr>
        <w:tab/>
      </w:r>
      <w:r w:rsidRPr="00F4249E">
        <w:rPr>
          <w:rFonts w:ascii="Times New Roman" w:hAnsi="Times New Roman" w:cs="Times New Roman"/>
          <w:b/>
          <w:sz w:val="24"/>
          <w:szCs w:val="24"/>
          <w:u w:val="single"/>
        </w:rPr>
        <w:t xml:space="preserve">ESG </w:t>
      </w:r>
      <w:r w:rsidRPr="00F4249E">
        <w:rPr>
          <w:rFonts w:ascii="Times New Roman" w:hAnsi="Times New Roman" w:cs="Times New Roman"/>
          <w:sz w:val="24"/>
          <w:szCs w:val="24"/>
        </w:rPr>
        <w:t>: Los subreceptores del Programa ESG informaron que sus gastos para el período de informe del 1 de abril de 2023 al 31 de marzo de 2024 incluyeron gastos de los años del programa 2021, 2022 y 2023, y totalizaron $3,415,685.17 calculados de la siguiente manera: $614,749.16 se obtuvieron de fondos del año 2021; Se retiraron $2.180.449,86 de los fondos del año fiscal 2022; y se retiraron $620,486.15 de los fondos del año 2023.</w:t>
      </w:r>
    </w:p>
    <w:p w14:paraId="337CE693" w14:textId="77777777" w:rsidR="0010333F" w:rsidRPr="00D35677" w:rsidRDefault="0010333F" w:rsidP="00E51CEE">
      <w:pPr>
        <w:pStyle w:val="PlainText"/>
        <w:rPr>
          <w:rFonts w:ascii="Times New Roman" w:hAnsi="Times New Roman" w:cs="Times New Roman"/>
          <w:sz w:val="24"/>
          <w:szCs w:val="24"/>
        </w:rPr>
      </w:pPr>
    </w:p>
    <w:p w14:paraId="59A65F35" w14:textId="77777777" w:rsidR="004C1BA6" w:rsidRPr="004C1BA6" w:rsidRDefault="004C1BA6" w:rsidP="004C1BA6">
      <w:pPr>
        <w:pStyle w:val="PlainText"/>
        <w:rPr>
          <w:rFonts w:ascii="Times New Roman" w:hAnsi="Times New Roman" w:cs="Times New Roman"/>
          <w:sz w:val="24"/>
          <w:szCs w:val="24"/>
        </w:rPr>
      </w:pPr>
      <w:r w:rsidRPr="006C3170">
        <w:rPr>
          <w:rFonts w:ascii="Times New Roman" w:hAnsi="Times New Roman" w:cs="Times New Roman"/>
          <w:sz w:val="24"/>
          <w:szCs w:val="24"/>
        </w:rPr>
        <w:tab/>
      </w:r>
      <w:r w:rsidRPr="004C1BA6">
        <w:rPr>
          <w:rFonts w:ascii="Times New Roman" w:hAnsi="Times New Roman" w:cs="Times New Roman"/>
          <w:b/>
          <w:bCs/>
          <w:sz w:val="24"/>
          <w:szCs w:val="24"/>
          <w:u w:val="single"/>
        </w:rPr>
        <w:t xml:space="preserve">HOPWA </w:t>
      </w:r>
      <w:r w:rsidRPr="004C1BA6">
        <w:rPr>
          <w:rFonts w:ascii="Times New Roman" w:hAnsi="Times New Roman" w:cs="Times New Roman"/>
          <w:sz w:val="24"/>
          <w:szCs w:val="24"/>
        </w:rPr>
        <w:t xml:space="preserve">: AIDS Alabama </w:t>
      </w:r>
      <w:r w:rsidRPr="004C1BA6">
        <w:rPr>
          <w:rFonts w:ascii="Times New Roman" w:hAnsi="Times New Roman" w:cs="Times New Roman"/>
          <w:spacing w:val="-3"/>
          <w:sz w:val="24"/>
          <w:szCs w:val="24"/>
        </w:rPr>
        <w:t xml:space="preserve">informa </w:t>
      </w:r>
      <w:r w:rsidRPr="004C1BA6">
        <w:rPr>
          <w:rFonts w:ascii="Times New Roman" w:hAnsi="Times New Roman" w:cs="Times New Roman"/>
          <w:sz w:val="24"/>
          <w:szCs w:val="24"/>
        </w:rPr>
        <w:t>que sus gastos para el período de informe del 1 de abril de 2023 al 31 de marzo de 2024 totalizaron $2,976,091.41 en fondos HOPWA calculados de la siguiente manera:</w:t>
      </w:r>
    </w:p>
    <w:p w14:paraId="5E9F4ADF" w14:textId="77777777" w:rsidR="004C1BA6" w:rsidRPr="006C3170" w:rsidRDefault="004C1BA6" w:rsidP="004C1BA6">
      <w:pPr>
        <w:pStyle w:val="PlainText"/>
        <w:rPr>
          <w:rFonts w:ascii="Times New Roman" w:hAnsi="Times New Roman" w:cs="Times New Roman"/>
          <w:sz w:val="24"/>
          <w:szCs w:val="24"/>
        </w:rPr>
      </w:pPr>
      <w:r w:rsidRPr="004C1BA6">
        <w:rPr>
          <w:rFonts w:ascii="Times New Roman" w:hAnsi="Times New Roman" w:cs="Times New Roman"/>
          <w:sz w:val="24"/>
          <w:szCs w:val="24"/>
        </w:rPr>
        <w:t>Se retiraron $ 2.976.091,41 de los fondos del año fiscal 2022. Durante este año del programa, un total de 249 consumidores calificados que viven con VIH y otros 106 miembros del hogar recibieron asistencia directa de vivienda para viviendas asequibles para garantizar la estabilidad de la vivienda durante este período de subvención. Además de la asistencia para vivienda y servicios públicos, los fondos de HOPWA brindaron servicios de apoyo a 4,235 hogares no duplicados en todo el estado. Los servicios de apoyo consistieron en transporte, gestión de casos, referencias de empleo y apoyo a la preparación laboral y servicios de información sobre vivienda. Los contratos con siete Organizaciones de Servicios de SIDA (ASO) adicionales ayudaron a AIDS Alabama a intentar alcanzar la meta anual de servicios de apoyo de este año. Los esfuerzos para difundir viviendas y recursos específicos para el VIH dieron como resultado llegar a 585 hogares VIH positivos no duplicados durante el período del informe.</w:t>
      </w:r>
    </w:p>
    <w:p w14:paraId="73A4CC6B" w14:textId="77777777" w:rsidR="008812CA" w:rsidRPr="008812CA" w:rsidRDefault="008812CA" w:rsidP="008812CA">
      <w:pPr>
        <w:ind w:firstLine="720"/>
      </w:pPr>
      <w:r w:rsidRPr="008812CA">
        <w:rPr>
          <w:b/>
          <w:u w:val="single"/>
        </w:rPr>
        <w:t xml:space="preserve">HTF </w:t>
      </w:r>
      <w:r w:rsidRPr="008812CA">
        <w:t>: AHFA estimó los siguientes usos de los fondos HTF para el estado de Alabama:</w:t>
      </w:r>
    </w:p>
    <w:p w14:paraId="1443095A" w14:textId="77777777" w:rsidR="008812CA" w:rsidRPr="008812CA" w:rsidRDefault="008812CA" w:rsidP="008812CA">
      <w:pPr>
        <w:ind w:firstLine="720"/>
      </w:pPr>
    </w:p>
    <w:p w14:paraId="6ACA8B7F" w14:textId="77777777" w:rsidR="008812CA" w:rsidRPr="008812CA" w:rsidRDefault="008812CA" w:rsidP="008812CA">
      <w:pPr>
        <w:ind w:firstLine="720"/>
      </w:pPr>
      <w:r w:rsidRPr="008812CA">
        <w:tab/>
        <w:t>Usos de los fondos HTF 2023:</w:t>
      </w:r>
    </w:p>
    <w:p w14:paraId="7756841D" w14:textId="77777777" w:rsidR="008812CA" w:rsidRPr="008812CA" w:rsidRDefault="008812CA" w:rsidP="008812CA">
      <w:pPr>
        <w:ind w:left="1440" w:firstLine="720"/>
      </w:pPr>
      <w:r w:rsidRPr="008812CA">
        <w:t xml:space="preserve">Otorga </w:t>
      </w:r>
      <w:r w:rsidRPr="008812CA">
        <w:tab/>
      </w:r>
      <w:r w:rsidRPr="008812CA">
        <w:tab/>
      </w:r>
      <w:r w:rsidRPr="008812CA">
        <w:tab/>
      </w:r>
      <w:r w:rsidRPr="008812CA">
        <w:tab/>
      </w:r>
      <w:r w:rsidRPr="008812CA">
        <w:tab/>
        <w:t>$3.121.210,74</w:t>
      </w:r>
    </w:p>
    <w:p w14:paraId="4D174BD6" w14:textId="77777777" w:rsidR="008812CA" w:rsidRPr="008812CA" w:rsidRDefault="008812CA" w:rsidP="008812CA">
      <w:pPr>
        <w:ind w:left="1440" w:firstLine="720"/>
      </w:pPr>
      <w:r w:rsidRPr="008812CA">
        <w:t xml:space="preserve">Honorarios de Administración </w:t>
      </w:r>
      <w:r w:rsidRPr="008812CA">
        <w:tab/>
      </w:r>
      <w:r w:rsidRPr="008812CA">
        <w:tab/>
      </w:r>
      <w:r w:rsidRPr="008812CA">
        <w:tab/>
        <w:t>$346,801.20</w:t>
      </w:r>
    </w:p>
    <w:p w14:paraId="11C541F6" w14:textId="77777777" w:rsidR="008812CA" w:rsidRPr="008812CA" w:rsidRDefault="008812CA" w:rsidP="008812CA">
      <w:pPr>
        <w:ind w:left="1440" w:firstLine="720"/>
      </w:pPr>
      <w:r w:rsidRPr="008812CA">
        <w:t xml:space="preserve">Total </w:t>
      </w:r>
      <w:r w:rsidRPr="008812CA">
        <w:tab/>
      </w:r>
      <w:r w:rsidRPr="008812CA">
        <w:tab/>
      </w:r>
      <w:r w:rsidRPr="008812CA">
        <w:tab/>
      </w:r>
      <w:r w:rsidRPr="008812CA">
        <w:tab/>
      </w:r>
      <w:r w:rsidRPr="008812CA">
        <w:tab/>
        <w:t>$3.468.011,94</w:t>
      </w:r>
    </w:p>
    <w:p w14:paraId="57803F73" w14:textId="77777777" w:rsidR="008812CA" w:rsidRPr="008812CA" w:rsidRDefault="008812CA" w:rsidP="008812CA"/>
    <w:p w14:paraId="6E0F0ABF" w14:textId="77777777" w:rsidR="008812CA" w:rsidRPr="004B1D83" w:rsidRDefault="008812CA" w:rsidP="008812CA">
      <w:r w:rsidRPr="008812CA">
        <w:tab/>
        <w:t>Los fondos del HTF se gastaron en proyectos del HTF previamente adjudicados durante el período del informe del año 2023.</w:t>
      </w:r>
      <w:r w:rsidRPr="00671A98">
        <w:t xml:space="preserve"> </w:t>
      </w:r>
    </w:p>
    <w:p w14:paraId="521C37C6" w14:textId="77777777" w:rsidR="00DE5865" w:rsidRDefault="00DE5865" w:rsidP="009861ED">
      <w:pPr>
        <w:pStyle w:val="PlainText"/>
        <w:rPr>
          <w:rFonts w:ascii="Times New Roman" w:hAnsi="Times New Roman" w:cs="Times New Roman"/>
          <w:sz w:val="24"/>
          <w:szCs w:val="24"/>
        </w:rPr>
      </w:pPr>
    </w:p>
    <w:p w14:paraId="1F948079" w14:textId="77777777" w:rsidR="00661AD2" w:rsidRPr="007F1C5A" w:rsidRDefault="00661AD2" w:rsidP="00661AD2">
      <w:pPr>
        <w:pStyle w:val="PlainText"/>
        <w:rPr>
          <w:rFonts w:ascii="Times New Roman" w:hAnsi="Times New Roman" w:cs="Times New Roman"/>
          <w:sz w:val="24"/>
          <w:szCs w:val="24"/>
        </w:rPr>
      </w:pPr>
      <w:r w:rsidRPr="008E1377">
        <w:rPr>
          <w:rFonts w:ascii="Times New Roman" w:hAnsi="Times New Roman" w:cs="Times New Roman"/>
          <w:sz w:val="24"/>
          <w:szCs w:val="24"/>
        </w:rPr>
        <w:tab/>
      </w:r>
      <w:r w:rsidRPr="00661AD2">
        <w:rPr>
          <w:rFonts w:ascii="Times New Roman" w:hAnsi="Times New Roman" w:cs="Times New Roman"/>
          <w:b/>
          <w:sz w:val="24"/>
          <w:szCs w:val="24"/>
          <w:u w:val="single"/>
        </w:rPr>
        <w:t xml:space="preserve">CDBG-DR </w:t>
      </w:r>
      <w:r w:rsidRPr="00661AD2">
        <w:rPr>
          <w:rFonts w:ascii="Times New Roman" w:hAnsi="Times New Roman" w:cs="Times New Roman"/>
          <w:sz w:val="24"/>
          <w:szCs w:val="24"/>
        </w:rPr>
        <w:t>: Para el Programa de Desastres CDBG (Tornados), no hubo subvenciones abiertas para desastres por tornados durante el período de informe del 1 de abril de 2023 al 31 de marzo de 2024.</w:t>
      </w:r>
    </w:p>
    <w:p w14:paraId="1F1157C2" w14:textId="77777777" w:rsidR="00661AD2" w:rsidRPr="007F1C5A" w:rsidRDefault="00661AD2" w:rsidP="00661AD2">
      <w:pPr>
        <w:pStyle w:val="PlainText"/>
        <w:rPr>
          <w:rFonts w:ascii="Times New Roman" w:hAnsi="Times New Roman" w:cs="Times New Roman"/>
          <w:sz w:val="24"/>
          <w:szCs w:val="24"/>
        </w:rPr>
      </w:pPr>
    </w:p>
    <w:p w14:paraId="776070FC" w14:textId="77777777" w:rsidR="00661AD2" w:rsidRPr="00661AD2" w:rsidRDefault="00661AD2" w:rsidP="00661AD2">
      <w:pPr>
        <w:ind w:firstLine="720"/>
        <w:rPr>
          <w:b/>
        </w:rPr>
      </w:pPr>
      <w:r w:rsidRPr="00661AD2">
        <w:rPr>
          <w:b/>
        </w:rPr>
        <w:t>Recursos disponibles (asignaciones para 2012 y 2013):</w:t>
      </w:r>
    </w:p>
    <w:p w14:paraId="49DB66A3" w14:textId="77777777" w:rsidR="00661AD2" w:rsidRPr="00661AD2" w:rsidRDefault="00661AD2" w:rsidP="00661AD2">
      <w:r w:rsidRPr="00661AD2">
        <w:tab/>
      </w:r>
      <w:r w:rsidRPr="00661AD2">
        <w:tab/>
      </w:r>
      <w:r w:rsidRPr="00661AD2">
        <w:rPr>
          <w:i/>
        </w:rPr>
        <w:tab/>
      </w:r>
      <w:r w:rsidRPr="00661AD2">
        <w:tab/>
        <w:t>2012 Subvención CDBG-DR (Tornados): $24,697,966.00</w:t>
      </w:r>
    </w:p>
    <w:p w14:paraId="00FD550F" w14:textId="77777777" w:rsidR="00661AD2" w:rsidRPr="00661AD2" w:rsidRDefault="00661AD2" w:rsidP="00661AD2">
      <w:pPr>
        <w:rPr>
          <w:u w:val="single"/>
        </w:rPr>
      </w:pPr>
      <w:r w:rsidRPr="00661AD2">
        <w:tab/>
      </w:r>
      <w:r w:rsidRPr="00661AD2">
        <w:tab/>
      </w:r>
      <w:r w:rsidRPr="00661AD2">
        <w:rPr>
          <w:i/>
        </w:rPr>
        <w:tab/>
      </w:r>
      <w:r w:rsidRPr="00661AD2">
        <w:tab/>
        <w:t xml:space="preserve">Subvención CDBG-DR (Tornados) 2013: </w:t>
      </w:r>
      <w:r w:rsidRPr="00661AD2">
        <w:tab/>
      </w:r>
      <w:r w:rsidRPr="00661AD2">
        <w:rPr>
          <w:u w:val="single"/>
        </w:rPr>
        <w:t>$49,157,000.00</w:t>
      </w:r>
    </w:p>
    <w:p w14:paraId="11B4CBC3" w14:textId="77777777" w:rsidR="00661AD2" w:rsidRDefault="00661AD2" w:rsidP="00661AD2">
      <w:pPr>
        <w:ind w:left="2160" w:firstLine="720"/>
      </w:pPr>
      <w:r w:rsidRPr="00661AD2">
        <w:rPr>
          <w:b/>
        </w:rPr>
        <w:t xml:space="preserve">TOTAL: </w:t>
      </w:r>
      <w:r w:rsidRPr="00661AD2">
        <w:rPr>
          <w:b/>
        </w:rPr>
        <w:tab/>
      </w:r>
      <w:r w:rsidRPr="00661AD2">
        <w:rPr>
          <w:b/>
        </w:rPr>
        <w:tab/>
      </w:r>
      <w:r w:rsidRPr="00661AD2">
        <w:rPr>
          <w:b/>
        </w:rPr>
        <w:tab/>
      </w:r>
      <w:r w:rsidRPr="00661AD2">
        <w:rPr>
          <w:b/>
        </w:rPr>
        <w:tab/>
      </w:r>
      <w:r w:rsidRPr="00661AD2">
        <w:rPr>
          <w:b/>
        </w:rPr>
        <w:tab/>
        <w:t>$73,854,966.00</w:t>
      </w:r>
    </w:p>
    <w:p w14:paraId="5FF9AADE" w14:textId="77777777" w:rsidR="00661AD2" w:rsidRDefault="00661AD2" w:rsidP="009861ED">
      <w:pPr>
        <w:pStyle w:val="PlainText"/>
        <w:rPr>
          <w:rFonts w:ascii="Times New Roman" w:hAnsi="Times New Roman" w:cs="Times New Roman"/>
          <w:sz w:val="24"/>
          <w:szCs w:val="24"/>
        </w:rPr>
      </w:pPr>
    </w:p>
    <w:p w14:paraId="081CE061" w14:textId="77777777" w:rsidR="00C64FD2" w:rsidRPr="00C64FD2" w:rsidRDefault="00C64FD2" w:rsidP="00C64FD2">
      <w:pPr>
        <w:ind w:firstLine="720"/>
        <w:rPr>
          <w:b/>
          <w:bCs/>
          <w:sz w:val="22"/>
          <w:szCs w:val="22"/>
        </w:rPr>
      </w:pPr>
      <w:r w:rsidRPr="00C64FD2">
        <w:rPr>
          <w:b/>
          <w:bCs/>
        </w:rPr>
        <w:t>Monto gastado durante el año del programa 2023 (1 de abril de 2023 al 31 de marzo de 2024):</w:t>
      </w:r>
    </w:p>
    <w:p w14:paraId="56D89D3D" w14:textId="77777777" w:rsidR="00C64FD2" w:rsidRPr="00C64FD2" w:rsidRDefault="00C64FD2" w:rsidP="00C64FD2">
      <w:pPr>
        <w:ind w:left="720" w:firstLine="720"/>
      </w:pPr>
      <w:r w:rsidRPr="00C64FD2">
        <w:t xml:space="preserve">2012 CDBG-DR (Tornados) Monto gastado: </w:t>
      </w:r>
      <w:r w:rsidRPr="00C64FD2">
        <w:tab/>
      </w:r>
      <w:r w:rsidRPr="00C64FD2">
        <w:tab/>
        <w:t>$ 0.00</w:t>
      </w:r>
    </w:p>
    <w:p w14:paraId="4F15093F" w14:textId="77777777" w:rsidR="00C64FD2" w:rsidRPr="00C64FD2" w:rsidRDefault="00C64FD2" w:rsidP="00C64FD2">
      <w:pPr>
        <w:ind w:left="720" w:firstLine="720"/>
      </w:pPr>
      <w:r w:rsidRPr="00C64FD2">
        <w:t xml:space="preserve">2012 Administración CDBG-DR (Tornados): </w:t>
      </w:r>
      <w:r w:rsidRPr="00C64FD2">
        <w:tab/>
      </w:r>
      <w:r w:rsidRPr="00C64FD2">
        <w:tab/>
      </w:r>
      <w:r w:rsidRPr="00C64FD2">
        <w:rPr>
          <w:u w:val="single"/>
        </w:rPr>
        <w:t>$ 0.00</w:t>
      </w:r>
    </w:p>
    <w:p w14:paraId="751098CA" w14:textId="77777777" w:rsidR="00C64FD2" w:rsidRPr="00C64FD2" w:rsidRDefault="00C64FD2" w:rsidP="00C64FD2">
      <w:pPr>
        <w:ind w:left="1440" w:firstLine="720"/>
      </w:pPr>
      <w:r w:rsidRPr="00C64FD2">
        <w:t xml:space="preserve">Total CDBG-DR 2012 (Tornados): </w:t>
      </w:r>
      <w:r w:rsidRPr="00C64FD2">
        <w:tab/>
      </w:r>
      <w:r w:rsidRPr="00C64FD2">
        <w:tab/>
      </w:r>
      <w:r w:rsidRPr="00C64FD2">
        <w:tab/>
        <w:t>$ 0.00</w:t>
      </w:r>
    </w:p>
    <w:p w14:paraId="18C27499" w14:textId="77777777" w:rsidR="00C64FD2" w:rsidRPr="00C64FD2" w:rsidRDefault="00C64FD2" w:rsidP="00C64FD2">
      <w:pPr>
        <w:ind w:left="5040" w:firstLine="720"/>
      </w:pPr>
      <w:r w:rsidRPr="00C64FD2">
        <w:tab/>
      </w:r>
      <w:r w:rsidRPr="00C64FD2">
        <w:tab/>
        <w:t>=====</w:t>
      </w:r>
    </w:p>
    <w:p w14:paraId="76FFC4C1" w14:textId="77777777" w:rsidR="00C64FD2" w:rsidRDefault="00C64FD2" w:rsidP="00C64FD2">
      <w:pPr>
        <w:ind w:firstLine="720"/>
      </w:pPr>
    </w:p>
    <w:p w14:paraId="3139B13D" w14:textId="77777777" w:rsidR="00C64FD2" w:rsidRPr="00C64FD2" w:rsidRDefault="00C64FD2" w:rsidP="00C64FD2">
      <w:pPr>
        <w:ind w:left="720" w:firstLine="720"/>
      </w:pPr>
      <w:r w:rsidRPr="00C64FD2">
        <w:t xml:space="preserve">2013 CDBG-DR (Tornados) Monto gastado: </w:t>
      </w:r>
      <w:r w:rsidRPr="00C64FD2">
        <w:tab/>
      </w:r>
      <w:r w:rsidRPr="00C64FD2">
        <w:tab/>
        <w:t>$ 0.00</w:t>
      </w:r>
    </w:p>
    <w:p w14:paraId="0D514BD4" w14:textId="77777777" w:rsidR="00C64FD2" w:rsidRPr="00C64FD2" w:rsidRDefault="00C64FD2" w:rsidP="00C64FD2">
      <w:pPr>
        <w:ind w:left="720" w:firstLine="720"/>
      </w:pPr>
      <w:r w:rsidRPr="00C64FD2">
        <w:t xml:space="preserve">2013 Administración CDBG-DR (Tornados): </w:t>
      </w:r>
      <w:r w:rsidRPr="00C64FD2">
        <w:tab/>
      </w:r>
      <w:r w:rsidRPr="00C64FD2">
        <w:tab/>
      </w:r>
      <w:r w:rsidRPr="00C64FD2">
        <w:rPr>
          <w:u w:val="single"/>
        </w:rPr>
        <w:t>$ 0.00</w:t>
      </w:r>
    </w:p>
    <w:p w14:paraId="02D6AF41" w14:textId="77777777" w:rsidR="00C64FD2" w:rsidRPr="00C64FD2" w:rsidRDefault="00C64FD2" w:rsidP="00C64FD2">
      <w:pPr>
        <w:ind w:left="1440" w:firstLine="720"/>
      </w:pPr>
      <w:r w:rsidRPr="00C64FD2">
        <w:t xml:space="preserve">Total 2013 CDBG-DR (Tornados): </w:t>
      </w:r>
      <w:r w:rsidRPr="00C64FD2">
        <w:tab/>
      </w:r>
      <w:r w:rsidRPr="00C64FD2">
        <w:tab/>
      </w:r>
      <w:r w:rsidRPr="00C64FD2">
        <w:tab/>
        <w:t>$ 0.00</w:t>
      </w:r>
    </w:p>
    <w:p w14:paraId="010DFCAD" w14:textId="77777777" w:rsidR="00C64FD2" w:rsidRPr="00C64FD2" w:rsidRDefault="00C64FD2" w:rsidP="00C64FD2">
      <w:pPr>
        <w:ind w:left="5040" w:firstLine="720"/>
      </w:pPr>
      <w:r w:rsidRPr="00C64FD2">
        <w:tab/>
      </w:r>
      <w:r w:rsidRPr="00C64FD2">
        <w:tab/>
        <w:t>======</w:t>
      </w:r>
    </w:p>
    <w:p w14:paraId="10A324D6" w14:textId="77777777" w:rsidR="00C64FD2" w:rsidRDefault="00C64FD2" w:rsidP="00C64FD2">
      <w:pPr>
        <w:ind w:left="1440"/>
      </w:pPr>
      <w:r w:rsidRPr="00C64FD2">
        <w:rPr>
          <w:b/>
          <w:bCs/>
        </w:rPr>
        <w:t xml:space="preserve">TOTAL: </w:t>
      </w:r>
      <w:r w:rsidRPr="00C64FD2">
        <w:rPr>
          <w:b/>
          <w:bCs/>
        </w:rPr>
        <w:tab/>
      </w:r>
      <w:r w:rsidRPr="00C64FD2">
        <w:rPr>
          <w:b/>
          <w:bCs/>
        </w:rPr>
        <w:tab/>
      </w:r>
      <w:r w:rsidRPr="00C64FD2">
        <w:rPr>
          <w:b/>
          <w:bCs/>
        </w:rPr>
        <w:tab/>
      </w:r>
      <w:r w:rsidRPr="00C64FD2">
        <w:rPr>
          <w:b/>
          <w:bCs/>
        </w:rPr>
        <w:tab/>
      </w:r>
      <w:r w:rsidRPr="00C64FD2">
        <w:rPr>
          <w:b/>
          <w:bCs/>
        </w:rPr>
        <w:tab/>
      </w:r>
      <w:r w:rsidRPr="00C64FD2">
        <w:rPr>
          <w:b/>
          <w:bCs/>
        </w:rPr>
        <w:tab/>
      </w:r>
      <w:r w:rsidRPr="00C64FD2">
        <w:rPr>
          <w:b/>
          <w:bCs/>
        </w:rPr>
        <w:tab/>
      </w:r>
      <w:r w:rsidRPr="00C64FD2">
        <w:rPr>
          <w:b/>
          <w:bCs/>
          <w:u w:val="single"/>
        </w:rPr>
        <w:t>$0.00</w:t>
      </w:r>
    </w:p>
    <w:p w14:paraId="5DC8E1C1" w14:textId="77777777" w:rsidR="00E660AA" w:rsidRDefault="00E660AA" w:rsidP="00C71352"/>
    <w:p w14:paraId="7E8982C8" w14:textId="77777777" w:rsidR="003066A8" w:rsidRDefault="003066A8" w:rsidP="00C71352"/>
    <w:p w14:paraId="7B98C280" w14:textId="77777777" w:rsidR="000F7567" w:rsidRDefault="000F7567" w:rsidP="00C71352"/>
    <w:p w14:paraId="4E2FC39E" w14:textId="77777777" w:rsidR="000F7567" w:rsidRDefault="000F7567" w:rsidP="00C71352"/>
    <w:p w14:paraId="08772958" w14:textId="77777777" w:rsidR="000F7567" w:rsidRDefault="000F7567" w:rsidP="00C71352"/>
    <w:p w14:paraId="7EE687C9" w14:textId="77777777" w:rsidR="000F7567" w:rsidRDefault="000F7567" w:rsidP="00C71352"/>
    <w:p w14:paraId="6B2D5F3F" w14:textId="77777777" w:rsidR="000F7567" w:rsidRDefault="000F7567" w:rsidP="00C71352"/>
    <w:p w14:paraId="4B0E0724" w14:textId="77777777" w:rsidR="000F7567" w:rsidRDefault="000F7567" w:rsidP="00C71352"/>
    <w:p w14:paraId="27EB3147" w14:textId="77777777" w:rsidR="000F7567" w:rsidRDefault="000F7567" w:rsidP="00C71352"/>
    <w:p w14:paraId="7734CFFD" w14:textId="77777777" w:rsidR="000F7567" w:rsidRDefault="000F7567" w:rsidP="00C71352"/>
    <w:p w14:paraId="108D3F2F" w14:textId="77777777" w:rsidR="000F7567" w:rsidRDefault="000F7567" w:rsidP="00C71352"/>
    <w:p w14:paraId="27390C68" w14:textId="77777777" w:rsidR="000F7567" w:rsidRDefault="000F7567" w:rsidP="00C71352"/>
    <w:p w14:paraId="055B00D5" w14:textId="77777777" w:rsidR="000F7567" w:rsidRDefault="000F7567" w:rsidP="00C71352"/>
    <w:p w14:paraId="7E2D1F03" w14:textId="77777777" w:rsidR="000F7567" w:rsidRDefault="000F7567" w:rsidP="00C71352"/>
    <w:p w14:paraId="7C6B249E" w14:textId="77777777" w:rsidR="00B16630" w:rsidRDefault="00645A49" w:rsidP="00B16630">
      <w:pPr>
        <w:rPr>
          <w:b/>
        </w:rPr>
      </w:pPr>
      <w:r w:rsidRPr="00F72DF6">
        <w:rPr>
          <w:b/>
        </w:rPr>
        <w:tab/>
      </w:r>
      <w:r w:rsidR="00B16630" w:rsidRPr="00F72DF6">
        <w:rPr>
          <w:b/>
        </w:rPr>
        <w:t>Identificar la distribución geográfica y ubicación de las inversiones.</w:t>
      </w:r>
    </w:p>
    <w:p w14:paraId="3568CC3E" w14:textId="77777777" w:rsidR="000C11C7" w:rsidRPr="007A388A" w:rsidRDefault="000C11C7" w:rsidP="00B16630"/>
    <w:tbl>
      <w:tblPr>
        <w:tblStyle w:val="TableGrid"/>
        <w:tblW w:w="9900" w:type="dxa"/>
        <w:tblInd w:w="85" w:type="dxa"/>
        <w:tblLook w:val="04A0" w:firstRow="1" w:lastRow="0" w:firstColumn="1" w:lastColumn="0" w:noHBand="0" w:noVBand="1"/>
      </w:tblPr>
      <w:tblGrid>
        <w:gridCol w:w="3420"/>
        <w:gridCol w:w="2250"/>
        <w:gridCol w:w="2160"/>
        <w:gridCol w:w="2070"/>
      </w:tblGrid>
      <w:tr w:rsidR="00B16630" w14:paraId="1D8A3CA9" w14:textId="77777777" w:rsidTr="00641C49">
        <w:tc>
          <w:tcPr>
            <w:tcW w:w="3420" w:type="dxa"/>
          </w:tcPr>
          <w:p w14:paraId="10703055" w14:textId="77777777" w:rsidR="00B16630" w:rsidRPr="00641C49" w:rsidRDefault="00B16630" w:rsidP="00B16630">
            <w:pPr>
              <w:jc w:val="center"/>
              <w:rPr>
                <w:b/>
              </w:rPr>
            </w:pPr>
            <w:r w:rsidRPr="00641C49">
              <w:rPr>
                <w:b/>
              </w:rPr>
              <w:t>Área objetivo</w:t>
            </w:r>
          </w:p>
        </w:tc>
        <w:tc>
          <w:tcPr>
            <w:tcW w:w="2250" w:type="dxa"/>
          </w:tcPr>
          <w:p w14:paraId="3AFADD22" w14:textId="77777777" w:rsidR="00B16630" w:rsidRPr="00641C49" w:rsidRDefault="00B16630" w:rsidP="00B16630">
            <w:pPr>
              <w:jc w:val="center"/>
              <w:rPr>
                <w:b/>
              </w:rPr>
            </w:pPr>
            <w:r w:rsidRPr="00641C49">
              <w:rPr>
                <w:b/>
              </w:rPr>
              <w:t>Porcentaje de asignación planificado</w:t>
            </w:r>
          </w:p>
        </w:tc>
        <w:tc>
          <w:tcPr>
            <w:tcW w:w="2160" w:type="dxa"/>
          </w:tcPr>
          <w:p w14:paraId="45023A4B" w14:textId="77777777" w:rsidR="00B16630" w:rsidRPr="00641C49" w:rsidRDefault="00B16630" w:rsidP="00B16630">
            <w:pPr>
              <w:jc w:val="center"/>
              <w:rPr>
                <w:b/>
              </w:rPr>
            </w:pPr>
            <w:r w:rsidRPr="00641C49">
              <w:rPr>
                <w:b/>
              </w:rPr>
              <w:t>Porcentaje real de asignación</w:t>
            </w:r>
          </w:p>
        </w:tc>
        <w:tc>
          <w:tcPr>
            <w:tcW w:w="2070" w:type="dxa"/>
          </w:tcPr>
          <w:p w14:paraId="01831A07" w14:textId="77777777" w:rsidR="00B16630" w:rsidRPr="00641C49" w:rsidRDefault="00B16630" w:rsidP="00B16630">
            <w:pPr>
              <w:jc w:val="center"/>
              <w:rPr>
                <w:b/>
              </w:rPr>
            </w:pPr>
            <w:r w:rsidRPr="00641C49">
              <w:rPr>
                <w:b/>
              </w:rPr>
              <w:t>Descripción narrativa</w:t>
            </w:r>
          </w:p>
        </w:tc>
      </w:tr>
      <w:tr w:rsidR="00B16630" w14:paraId="118C586C" w14:textId="77777777" w:rsidTr="00641C49">
        <w:tc>
          <w:tcPr>
            <w:tcW w:w="3420" w:type="dxa"/>
          </w:tcPr>
          <w:p w14:paraId="5B45E920" w14:textId="77777777" w:rsidR="00B16630" w:rsidRPr="00641C49" w:rsidRDefault="00B16630" w:rsidP="00B16630">
            <w:pPr>
              <w:rPr>
                <w:sz w:val="20"/>
                <w:szCs w:val="20"/>
              </w:rPr>
            </w:pPr>
            <w:r w:rsidRPr="00641C49">
              <w:rPr>
                <w:sz w:val="20"/>
                <w:szCs w:val="20"/>
              </w:rPr>
              <w:t>Alabama – CDBG</w:t>
            </w:r>
          </w:p>
        </w:tc>
        <w:tc>
          <w:tcPr>
            <w:tcW w:w="2250" w:type="dxa"/>
          </w:tcPr>
          <w:p w14:paraId="240D4BC7" w14:textId="77777777" w:rsidR="00B16630" w:rsidRPr="00641C49" w:rsidRDefault="00B16630" w:rsidP="00081C3E">
            <w:r w:rsidRPr="00641C49">
              <w:t>100%</w:t>
            </w:r>
          </w:p>
        </w:tc>
        <w:tc>
          <w:tcPr>
            <w:tcW w:w="2160" w:type="dxa"/>
          </w:tcPr>
          <w:p w14:paraId="2D20D6AE" w14:textId="77777777" w:rsidR="00B16630" w:rsidRPr="00641C49" w:rsidRDefault="006D425C" w:rsidP="00081C3E">
            <w:r w:rsidRPr="00641C49">
              <w:t>100%</w:t>
            </w:r>
          </w:p>
        </w:tc>
        <w:tc>
          <w:tcPr>
            <w:tcW w:w="2070" w:type="dxa"/>
          </w:tcPr>
          <w:p w14:paraId="5FD88C54" w14:textId="77777777" w:rsidR="00B16630" w:rsidRPr="00641C49" w:rsidRDefault="000F1A82" w:rsidP="000F1A82">
            <w:pPr>
              <w:rPr>
                <w:sz w:val="20"/>
                <w:szCs w:val="20"/>
              </w:rPr>
            </w:pPr>
            <w:r w:rsidRPr="00641C49">
              <w:rPr>
                <w:sz w:val="20"/>
                <w:szCs w:val="20"/>
              </w:rPr>
              <w:t>Ver "CDBG" a continuación</w:t>
            </w:r>
          </w:p>
        </w:tc>
      </w:tr>
      <w:tr w:rsidR="000F1A82" w14:paraId="2D7B8D30" w14:textId="77777777" w:rsidTr="00641C49">
        <w:tc>
          <w:tcPr>
            <w:tcW w:w="3420" w:type="dxa"/>
          </w:tcPr>
          <w:p w14:paraId="5028DBE9" w14:textId="77777777" w:rsidR="000F1A82" w:rsidRPr="00641C49" w:rsidRDefault="000F1A82" w:rsidP="00B16630">
            <w:pPr>
              <w:rPr>
                <w:sz w:val="20"/>
                <w:szCs w:val="20"/>
              </w:rPr>
            </w:pPr>
            <w:r w:rsidRPr="00641C49">
              <w:rPr>
                <w:sz w:val="20"/>
                <w:szCs w:val="20"/>
              </w:rPr>
              <w:t>Estado de Alabama – INICIO</w:t>
            </w:r>
          </w:p>
        </w:tc>
        <w:tc>
          <w:tcPr>
            <w:tcW w:w="2250" w:type="dxa"/>
          </w:tcPr>
          <w:p w14:paraId="4A8947B8" w14:textId="77777777" w:rsidR="000F1A82" w:rsidRPr="00641C49" w:rsidRDefault="000F1A82" w:rsidP="00081C3E">
            <w:r w:rsidRPr="00641C49">
              <w:t>100%</w:t>
            </w:r>
          </w:p>
        </w:tc>
        <w:tc>
          <w:tcPr>
            <w:tcW w:w="2160" w:type="dxa"/>
          </w:tcPr>
          <w:p w14:paraId="0F914207" w14:textId="77777777" w:rsidR="000F1A82" w:rsidRPr="00641C49" w:rsidRDefault="004B6605" w:rsidP="00081C3E">
            <w:r w:rsidRPr="00641C49">
              <w:t>100%</w:t>
            </w:r>
          </w:p>
        </w:tc>
        <w:tc>
          <w:tcPr>
            <w:tcW w:w="2070" w:type="dxa"/>
          </w:tcPr>
          <w:p w14:paraId="529EB466" w14:textId="77777777" w:rsidR="000F1A82" w:rsidRPr="00641C49" w:rsidRDefault="000F1A82" w:rsidP="000F1A82">
            <w:pPr>
              <w:rPr>
                <w:sz w:val="20"/>
                <w:szCs w:val="20"/>
              </w:rPr>
            </w:pPr>
            <w:r w:rsidRPr="00641C49">
              <w:rPr>
                <w:sz w:val="20"/>
                <w:szCs w:val="20"/>
              </w:rPr>
              <w:t>Ver "INICIO" a continuación</w:t>
            </w:r>
          </w:p>
        </w:tc>
      </w:tr>
      <w:tr w:rsidR="000F1A82" w14:paraId="3442610B" w14:textId="77777777" w:rsidTr="00641C49">
        <w:tc>
          <w:tcPr>
            <w:tcW w:w="3420" w:type="dxa"/>
          </w:tcPr>
          <w:p w14:paraId="77E445FF" w14:textId="77777777" w:rsidR="000F1A82" w:rsidRPr="00641C49" w:rsidRDefault="000F1A82" w:rsidP="00B16630">
            <w:pPr>
              <w:rPr>
                <w:sz w:val="20"/>
                <w:szCs w:val="20"/>
              </w:rPr>
            </w:pPr>
            <w:r w:rsidRPr="00641C49">
              <w:rPr>
                <w:sz w:val="20"/>
                <w:szCs w:val="20"/>
              </w:rPr>
              <w:t>Estado de Alabama - a nivel estatal - ESG</w:t>
            </w:r>
          </w:p>
        </w:tc>
        <w:tc>
          <w:tcPr>
            <w:tcW w:w="2250" w:type="dxa"/>
          </w:tcPr>
          <w:p w14:paraId="0B5E467E" w14:textId="77777777" w:rsidR="000F1A82" w:rsidRPr="00641C49" w:rsidRDefault="000F1A82" w:rsidP="00081C3E">
            <w:r w:rsidRPr="00641C49">
              <w:t>100%</w:t>
            </w:r>
          </w:p>
        </w:tc>
        <w:tc>
          <w:tcPr>
            <w:tcW w:w="2160" w:type="dxa"/>
          </w:tcPr>
          <w:p w14:paraId="3AC3172E" w14:textId="77777777" w:rsidR="000F1A82" w:rsidRPr="00641C49" w:rsidRDefault="004B6605" w:rsidP="00081C3E">
            <w:r w:rsidRPr="00641C49">
              <w:t>100%</w:t>
            </w:r>
          </w:p>
        </w:tc>
        <w:tc>
          <w:tcPr>
            <w:tcW w:w="2070" w:type="dxa"/>
          </w:tcPr>
          <w:p w14:paraId="695D1D85" w14:textId="77777777" w:rsidR="000F1A82" w:rsidRPr="00641C49" w:rsidRDefault="000F1A82" w:rsidP="000F1A82">
            <w:pPr>
              <w:rPr>
                <w:sz w:val="20"/>
                <w:szCs w:val="20"/>
              </w:rPr>
            </w:pPr>
            <w:r w:rsidRPr="00641C49">
              <w:rPr>
                <w:sz w:val="20"/>
                <w:szCs w:val="20"/>
              </w:rPr>
              <w:t>Ver "ESG" a continuación</w:t>
            </w:r>
          </w:p>
        </w:tc>
      </w:tr>
      <w:tr w:rsidR="000F1A82" w14:paraId="268328F7" w14:textId="77777777" w:rsidTr="00641C49">
        <w:tc>
          <w:tcPr>
            <w:tcW w:w="3420" w:type="dxa"/>
          </w:tcPr>
          <w:p w14:paraId="7191A1C9" w14:textId="77777777" w:rsidR="000F1A82" w:rsidRPr="00641C49" w:rsidRDefault="000F1A82" w:rsidP="00B16630">
            <w:pPr>
              <w:rPr>
                <w:sz w:val="20"/>
                <w:szCs w:val="20"/>
              </w:rPr>
            </w:pPr>
            <w:r w:rsidRPr="00641C49">
              <w:rPr>
                <w:sz w:val="20"/>
                <w:szCs w:val="20"/>
              </w:rPr>
              <w:t>Estado de Alabama en todo el estado – HOPWA</w:t>
            </w:r>
          </w:p>
        </w:tc>
        <w:tc>
          <w:tcPr>
            <w:tcW w:w="2250" w:type="dxa"/>
          </w:tcPr>
          <w:p w14:paraId="7AF87E19" w14:textId="77777777" w:rsidR="000F1A82" w:rsidRPr="00641C49" w:rsidRDefault="000F1A82" w:rsidP="00081C3E">
            <w:r w:rsidRPr="00641C49">
              <w:t>100%</w:t>
            </w:r>
          </w:p>
        </w:tc>
        <w:tc>
          <w:tcPr>
            <w:tcW w:w="2160" w:type="dxa"/>
          </w:tcPr>
          <w:p w14:paraId="2A0A7C72" w14:textId="77777777" w:rsidR="000F1A82" w:rsidRPr="00641C49" w:rsidRDefault="004B6605" w:rsidP="00081C3E">
            <w:r w:rsidRPr="00641C49">
              <w:t>100%</w:t>
            </w:r>
          </w:p>
        </w:tc>
        <w:tc>
          <w:tcPr>
            <w:tcW w:w="2070" w:type="dxa"/>
          </w:tcPr>
          <w:p w14:paraId="6F54E286" w14:textId="77777777" w:rsidR="000F1A82" w:rsidRPr="00641C49" w:rsidRDefault="000F1A82" w:rsidP="000F1A82">
            <w:pPr>
              <w:rPr>
                <w:sz w:val="20"/>
                <w:szCs w:val="20"/>
              </w:rPr>
            </w:pPr>
            <w:r w:rsidRPr="00641C49">
              <w:rPr>
                <w:sz w:val="20"/>
                <w:szCs w:val="20"/>
              </w:rPr>
              <w:t>Ver "HOPWA" a continuación</w:t>
            </w:r>
          </w:p>
        </w:tc>
      </w:tr>
      <w:tr w:rsidR="00EF276B" w14:paraId="4349AE9F" w14:textId="77777777" w:rsidTr="00641C49">
        <w:tc>
          <w:tcPr>
            <w:tcW w:w="3420" w:type="dxa"/>
          </w:tcPr>
          <w:p w14:paraId="10C74FFE" w14:textId="77777777" w:rsidR="00EF276B" w:rsidRPr="00641C49" w:rsidRDefault="00EF276B" w:rsidP="00EF276B">
            <w:pPr>
              <w:rPr>
                <w:sz w:val="20"/>
                <w:szCs w:val="20"/>
              </w:rPr>
            </w:pPr>
            <w:r w:rsidRPr="00641C49">
              <w:rPr>
                <w:sz w:val="20"/>
                <w:szCs w:val="20"/>
              </w:rPr>
              <w:t>Estado de Alabama en todo el estado - HTF</w:t>
            </w:r>
          </w:p>
        </w:tc>
        <w:tc>
          <w:tcPr>
            <w:tcW w:w="2250" w:type="dxa"/>
          </w:tcPr>
          <w:p w14:paraId="495488F5" w14:textId="77777777" w:rsidR="00EF276B" w:rsidRPr="00641C49" w:rsidRDefault="00EF276B" w:rsidP="0098609C">
            <w:r w:rsidRPr="00641C49">
              <w:t>100%</w:t>
            </w:r>
          </w:p>
        </w:tc>
        <w:tc>
          <w:tcPr>
            <w:tcW w:w="2160" w:type="dxa"/>
          </w:tcPr>
          <w:p w14:paraId="4B16F5FF" w14:textId="77777777" w:rsidR="00EF276B" w:rsidRPr="00641C49" w:rsidRDefault="00EF276B" w:rsidP="0098609C">
            <w:r w:rsidRPr="00641C49">
              <w:t>100%</w:t>
            </w:r>
          </w:p>
        </w:tc>
        <w:tc>
          <w:tcPr>
            <w:tcW w:w="2070" w:type="dxa"/>
          </w:tcPr>
          <w:p w14:paraId="4AE80D0E" w14:textId="77777777" w:rsidR="00EF276B" w:rsidRPr="00641C49" w:rsidRDefault="00EF276B" w:rsidP="00EF276B">
            <w:pPr>
              <w:rPr>
                <w:sz w:val="20"/>
                <w:szCs w:val="20"/>
              </w:rPr>
            </w:pPr>
            <w:r w:rsidRPr="00641C49">
              <w:rPr>
                <w:sz w:val="20"/>
                <w:szCs w:val="20"/>
              </w:rPr>
              <w:t>Ver "HTF" a continuación</w:t>
            </w:r>
          </w:p>
        </w:tc>
      </w:tr>
      <w:tr w:rsidR="00A031C1" w14:paraId="085701EB" w14:textId="77777777" w:rsidTr="00641C49">
        <w:tc>
          <w:tcPr>
            <w:tcW w:w="3420" w:type="dxa"/>
          </w:tcPr>
          <w:p w14:paraId="7CBCF01C" w14:textId="77777777" w:rsidR="00A031C1" w:rsidRDefault="00A031C1" w:rsidP="00A031C1">
            <w:pPr>
              <w:rPr>
                <w:sz w:val="20"/>
                <w:szCs w:val="20"/>
              </w:rPr>
            </w:pPr>
            <w:r w:rsidRPr="00641C49">
              <w:rPr>
                <w:sz w:val="20"/>
                <w:szCs w:val="20"/>
              </w:rPr>
              <w:t>Estado de Alabama en todo el estado –</w:t>
            </w:r>
          </w:p>
          <w:p w14:paraId="77546704" w14:textId="77777777" w:rsidR="00A031C1" w:rsidRPr="00641C49" w:rsidRDefault="00A031C1" w:rsidP="00A031C1">
            <w:pPr>
              <w:rPr>
                <w:sz w:val="20"/>
                <w:szCs w:val="20"/>
              </w:rPr>
            </w:pPr>
            <w:r>
              <w:rPr>
                <w:sz w:val="20"/>
                <w:szCs w:val="20"/>
              </w:rPr>
              <w:t>CDBG-CV</w:t>
            </w:r>
          </w:p>
        </w:tc>
        <w:tc>
          <w:tcPr>
            <w:tcW w:w="2250" w:type="dxa"/>
          </w:tcPr>
          <w:p w14:paraId="7C01069A" w14:textId="77777777" w:rsidR="00A031C1" w:rsidRPr="00641C49" w:rsidRDefault="00A031C1" w:rsidP="00A031C1">
            <w:r w:rsidRPr="00641C49">
              <w:t>100%</w:t>
            </w:r>
          </w:p>
        </w:tc>
        <w:tc>
          <w:tcPr>
            <w:tcW w:w="2160" w:type="dxa"/>
          </w:tcPr>
          <w:p w14:paraId="4E672F6A" w14:textId="77777777" w:rsidR="00A031C1" w:rsidRPr="00641C49" w:rsidRDefault="00A031C1" w:rsidP="00A031C1">
            <w:r w:rsidRPr="00641C49">
              <w:t>100%</w:t>
            </w:r>
          </w:p>
        </w:tc>
        <w:tc>
          <w:tcPr>
            <w:tcW w:w="2070" w:type="dxa"/>
          </w:tcPr>
          <w:p w14:paraId="6792DDE1" w14:textId="77777777" w:rsidR="00A031C1" w:rsidRPr="00641C49" w:rsidRDefault="00A031C1" w:rsidP="00A031C1">
            <w:pPr>
              <w:rPr>
                <w:sz w:val="20"/>
                <w:szCs w:val="20"/>
              </w:rPr>
            </w:pPr>
            <w:r w:rsidRPr="00DD7EE1">
              <w:rPr>
                <w:sz w:val="20"/>
                <w:szCs w:val="20"/>
              </w:rPr>
              <w:t>Consulte "CDBG-CV" a continuación</w:t>
            </w:r>
          </w:p>
        </w:tc>
      </w:tr>
      <w:tr w:rsidR="00A031C1" w14:paraId="7658B1DC" w14:textId="77777777" w:rsidTr="00641C49">
        <w:tc>
          <w:tcPr>
            <w:tcW w:w="3420" w:type="dxa"/>
          </w:tcPr>
          <w:p w14:paraId="0CF14D8B" w14:textId="77777777" w:rsidR="00A031C1" w:rsidRDefault="00A031C1" w:rsidP="00A031C1">
            <w:pPr>
              <w:rPr>
                <w:sz w:val="20"/>
                <w:szCs w:val="20"/>
              </w:rPr>
            </w:pPr>
            <w:r w:rsidRPr="00641C49">
              <w:rPr>
                <w:sz w:val="20"/>
                <w:szCs w:val="20"/>
              </w:rPr>
              <w:t>Estado de Alabama en todo el estado –</w:t>
            </w:r>
          </w:p>
          <w:p w14:paraId="203897AD" w14:textId="77777777" w:rsidR="00A031C1" w:rsidRPr="00641C49" w:rsidRDefault="00A031C1" w:rsidP="00A031C1">
            <w:pPr>
              <w:rPr>
                <w:sz w:val="20"/>
                <w:szCs w:val="20"/>
              </w:rPr>
            </w:pPr>
            <w:r>
              <w:rPr>
                <w:sz w:val="20"/>
                <w:szCs w:val="20"/>
              </w:rPr>
              <w:t>ESG-CV</w:t>
            </w:r>
          </w:p>
        </w:tc>
        <w:tc>
          <w:tcPr>
            <w:tcW w:w="2250" w:type="dxa"/>
          </w:tcPr>
          <w:p w14:paraId="361F9AF2" w14:textId="77777777" w:rsidR="00A031C1" w:rsidRPr="00641C49" w:rsidRDefault="00A031C1" w:rsidP="00A031C1">
            <w:r w:rsidRPr="00641C49">
              <w:t>100%</w:t>
            </w:r>
          </w:p>
        </w:tc>
        <w:tc>
          <w:tcPr>
            <w:tcW w:w="2160" w:type="dxa"/>
          </w:tcPr>
          <w:p w14:paraId="7587FA3F" w14:textId="77777777" w:rsidR="00A031C1" w:rsidRPr="00641C49" w:rsidRDefault="00A031C1" w:rsidP="00A031C1">
            <w:r w:rsidRPr="00641C49">
              <w:t>100%</w:t>
            </w:r>
          </w:p>
        </w:tc>
        <w:tc>
          <w:tcPr>
            <w:tcW w:w="2070" w:type="dxa"/>
          </w:tcPr>
          <w:p w14:paraId="7C9835E6" w14:textId="77777777" w:rsidR="00A031C1" w:rsidRPr="00641C49" w:rsidRDefault="00A031C1" w:rsidP="00A031C1">
            <w:pPr>
              <w:rPr>
                <w:sz w:val="20"/>
                <w:szCs w:val="20"/>
              </w:rPr>
            </w:pPr>
            <w:r w:rsidRPr="00DD7EE1">
              <w:rPr>
                <w:sz w:val="20"/>
                <w:szCs w:val="20"/>
              </w:rPr>
              <w:t>Ver "ESG-CV" a continuación</w:t>
            </w:r>
          </w:p>
        </w:tc>
      </w:tr>
      <w:tr w:rsidR="00A031C1" w14:paraId="78F6BF41" w14:textId="77777777" w:rsidTr="00641C49">
        <w:tc>
          <w:tcPr>
            <w:tcW w:w="3420" w:type="dxa"/>
          </w:tcPr>
          <w:p w14:paraId="43AC481F" w14:textId="77777777" w:rsidR="00A031C1" w:rsidRDefault="00A031C1" w:rsidP="00A031C1">
            <w:pPr>
              <w:rPr>
                <w:sz w:val="20"/>
                <w:szCs w:val="20"/>
              </w:rPr>
            </w:pPr>
            <w:r w:rsidRPr="00641C49">
              <w:rPr>
                <w:sz w:val="20"/>
                <w:szCs w:val="20"/>
              </w:rPr>
              <w:t>Estado de Alabama en todo el estado –</w:t>
            </w:r>
          </w:p>
          <w:p w14:paraId="4357A933" w14:textId="77777777" w:rsidR="00A031C1" w:rsidRPr="00641C49" w:rsidRDefault="00A031C1" w:rsidP="00A031C1">
            <w:pPr>
              <w:rPr>
                <w:sz w:val="20"/>
                <w:szCs w:val="20"/>
              </w:rPr>
            </w:pPr>
            <w:r>
              <w:rPr>
                <w:sz w:val="20"/>
                <w:szCs w:val="20"/>
              </w:rPr>
              <w:t>HOPWA-CV</w:t>
            </w:r>
          </w:p>
        </w:tc>
        <w:tc>
          <w:tcPr>
            <w:tcW w:w="2250" w:type="dxa"/>
          </w:tcPr>
          <w:p w14:paraId="1502DE80" w14:textId="77777777" w:rsidR="00A031C1" w:rsidRPr="00641C49" w:rsidRDefault="00A031C1" w:rsidP="00A031C1">
            <w:r w:rsidRPr="00641C49">
              <w:t>100%</w:t>
            </w:r>
          </w:p>
        </w:tc>
        <w:tc>
          <w:tcPr>
            <w:tcW w:w="2160" w:type="dxa"/>
          </w:tcPr>
          <w:p w14:paraId="2A1E873A" w14:textId="77777777" w:rsidR="00A031C1" w:rsidRPr="00641C49" w:rsidRDefault="00A031C1" w:rsidP="00A031C1">
            <w:r w:rsidRPr="00641C49">
              <w:t>100%</w:t>
            </w:r>
          </w:p>
        </w:tc>
        <w:tc>
          <w:tcPr>
            <w:tcW w:w="2070" w:type="dxa"/>
          </w:tcPr>
          <w:p w14:paraId="703694C8" w14:textId="77777777" w:rsidR="00A031C1" w:rsidRPr="00641C49" w:rsidRDefault="00A031C1" w:rsidP="00A031C1">
            <w:pPr>
              <w:rPr>
                <w:sz w:val="20"/>
                <w:szCs w:val="20"/>
              </w:rPr>
            </w:pPr>
            <w:r w:rsidRPr="00DD7EE1">
              <w:rPr>
                <w:sz w:val="20"/>
                <w:szCs w:val="20"/>
              </w:rPr>
              <w:t>Consulte "HOPWA-CV" a continuación</w:t>
            </w:r>
          </w:p>
        </w:tc>
      </w:tr>
    </w:tbl>
    <w:p w14:paraId="2D141188" w14:textId="77777777" w:rsidR="00EF276B" w:rsidRDefault="00EF276B" w:rsidP="00B16630"/>
    <w:p w14:paraId="75F15E0D" w14:textId="77777777" w:rsidR="00650828" w:rsidRPr="00C80613" w:rsidRDefault="00645A49" w:rsidP="00B16630">
      <w:r>
        <w:tab/>
      </w:r>
      <w:r>
        <w:tab/>
      </w:r>
      <w:r w:rsidRPr="00C80613">
        <w:rPr>
          <w:b/>
        </w:rPr>
        <w:t>Narrativo.</w:t>
      </w:r>
    </w:p>
    <w:p w14:paraId="47B21C26" w14:textId="77777777" w:rsidR="00645A49" w:rsidRPr="00C80613" w:rsidRDefault="00645A49" w:rsidP="00B16630"/>
    <w:p w14:paraId="16EEA85C" w14:textId="77777777" w:rsidR="00853432" w:rsidRPr="00130D7A" w:rsidRDefault="00645A49" w:rsidP="00853432">
      <w:r w:rsidRPr="00130D7A">
        <w:tab/>
      </w:r>
      <w:r w:rsidRPr="00130D7A">
        <w:rPr>
          <w:b/>
          <w:u w:val="single"/>
        </w:rPr>
        <w:t xml:space="preserve">CDBG </w:t>
      </w:r>
      <w:r w:rsidRPr="00130D7A">
        <w:t xml:space="preserve">: Para el Programa CDBG, ADECA administró y cerró 61 subvenciones que estuvieron abiertas/activas durante el período de informe CAPER del 1 de abril de 2023 al 31 de marzo de 2024, pero que se cerraron al 31 de marzo de 2024. Esas 61 Las subvenciones cerradas gastaron fondos CDBG de los años del programa 2016, 2017, 2018, 2019, 2020, 2021, 2022 y 2023, y se identifican más arriba en </w:t>
      </w:r>
      <w:r w:rsidR="00893336" w:rsidRPr="00130D7A">
        <w:rPr>
          <w:i/>
        </w:rPr>
        <w:t xml:space="preserve">el Cuadro 9 </w:t>
      </w:r>
      <w:r w:rsidR="00893336" w:rsidRPr="00130D7A">
        <w:t xml:space="preserve">. La distribución geográfica y la ubicación de las inversiones para estas 61 subvenciones se identifican en el </w:t>
      </w:r>
      <w:r w:rsidR="009E3B82" w:rsidRPr="00130D7A">
        <w:rPr>
          <w:i/>
        </w:rPr>
        <w:t xml:space="preserve">Cuadro 9 </w:t>
      </w:r>
      <w:r w:rsidR="009E3B82" w:rsidRPr="00130D7A">
        <w:t xml:space="preserve">, en la columna titulada "Subreceptor/Nombre de la comunidad local". El monto final de los fondos </w:t>
      </w:r>
      <w:r w:rsidR="00853432" w:rsidRPr="00130D7A">
        <w:rPr>
          <w:u w:val="single"/>
        </w:rPr>
        <w:t xml:space="preserve">gastados </w:t>
      </w:r>
      <w:r w:rsidR="00853432" w:rsidRPr="00130D7A">
        <w:t xml:space="preserve">de esas 61 subvenciones cerradas equivale a $21.345.061,65 (ver </w:t>
      </w:r>
      <w:r w:rsidR="00853432" w:rsidRPr="00130D7A">
        <w:rPr>
          <w:i/>
        </w:rPr>
        <w:t xml:space="preserve">Cuadro 9 </w:t>
      </w:r>
      <w:r w:rsidR="00853432" w:rsidRPr="00130D7A">
        <w:t>). Sus actividades prioritarias (primarias) son las siguientes:</w:t>
      </w:r>
    </w:p>
    <w:p w14:paraId="5CBDA0FF" w14:textId="77777777" w:rsidR="00130D7A" w:rsidRPr="00130D7A" w:rsidRDefault="00130D7A" w:rsidP="00130D7A">
      <w:r w:rsidRPr="00130D7A">
        <w:tab/>
        <w:t xml:space="preserve">15 correspondieron a la actividad </w:t>
      </w:r>
      <w:r w:rsidRPr="00130D7A">
        <w:rPr>
          <w:u w:val="single"/>
        </w:rPr>
        <w:t xml:space="preserve">de alcantarillado </w:t>
      </w:r>
      <w:r w:rsidRPr="00130D7A">
        <w:t>,</w:t>
      </w:r>
    </w:p>
    <w:p w14:paraId="71D62CBA" w14:textId="77777777" w:rsidR="00130D7A" w:rsidRPr="00130D7A" w:rsidRDefault="00130D7A" w:rsidP="00130D7A">
      <w:r w:rsidRPr="00130D7A">
        <w:tab/>
        <w:t xml:space="preserve">12 involucraron la actividad </w:t>
      </w:r>
      <w:r w:rsidRPr="00130D7A">
        <w:rPr>
          <w:u w:val="single"/>
        </w:rPr>
        <w:t xml:space="preserve">del agua </w:t>
      </w:r>
      <w:r w:rsidRPr="00130D7A">
        <w:t>,</w:t>
      </w:r>
    </w:p>
    <w:p w14:paraId="407ED075" w14:textId="77777777" w:rsidR="00130D7A" w:rsidRPr="00130D7A" w:rsidRDefault="00130D7A" w:rsidP="00130D7A">
      <w:r w:rsidRPr="00130D7A">
        <w:tab/>
        <w:t xml:space="preserve">1 involucró la actividad </w:t>
      </w:r>
      <w:r w:rsidRPr="00130D7A">
        <w:rPr>
          <w:u w:val="single"/>
        </w:rPr>
        <w:t xml:space="preserve">de conexión de agua </w:t>
      </w:r>
      <w:r w:rsidRPr="00130D7A">
        <w:t>,</w:t>
      </w:r>
    </w:p>
    <w:p w14:paraId="5C100021" w14:textId="77777777" w:rsidR="00130D7A" w:rsidRPr="00130D7A" w:rsidRDefault="00130D7A" w:rsidP="00130D7A">
      <w:r w:rsidRPr="00130D7A">
        <w:tab/>
        <w:t xml:space="preserve">22 correspondieron a la actividad </w:t>
      </w:r>
      <w:r w:rsidRPr="00130D7A">
        <w:rPr>
          <w:u w:val="single"/>
        </w:rPr>
        <w:t xml:space="preserve">de carreteras </w:t>
      </w:r>
      <w:r w:rsidRPr="00130D7A">
        <w:t>,</w:t>
      </w:r>
    </w:p>
    <w:p w14:paraId="6CE1D3D8" w14:textId="77777777" w:rsidR="00130D7A" w:rsidRPr="00130D7A" w:rsidRDefault="00130D7A" w:rsidP="00130D7A">
      <w:r w:rsidRPr="00130D7A">
        <w:tab/>
        <w:t xml:space="preserve">1 involucró la actividad </w:t>
      </w:r>
      <w:r w:rsidRPr="00130D7A">
        <w:rPr>
          <w:u w:val="single"/>
        </w:rPr>
        <w:t xml:space="preserve">de las aceras </w:t>
      </w:r>
      <w:r w:rsidRPr="00130D7A">
        <w:t>,</w:t>
      </w:r>
    </w:p>
    <w:p w14:paraId="2E88E7DA" w14:textId="77777777" w:rsidR="00130D7A" w:rsidRPr="00130D7A" w:rsidRDefault="00130D7A" w:rsidP="00130D7A">
      <w:r w:rsidRPr="00130D7A">
        <w:tab/>
        <w:t xml:space="preserve">6 involucraron la actividad </w:t>
      </w:r>
      <w:r w:rsidRPr="00130D7A">
        <w:rPr>
          <w:u w:val="single"/>
        </w:rPr>
        <w:t xml:space="preserve">de drenaje </w:t>
      </w:r>
      <w:r w:rsidRPr="00130D7A">
        <w:t>,</w:t>
      </w:r>
    </w:p>
    <w:p w14:paraId="55335CB4" w14:textId="77777777" w:rsidR="00130D7A" w:rsidRPr="00130D7A" w:rsidRDefault="00130D7A" w:rsidP="00130D7A">
      <w:r w:rsidRPr="00130D7A">
        <w:tab/>
        <w:t xml:space="preserve">1 involucraba los </w:t>
      </w:r>
      <w:r w:rsidRPr="00130D7A">
        <w:rPr>
          <w:u w:val="single"/>
        </w:rPr>
        <w:t xml:space="preserve">parques y la </w:t>
      </w:r>
      <w:r w:rsidRPr="00130D7A">
        <w:t>actividad recreativa,</w:t>
      </w:r>
    </w:p>
    <w:p w14:paraId="2E783C4F" w14:textId="77777777" w:rsidR="00130D7A" w:rsidRPr="00130D7A" w:rsidRDefault="00130D7A" w:rsidP="00130D7A">
      <w:r w:rsidRPr="00130D7A">
        <w:tab/>
        <w:t xml:space="preserve">2 involucraron una </w:t>
      </w:r>
      <w:r w:rsidRPr="00130D7A">
        <w:rPr>
          <w:u w:val="single"/>
        </w:rPr>
        <w:t xml:space="preserve">subvención de planificación local </w:t>
      </w:r>
      <w:r w:rsidRPr="00130D7A">
        <w:t>,</w:t>
      </w:r>
    </w:p>
    <w:p w14:paraId="55AE7126" w14:textId="77777777" w:rsidR="00130D7A" w:rsidRPr="00130D7A" w:rsidRDefault="00130D7A" w:rsidP="00130D7A">
      <w:pPr>
        <w:pStyle w:val="PlainText"/>
        <w:ind w:firstLine="720"/>
        <w:rPr>
          <w:rFonts w:ascii="Times New Roman" w:hAnsi="Times New Roman" w:cs="Times New Roman"/>
          <w:sz w:val="24"/>
          <w:szCs w:val="24"/>
        </w:rPr>
      </w:pPr>
      <w:r w:rsidRPr="00130D7A">
        <w:rPr>
          <w:rFonts w:ascii="Times New Roman" w:hAnsi="Times New Roman" w:cs="Times New Roman"/>
          <w:sz w:val="24"/>
          <w:szCs w:val="24"/>
        </w:rPr>
        <w:t xml:space="preserve">8 involucraron la actividad </w:t>
      </w:r>
      <w:r w:rsidRPr="00130D7A">
        <w:rPr>
          <w:rFonts w:ascii="Times New Roman" w:hAnsi="Times New Roman" w:cs="Times New Roman"/>
          <w:sz w:val="24"/>
          <w:szCs w:val="24"/>
          <w:u w:val="single"/>
        </w:rPr>
        <w:t xml:space="preserve">de demolición y limpieza </w:t>
      </w:r>
      <w:r w:rsidRPr="00130D7A">
        <w:rPr>
          <w:rFonts w:ascii="Times New Roman" w:hAnsi="Times New Roman" w:cs="Times New Roman"/>
          <w:sz w:val="24"/>
          <w:szCs w:val="24"/>
        </w:rPr>
        <w:t>,</w:t>
      </w:r>
    </w:p>
    <w:p w14:paraId="20379F77" w14:textId="77777777" w:rsidR="00130D7A" w:rsidRPr="00130D7A" w:rsidRDefault="00130D7A" w:rsidP="00130D7A">
      <w:pPr>
        <w:pStyle w:val="PlainText"/>
        <w:ind w:firstLine="720"/>
        <w:rPr>
          <w:rFonts w:ascii="Times New Roman" w:hAnsi="Times New Roman" w:cs="Times New Roman"/>
          <w:sz w:val="24"/>
          <w:szCs w:val="24"/>
        </w:rPr>
      </w:pPr>
      <w:r w:rsidRPr="00130D7A">
        <w:rPr>
          <w:rFonts w:ascii="Times New Roman" w:hAnsi="Times New Roman" w:cs="Times New Roman"/>
          <w:sz w:val="24"/>
          <w:szCs w:val="24"/>
        </w:rPr>
        <w:t xml:space="preserve">2 implicaron la </w:t>
      </w:r>
      <w:r w:rsidRPr="00130D7A">
        <w:rPr>
          <w:rFonts w:ascii="Times New Roman" w:hAnsi="Times New Roman" w:cs="Times New Roman"/>
          <w:sz w:val="24"/>
          <w:szCs w:val="24"/>
          <w:u w:val="single"/>
        </w:rPr>
        <w:t xml:space="preserve">construcción de un centro para personas mayores </w:t>
      </w:r>
      <w:r w:rsidRPr="00130D7A">
        <w:rPr>
          <w:rFonts w:ascii="Times New Roman" w:hAnsi="Times New Roman" w:cs="Times New Roman"/>
          <w:sz w:val="24"/>
          <w:szCs w:val="24"/>
        </w:rPr>
        <w:t>,</w:t>
      </w:r>
    </w:p>
    <w:p w14:paraId="10ED57D9" w14:textId="77777777" w:rsidR="00130D7A" w:rsidRPr="00130D7A" w:rsidRDefault="00130D7A" w:rsidP="00130D7A">
      <w:pPr>
        <w:pStyle w:val="PlainText"/>
        <w:ind w:firstLine="720"/>
        <w:rPr>
          <w:rFonts w:ascii="Times New Roman" w:hAnsi="Times New Roman" w:cs="Times New Roman"/>
          <w:sz w:val="24"/>
          <w:szCs w:val="24"/>
        </w:rPr>
      </w:pPr>
      <w:r w:rsidRPr="00130D7A">
        <w:rPr>
          <w:rFonts w:ascii="Times New Roman" w:hAnsi="Times New Roman" w:cs="Times New Roman"/>
          <w:sz w:val="24"/>
          <w:szCs w:val="24"/>
        </w:rPr>
        <w:t xml:space="preserve">1 implicó la </w:t>
      </w:r>
      <w:r w:rsidRPr="00130D7A">
        <w:rPr>
          <w:rFonts w:ascii="Times New Roman" w:hAnsi="Times New Roman" w:cs="Times New Roman"/>
          <w:sz w:val="24"/>
          <w:szCs w:val="24"/>
          <w:u w:val="single"/>
        </w:rPr>
        <w:t xml:space="preserve">renovación del edificio del centro E-911 </w:t>
      </w:r>
      <w:r w:rsidRPr="00130D7A">
        <w:rPr>
          <w:rFonts w:ascii="Times New Roman" w:hAnsi="Times New Roman" w:cs="Times New Roman"/>
          <w:sz w:val="24"/>
          <w:szCs w:val="24"/>
        </w:rPr>
        <w:t>,</w:t>
      </w:r>
    </w:p>
    <w:p w14:paraId="7C4FDB79" w14:textId="77777777" w:rsidR="00130D7A" w:rsidRPr="00130D7A" w:rsidRDefault="00130D7A" w:rsidP="00130D7A">
      <w:pPr>
        <w:pStyle w:val="PlainText"/>
        <w:ind w:firstLine="720"/>
        <w:rPr>
          <w:rFonts w:ascii="Times New Roman" w:hAnsi="Times New Roman" w:cs="Times New Roman"/>
          <w:sz w:val="24"/>
          <w:szCs w:val="24"/>
        </w:rPr>
      </w:pPr>
      <w:r w:rsidRPr="00130D7A">
        <w:rPr>
          <w:rFonts w:ascii="Times New Roman" w:hAnsi="Times New Roman" w:cs="Times New Roman"/>
          <w:sz w:val="24"/>
          <w:szCs w:val="24"/>
        </w:rPr>
        <w:t xml:space="preserve">2 implicaban una </w:t>
      </w:r>
      <w:r w:rsidRPr="00130D7A">
        <w:rPr>
          <w:rFonts w:ascii="Times New Roman" w:hAnsi="Times New Roman" w:cs="Times New Roman"/>
          <w:sz w:val="24"/>
          <w:szCs w:val="24"/>
          <w:u w:val="single"/>
        </w:rPr>
        <w:t xml:space="preserve">rehabilitación residencial </w:t>
      </w:r>
      <w:r w:rsidRPr="00130D7A">
        <w:rPr>
          <w:rFonts w:ascii="Times New Roman" w:hAnsi="Times New Roman" w:cs="Times New Roman"/>
          <w:sz w:val="24"/>
          <w:szCs w:val="24"/>
        </w:rPr>
        <w:t>,</w:t>
      </w:r>
    </w:p>
    <w:p w14:paraId="1EA3A147" w14:textId="77777777" w:rsidR="00130D7A" w:rsidRPr="00130D7A" w:rsidRDefault="00130D7A" w:rsidP="00130D7A">
      <w:pPr>
        <w:pStyle w:val="PlainText"/>
        <w:ind w:firstLine="720"/>
        <w:rPr>
          <w:rFonts w:ascii="Times New Roman" w:hAnsi="Times New Roman" w:cs="Times New Roman"/>
          <w:sz w:val="24"/>
          <w:szCs w:val="24"/>
        </w:rPr>
      </w:pPr>
      <w:r w:rsidRPr="00130D7A">
        <w:rPr>
          <w:rFonts w:ascii="Times New Roman" w:hAnsi="Times New Roman" w:cs="Times New Roman"/>
          <w:sz w:val="24"/>
          <w:szCs w:val="24"/>
        </w:rPr>
        <w:lastRenderedPageBreak/>
        <w:t xml:space="preserve">1 involucraba una </w:t>
      </w:r>
      <w:r w:rsidRPr="00130D7A">
        <w:rPr>
          <w:rFonts w:ascii="Times New Roman" w:hAnsi="Times New Roman" w:cs="Times New Roman"/>
          <w:sz w:val="24"/>
          <w:szCs w:val="24"/>
          <w:u w:val="single"/>
        </w:rPr>
        <w:t xml:space="preserve">señal de tráfico para una empresa </w:t>
      </w:r>
      <w:r w:rsidRPr="00130D7A">
        <w:rPr>
          <w:rFonts w:ascii="Times New Roman" w:hAnsi="Times New Roman" w:cs="Times New Roman"/>
          <w:sz w:val="24"/>
          <w:szCs w:val="24"/>
        </w:rPr>
        <w:t>, y</w:t>
      </w:r>
    </w:p>
    <w:p w14:paraId="066EDF10" w14:textId="77777777" w:rsidR="00130D7A" w:rsidRPr="00130D7A" w:rsidRDefault="00130D7A" w:rsidP="00130D7A">
      <w:pPr>
        <w:pStyle w:val="PlainText"/>
        <w:ind w:firstLine="720"/>
        <w:rPr>
          <w:rFonts w:ascii="Times New Roman" w:hAnsi="Times New Roman" w:cs="Times New Roman"/>
          <w:sz w:val="24"/>
          <w:szCs w:val="24"/>
        </w:rPr>
      </w:pPr>
      <w:r w:rsidRPr="00130D7A">
        <w:rPr>
          <w:rFonts w:ascii="Times New Roman" w:hAnsi="Times New Roman" w:cs="Times New Roman"/>
          <w:sz w:val="24"/>
          <w:szCs w:val="24"/>
        </w:rPr>
        <w:t xml:space="preserve">1 involucraba un </w:t>
      </w:r>
      <w:r w:rsidRPr="00130D7A">
        <w:rPr>
          <w:rFonts w:ascii="Times New Roman" w:hAnsi="Times New Roman" w:cs="Times New Roman"/>
          <w:sz w:val="24"/>
          <w:szCs w:val="24"/>
          <w:u w:val="single"/>
        </w:rPr>
        <w:t xml:space="preserve">ramal ferroviario para una empresa </w:t>
      </w:r>
      <w:r w:rsidRPr="00130D7A">
        <w:rPr>
          <w:rFonts w:ascii="Times New Roman" w:hAnsi="Times New Roman" w:cs="Times New Roman"/>
          <w:sz w:val="24"/>
          <w:szCs w:val="24"/>
        </w:rPr>
        <w:t>.</w:t>
      </w:r>
    </w:p>
    <w:p w14:paraId="66701A1D" w14:textId="77777777" w:rsidR="006C0776" w:rsidRPr="000F2879" w:rsidRDefault="006C0776" w:rsidP="006C0776">
      <w:pPr>
        <w:pStyle w:val="PlainText"/>
        <w:ind w:firstLine="720"/>
        <w:rPr>
          <w:rFonts w:ascii="Times New Roman" w:hAnsi="Times New Roman" w:cs="Times New Roman"/>
          <w:sz w:val="24"/>
          <w:szCs w:val="24"/>
        </w:rPr>
      </w:pPr>
    </w:p>
    <w:p w14:paraId="75A6B84D" w14:textId="77777777" w:rsidR="00130D7A" w:rsidRDefault="006C0776" w:rsidP="00130D7A">
      <w:pPr>
        <w:pStyle w:val="PlainText"/>
        <w:rPr>
          <w:rFonts w:ascii="Times New Roman" w:hAnsi="Times New Roman" w:cs="Times New Roman"/>
          <w:sz w:val="24"/>
          <w:szCs w:val="24"/>
        </w:rPr>
      </w:pPr>
      <w:r w:rsidRPr="000F2879">
        <w:rPr>
          <w:rFonts w:ascii="Times New Roman" w:hAnsi="Times New Roman" w:cs="Times New Roman"/>
          <w:sz w:val="24"/>
          <w:szCs w:val="24"/>
        </w:rPr>
        <w:tab/>
      </w:r>
      <w:r w:rsidRPr="00130D7A">
        <w:rPr>
          <w:rFonts w:ascii="Times New Roman" w:hAnsi="Times New Roman" w:cs="Times New Roman"/>
          <w:sz w:val="24"/>
          <w:szCs w:val="24"/>
        </w:rPr>
        <w:t>Y para estas 61 subvenciones CDBG ahora cerradas, se ayudó a un total de 6 empresas que crearon 1,123 puestos de trabajo a través de subvenciones para el desarrollo económico, de los cuales 790 puestos de trabajo se pusieron a disposición de personas de ingresos bajos y moderados (324 de ingresos moderados, 216 de ingresos bajos, y 250 de muy bajos ingresos).</w:t>
      </w:r>
    </w:p>
    <w:p w14:paraId="17F96626" w14:textId="77777777" w:rsidR="00591752" w:rsidRDefault="00853432" w:rsidP="008F7C5A">
      <w:pPr>
        <w:ind w:firstLine="720"/>
      </w:pPr>
      <w:r w:rsidRPr="00BD53FA">
        <w:t xml:space="preserve">Además, </w:t>
      </w:r>
      <w:r w:rsidR="00591752" w:rsidRPr="0050590B">
        <w:t xml:space="preserve">ADECA administró un total de 164 subvenciones CDBG que estuvieron abiertas durante el período de informe del 1 de abril de 2023 al 31 de marzo de 2024, pero cuyas subvenciones permanecieron abiertas más allá de la fecha de cierre del 31 de marzo de 2024. Estas 164 subvenciones se identifican más arriba en </w:t>
      </w:r>
      <w:r w:rsidR="00591752" w:rsidRPr="0050590B">
        <w:rPr>
          <w:i/>
        </w:rPr>
        <w:t xml:space="preserve">el Cuadro 1 </w:t>
      </w:r>
      <w:r w:rsidR="00591752" w:rsidRPr="0050590B">
        <w:t xml:space="preserve">al </w:t>
      </w:r>
      <w:r w:rsidR="00591752" w:rsidRPr="0050590B">
        <w:rPr>
          <w:i/>
        </w:rPr>
        <w:t xml:space="preserve">Cuadro 8 </w:t>
      </w:r>
      <w:r w:rsidR="00591752" w:rsidRPr="0050590B">
        <w:t xml:space="preserve">. Incluyen 2 subvenciones que estaban abiertas con fondos del año del programa 2016 (ver </w:t>
      </w:r>
      <w:r w:rsidR="00591752" w:rsidRPr="0050590B">
        <w:rPr>
          <w:i/>
        </w:rPr>
        <w:t xml:space="preserve">gráfico 1 </w:t>
      </w:r>
      <w:r w:rsidR="00591752" w:rsidRPr="0050590B">
        <w:t xml:space="preserve">), 4 subvenciones que estaban abiertas con fondos del año del programa 2017 (ver </w:t>
      </w:r>
      <w:r w:rsidR="00591752" w:rsidRPr="0050590B">
        <w:rPr>
          <w:i/>
        </w:rPr>
        <w:t xml:space="preserve">gráfico 2 </w:t>
      </w:r>
      <w:r w:rsidR="00591752" w:rsidRPr="0050590B">
        <w:t xml:space="preserve">), 4 subvenciones que estaban abiertas con fondos del año del programa 2018 (ver </w:t>
      </w:r>
      <w:r w:rsidR="00591752" w:rsidRPr="0050590B">
        <w:rPr>
          <w:i/>
        </w:rPr>
        <w:t xml:space="preserve">gráfico 3 </w:t>
      </w:r>
      <w:r w:rsidR="00591752" w:rsidRPr="0050590B">
        <w:t xml:space="preserve">), 7 subvenciones abiertas con fondos del año del programa 2019 (ver </w:t>
      </w:r>
      <w:r w:rsidR="00591752" w:rsidRPr="0050590B">
        <w:rPr>
          <w:i/>
        </w:rPr>
        <w:t xml:space="preserve">gráfico 4 </w:t>
      </w:r>
      <w:r w:rsidR="00591752" w:rsidRPr="0050590B">
        <w:t xml:space="preserve">), 14 subvenciones abiertas con fondos del año del programa 2020 (ver </w:t>
      </w:r>
      <w:r w:rsidR="00591752" w:rsidRPr="0050590B">
        <w:rPr>
          <w:i/>
        </w:rPr>
        <w:t xml:space="preserve">gráfico 5 </w:t>
      </w:r>
      <w:r w:rsidR="00591752" w:rsidRPr="0050590B">
        <w:t xml:space="preserve">), 31 subvenciones abiertas con fondos del año del programa 2021 (ver </w:t>
      </w:r>
      <w:r w:rsidR="00591752" w:rsidRPr="0050590B">
        <w:rPr>
          <w:i/>
        </w:rPr>
        <w:t xml:space="preserve">gráfico 6 </w:t>
      </w:r>
      <w:r w:rsidR="00591752" w:rsidRPr="0050590B">
        <w:t xml:space="preserve">), 53 subvenciones que estaban abiertas con fondos del Año del Programa 2022 (ver </w:t>
      </w:r>
      <w:r w:rsidR="00591752" w:rsidRPr="0050590B">
        <w:rPr>
          <w:i/>
        </w:rPr>
        <w:t xml:space="preserve">Gráfico 7 </w:t>
      </w:r>
      <w:r w:rsidR="00591752" w:rsidRPr="0050590B">
        <w:t xml:space="preserve">), y 49 subvenciones que estaban abiertas con fondos del Año del Programa 2023 (ver </w:t>
      </w:r>
      <w:r w:rsidR="00591752" w:rsidRPr="0050590B">
        <w:rPr>
          <w:i/>
        </w:rPr>
        <w:t xml:space="preserve">Gráfico 8 </w:t>
      </w:r>
      <w:r w:rsidR="00591752" w:rsidRPr="0050590B">
        <w:t>).</w:t>
      </w:r>
    </w:p>
    <w:p w14:paraId="55D0832A" w14:textId="77777777" w:rsidR="00FB5704" w:rsidRPr="00BD53FA" w:rsidRDefault="00853432" w:rsidP="008F7C5A">
      <w:pPr>
        <w:ind w:firstLine="720"/>
      </w:pPr>
      <w:r w:rsidRPr="00B163EB">
        <w:t xml:space="preserve">Los fondos CDBG disponibles para gastos incluyeron (1) $128,294.41 restantes del año 2016, (2) $843,638.60 restantes de los fondos del año 2017, (3) $1,303,988.00 en fondos del año 2018, (4) $1,680,525.01 en fondos del año 2019, (5) $5,101,604.96 en Fondos PY2020, (6 ) $12.447.518,54 en fondos del año 2021, (7) $21.774.760 en fondos del año 2022 y (8) $18.540.273,31 en fondos del año 2023. Por lo tanto, de acuerdo con </w:t>
      </w:r>
      <w:r w:rsidR="00FB5704" w:rsidRPr="00872852">
        <w:rPr>
          <w:i/>
        </w:rPr>
        <w:t xml:space="preserve">el Cuadro 1 </w:t>
      </w:r>
      <w:r w:rsidR="00FB5704" w:rsidRPr="00872852">
        <w:t xml:space="preserve">al </w:t>
      </w:r>
      <w:r w:rsidR="00FB5704" w:rsidRPr="00872852">
        <w:rPr>
          <w:i/>
        </w:rPr>
        <w:t xml:space="preserve">Cuadro 8 </w:t>
      </w:r>
      <w:r w:rsidR="00FB5704" w:rsidRPr="00872852">
        <w:t xml:space="preserve">hubo un total de $61,820,602.83 de fondos de subvenciones </w:t>
      </w:r>
      <w:r w:rsidR="00FB5704" w:rsidRPr="00872852">
        <w:rPr>
          <w:u w:val="single"/>
        </w:rPr>
        <w:t xml:space="preserve">otorgados </w:t>
      </w:r>
      <w:r w:rsidR="00FB5704" w:rsidRPr="00872852">
        <w:t>que permanecieron disponibles para ser gastados por las 164 subvenciones abiertas, y esa cantidad se detalla a continuación:</w:t>
      </w:r>
    </w:p>
    <w:p w14:paraId="3B44C769" w14:textId="77777777" w:rsidR="00FB5704" w:rsidRPr="00130D7A" w:rsidRDefault="00FB5704" w:rsidP="00FB5704">
      <w:pPr>
        <w:rPr>
          <w:highlight w:val="cyan"/>
        </w:rPr>
      </w:pPr>
    </w:p>
    <w:p w14:paraId="58A2E939" w14:textId="77777777" w:rsidR="00FB5704" w:rsidRPr="00661AD2" w:rsidRDefault="00FB5704" w:rsidP="00FB5704">
      <w:pPr>
        <w:ind w:firstLine="720"/>
        <w:rPr>
          <w:b/>
        </w:rPr>
      </w:pPr>
      <w:r w:rsidRPr="00661AD2">
        <w:rPr>
          <w:b/>
        </w:rPr>
        <w:t>Recursos disponibles (del 1 de abril de 2023 al 31 de marzo de 2024):</w:t>
      </w:r>
    </w:p>
    <w:p w14:paraId="7CDA26FD" w14:textId="77777777" w:rsidR="00FB5704" w:rsidRPr="00B163EB" w:rsidRDefault="00FB5704" w:rsidP="00FB5704">
      <w:r w:rsidRPr="00B163EB">
        <w:tab/>
      </w:r>
      <w:r w:rsidRPr="00B163EB">
        <w:tab/>
      </w:r>
      <w:r w:rsidRPr="00B163EB">
        <w:rPr>
          <w:i/>
        </w:rPr>
        <w:t xml:space="preserve">Gráfico 1 </w:t>
      </w:r>
      <w:r w:rsidRPr="00B163EB">
        <w:t xml:space="preserve">: </w:t>
      </w:r>
      <w:r w:rsidRPr="00B163EB">
        <w:tab/>
        <w:t xml:space="preserve">Año 2016:$ </w:t>
      </w:r>
      <w:r w:rsidR="00B163EB" w:rsidRPr="00B163EB">
        <w:t>128.294,41</w:t>
      </w:r>
    </w:p>
    <w:p w14:paraId="5816BEB4" w14:textId="77777777" w:rsidR="00FB5704" w:rsidRPr="00B163EB" w:rsidRDefault="00FB5704" w:rsidP="00FB5704">
      <w:r w:rsidRPr="00B163EB">
        <w:tab/>
      </w:r>
      <w:r w:rsidRPr="00B163EB">
        <w:tab/>
      </w:r>
      <w:r w:rsidRPr="00B163EB">
        <w:rPr>
          <w:i/>
        </w:rPr>
        <w:t xml:space="preserve">Gráfico 2 </w:t>
      </w:r>
      <w:r w:rsidRPr="00B163EB">
        <w:t xml:space="preserve">: </w:t>
      </w:r>
      <w:r w:rsidRPr="00B163EB">
        <w:tab/>
        <w:t xml:space="preserve">Año 2017:$ </w:t>
      </w:r>
      <w:r w:rsidR="00B163EB" w:rsidRPr="00B163EB">
        <w:t>843.638,60</w:t>
      </w:r>
    </w:p>
    <w:p w14:paraId="7B9EF6E6" w14:textId="77777777" w:rsidR="00FB5704" w:rsidRPr="00B163EB" w:rsidRDefault="00FB5704" w:rsidP="00FB5704">
      <w:r w:rsidRPr="00B163EB">
        <w:tab/>
      </w:r>
      <w:r w:rsidRPr="00B163EB">
        <w:tab/>
      </w:r>
      <w:r w:rsidRPr="00B163EB">
        <w:rPr>
          <w:i/>
        </w:rPr>
        <w:t xml:space="preserve">Gráfico 3 </w:t>
      </w:r>
      <w:r w:rsidRPr="00B163EB">
        <w:t xml:space="preserve">: </w:t>
      </w:r>
      <w:r w:rsidRPr="00B163EB">
        <w:tab/>
        <w:t xml:space="preserve">Año 2018:$ </w:t>
      </w:r>
      <w:r w:rsidR="00B163EB" w:rsidRPr="00B163EB">
        <w:t>1.303.988,00</w:t>
      </w:r>
    </w:p>
    <w:p w14:paraId="1C72CAE5" w14:textId="77777777" w:rsidR="00B163EB" w:rsidRPr="00B163EB" w:rsidRDefault="00FB5704" w:rsidP="00FB5704">
      <w:r w:rsidRPr="00B163EB">
        <w:tab/>
      </w:r>
      <w:r w:rsidRPr="00B163EB">
        <w:tab/>
      </w:r>
      <w:r w:rsidRPr="00B163EB">
        <w:rPr>
          <w:i/>
        </w:rPr>
        <w:t xml:space="preserve">Gráfico 4 </w:t>
      </w:r>
      <w:r w:rsidRPr="00B163EB">
        <w:tab/>
        <w:t xml:space="preserve">Año2019:$ </w:t>
      </w:r>
      <w:r w:rsidR="00B163EB" w:rsidRPr="00B163EB">
        <w:t>1.680.525,01</w:t>
      </w:r>
    </w:p>
    <w:p w14:paraId="7ADE780C" w14:textId="77777777" w:rsidR="00FB5704" w:rsidRPr="00B163EB" w:rsidRDefault="00FB5704" w:rsidP="00FB5704">
      <w:r w:rsidRPr="00B163EB">
        <w:tab/>
      </w:r>
      <w:r w:rsidRPr="00B163EB">
        <w:tab/>
      </w:r>
      <w:r w:rsidRPr="00B163EB">
        <w:rPr>
          <w:i/>
        </w:rPr>
        <w:t xml:space="preserve">Gráfico 5 </w:t>
      </w:r>
      <w:r w:rsidRPr="00B163EB">
        <w:t xml:space="preserve">: </w:t>
      </w:r>
      <w:r w:rsidRPr="00B163EB">
        <w:tab/>
        <w:t xml:space="preserve">Año 2020:$ </w:t>
      </w:r>
      <w:r w:rsidR="00B163EB" w:rsidRPr="00B163EB">
        <w:t>5.101.604,96</w:t>
      </w:r>
    </w:p>
    <w:p w14:paraId="43B061CA" w14:textId="77777777" w:rsidR="00FB5704" w:rsidRPr="00B163EB" w:rsidRDefault="00FB5704" w:rsidP="00FB5704">
      <w:r w:rsidRPr="00B163EB">
        <w:tab/>
      </w:r>
      <w:r w:rsidRPr="00B163EB">
        <w:tab/>
      </w:r>
      <w:r w:rsidRPr="00B163EB">
        <w:rPr>
          <w:i/>
        </w:rPr>
        <w:t xml:space="preserve">Gráfico 6 </w:t>
      </w:r>
      <w:r w:rsidRPr="00B163EB">
        <w:t xml:space="preserve">: </w:t>
      </w:r>
      <w:r w:rsidRPr="00B163EB">
        <w:tab/>
        <w:t xml:space="preserve">Año 2021:$ </w:t>
      </w:r>
      <w:r w:rsidR="00B163EB" w:rsidRPr="00B163EB">
        <w:t>12.447.518,54</w:t>
      </w:r>
    </w:p>
    <w:p w14:paraId="60A45EEB" w14:textId="77777777" w:rsidR="00FB5704" w:rsidRPr="00B163EB" w:rsidRDefault="00FB5704" w:rsidP="00FB5704">
      <w:r w:rsidRPr="00B163EB">
        <w:tab/>
      </w:r>
      <w:r w:rsidRPr="00B163EB">
        <w:tab/>
      </w:r>
      <w:r w:rsidRPr="00B163EB">
        <w:rPr>
          <w:i/>
        </w:rPr>
        <w:t xml:space="preserve">Gráfico 7 </w:t>
      </w:r>
      <w:r w:rsidRPr="00B163EB">
        <w:t xml:space="preserve">: </w:t>
      </w:r>
      <w:r w:rsidRPr="00B163EB">
        <w:tab/>
        <w:t xml:space="preserve">Año 2022:$ </w:t>
      </w:r>
      <w:r w:rsidR="00B163EB" w:rsidRPr="00B163EB">
        <w:t>21.774.760,00</w:t>
      </w:r>
    </w:p>
    <w:p w14:paraId="1CDA43BA" w14:textId="77777777" w:rsidR="00B163EB" w:rsidRPr="00B163EB" w:rsidRDefault="00B163EB" w:rsidP="00B163EB">
      <w:pPr>
        <w:rPr>
          <w:u w:val="single"/>
        </w:rPr>
      </w:pPr>
      <w:r w:rsidRPr="00B163EB">
        <w:tab/>
      </w:r>
      <w:r w:rsidRPr="00B163EB">
        <w:tab/>
      </w:r>
      <w:r w:rsidRPr="00B163EB">
        <w:rPr>
          <w:i/>
          <w:u w:val="single"/>
        </w:rPr>
        <w:t xml:space="preserve">Gráfico 8 </w:t>
      </w:r>
      <w:r w:rsidRPr="00B163EB">
        <w:rPr>
          <w:u w:val="single"/>
        </w:rPr>
        <w:t xml:space="preserve">: </w:t>
      </w:r>
      <w:r w:rsidRPr="00B163EB">
        <w:rPr>
          <w:u w:val="single"/>
        </w:rPr>
        <w:tab/>
        <w:t>Año 2023:$18.540.273,31</w:t>
      </w:r>
    </w:p>
    <w:p w14:paraId="7C64EEB0" w14:textId="77777777" w:rsidR="00FB5704" w:rsidRDefault="00FB5704" w:rsidP="00FB5704">
      <w:r w:rsidRPr="00B163EB">
        <w:tab/>
      </w:r>
      <w:r w:rsidRPr="00B163EB">
        <w:tab/>
      </w:r>
      <w:r w:rsidRPr="00B163EB">
        <w:rPr>
          <w:b/>
        </w:rPr>
        <w:t xml:space="preserve">TOTAL: </w:t>
      </w:r>
      <w:r w:rsidRPr="00B163EB">
        <w:rPr>
          <w:b/>
        </w:rPr>
        <w:tab/>
      </w:r>
      <w:r w:rsidRPr="00B163EB">
        <w:rPr>
          <w:b/>
        </w:rPr>
        <w:tab/>
      </w:r>
      <w:r w:rsidRPr="00B163EB">
        <w:rPr>
          <w:b/>
        </w:rPr>
        <w:tab/>
      </w:r>
      <w:r w:rsidRPr="00B163EB">
        <w:t>$61.820.602,83</w:t>
      </w:r>
    </w:p>
    <w:p w14:paraId="4725D803" w14:textId="77777777" w:rsidR="00872852" w:rsidRDefault="00872852" w:rsidP="00FB5704"/>
    <w:p w14:paraId="11DCD185" w14:textId="77777777" w:rsidR="00BD53FA" w:rsidRPr="00915CAC" w:rsidRDefault="00853432" w:rsidP="00BD53FA">
      <w:pPr>
        <w:ind w:firstLine="720"/>
      </w:pPr>
      <w:r w:rsidRPr="008D3C9D">
        <w:t>Y estas 164 subvenciones CDBG abiertas, sus actividades principales son las siguientes:</w:t>
      </w:r>
    </w:p>
    <w:p w14:paraId="5F5E9A68" w14:textId="77777777" w:rsidR="0085153F" w:rsidRPr="00AB2FB2" w:rsidRDefault="0085153F" w:rsidP="0085153F">
      <w:pPr>
        <w:ind w:firstLine="720"/>
      </w:pPr>
      <w:r w:rsidRPr="00AB2FB2">
        <w:t xml:space="preserve">48 correspondieron a la actividad </w:t>
      </w:r>
      <w:r w:rsidRPr="00AB2FB2">
        <w:rPr>
          <w:u w:val="single"/>
        </w:rPr>
        <w:t xml:space="preserve">de alcantarillado </w:t>
      </w:r>
      <w:r w:rsidRPr="00AB2FB2">
        <w:t>,</w:t>
      </w:r>
    </w:p>
    <w:p w14:paraId="4B565F5F" w14:textId="77777777" w:rsidR="0085153F" w:rsidRPr="00AB2FB2" w:rsidRDefault="0085153F" w:rsidP="0085153F">
      <w:pPr>
        <w:ind w:firstLine="720"/>
      </w:pPr>
      <w:r w:rsidRPr="00AB2FB2">
        <w:t xml:space="preserve">33 involucraron la actividad </w:t>
      </w:r>
      <w:r w:rsidRPr="00AB2FB2">
        <w:rPr>
          <w:u w:val="single"/>
        </w:rPr>
        <w:t xml:space="preserve">del agua </w:t>
      </w:r>
      <w:r w:rsidRPr="00AB2FB2">
        <w:t>,</w:t>
      </w:r>
    </w:p>
    <w:p w14:paraId="4B95A650" w14:textId="77777777" w:rsidR="0085153F" w:rsidRPr="00AB2FB2" w:rsidRDefault="0085153F" w:rsidP="0085153F">
      <w:pPr>
        <w:ind w:firstLine="720"/>
      </w:pPr>
      <w:r w:rsidRPr="00AB2FB2">
        <w:t xml:space="preserve">41 correspondieron a la actividad </w:t>
      </w:r>
      <w:r w:rsidRPr="00AB2FB2">
        <w:rPr>
          <w:u w:val="single"/>
        </w:rPr>
        <w:t xml:space="preserve">de carreteras </w:t>
      </w:r>
      <w:r w:rsidRPr="00AB2FB2">
        <w:t>,</w:t>
      </w:r>
    </w:p>
    <w:p w14:paraId="471A2CFE" w14:textId="77777777" w:rsidR="0085153F" w:rsidRPr="00AB2FB2" w:rsidRDefault="0085153F" w:rsidP="0085153F">
      <w:pPr>
        <w:ind w:firstLine="720"/>
      </w:pPr>
      <w:r w:rsidRPr="00AB2FB2">
        <w:lastRenderedPageBreak/>
        <w:t xml:space="preserve">16 correspondieron a la actividad </w:t>
      </w:r>
      <w:r w:rsidRPr="00AB2FB2">
        <w:rPr>
          <w:u w:val="single"/>
        </w:rPr>
        <w:t xml:space="preserve">de drenaje </w:t>
      </w:r>
      <w:r w:rsidRPr="00AB2FB2">
        <w:t>,</w:t>
      </w:r>
    </w:p>
    <w:p w14:paraId="523CF59F" w14:textId="77777777" w:rsidR="0085153F" w:rsidRPr="00AB2FB2" w:rsidRDefault="0085153F" w:rsidP="0085153F">
      <w:pPr>
        <w:ind w:firstLine="720"/>
      </w:pPr>
      <w:r w:rsidRPr="00AB2FB2">
        <w:t xml:space="preserve">21 involucraron la actividad </w:t>
      </w:r>
      <w:r w:rsidRPr="00AB2FB2">
        <w:rPr>
          <w:u w:val="single"/>
        </w:rPr>
        <w:t xml:space="preserve">de demolición y limpieza </w:t>
      </w:r>
      <w:r w:rsidRPr="00AB2FB2">
        <w:t>,</w:t>
      </w:r>
    </w:p>
    <w:p w14:paraId="07A7BD71" w14:textId="77777777" w:rsidR="0085153F" w:rsidRPr="00AB2FB2" w:rsidRDefault="0085153F" w:rsidP="0085153F">
      <w:pPr>
        <w:ind w:firstLine="720"/>
      </w:pPr>
      <w:r w:rsidRPr="00AB2FB2">
        <w:t xml:space="preserve">2 suponían la </w:t>
      </w:r>
      <w:r w:rsidRPr="00AB2FB2">
        <w:rPr>
          <w:u w:val="single"/>
        </w:rPr>
        <w:t xml:space="preserve">construcción de un centro de </w:t>
      </w:r>
      <w:r w:rsidRPr="00AB2FB2">
        <w:t>actividades para personas mayores,</w:t>
      </w:r>
    </w:p>
    <w:p w14:paraId="491B4203" w14:textId="77777777" w:rsidR="0085153F" w:rsidRPr="00AB2FB2" w:rsidRDefault="0085153F" w:rsidP="0085153F">
      <w:pPr>
        <w:ind w:firstLine="720"/>
      </w:pPr>
      <w:r w:rsidRPr="00AB2FB2">
        <w:t xml:space="preserve">5 involucraron la </w:t>
      </w:r>
      <w:r w:rsidRPr="00AB2FB2">
        <w:rPr>
          <w:u w:val="single"/>
        </w:rPr>
        <w:t xml:space="preserve">construcción de un centro comunitario </w:t>
      </w:r>
      <w:r w:rsidRPr="00AB2FB2">
        <w:t>de actividades,</w:t>
      </w:r>
    </w:p>
    <w:p w14:paraId="35C03C24" w14:textId="77777777" w:rsidR="0085153F" w:rsidRPr="00AB2FB2" w:rsidRDefault="0085153F" w:rsidP="0085153F">
      <w:pPr>
        <w:ind w:firstLine="720"/>
      </w:pPr>
      <w:r w:rsidRPr="00AB2FB2">
        <w:t xml:space="preserve">5 involucraron la actividad </w:t>
      </w:r>
      <w:r w:rsidRPr="00AB2FB2">
        <w:rPr>
          <w:u w:val="single"/>
        </w:rPr>
        <w:t xml:space="preserve">de planificación </w:t>
      </w:r>
      <w:r w:rsidRPr="00AB2FB2">
        <w:t>,</w:t>
      </w:r>
    </w:p>
    <w:p w14:paraId="2ACFFCC2" w14:textId="77777777" w:rsidR="0085153F" w:rsidRPr="00AB2FB2" w:rsidRDefault="0085153F" w:rsidP="0085153F">
      <w:pPr>
        <w:ind w:firstLine="720"/>
      </w:pPr>
      <w:r w:rsidRPr="00AB2FB2">
        <w:t xml:space="preserve">8 correspondían a la actividad </w:t>
      </w:r>
      <w:r w:rsidRPr="00AB2FB2">
        <w:rPr>
          <w:u w:val="single"/>
        </w:rPr>
        <w:t xml:space="preserve">de rehabilitación residencial </w:t>
      </w:r>
      <w:r w:rsidRPr="00AB2FB2">
        <w:t>,</w:t>
      </w:r>
    </w:p>
    <w:p w14:paraId="0820637D" w14:textId="77777777" w:rsidR="0085153F" w:rsidRPr="00AB2FB2" w:rsidRDefault="0085153F" w:rsidP="0085153F">
      <w:pPr>
        <w:ind w:firstLine="720"/>
      </w:pPr>
      <w:r w:rsidRPr="00AB2FB2">
        <w:t xml:space="preserve">7 involucraron la actividad </w:t>
      </w:r>
      <w:r w:rsidRPr="00AB2FB2">
        <w:rPr>
          <w:u w:val="single"/>
        </w:rPr>
        <w:t xml:space="preserve">de parques y recreación </w:t>
      </w:r>
      <w:r w:rsidRPr="00AB2FB2">
        <w:t>,</w:t>
      </w:r>
    </w:p>
    <w:p w14:paraId="5D95710C" w14:textId="77777777" w:rsidR="0085153F" w:rsidRPr="00AB2FB2" w:rsidRDefault="0085153F" w:rsidP="0085153F">
      <w:pPr>
        <w:ind w:firstLine="720"/>
      </w:pPr>
      <w:r w:rsidRPr="00AB2FB2">
        <w:t xml:space="preserve">1 involucró la </w:t>
      </w:r>
      <w:r w:rsidRPr="00AB2FB2">
        <w:rPr>
          <w:u w:val="single"/>
        </w:rPr>
        <w:t xml:space="preserve">construcción de una </w:t>
      </w:r>
      <w:r w:rsidRPr="00AB2FB2">
        <w:t>actividad de mejora de aceras,</w:t>
      </w:r>
    </w:p>
    <w:p w14:paraId="491ED3DE" w14:textId="77777777" w:rsidR="0085153F" w:rsidRPr="00AB2FB2" w:rsidRDefault="0085153F" w:rsidP="0085153F">
      <w:pPr>
        <w:ind w:firstLine="720"/>
      </w:pPr>
      <w:r w:rsidRPr="00AB2FB2">
        <w:t xml:space="preserve">2 implicó la </w:t>
      </w:r>
      <w:r w:rsidRPr="00AB2FB2">
        <w:rPr>
          <w:u w:val="single"/>
        </w:rPr>
        <w:t xml:space="preserve">construcción de un cruce de ferrocarril/ </w:t>
      </w:r>
      <w:r w:rsidRPr="00AB2FB2">
        <w:t>actividad de ramal ferroviario,</w:t>
      </w:r>
    </w:p>
    <w:p w14:paraId="3EB2C4D0" w14:textId="77777777" w:rsidR="0085153F" w:rsidRPr="00AB2FB2" w:rsidRDefault="0085153F" w:rsidP="0085153F">
      <w:pPr>
        <w:ind w:firstLine="720"/>
      </w:pPr>
      <w:r w:rsidRPr="00AB2FB2">
        <w:t xml:space="preserve">2 involucraron la actividad </w:t>
      </w:r>
      <w:r w:rsidRPr="00AB2FB2">
        <w:rPr>
          <w:u w:val="single"/>
        </w:rPr>
        <w:t xml:space="preserve">de los semáforos </w:t>
      </w:r>
      <w:r w:rsidRPr="00AB2FB2">
        <w:t>,</w:t>
      </w:r>
    </w:p>
    <w:p w14:paraId="6B353F3E" w14:textId="667DF405" w:rsidR="0085153F" w:rsidRPr="00AB2FB2" w:rsidRDefault="0085153F" w:rsidP="0085153F">
      <w:r w:rsidRPr="00AB2FB2">
        <w:tab/>
        <w:t xml:space="preserve">1 implicó la </w:t>
      </w:r>
      <w:r w:rsidRPr="00AB2FB2">
        <w:rPr>
          <w:u w:val="single"/>
        </w:rPr>
        <w:t xml:space="preserve">renovación de una </w:t>
      </w:r>
      <w:r w:rsidRPr="00AB2FB2">
        <w:t>actividad de gimnasio,</w:t>
      </w:r>
    </w:p>
    <w:p w14:paraId="74C82C00" w14:textId="77777777" w:rsidR="0085153F" w:rsidRPr="00AB2FB2" w:rsidRDefault="0085153F" w:rsidP="0085153F">
      <w:pPr>
        <w:ind w:firstLine="720"/>
      </w:pPr>
      <w:r w:rsidRPr="00AB2FB2">
        <w:t xml:space="preserve">1 se refería a la </w:t>
      </w:r>
      <w:r w:rsidRPr="00AB2FB2">
        <w:rPr>
          <w:u w:val="single"/>
        </w:rPr>
        <w:t xml:space="preserve">construcción de un edificio para una </w:t>
      </w:r>
      <w:r w:rsidRPr="00AB2FB2">
        <w:t>actividad de vivero de empresas,</w:t>
      </w:r>
    </w:p>
    <w:p w14:paraId="3E4CED38" w14:textId="77777777" w:rsidR="0085153F" w:rsidRPr="00AB2FB2" w:rsidRDefault="0085153F" w:rsidP="0085153F">
      <w:r w:rsidRPr="00AB2FB2">
        <w:tab/>
        <w:t xml:space="preserve">1 implicó la </w:t>
      </w:r>
      <w:r w:rsidRPr="00AB2FB2">
        <w:rPr>
          <w:u w:val="single"/>
        </w:rPr>
        <w:t xml:space="preserve">eliminación de barreras arquitectónicas/renovación de un palacio de justicia para convertirlo en </w:t>
      </w:r>
      <w:r w:rsidRPr="00AB2FB2">
        <w:t>una actividad accesible según la ADA,</w:t>
      </w:r>
    </w:p>
    <w:p w14:paraId="28354281" w14:textId="77777777" w:rsidR="0085153F" w:rsidRPr="00AB2FB2" w:rsidRDefault="0085153F" w:rsidP="0085153F">
      <w:pPr>
        <w:rPr>
          <w:u w:val="single"/>
        </w:rPr>
      </w:pPr>
      <w:r w:rsidRPr="00AB2FB2">
        <w:tab/>
        <w:t xml:space="preserve">2 involucraron </w:t>
      </w:r>
      <w:r w:rsidRPr="00AB2FB2">
        <w:rPr>
          <w:u w:val="single"/>
        </w:rPr>
        <w:t>mejoras de construcción, y</w:t>
      </w:r>
    </w:p>
    <w:p w14:paraId="1E451B71" w14:textId="77777777" w:rsidR="0085153F" w:rsidRPr="00780D2A" w:rsidRDefault="0085153F" w:rsidP="0085153F">
      <w:r w:rsidRPr="00AB2FB2">
        <w:tab/>
        <w:t xml:space="preserve">1 implicó la </w:t>
      </w:r>
      <w:r w:rsidRPr="00AB2FB2">
        <w:rPr>
          <w:u w:val="single"/>
        </w:rPr>
        <w:t xml:space="preserve">construcción de una </w:t>
      </w:r>
      <w:r w:rsidRPr="00AB2FB2">
        <w:t>actividad de mejoras del sitio.</w:t>
      </w:r>
    </w:p>
    <w:p w14:paraId="5C3A89F4" w14:textId="77777777" w:rsidR="00853432" w:rsidRDefault="00853432" w:rsidP="0085153F"/>
    <w:p w14:paraId="4CCB2F8E" w14:textId="77777777" w:rsidR="00A163CF" w:rsidRPr="00853432" w:rsidRDefault="0011223F" w:rsidP="00A163CF">
      <w:r w:rsidRPr="00853432">
        <w:tab/>
        <w:t xml:space="preserve">ADECA, como </w:t>
      </w:r>
      <w:r w:rsidR="00A163CF" w:rsidRPr="00853432">
        <w:t>administrador de subvenciones estatales para el programa CDBG de Alabama, asigna el 100% de su subvención CDBG anual a través de:</w:t>
      </w:r>
    </w:p>
    <w:p w14:paraId="29EC333A" w14:textId="77777777" w:rsidR="00A163CF" w:rsidRPr="00853432" w:rsidRDefault="00A163CF" w:rsidP="00A163CF">
      <w:r w:rsidRPr="00853432">
        <w:tab/>
      </w:r>
      <w:r w:rsidRPr="00853432">
        <w:tab/>
      </w:r>
      <w:r w:rsidR="00F6178A" w:rsidRPr="00853432">
        <w:t xml:space="preserve">(1) otorgar los fondos de la subvención a unidades elegibles del gobierno local a través del Fondo del condado, el Fondo de ciudades grandes, el Fondo de ciudades pequeñas, el Fondo de desarrollo económico, el Fondo de planificación y el Fondo de mejora comunitaria (consulte la distribución geográfica y la ubicación de las inversiones para el actual 164 subvenciones abiertas en </w:t>
      </w:r>
      <w:r w:rsidRPr="00853432">
        <w:rPr>
          <w:i/>
        </w:rPr>
        <w:t xml:space="preserve">el Cuadro 1 </w:t>
      </w:r>
      <w:r w:rsidRPr="00853432">
        <w:t xml:space="preserve">al </w:t>
      </w:r>
      <w:r w:rsidRPr="00853432">
        <w:rPr>
          <w:i/>
        </w:rPr>
        <w:t xml:space="preserve">Cuadro 8 </w:t>
      </w:r>
      <w:r w:rsidRPr="00853432">
        <w:t xml:space="preserve">y para las 61 subvenciones cerradas en el </w:t>
      </w:r>
      <w:r w:rsidR="000C67B1" w:rsidRPr="00853432">
        <w:rPr>
          <w:i/>
        </w:rPr>
        <w:t xml:space="preserve">Cuadro 9 </w:t>
      </w:r>
      <w:r w:rsidR="000C67B1" w:rsidRPr="00853432">
        <w:t>en la columna dentro de esos cuadros titulada “Subbeneficiario/Nombre de la comunidad local”);</w:t>
      </w:r>
    </w:p>
    <w:p w14:paraId="65760D56" w14:textId="77777777" w:rsidR="00A67FB1" w:rsidRPr="00853432" w:rsidRDefault="00A163CF" w:rsidP="00A163CF">
      <w:r w:rsidRPr="00853432">
        <w:tab/>
      </w:r>
      <w:r w:rsidRPr="00853432">
        <w:tab/>
      </w:r>
      <w:r w:rsidR="00F6178A" w:rsidRPr="00853432">
        <w:t>(2) gasto de la porción de la Administración Estatal de los fondos de la subvención en el trabajo de administración de subvenciones de ADECA; y</w:t>
      </w:r>
    </w:p>
    <w:p w14:paraId="7CEA9134" w14:textId="77777777" w:rsidR="00A67FB1" w:rsidRPr="00853432" w:rsidRDefault="00A163CF" w:rsidP="00A163CF">
      <w:r w:rsidRPr="00853432">
        <w:tab/>
      </w:r>
      <w:r w:rsidRPr="00853432">
        <w:tab/>
      </w:r>
      <w:r w:rsidR="00F6178A" w:rsidRPr="00853432">
        <w:t>(3) gasto de la porción de Asistencia Técnica del Estado de los fondos de la subvención.</w:t>
      </w:r>
    </w:p>
    <w:p w14:paraId="4DD1667C" w14:textId="77777777" w:rsidR="00181019" w:rsidRPr="00651560" w:rsidRDefault="00181019" w:rsidP="00A163CF">
      <w:pPr>
        <w:rPr>
          <w:highlight w:val="yellow"/>
        </w:rPr>
      </w:pPr>
    </w:p>
    <w:p w14:paraId="755580C7" w14:textId="77777777" w:rsidR="00071973" w:rsidRPr="00853432" w:rsidRDefault="0085702F" w:rsidP="00A67FB1">
      <w:pPr>
        <w:ind w:firstLine="720"/>
      </w:pPr>
      <w:r w:rsidRPr="00853432">
        <w:t>Además, a lo largo de cada año del programa, cualquier fondo de subvención que se devuelva a ADECA se puede combinar con los fondos de subvención del año en curso para que ADECA pueda otorgar subvenciones/fondos de subvención CDBG adicionales a las comunidades locales. Dichos fondos de subvención devueltos incluyen:</w:t>
      </w:r>
    </w:p>
    <w:p w14:paraId="6C3A5B69" w14:textId="77777777" w:rsidR="00071973" w:rsidRPr="00853432" w:rsidRDefault="00A163CF" w:rsidP="00A67FB1">
      <w:pPr>
        <w:ind w:firstLine="720"/>
      </w:pPr>
      <w:r w:rsidRPr="00853432">
        <w:tab/>
      </w:r>
      <w:r w:rsidR="00A651B0" w:rsidRPr="00853432">
        <w:t>(1) cualquier fondo de subvención no gastado de las comunidades locales después de que sus proyectos hayan concluido (por ejemplo, porque el proyecto estuvo por debajo del presupuesto o porque el proyecto fue modificado para reducir la cantidad de fondos de subvención necesarios para completar el proyecto);</w:t>
      </w:r>
    </w:p>
    <w:p w14:paraId="15D1B492" w14:textId="77777777" w:rsidR="00071973" w:rsidRPr="00853432" w:rsidRDefault="00A163CF" w:rsidP="00A67FB1">
      <w:pPr>
        <w:ind w:firstLine="720"/>
      </w:pPr>
      <w:r w:rsidRPr="00853432">
        <w:tab/>
      </w:r>
      <w:r w:rsidR="00A651B0" w:rsidRPr="00853432">
        <w:t>(2) cualquier fondo de subvención reembolsado por las comunidades locales después de que sus proyectos fueran terminados (por ejemplo, debido a la falta de progreso en sus proyectos de construcción o infraestructura, o debido a la falta de creación de empleo como resultado de sus proyectos de desarrollo económico); y</w:t>
      </w:r>
    </w:p>
    <w:p w14:paraId="29090E65" w14:textId="77777777" w:rsidR="00071973" w:rsidRPr="00853432" w:rsidRDefault="00A163CF" w:rsidP="00A67FB1">
      <w:pPr>
        <w:ind w:firstLine="720"/>
      </w:pPr>
      <w:r w:rsidRPr="00853432">
        <w:lastRenderedPageBreak/>
        <w:tab/>
      </w:r>
      <w:r w:rsidR="00A651B0" w:rsidRPr="00853432">
        <w:t>(3) cualquier fondo de subvención devuelto por las comunidades locales por diversas u otras razones (como fondos considerados ingresos del programa obtenidos por una comunidad local por un monto de $100 o más que deben pagarse a ADECA).</w:t>
      </w:r>
    </w:p>
    <w:p w14:paraId="5B7A0BDC" w14:textId="77777777" w:rsidR="00181019" w:rsidRPr="00853432" w:rsidRDefault="00181019" w:rsidP="00A67FB1">
      <w:pPr>
        <w:ind w:firstLine="720"/>
      </w:pPr>
    </w:p>
    <w:p w14:paraId="7425E896" w14:textId="77777777" w:rsidR="00071973" w:rsidRPr="00853432" w:rsidRDefault="0085702F" w:rsidP="00057597">
      <w:pPr>
        <w:ind w:firstLine="720"/>
      </w:pPr>
      <w:r w:rsidRPr="00853432">
        <w:t>Por lo tanto, ADECA puede reasignar/reasignar aquellos fondos de subvención recuperados de años de subvención anteriores cuando dichos fondos no se gastan, se devuelven y/o se pagan al Estado (como los fondos de ingresos del programa), y cuando dichos fondos se junto con los fondos de subvención restantes del año en curso en forma de subvenciones otorgadas a solicitantes de gobiernos locales adicionales para obligar (y en última instancia gastar) la mayor cantidad posible de fondos de subvención disponibles. Y el Estado verifica anualmente la asignación de estos fondos mediante la presentación de:</w:t>
      </w:r>
    </w:p>
    <w:p w14:paraId="6D58B162" w14:textId="77777777" w:rsidR="00071973" w:rsidRPr="00853432" w:rsidRDefault="00A163CF" w:rsidP="00A163CF">
      <w:r w:rsidRPr="00853432">
        <w:tab/>
      </w:r>
      <w:r w:rsidRPr="00853432">
        <w:tab/>
      </w:r>
      <w:r w:rsidR="00C0351D" w:rsidRPr="00853432">
        <w:t>(1) un informe de puntualidad de doce meses que se envía al HUD (dentro de los 12 meses posteriores a la recepción por parte del Estado de la subvención anual CDBG) para validar que el 95% de los fondos de la subvención del año en curso se han comprometido dentro de los doce meses posteriores a la firma del Gobernador de Alabama. la adjudicación de contrato/subvención de HUD; y</w:t>
      </w:r>
    </w:p>
    <w:p w14:paraId="7E99F635" w14:textId="77777777" w:rsidR="007C7267" w:rsidRPr="00853432" w:rsidRDefault="00A163CF" w:rsidP="00A163CF">
      <w:r w:rsidRPr="00853432">
        <w:tab/>
      </w:r>
      <w:r w:rsidRPr="00853432">
        <w:tab/>
      </w:r>
      <w:r w:rsidR="00C0351D" w:rsidRPr="00853432">
        <w:t>(2) un informe de puntualidad de quince meses que se envía al HUD (dentro de los 15 meses posteriores a la recepción por parte del Estado de la concesión de la subvención anual CDBG) para validar que el 100 % de los fondos de la subvención del año en curso se han comprometido dentro de los quince meses posteriores a la firma del Gobernador de Alabama. la adjudicación del contrato/subvención de HUD.</w:t>
      </w:r>
    </w:p>
    <w:p w14:paraId="27E09A2F" w14:textId="77777777" w:rsidR="005911B2" w:rsidRPr="009F2F8D" w:rsidRDefault="005911B2" w:rsidP="005911B2">
      <w:pPr>
        <w:ind w:firstLine="720"/>
      </w:pPr>
      <w:r w:rsidRPr="0010687B">
        <w:t xml:space="preserve">Para los fondos de subvención CDBG PY2023 del estado de Alabama, el </w:t>
      </w:r>
      <w:r w:rsidR="0010687B" w:rsidRPr="0010687B">
        <w:t>18 de septiembre de 2023, ADECA recibió la carta de HUD, fechada el 18 de septiembre de 2023, que contiene la subvención CDBG PY2023 del estado de Alabama. La gobernadora de Alabama, Kay Ivey, firmó los documentos de concesión de la subvención el 20 de septiembre de 2023 y ADECA devolvió los documentos de concesión de la subvención firmados al HUD el 21 de septiembre de 2023. Para esa concesión de subvención CDBG PY2023, el informe de puntualidad de doce meses de ADECA al HUD debe presentarse en septiembre. 20 de diciembre de 2024, y el informe de puntualidad de quince meses de ADECA al HUD debe presentarse antes del 20 de diciembre de 2024.</w:t>
      </w:r>
    </w:p>
    <w:p w14:paraId="6E87D39D" w14:textId="77777777" w:rsidR="005911B2" w:rsidRDefault="005911B2" w:rsidP="009F2F8D"/>
    <w:p w14:paraId="6BCE265E" w14:textId="77777777" w:rsidR="00E156D7" w:rsidRPr="00E156D7" w:rsidRDefault="00E156D7" w:rsidP="00E156D7">
      <w:r w:rsidRPr="00257AB9">
        <w:tab/>
      </w:r>
      <w:r w:rsidRPr="00E156D7">
        <w:rPr>
          <w:b/>
          <w:u w:val="single"/>
        </w:rPr>
        <w:t xml:space="preserve">HOME </w:t>
      </w:r>
      <w:r w:rsidRPr="00E156D7">
        <w:t>: El proyecto de Crédito para Vivienda con la puntuación más alta y/o el proyecto HOME combinado con Créditos para Vivienda se asignarán por condado hasta que se hayan asignado todos los Créditos para Vivienda y Fondos HOME disponibles para 2023, sujeto a la siguiente excepción. AHFA asignará Créditos de Vivienda a 2 proyectos en el mismo condado o ciudad solo si ambos proyectos obtienen una puntuación lo suficientemente alta para ser financiados, son elegibles para ser financiados bajo este Plan de Acción HOME y uno de los proyectos considerados tiene todos los siguientes atributos en el momento de la aplicación:</w:t>
      </w:r>
    </w:p>
    <w:p w14:paraId="5EA2D98F" w14:textId="77777777" w:rsidR="00E156D7" w:rsidRPr="00E156D7" w:rsidRDefault="00E156D7" w:rsidP="00E156D7">
      <w:pPr>
        <w:pStyle w:val="ListParagraph"/>
        <w:numPr>
          <w:ilvl w:val="0"/>
          <w:numId w:val="45"/>
        </w:numPr>
        <w:rPr>
          <w:rFonts w:ascii="Times New Roman" w:hAnsi="Times New Roman"/>
        </w:rPr>
      </w:pPr>
      <w:r w:rsidRPr="00E156D7">
        <w:rPr>
          <w:rFonts w:ascii="Times New Roman" w:hAnsi="Times New Roman"/>
        </w:rPr>
        <w:t>ha recibido un préstamo HOME de AHFA,</w:t>
      </w:r>
    </w:p>
    <w:p w14:paraId="28813511" w14:textId="77777777" w:rsidR="00E156D7" w:rsidRPr="00E156D7" w:rsidRDefault="00E156D7" w:rsidP="00E156D7">
      <w:pPr>
        <w:pStyle w:val="ListParagraph"/>
        <w:numPr>
          <w:ilvl w:val="0"/>
          <w:numId w:val="45"/>
        </w:numPr>
        <w:rPr>
          <w:rFonts w:ascii="Times New Roman" w:hAnsi="Times New Roman"/>
        </w:rPr>
      </w:pPr>
      <w:r w:rsidRPr="00E156D7">
        <w:rPr>
          <w:rFonts w:ascii="Times New Roman" w:hAnsi="Times New Roman"/>
        </w:rPr>
        <w:t>tenga al menos un 85% de ocupación, y</w:t>
      </w:r>
    </w:p>
    <w:p w14:paraId="7FDD9926" w14:textId="77777777" w:rsidR="00E156D7" w:rsidRPr="00E156D7" w:rsidRDefault="00E156D7" w:rsidP="00E156D7">
      <w:pPr>
        <w:pStyle w:val="ListParagraph"/>
        <w:numPr>
          <w:ilvl w:val="0"/>
          <w:numId w:val="45"/>
        </w:numPr>
      </w:pPr>
      <w:r w:rsidRPr="00E156D7">
        <w:rPr>
          <w:rFonts w:ascii="Times New Roman" w:hAnsi="Times New Roman"/>
        </w:rPr>
        <w:t>tiene cualquiera</w:t>
      </w:r>
    </w:p>
    <w:p w14:paraId="73494E0C" w14:textId="77777777" w:rsidR="00E156D7" w:rsidRPr="00E156D7" w:rsidRDefault="00E156D7" w:rsidP="00E156D7">
      <w:pPr>
        <w:pStyle w:val="ListParagraph"/>
        <w:numPr>
          <w:ilvl w:val="1"/>
          <w:numId w:val="45"/>
        </w:numPr>
        <w:rPr>
          <w:rFonts w:ascii="Times New Roman" w:hAnsi="Times New Roman"/>
        </w:rPr>
      </w:pPr>
      <w:r w:rsidRPr="00E156D7">
        <w:rPr>
          <w:rFonts w:ascii="Times New Roman" w:hAnsi="Times New Roman"/>
        </w:rPr>
        <w:t>reembolsado el Préstamo HOME en su totalidad, o</w:t>
      </w:r>
    </w:p>
    <w:p w14:paraId="5E441D51" w14:textId="77777777" w:rsidR="00E156D7" w:rsidRPr="00E156D7" w:rsidRDefault="00E156D7" w:rsidP="00E156D7">
      <w:pPr>
        <w:pStyle w:val="ListParagraph"/>
        <w:numPr>
          <w:ilvl w:val="1"/>
          <w:numId w:val="45"/>
        </w:numPr>
      </w:pPr>
      <w:r w:rsidRPr="00E156D7">
        <w:rPr>
          <w:rFonts w:ascii="Times New Roman" w:hAnsi="Times New Roman"/>
        </w:rPr>
        <w:lastRenderedPageBreak/>
        <w:t>tiene un compromiso totalmente ejecutado con AHFA para una extensión de la deuda por 15 años evidenciada por el préstamo HOME pendiente.</w:t>
      </w:r>
    </w:p>
    <w:p w14:paraId="7625891C" w14:textId="77777777" w:rsidR="00E156D7" w:rsidRPr="00E156D7" w:rsidRDefault="00E156D7" w:rsidP="00E156D7"/>
    <w:p w14:paraId="1909EB77" w14:textId="77777777" w:rsidR="00E156D7" w:rsidRPr="00E156D7" w:rsidRDefault="00E156D7" w:rsidP="00E156D7">
      <w:r w:rsidRPr="00E156D7">
        <w:tab/>
        <w:t>Desde el inicio del programa HOME, técnicas como estas han dado lugar a la creación de nuevos complejos de apartamentos en todos los condados del estado. Para el año 2023, se adjudicaron proyectos HOME en los siguientes condados de Alabama:</w:t>
      </w:r>
    </w:p>
    <w:p w14:paraId="2C9AE41C" w14:textId="77777777" w:rsidR="00E156D7" w:rsidRPr="00E156D7" w:rsidRDefault="00E156D7" w:rsidP="00E156D7">
      <w:pPr>
        <w:pStyle w:val="ListParagraph"/>
        <w:numPr>
          <w:ilvl w:val="0"/>
          <w:numId w:val="46"/>
        </w:numPr>
        <w:ind w:left="720"/>
        <w:rPr>
          <w:rFonts w:ascii="Times New Roman" w:hAnsi="Times New Roman"/>
          <w:bCs/>
        </w:rPr>
      </w:pPr>
      <w:r w:rsidRPr="00E156D7">
        <w:rPr>
          <w:rFonts w:ascii="Times New Roman" w:hAnsi="Times New Roman"/>
          <w:bCs/>
        </w:rPr>
        <w:t>morgan</w:t>
      </w:r>
    </w:p>
    <w:p w14:paraId="4D2DE2A2" w14:textId="77777777" w:rsidR="00E156D7" w:rsidRPr="00E156D7" w:rsidRDefault="00E156D7" w:rsidP="00E156D7">
      <w:pPr>
        <w:pStyle w:val="ListParagraph"/>
        <w:numPr>
          <w:ilvl w:val="0"/>
          <w:numId w:val="46"/>
        </w:numPr>
        <w:ind w:left="720"/>
        <w:rPr>
          <w:rFonts w:ascii="Times New Roman" w:hAnsi="Times New Roman"/>
          <w:bCs/>
        </w:rPr>
      </w:pPr>
      <w:r w:rsidRPr="00E156D7">
        <w:rPr>
          <w:rFonts w:ascii="Times New Roman" w:hAnsi="Times New Roman"/>
          <w:bCs/>
        </w:rPr>
        <w:t>Tuscaloosa</w:t>
      </w:r>
    </w:p>
    <w:p w14:paraId="745C403B" w14:textId="77777777" w:rsidR="00E156D7" w:rsidRPr="00E156D7" w:rsidRDefault="00E156D7" w:rsidP="00E156D7">
      <w:pPr>
        <w:pStyle w:val="ListParagraph"/>
        <w:numPr>
          <w:ilvl w:val="0"/>
          <w:numId w:val="46"/>
        </w:numPr>
        <w:ind w:left="720"/>
        <w:rPr>
          <w:bCs/>
        </w:rPr>
      </w:pPr>
      <w:r w:rsidRPr="00E156D7">
        <w:rPr>
          <w:rFonts w:ascii="Times New Roman" w:hAnsi="Times New Roman"/>
          <w:bCs/>
        </w:rPr>
        <w:t>madison</w:t>
      </w:r>
    </w:p>
    <w:p w14:paraId="12192068" w14:textId="77777777" w:rsidR="00E156D7" w:rsidRPr="00E156D7" w:rsidRDefault="00E156D7" w:rsidP="00E156D7">
      <w:pPr>
        <w:pStyle w:val="ListParagraph"/>
        <w:numPr>
          <w:ilvl w:val="0"/>
          <w:numId w:val="46"/>
        </w:numPr>
        <w:ind w:left="720"/>
        <w:rPr>
          <w:bCs/>
        </w:rPr>
      </w:pPr>
      <w:r w:rsidRPr="00E156D7">
        <w:rPr>
          <w:rFonts w:ascii="Times New Roman" w:hAnsi="Times New Roman"/>
          <w:bCs/>
        </w:rPr>
        <w:t>dallas</w:t>
      </w:r>
    </w:p>
    <w:p w14:paraId="68FCEAC1" w14:textId="77777777" w:rsidR="00E156D7" w:rsidRPr="00E156D7" w:rsidRDefault="00E156D7" w:rsidP="00E156D7">
      <w:pPr>
        <w:pStyle w:val="ListParagraph"/>
        <w:numPr>
          <w:ilvl w:val="0"/>
          <w:numId w:val="46"/>
        </w:numPr>
        <w:ind w:left="720"/>
        <w:rPr>
          <w:bCs/>
        </w:rPr>
      </w:pPr>
      <w:r w:rsidRPr="00E156D7">
        <w:rPr>
          <w:rFonts w:ascii="Times New Roman" w:hAnsi="Times New Roman"/>
          <w:bCs/>
        </w:rPr>
        <w:t>Enrique</w:t>
      </w:r>
    </w:p>
    <w:p w14:paraId="49C6D810" w14:textId="77777777" w:rsidR="00E156D7" w:rsidRDefault="00E156D7" w:rsidP="00E156D7">
      <w:pPr>
        <w:pStyle w:val="PlainText"/>
        <w:rPr>
          <w:rFonts w:ascii="Times New Roman" w:hAnsi="Times New Roman" w:cs="Times New Roman"/>
          <w:sz w:val="24"/>
          <w:szCs w:val="24"/>
        </w:rPr>
      </w:pPr>
    </w:p>
    <w:p w14:paraId="6C5BB181" w14:textId="77777777" w:rsidR="006D2FA1" w:rsidRDefault="006D2FA1" w:rsidP="006D2FA1">
      <w:pPr>
        <w:pStyle w:val="PlainText"/>
        <w:rPr>
          <w:rFonts w:ascii="Times New Roman" w:hAnsi="Times New Roman" w:cs="Times New Roman"/>
          <w:bCs/>
          <w:sz w:val="24"/>
          <w:szCs w:val="24"/>
        </w:rPr>
      </w:pPr>
      <w:r w:rsidRPr="00C46A4B">
        <w:rPr>
          <w:rFonts w:ascii="Times New Roman" w:hAnsi="Times New Roman" w:cs="Times New Roman"/>
          <w:sz w:val="24"/>
          <w:szCs w:val="24"/>
        </w:rPr>
        <w:tab/>
      </w:r>
      <w:r w:rsidRPr="006D2FA1">
        <w:rPr>
          <w:rFonts w:ascii="Times New Roman" w:hAnsi="Times New Roman" w:cs="Times New Roman"/>
          <w:b/>
          <w:sz w:val="24"/>
          <w:szCs w:val="24"/>
          <w:u w:val="single"/>
        </w:rPr>
        <w:t xml:space="preserve">ESG </w:t>
      </w:r>
      <w:r w:rsidRPr="006D2FA1">
        <w:rPr>
          <w:rFonts w:ascii="Times New Roman" w:hAnsi="Times New Roman" w:cs="Times New Roman"/>
          <w:sz w:val="24"/>
          <w:szCs w:val="24"/>
        </w:rPr>
        <w:t>: Los fondos del Programa ESG se gastaron en todo el estado. Los subreceptores gastaron $620,486.15 de los fondos del año 2023 durante el período del informe; El 23,7% de los fondos del año 2023, junto con los fondos del año 2021 y 2022, fueron gastados por unidades locales de gobierno y organizaciones privadas sin fines de lucro para ayudar a 6.409 personas sin hogar.</w:t>
      </w:r>
    </w:p>
    <w:p w14:paraId="14B59DF3" w14:textId="77777777" w:rsidR="006B269D" w:rsidRDefault="006B269D" w:rsidP="006B269D">
      <w:pPr>
        <w:pStyle w:val="PlainText"/>
        <w:rPr>
          <w:rFonts w:ascii="Times New Roman" w:hAnsi="Times New Roman" w:cs="Times New Roman"/>
          <w:sz w:val="24"/>
          <w:szCs w:val="24"/>
        </w:rPr>
      </w:pPr>
    </w:p>
    <w:p w14:paraId="16791EF7" w14:textId="77777777" w:rsidR="00315CE4" w:rsidRPr="00341A36" w:rsidRDefault="00315CE4" w:rsidP="00315CE4">
      <w:pPr>
        <w:pStyle w:val="PlainText"/>
        <w:rPr>
          <w:rFonts w:ascii="Times New Roman" w:eastAsia="Calibri" w:hAnsi="Times New Roman" w:cs="Times New Roman"/>
          <w:sz w:val="24"/>
          <w:szCs w:val="24"/>
        </w:rPr>
      </w:pPr>
      <w:r w:rsidRPr="00341A36">
        <w:rPr>
          <w:rFonts w:ascii="Times New Roman" w:hAnsi="Times New Roman" w:cs="Times New Roman"/>
          <w:sz w:val="24"/>
          <w:szCs w:val="24"/>
        </w:rPr>
        <w:tab/>
      </w:r>
      <w:r w:rsidRPr="00315CE4">
        <w:rPr>
          <w:rFonts w:ascii="Times New Roman" w:hAnsi="Times New Roman" w:cs="Times New Roman"/>
          <w:b/>
          <w:sz w:val="24"/>
          <w:szCs w:val="24"/>
          <w:u w:val="single"/>
        </w:rPr>
        <w:t xml:space="preserve">HOPWA </w:t>
      </w:r>
      <w:r w:rsidRPr="00315CE4">
        <w:rPr>
          <w:rFonts w:ascii="Times New Roman" w:hAnsi="Times New Roman" w:cs="Times New Roman"/>
          <w:sz w:val="24"/>
          <w:szCs w:val="24"/>
        </w:rPr>
        <w:t xml:space="preserve">: El programa HOPWA está </w:t>
      </w:r>
      <w:r w:rsidRPr="00315CE4">
        <w:rPr>
          <w:rFonts w:ascii="Times New Roman" w:eastAsia="Calibri" w:hAnsi="Times New Roman" w:cs="Times New Roman"/>
          <w:sz w:val="24"/>
          <w:szCs w:val="24"/>
        </w:rPr>
        <w:t>dedicado a un sistema estatal para responder a las necesidades de los habitantes de Alabama con VIH y de bajos ingresos. La Red de Organizaciones de Servicios para el SIDA de Alabama (ASONA), un organismo único compuesto por líderes de cada una de las nueve Organizaciones de Servicios para el SIDA, permite una cobertura completa de todo el estado. Como agencia líder en vivienda específica para personas con VIH, AIDS Alabama coordina un esfuerzo de colaboración para brindar asistencia de vivienda y servicios de apoyo a cada uno de los 67 condados. Los fondos estatales se asignan a través de un proceso competitivo entre las ASO en cada período de subvención con el compromiso de proporcionar recursos equitativos a todas las personas VIH positivas elegibles.</w:t>
      </w:r>
    </w:p>
    <w:p w14:paraId="3FA5993C" w14:textId="77777777" w:rsidR="007A388A" w:rsidRDefault="007A388A" w:rsidP="007A388A">
      <w:pPr>
        <w:pStyle w:val="PlainText"/>
        <w:rPr>
          <w:rFonts w:ascii="Times New Roman" w:eastAsia="Calibri" w:hAnsi="Times New Roman" w:cs="Times New Roman"/>
          <w:sz w:val="24"/>
          <w:szCs w:val="24"/>
        </w:rPr>
      </w:pPr>
    </w:p>
    <w:p w14:paraId="4EF472C8" w14:textId="77777777" w:rsidR="007B548B" w:rsidRPr="007B548B" w:rsidRDefault="007B548B" w:rsidP="007B548B">
      <w:pPr>
        <w:pStyle w:val="PlainText"/>
        <w:rPr>
          <w:rFonts w:ascii="Times New Roman" w:hAnsi="Times New Roman"/>
        </w:rPr>
      </w:pPr>
      <w:r w:rsidRPr="00FD6F41">
        <w:rPr>
          <w:rFonts w:ascii="Times New Roman" w:eastAsia="Calibri" w:hAnsi="Times New Roman" w:cs="Times New Roman"/>
          <w:sz w:val="24"/>
          <w:szCs w:val="24"/>
        </w:rPr>
        <w:tab/>
      </w:r>
      <w:r w:rsidRPr="007B548B">
        <w:rPr>
          <w:rFonts w:ascii="Times New Roman" w:hAnsi="Times New Roman" w:cs="Times New Roman"/>
          <w:b/>
          <w:sz w:val="24"/>
          <w:szCs w:val="24"/>
          <w:u w:val="single"/>
        </w:rPr>
        <w:t xml:space="preserve">HTF </w:t>
      </w:r>
      <w:r w:rsidRPr="007B548B">
        <w:rPr>
          <w:rFonts w:ascii="Times New Roman" w:hAnsi="Times New Roman" w:cs="Times New Roman"/>
          <w:sz w:val="24"/>
          <w:szCs w:val="24"/>
        </w:rPr>
        <w:t>: No se adjudica más de un (1) proyecto de nueva construcción dentro de un condado en un ciclo competitivo determinado. Para el año 2023, no se realizaron nuevas adjudicaciones con fondos HTF.</w:t>
      </w:r>
    </w:p>
    <w:p w14:paraId="12E43049" w14:textId="77777777" w:rsidR="00A76EEA" w:rsidRDefault="00A76EEA" w:rsidP="00A76EEA"/>
    <w:p w14:paraId="571D1AE3" w14:textId="77777777" w:rsidR="00E810EB" w:rsidRDefault="00085F63" w:rsidP="00085F63">
      <w:r w:rsidRPr="00341A36">
        <w:rPr>
          <w:rFonts w:eastAsia="Calibri"/>
        </w:rPr>
        <w:tab/>
      </w:r>
      <w:r w:rsidRPr="00300716">
        <w:rPr>
          <w:b/>
          <w:u w:val="single"/>
        </w:rPr>
        <w:t xml:space="preserve">CDBG-CV </w:t>
      </w:r>
      <w:r w:rsidRPr="00300716">
        <w:t xml:space="preserve">: De conformidad con la </w:t>
      </w:r>
      <w:r w:rsidRPr="0059728E">
        <w:rPr>
          <w:i/>
          <w:iCs/>
          <w:shd w:val="clear" w:color="auto" w:fill="FFFFFF"/>
        </w:rPr>
        <w:t xml:space="preserve">Ley de Ayuda, Alivio y Seguridad Económica por el Coronavirus </w:t>
      </w:r>
      <w:r w:rsidRPr="0059728E">
        <w:rPr>
          <w:shd w:val="clear" w:color="auto" w:fill="FFFFFF"/>
        </w:rPr>
        <w:t xml:space="preserve">(la Ley CARES), aprobada por el Congreso y promulgada por el presidente Trump el 27 de marzo de 2020, el Estado de </w:t>
      </w:r>
      <w:r w:rsidRPr="00062CE3">
        <w:t xml:space="preserve">Alabama (el Estado) recibió la cantidades de (1) $14,011,858 en fondos de la Ronda 1 de Subsidio en Bloque para Desarrollo Comunitario (CDBG) (CDBG CV-1), (2) $15,068,316 en fondos de la Ronda 2 de CDBG (CDBG CV-2) y (3) $11,379,612 en fondos de la Ronda 3 de CDBG (CDBG CV-3), por un monto total de adjudicación de $40,459,786 del Departamento de Vivienda y Desarrollo Urbano de EE. UU. (HUD). Estos fondos CDBG CV-1, CDBG CV-2 y CDBG CV-3 se tratan como un fondo del Programa CDBG-CV. Para las tres rondas de fondos de subvención del Programa CDBG-CV contra el coronavirus de la Ley CARES por un total de </w:t>
      </w:r>
      <w:r w:rsidRPr="00062CE3">
        <w:rPr>
          <w:bCs/>
        </w:rPr>
        <w:t xml:space="preserve">$40,459,786 </w:t>
      </w:r>
      <w:r w:rsidRPr="00062CE3">
        <w:t xml:space="preserve">otorgados por HUD al Estado de Alabama/ADECA durante el año 2020, ADECA presentó su Plan de Acción a HUD </w:t>
      </w:r>
      <w:r w:rsidRPr="00062CE3">
        <w:lastRenderedPageBreak/>
        <w:t>en diciembre de 2020, y ADECA se estableció el 1 de abril de 2021. como la fecha en la que las 80 unidades elegibles de gobierno local (13 ciudades con derecho, 2 condados con derecho y 65 condados sin derecho identificados en ese Plan) podrían presentar a ADECA sus solicitudes de subvención CDBG-CV de gobierno local. Por lo tanto, ADECA no otorgó ningún fondo de subvención CDBG-CV a las 80 unidades elegibles de gobierno local durante el período de informe del 1 de abril de 2020 al 31 de marzo de 2021.</w:t>
      </w:r>
    </w:p>
    <w:p w14:paraId="129D636A" w14:textId="77777777" w:rsidR="007C5AE8" w:rsidRPr="004005EB" w:rsidRDefault="004005EB" w:rsidP="004005EB">
      <w:pPr>
        <w:pStyle w:val="PlainText"/>
        <w:rPr>
          <w:rFonts w:ascii="Times New Roman" w:hAnsi="Times New Roman" w:cs="Times New Roman"/>
          <w:color w:val="000000"/>
          <w:sz w:val="24"/>
          <w:szCs w:val="24"/>
        </w:rPr>
      </w:pPr>
      <w:r w:rsidRPr="004005EB">
        <w:rPr>
          <w:rFonts w:ascii="Times New Roman" w:hAnsi="Times New Roman" w:cs="Times New Roman"/>
          <w:sz w:val="24"/>
          <w:szCs w:val="24"/>
        </w:rPr>
        <w:tab/>
        <w:t xml:space="preserve">Durante el período del 1 de abril de 2023 al 31 de marzo de 2024, administró </w:t>
      </w:r>
      <w:r w:rsidRPr="004005EB">
        <w:rPr>
          <w:rFonts w:ascii="Times New Roman" w:hAnsi="Times New Roman" w:cs="Times New Roman"/>
          <w:b/>
          <w:sz w:val="24"/>
          <w:szCs w:val="24"/>
        </w:rPr>
        <w:t xml:space="preserve">los fondos de la subvención CDBG-CV 2020 </w:t>
      </w:r>
      <w:r w:rsidRPr="004005EB">
        <w:rPr>
          <w:rFonts w:ascii="Times New Roman" w:hAnsi="Times New Roman" w:cs="Times New Roman"/>
          <w:sz w:val="24"/>
          <w:szCs w:val="24"/>
        </w:rPr>
        <w:t xml:space="preserve">que se distribuyeron a las comunidades locales en las dos rondas de financiamiento de ADECA, con el propósito de la Ley CARES de prevenir, prepararse y responder a la Pandemia de coronavirus/COVID-19 y otras enfermedades infecciosas </w:t>
      </w:r>
      <w:r w:rsidRPr="004005EB">
        <w:rPr>
          <w:rFonts w:ascii="Times New Roman" w:hAnsi="Times New Roman" w:cs="Times New Roman"/>
          <w:color w:val="000000"/>
          <w:sz w:val="24"/>
          <w:szCs w:val="24"/>
        </w:rPr>
        <w:t xml:space="preserve">. Consulte </w:t>
      </w:r>
      <w:r w:rsidRPr="004005EB">
        <w:rPr>
          <w:rFonts w:ascii="Times New Roman" w:hAnsi="Times New Roman" w:cs="Times New Roman"/>
          <w:i/>
          <w:sz w:val="24"/>
          <w:szCs w:val="24"/>
        </w:rPr>
        <w:t xml:space="preserve">el Cuadro 10 </w:t>
      </w:r>
      <w:r w:rsidRPr="004005EB">
        <w:rPr>
          <w:rFonts w:ascii="Times New Roman" w:hAnsi="Times New Roman" w:cs="Times New Roman"/>
          <w:sz w:val="24"/>
          <w:szCs w:val="24"/>
        </w:rPr>
        <w:t xml:space="preserve">para conocer la distribución geográfica de estos fondos en todo el estado de Alabama a las siguientes comunidades: </w:t>
      </w:r>
      <w:r w:rsidR="00085F63" w:rsidRPr="004005EB">
        <w:rPr>
          <w:rFonts w:ascii="Times New Roman" w:hAnsi="Times New Roman" w:cs="Times New Roman"/>
          <w:color w:val="000000"/>
          <w:sz w:val="24"/>
          <w:szCs w:val="24"/>
        </w:rPr>
        <w:t xml:space="preserve">Ciudad de Alexander City, Ciudad de </w:t>
      </w:r>
      <w:hyperlink r:id="rId13" w:history="1">
        <w:r w:rsidR="00085F63" w:rsidRPr="004005EB">
          <w:rPr>
            <w:rFonts w:ascii="Times New Roman" w:hAnsi="Times New Roman" w:cs="Times New Roman"/>
            <w:color w:val="000000"/>
            <w:sz w:val="24"/>
            <w:szCs w:val="24"/>
          </w:rPr>
          <w:t xml:space="preserve">Auburn </w:t>
        </w:r>
      </w:hyperlink>
      <w:r w:rsidR="00085F63" w:rsidRPr="004005EB">
        <w:rPr>
          <w:rFonts w:ascii="Times New Roman" w:hAnsi="Times New Roman" w:cs="Times New Roman"/>
          <w:color w:val="000000"/>
          <w:sz w:val="24"/>
          <w:szCs w:val="24"/>
        </w:rPr>
        <w:t xml:space="preserve">, Condado de Autauga, Condado de Barbour, Ciudad de </w:t>
      </w:r>
      <w:hyperlink r:id="rId14" w:history="1">
        <w:r w:rsidR="00085F63" w:rsidRPr="004005EB">
          <w:rPr>
            <w:rFonts w:ascii="Times New Roman" w:hAnsi="Times New Roman" w:cs="Times New Roman"/>
            <w:color w:val="000000"/>
            <w:sz w:val="24"/>
            <w:szCs w:val="24"/>
          </w:rPr>
          <w:t xml:space="preserve">Bessemer </w:t>
        </w:r>
      </w:hyperlink>
      <w:r w:rsidR="00085F63" w:rsidRPr="004005EB">
        <w:rPr>
          <w:rFonts w:ascii="Times New Roman" w:hAnsi="Times New Roman" w:cs="Times New Roman"/>
          <w:color w:val="000000"/>
          <w:sz w:val="24"/>
          <w:szCs w:val="24"/>
        </w:rPr>
        <w:t xml:space="preserve">, Ciudad de </w:t>
      </w:r>
      <w:hyperlink r:id="rId15" w:history="1">
        <w:r w:rsidR="00085F63" w:rsidRPr="004005EB">
          <w:rPr>
            <w:rFonts w:ascii="Times New Roman" w:hAnsi="Times New Roman" w:cs="Times New Roman"/>
            <w:color w:val="000000"/>
            <w:sz w:val="24"/>
            <w:szCs w:val="24"/>
          </w:rPr>
          <w:t xml:space="preserve">Birmingham </w:t>
        </w:r>
      </w:hyperlink>
      <w:r w:rsidR="00085F63" w:rsidRPr="004005EB">
        <w:rPr>
          <w:rFonts w:ascii="Times New Roman" w:hAnsi="Times New Roman" w:cs="Times New Roman"/>
          <w:color w:val="000000"/>
          <w:sz w:val="24"/>
          <w:szCs w:val="24"/>
        </w:rPr>
        <w:t xml:space="preserve">, Condado de Blount, Condado de Bullock, Ciudad de Butler, Butler Condado, Condado de Calhoun, Ciudad de Carrollton, Condado de Chambers, Condado de Chilton, Condado de Clarke, Condado de Clay, Condado de Coffee, Condado de Colbert, Condado de Conecuh, Condado de Coosa, Condado de Cullman, Condado de Dale, Condado de Dallas, Ciudad de </w:t>
      </w:r>
      <w:hyperlink r:id="rId16" w:history="1">
        <w:r w:rsidR="00085F63" w:rsidRPr="004005EB">
          <w:rPr>
            <w:rFonts w:ascii="Times New Roman" w:hAnsi="Times New Roman" w:cs="Times New Roman"/>
            <w:color w:val="000000"/>
            <w:sz w:val="24"/>
            <w:szCs w:val="24"/>
          </w:rPr>
          <w:t xml:space="preserve">Decatur </w:t>
        </w:r>
      </w:hyperlink>
      <w:r w:rsidR="00085F63" w:rsidRPr="004005EB">
        <w:rPr>
          <w:rFonts w:ascii="Times New Roman" w:hAnsi="Times New Roman" w:cs="Times New Roman"/>
          <w:color w:val="000000"/>
          <w:sz w:val="24"/>
          <w:szCs w:val="24"/>
        </w:rPr>
        <w:t xml:space="preserve">, Condado de DeKalb, Ciudad de Dothan, condado de Elmore, condado de Escambia, condado de Etowah, condado de Fayette, ciudad de </w:t>
      </w:r>
      <w:hyperlink r:id="rId17" w:history="1">
        <w:r w:rsidR="00085F63" w:rsidRPr="004005EB">
          <w:rPr>
            <w:rFonts w:ascii="Times New Roman" w:hAnsi="Times New Roman" w:cs="Times New Roman"/>
            <w:color w:val="000000"/>
            <w:sz w:val="24"/>
            <w:szCs w:val="24"/>
          </w:rPr>
          <w:t xml:space="preserve">Florence </w:t>
        </w:r>
      </w:hyperlink>
      <w:r w:rsidR="00085F63" w:rsidRPr="004005EB">
        <w:rPr>
          <w:rFonts w:ascii="Times New Roman" w:hAnsi="Times New Roman" w:cs="Times New Roman"/>
          <w:color w:val="000000"/>
          <w:sz w:val="24"/>
          <w:szCs w:val="24"/>
        </w:rPr>
        <w:t xml:space="preserve">, condado de Franklin, ciudad de Gadsden, condado de Geneva, condado de Hale, condado de Henry, condado de Houston, ciudad de </w:t>
      </w:r>
      <w:hyperlink r:id="rId18" w:history="1">
        <w:r w:rsidR="00085F63" w:rsidRPr="004005EB">
          <w:rPr>
            <w:rFonts w:ascii="Times New Roman" w:hAnsi="Times New Roman" w:cs="Times New Roman"/>
            <w:color w:val="000000"/>
            <w:sz w:val="24"/>
            <w:szCs w:val="24"/>
          </w:rPr>
          <w:t xml:space="preserve">Huntsville </w:t>
        </w:r>
      </w:hyperlink>
      <w:r w:rsidR="00085F63" w:rsidRPr="004005EB">
        <w:rPr>
          <w:rFonts w:ascii="Times New Roman" w:hAnsi="Times New Roman" w:cs="Times New Roman"/>
          <w:color w:val="000000"/>
          <w:sz w:val="24"/>
          <w:szCs w:val="24"/>
        </w:rPr>
        <w:t xml:space="preserve">, ciudad de Jackson, condado de Jackson, Jefferson Condado, Condado de Lauderdale, Condado de Lawrence, Condado de Lee, Condado de Limestone, Condado de Lowndes, Ciudad de Luverne, Condado de Macon, Condado de Madison, Condado de Marengo, Condado de Marion, Condado de Marshall, Ciudad de Millbrook, Ciudad de </w:t>
      </w:r>
      <w:hyperlink r:id="rId19" w:history="1">
        <w:r w:rsidR="00085F63" w:rsidRPr="004005EB">
          <w:rPr>
            <w:rFonts w:ascii="Times New Roman" w:hAnsi="Times New Roman" w:cs="Times New Roman"/>
            <w:color w:val="000000"/>
            <w:sz w:val="24"/>
            <w:szCs w:val="24"/>
          </w:rPr>
          <w:t xml:space="preserve">Mobile </w:t>
        </w:r>
      </w:hyperlink>
      <w:r w:rsidR="00085F63" w:rsidRPr="004005EB">
        <w:rPr>
          <w:rFonts w:ascii="Times New Roman" w:hAnsi="Times New Roman" w:cs="Times New Roman"/>
          <w:color w:val="000000"/>
          <w:sz w:val="24"/>
          <w:szCs w:val="24"/>
        </w:rPr>
        <w:t xml:space="preserve">, Condado de Mobile, Condado de Monroe, Condado de Montgomery, Condado de Morgan, Ciudad de </w:t>
      </w:r>
      <w:hyperlink r:id="rId20" w:history="1">
        <w:r w:rsidR="00085F63" w:rsidRPr="004005EB">
          <w:rPr>
            <w:rFonts w:ascii="Times New Roman" w:hAnsi="Times New Roman" w:cs="Times New Roman"/>
            <w:color w:val="000000"/>
            <w:sz w:val="24"/>
            <w:szCs w:val="24"/>
          </w:rPr>
          <w:t xml:space="preserve">Opelika </w:t>
        </w:r>
      </w:hyperlink>
      <w:r w:rsidR="00085F63" w:rsidRPr="004005EB">
        <w:rPr>
          <w:rFonts w:ascii="Times New Roman" w:hAnsi="Times New Roman" w:cs="Times New Roman"/>
          <w:color w:val="000000"/>
          <w:sz w:val="24"/>
          <w:szCs w:val="24"/>
        </w:rPr>
        <w:t xml:space="preserve">, Ciudad de Opp, Condado de Perry, Condado de Pickens, Condado de Pike, Ciudad de Roanoke, Condado de Russell, Condado de Shelby, Condado de St. Clair, Condado de Sumter, Condado de Tallapoosa, Ciudad de Thomasville, Ciudad de </w:t>
      </w:r>
      <w:hyperlink r:id="rId21" w:history="1">
        <w:r w:rsidR="00085F63" w:rsidRPr="004005EB">
          <w:rPr>
            <w:rFonts w:ascii="Times New Roman" w:hAnsi="Times New Roman" w:cs="Times New Roman"/>
            <w:color w:val="000000"/>
            <w:sz w:val="24"/>
            <w:szCs w:val="24"/>
          </w:rPr>
          <w:t xml:space="preserve">Tuscaloosa </w:t>
        </w:r>
      </w:hyperlink>
      <w:r w:rsidR="00085F63" w:rsidRPr="004005EB">
        <w:rPr>
          <w:rFonts w:ascii="Times New Roman" w:hAnsi="Times New Roman" w:cs="Times New Roman"/>
          <w:color w:val="000000"/>
          <w:sz w:val="24"/>
          <w:szCs w:val="24"/>
        </w:rPr>
        <w:t>, condado de Walker, condado de Washington, condado de Wilcox y condado de Winston.</w:t>
      </w:r>
    </w:p>
    <w:p w14:paraId="3AFB9108" w14:textId="77777777" w:rsidR="00E810EB" w:rsidRDefault="00E810EB" w:rsidP="00085F63">
      <w:pPr>
        <w:rPr>
          <w:color w:val="000000"/>
        </w:rPr>
      </w:pPr>
    </w:p>
    <w:p w14:paraId="5FF7AA3C" w14:textId="77777777" w:rsidR="007319DF" w:rsidRPr="00F43B38" w:rsidRDefault="00D861A9" w:rsidP="007319DF">
      <w:r w:rsidRPr="00D861A9">
        <w:rPr>
          <w:rFonts w:eastAsia="Calibri"/>
        </w:rPr>
        <w:tab/>
      </w:r>
      <w:r w:rsidRPr="007319DF">
        <w:rPr>
          <w:b/>
          <w:u w:val="single"/>
        </w:rPr>
        <w:t xml:space="preserve">ESG-CV </w:t>
      </w:r>
      <w:r w:rsidRPr="007319DF">
        <w:t xml:space="preserve">: Los fondos de la subvención ESG-CV debían ser utilizados por los gobiernos locales y las agencias locales de asistencia a personas sin hogar para prevenir, prepararse y responder a la pandemia de COVID-19 y otras enfermedades infecciosas entre personas y familias sin hogar o que están recibiendo asistencia para personas sin hogar, y para apoyar actividades adicionales de asistencia y prevención para personas sin hogar para mitigar los impactos creados por COVID-19. Los fondos de la subvención también podrían usarse para la prevención de la falta de vivienda, </w:t>
      </w:r>
      <w:r w:rsidR="007319DF" w:rsidRPr="00F43B38">
        <w:rPr>
          <w:shd w:val="clear" w:color="auto" w:fill="FCFCFC"/>
        </w:rPr>
        <w:t xml:space="preserve">servicios de asistencia para personas sin hogar tanto protegidas como no protegidas, y la prestación de asistencia limitada para el alquiler y los servicios públicos para mitigar los impactos de la COVID-19. </w:t>
      </w:r>
      <w:r w:rsidR="007319DF" w:rsidRPr="00F43B38">
        <w:t>Para ayudar a lograr estos objetivos, se podría utilizar financiamiento adicional/posterior (Ronda 2) para los beneficiarios de ESG-CV para proporcionar refugio de emergencia, refugio de emergencia temporal o realojamiento rápido y otras actividades de respuesta a crisis.</w:t>
      </w:r>
    </w:p>
    <w:p w14:paraId="3B4AA0D4" w14:textId="77777777" w:rsidR="007319DF" w:rsidRPr="00F43B38" w:rsidRDefault="007319DF" w:rsidP="007319DF">
      <w:pPr>
        <w:pStyle w:val="PlainText"/>
        <w:rPr>
          <w:rFonts w:ascii="Times New Roman" w:hAnsi="Times New Roman" w:cs="Times New Roman"/>
          <w:sz w:val="24"/>
          <w:szCs w:val="24"/>
        </w:rPr>
      </w:pPr>
      <w:r w:rsidRPr="00F43B38">
        <w:rPr>
          <w:rFonts w:ascii="Times New Roman" w:hAnsi="Times New Roman" w:cs="Times New Roman"/>
          <w:sz w:val="24"/>
          <w:szCs w:val="24"/>
        </w:rPr>
        <w:lastRenderedPageBreak/>
        <w:tab/>
        <w:t xml:space="preserve">Como lo requirió HUD, ADECA redactó el Plan Estatal sobre cómo se distribuirían los fondos ESG-CV y cómo se podrían gastar esos fondos. Ese Plan fue publicado – y continúa publicándose – en el sitio web de ADECA en </w:t>
      </w:r>
      <w:hyperlink r:id="rId22" w:history="1">
        <w:r w:rsidRPr="00F43B38">
          <w:rPr>
            <w:rStyle w:val="Hyperlink"/>
            <w:rFonts w:ascii="Times New Roman" w:hAnsi="Times New Roman" w:cs="Times New Roman"/>
            <w:sz w:val="24"/>
            <w:szCs w:val="24"/>
          </w:rPr>
          <w:t xml:space="preserve">https://adeca.alabama.gov/ced/cares-act-covid-19-grant-program-resources/ </w:t>
        </w:r>
      </w:hyperlink>
      <w:r w:rsidRPr="00F43B38">
        <w:rPr>
          <w:rFonts w:ascii="Times New Roman" w:hAnsi="Times New Roman" w:cs="Times New Roman"/>
          <w:sz w:val="24"/>
          <w:szCs w:val="24"/>
        </w:rPr>
        <w:t xml:space="preserve">en el enlace </w:t>
      </w:r>
      <w:hyperlink r:id="rId23" w:tgtFrame="_blank" w:history="1">
        <w:r w:rsidRPr="00F43B38">
          <w:rPr>
            <w:rStyle w:val="Hyperlink"/>
            <w:rFonts w:ascii="Times New Roman" w:hAnsi="Times New Roman" w:cs="Times New Roman"/>
            <w:color w:val="0F75BC"/>
            <w:sz w:val="24"/>
            <w:szCs w:val="24"/>
            <w:bdr w:val="none" w:sz="0" w:space="0" w:color="auto" w:frame="1"/>
            <w:shd w:val="clear" w:color="auto" w:fill="FCFCFC"/>
          </w:rPr>
          <w:t xml:space="preserve">2020 CARES Act – ESG -Plan de Acción Anual CV </w:t>
        </w:r>
      </w:hyperlink>
      <w:r w:rsidRPr="00F43B38">
        <w:rPr>
          <w:rFonts w:ascii="Times New Roman" w:hAnsi="Times New Roman" w:cs="Times New Roman"/>
          <w:sz w:val="24"/>
          <w:szCs w:val="24"/>
        </w:rPr>
        <w:t xml:space="preserve">. Mediante un Memorando fechado el 13 de octubre de 2020 y firmado por el director de ADECA, Kenneth Boswell, que fue enviado a la lista de “Todas las partes interesadas” del Programa ESG de ADECA y publicado en el sitio web de ADECA en el enlace </w:t>
      </w:r>
      <w:hyperlink r:id="rId24" w:history="1">
        <w:r w:rsidRPr="00F43B38">
          <w:rPr>
            <w:rStyle w:val="Hyperlink"/>
            <w:rFonts w:ascii="Times New Roman" w:hAnsi="Times New Roman" w:cs="Times New Roman"/>
            <w:sz w:val="24"/>
            <w:szCs w:val="24"/>
          </w:rPr>
          <w:t xml:space="preserve">https://adeca.alabama.gov/ wp-content/uploads/2020-Memo-for-COVID19-Public-Hearing-.pdf </w:t>
        </w:r>
      </w:hyperlink>
      <w:r w:rsidRPr="00F43B38">
        <w:rPr>
          <w:rFonts w:ascii="Times New Roman" w:hAnsi="Times New Roman" w:cs="Times New Roman"/>
          <w:sz w:val="24"/>
          <w:szCs w:val="24"/>
        </w:rPr>
        <w:t>, ADECA anunció que llevaría a cabo una audiencia pública el 4 de noviembre de 2020 sobre ese Plan y también llevó a cabo un período de comentarios públicos de cinco días después de eso. audiencia pública para comentarios públicos a ser presentados a ADECA sobre dicho Plan. Posteriormente, el Plan se presentó al HUD para su aprobación.</w:t>
      </w:r>
    </w:p>
    <w:p w14:paraId="3908C779" w14:textId="77777777" w:rsidR="007319DF" w:rsidRPr="00F43B38" w:rsidRDefault="007319DF" w:rsidP="007319DF">
      <w:r w:rsidRPr="00F43B38">
        <w:tab/>
      </w:r>
      <w:r w:rsidRPr="00F43B38">
        <w:rPr>
          <w:shd w:val="clear" w:color="auto" w:fill="FCFCFC"/>
        </w:rPr>
        <w:t xml:space="preserve">ADECA llevó a cabo dos rondas de aceptación de solicitudes de subvención ESG-CV: (1) ADECA aceptó las solicitudes de subvención de la Ronda 1 hasta el 7 de diciembre de 2020, y el enlace de solicitud de subvención se encuentra en el sitio web de ADECA </w:t>
      </w:r>
      <w:hyperlink r:id="rId25" w:history="1">
        <w:r w:rsidRPr="00F43B38">
          <w:rPr>
            <w:rStyle w:val="Hyperlink"/>
            <w:shd w:val="clear" w:color="auto" w:fill="FCFCFC"/>
          </w:rPr>
          <w:t xml:space="preserve">https://adeca.alabama.gov/ced /cares-act-covid-19-grant-program-resources/ </w:t>
        </w:r>
      </w:hyperlink>
      <w:r w:rsidRPr="00F43B38">
        <w:rPr>
          <w:shd w:val="clear" w:color="auto" w:fill="FCFCFC"/>
        </w:rPr>
        <w:t xml:space="preserve">en el enlace </w:t>
      </w:r>
      <w:hyperlink r:id="rId26" w:tgtFrame="_blank" w:history="1">
        <w:r w:rsidRPr="00F43B38">
          <w:rPr>
            <w:rStyle w:val="Hyperlink"/>
            <w:color w:val="0F75BC"/>
            <w:bdr w:val="none" w:sz="0" w:space="0" w:color="auto" w:frame="1"/>
            <w:shd w:val="clear" w:color="auto" w:fill="FCFCFC"/>
          </w:rPr>
          <w:t xml:space="preserve">Formulario de solicitud ESG-CV - Ronda 1 </w:t>
        </w:r>
      </w:hyperlink>
      <w:r w:rsidRPr="00F43B38">
        <w:rPr>
          <w:shd w:val="clear" w:color="auto" w:fill="FCFCFC"/>
        </w:rPr>
        <w:t xml:space="preserve">, y (2) ADECA aceptó las solicitudes de subvención de la Ronda 2 hasta el 8 de febrero de 2021, y ese enlace de solicitud de subvención está en el sitio web de ADECA </w:t>
      </w:r>
      <w:hyperlink r:id="rId27" w:history="1">
        <w:r w:rsidRPr="00F43B38">
          <w:rPr>
            <w:rStyle w:val="Hyperlink"/>
            <w:shd w:val="clear" w:color="auto" w:fill="FCFCFC"/>
          </w:rPr>
          <w:t xml:space="preserve">https://adeca.alabama.gov/ced/cares-act-covid-19-grant-program-resources/ </w:t>
        </w:r>
      </w:hyperlink>
      <w:r w:rsidRPr="00F43B38">
        <w:rPr>
          <w:shd w:val="clear" w:color="auto" w:fill="FCFCFC"/>
        </w:rPr>
        <w:t xml:space="preserve">en el enlace </w:t>
      </w:r>
      <w:hyperlink r:id="rId28" w:tgtFrame="_blank" w:history="1">
        <w:r w:rsidRPr="00F43B38">
          <w:rPr>
            <w:rStyle w:val="Hyperlink"/>
            <w:color w:val="0F75BC"/>
            <w:bdr w:val="none" w:sz="0" w:space="0" w:color="auto" w:frame="1"/>
            <w:shd w:val="clear" w:color="auto" w:fill="FCFCFC"/>
          </w:rPr>
          <w:t xml:space="preserve">Formulario de solicitud ESG-CV – Ronda 2 </w:t>
        </w:r>
      </w:hyperlink>
      <w:r w:rsidRPr="00F43B38">
        <w:t>.</w:t>
      </w:r>
    </w:p>
    <w:p w14:paraId="20D93A5C" w14:textId="77777777" w:rsidR="003C1E24" w:rsidRDefault="003C1E24" w:rsidP="007319DF">
      <w:pPr>
        <w:pStyle w:val="PlainText"/>
        <w:rPr>
          <w:rFonts w:ascii="Times New Roman" w:hAnsi="Times New Roman" w:cs="Times New Roman"/>
          <w:sz w:val="24"/>
          <w:szCs w:val="24"/>
        </w:rPr>
      </w:pPr>
    </w:p>
    <w:p w14:paraId="48A0A740" w14:textId="77777777" w:rsidR="007319DF" w:rsidRDefault="007319DF" w:rsidP="007319DF">
      <w:pPr>
        <w:pStyle w:val="PlainText"/>
        <w:rPr>
          <w:rFonts w:ascii="Times New Roman" w:hAnsi="Times New Roman" w:cs="Times New Roman"/>
          <w:sz w:val="24"/>
          <w:szCs w:val="24"/>
        </w:rPr>
      </w:pPr>
      <w:r w:rsidRPr="007319DF">
        <w:rPr>
          <w:rFonts w:ascii="Times New Roman" w:hAnsi="Times New Roman" w:cs="Times New Roman"/>
          <w:sz w:val="24"/>
          <w:szCs w:val="24"/>
        </w:rPr>
        <w:tab/>
      </w:r>
      <w:r w:rsidRPr="009E7FEE">
        <w:rPr>
          <w:rFonts w:ascii="Times New Roman" w:hAnsi="Times New Roman" w:cs="Times New Roman"/>
          <w:bCs/>
          <w:sz w:val="24"/>
          <w:szCs w:val="24"/>
        </w:rPr>
        <w:t xml:space="preserve">La asignación/distribución de ADECA de los $23,237,004 en fondos de subvención ESG-CV fue la siguiente: </w:t>
      </w:r>
      <w:r w:rsidRPr="009E7FEE">
        <w:rPr>
          <w:rFonts w:ascii="Times New Roman" w:hAnsi="Times New Roman" w:cs="Times New Roman"/>
          <w:sz w:val="24"/>
          <w:szCs w:val="24"/>
        </w:rPr>
        <w:t>los fondos ESG-CV se retiraron por primera vez durante el período de informe del 1 de abril de 2021 al 31 de marzo de 2022, y ADECA otorgó los fondos de subvención ESG-CV a Housing First. , Inc., la ciudad de Huntsville, Penelope House, Inc., la Comisión del condado de Shelby, la ciudad de Tuscaloosa, Family Promise of Baldwin County, Inc., la Alabama Rural Coalition for the Homeless, Inc., el Ejército de Salvación, el área de Montgomery Rural Coalition for the Homeless, Inc., Northwest Alabama Housing Services, Legal Services Alabama, Inc., la ciudad de Florence, la Primera Iglesia Episcopal Metodista Cristiana y el Family Counseling Center of Mobile, Inc. Estos se describen con más detalle a continuación. :</w:t>
      </w:r>
    </w:p>
    <w:p w14:paraId="563D1532"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Housing First, Inc. </w:t>
      </w:r>
      <w:r w:rsidR="007319DF" w:rsidRPr="00F43B38">
        <w:rPr>
          <w:rFonts w:ascii="Times New Roman" w:hAnsi="Times New Roman" w:cs="Times New Roman"/>
          <w:color w:val="000000"/>
          <w:sz w:val="24"/>
          <w:szCs w:val="24"/>
        </w:rPr>
        <w:t xml:space="preserve">prevenirá, se preparará y responderá a la pandemia de COVID-19 brindando asistencia en las calles, prevención de personas sin hogar y asistencia rápida para el realojamiento de personas sin hogar y personas en riesgo de quedarse sin hogar en los condados de Mobile y Baldwin. </w:t>
      </w:r>
      <w:r w:rsidR="007319DF" w:rsidRPr="00F43B38">
        <w:rPr>
          <w:rFonts w:ascii="Times New Roman" w:hAnsi="Times New Roman" w:cs="Times New Roman"/>
          <w:b/>
          <w:bCs/>
          <w:color w:val="000000"/>
          <w:sz w:val="24"/>
          <w:szCs w:val="24"/>
        </w:rPr>
        <w:t>HESG-CV-20-001: $1,000,000.00</w:t>
      </w:r>
    </w:p>
    <w:p w14:paraId="0062FBEE"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La ciudad de Huntsville </w:t>
      </w:r>
      <w:r w:rsidR="007319DF" w:rsidRPr="00F43B38">
        <w:rPr>
          <w:rFonts w:ascii="Times New Roman" w:hAnsi="Times New Roman" w:cs="Times New Roman"/>
          <w:color w:val="000000"/>
          <w:sz w:val="24"/>
          <w:szCs w:val="24"/>
        </w:rPr>
        <w:t xml:space="preserve">prevendrá, se preparará y responderá a la pandemia de COVID-19 mediante un contrato con AshaKiran, Inc., Community Action Partnership of Huntsville/Madison y los condados de Limestone, Inc., Crisis Services Center, Inc., Veteranos estadounidenses discapacitados. , First Stop, Family Services Center, Inc., Harris Home for Children, New Futures, North Alabama Coalition for the Homeless, Wellstone y Riah Rose Home for Children, Inc., para brindar asistencia en las calles, refugio de emergencia, prevención de la falta de vivienda y Asistencia rápida para el realojo de víctimas de violencia </w:t>
      </w:r>
      <w:r w:rsidR="007319DF" w:rsidRPr="00F43B38">
        <w:rPr>
          <w:rFonts w:ascii="Times New Roman" w:hAnsi="Times New Roman" w:cs="Times New Roman"/>
          <w:color w:val="000000"/>
          <w:sz w:val="24"/>
          <w:szCs w:val="24"/>
        </w:rPr>
        <w:lastRenderedPageBreak/>
        <w:t xml:space="preserve">doméstica y sus hijos, otras personas sin hogar y personas en riesgo de quedarse sin hogar Ciudad de Huntsville. </w:t>
      </w:r>
      <w:r w:rsidR="007319DF" w:rsidRPr="00F43B38">
        <w:rPr>
          <w:rFonts w:ascii="Times New Roman" w:hAnsi="Times New Roman" w:cs="Times New Roman"/>
          <w:b/>
          <w:bCs/>
          <w:color w:val="000000"/>
          <w:sz w:val="24"/>
          <w:szCs w:val="24"/>
        </w:rPr>
        <w:t>HESG-CV-20-002: $1,949,000.00</w:t>
      </w:r>
    </w:p>
    <w:p w14:paraId="706787FD"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Penelope House, Inc. </w:t>
      </w:r>
      <w:r w:rsidR="007319DF" w:rsidRPr="00F43B38">
        <w:rPr>
          <w:rFonts w:ascii="Times New Roman" w:hAnsi="Times New Roman" w:cs="Times New Roman"/>
          <w:color w:val="000000"/>
          <w:sz w:val="24"/>
          <w:szCs w:val="24"/>
        </w:rPr>
        <w:t xml:space="preserve">prevenirá, se preparará y responderá a la pandemia de COVID-19 proporcionando refugio de emergencia a las víctimas de violencia doméstica y a sus hijos en la ciudad de Mobile. </w:t>
      </w:r>
      <w:r w:rsidR="007319DF" w:rsidRPr="00F43B38">
        <w:rPr>
          <w:rFonts w:ascii="Times New Roman" w:hAnsi="Times New Roman" w:cs="Times New Roman"/>
          <w:b/>
          <w:bCs/>
          <w:color w:val="000000"/>
          <w:sz w:val="24"/>
          <w:szCs w:val="24"/>
        </w:rPr>
        <w:t>HESG-CV-20-003: $1,436,949.00</w:t>
      </w:r>
    </w:p>
    <w:p w14:paraId="4ED8ED65"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La Comisión del Condado de Shelby </w:t>
      </w:r>
      <w:r w:rsidR="007319DF" w:rsidRPr="00F43B38">
        <w:rPr>
          <w:rFonts w:ascii="Times New Roman" w:hAnsi="Times New Roman" w:cs="Times New Roman"/>
          <w:color w:val="000000"/>
          <w:sz w:val="24"/>
          <w:szCs w:val="24"/>
        </w:rPr>
        <w:t xml:space="preserve">prevenirá, se preparará y responderá a la pandemia de COVID-19 contratando a Family Connection, Inc., Safehouse of Shelby County, Inc. y Shelby Emergency Assistance, Inc. para proporcionar refugio de emergencia, prevención de la falta de vivienda, y asistencia rápida para el realojo de víctimas de violencia doméstica y sus hijos, otras personas sin hogar y personas en riesgo de quedarse sin hogar en el condado de Shelby. </w:t>
      </w:r>
      <w:r w:rsidR="007319DF" w:rsidRPr="00F43B38">
        <w:rPr>
          <w:rFonts w:ascii="Times New Roman" w:hAnsi="Times New Roman" w:cs="Times New Roman"/>
          <w:b/>
          <w:bCs/>
          <w:color w:val="000000"/>
          <w:sz w:val="24"/>
          <w:szCs w:val="24"/>
        </w:rPr>
        <w:t>HESG-CV-20-004: $219,892.00</w:t>
      </w:r>
    </w:p>
    <w:p w14:paraId="731826E9"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La ciudad de Tuscaloosa </w:t>
      </w:r>
      <w:r w:rsidR="007319DF" w:rsidRPr="00F43B38">
        <w:rPr>
          <w:rFonts w:ascii="Times New Roman" w:hAnsi="Times New Roman" w:cs="Times New Roman"/>
          <w:color w:val="000000"/>
          <w:sz w:val="24"/>
          <w:szCs w:val="24"/>
        </w:rPr>
        <w:t xml:space="preserve">prevendrá, se preparará y responderá a la pandemia de COVID-19 contratando a Salvation Army, SAN, Inc., dba Turning Point y Temporary Emergency Services Inc., para brindar asistencia en las calles, refugio de emergencia y ayuda para personas sin hogar. prevención y asistencia rápida para el realojo de víctimas de violencia doméstica y sus hijos, otras personas sin hogar y personas en riesgo de quedarse sin hogar en el condado de Tuscaloosa. </w:t>
      </w:r>
      <w:r w:rsidR="007319DF" w:rsidRPr="00F43B38">
        <w:rPr>
          <w:rFonts w:ascii="Times New Roman" w:hAnsi="Times New Roman" w:cs="Times New Roman"/>
          <w:b/>
          <w:bCs/>
          <w:color w:val="000000"/>
          <w:sz w:val="24"/>
          <w:szCs w:val="24"/>
        </w:rPr>
        <w:t>HESG-CV-20-005: $742,539.00</w:t>
      </w:r>
    </w:p>
    <w:p w14:paraId="0099B614"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Family Promise of Baldwin Co., Inc. </w:t>
      </w:r>
      <w:r w:rsidR="007319DF" w:rsidRPr="00F43B38">
        <w:rPr>
          <w:rFonts w:ascii="Times New Roman" w:hAnsi="Times New Roman" w:cs="Times New Roman"/>
          <w:color w:val="000000"/>
          <w:sz w:val="24"/>
          <w:szCs w:val="24"/>
        </w:rPr>
        <w:t xml:space="preserve">prevenirá, se preparará y responderá a la pandemia de COVID-19 brindando asistencia directa y contratando a Mary's Shelter Gulf Coast para brindar refugio de emergencia, prevención de la falta de vivienda y asistencia rápida para el realojamiento a personas sin hogar y personas en riesgo de quedarse sin hogar en el condado de Baldwin. </w:t>
      </w:r>
      <w:r w:rsidR="007319DF" w:rsidRPr="00F43B38">
        <w:rPr>
          <w:rFonts w:ascii="Times New Roman" w:hAnsi="Times New Roman" w:cs="Times New Roman"/>
          <w:b/>
          <w:bCs/>
          <w:color w:val="000000"/>
          <w:sz w:val="24"/>
          <w:szCs w:val="24"/>
        </w:rPr>
        <w:t>HESG-CV-20-006: $993,819.00</w:t>
      </w:r>
    </w:p>
    <w:p w14:paraId="23EAD371"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Alabama Rural Coalition for the Homeless, Inc. </w:t>
      </w:r>
      <w:r w:rsidR="007319DF" w:rsidRPr="00F43B38">
        <w:rPr>
          <w:rFonts w:ascii="Times New Roman" w:hAnsi="Times New Roman" w:cs="Times New Roman"/>
          <w:color w:val="000000"/>
          <w:sz w:val="24"/>
          <w:szCs w:val="24"/>
        </w:rPr>
        <w:t xml:space="preserve">prevenirá, se preparará y responderá a la pandemia de COVID-19 brindando asistencia directa y contratando a la Coalición para personas sin hogar del condado de Walker, el Centro de recursos de cuidado infantil y la Coalición para personas sin hogar del sudeste de Alabama. , Dallas County Family Resource Center, TEARS, Serenity Place y Victim Services of Cullman para brindar asistencia en las calles, refugio de emergencia, prevención de la falta de vivienda y asistencia rápida para el realojo de víctimas de violencia doméstica y sus hijos, otras personas sin hogar y personas en riesgo de personas sin hogar en Barber, Bibb, Butler, Chambers, Chilton, Choctaw, Clarke, Clay, Cleburne, Coffee, Conecuh, Coosa, Covington, Crenshaw, Cullman, Dale, Dallas, Escambia, Fayette, Geneva, Greene, Hale, Henry, Houston, Condados de Jackson, Lamar, Lee, Macon, Marengo, Marshall, Monroe, Perry, Pickens, Pike, Randolph, Russell, Sumter, Talladega, Tallapoosa, Walker, Washington y Wilcox. </w:t>
      </w:r>
      <w:r w:rsidR="007319DF" w:rsidRPr="00F43B38">
        <w:rPr>
          <w:rFonts w:ascii="Times New Roman" w:hAnsi="Times New Roman" w:cs="Times New Roman"/>
          <w:b/>
          <w:bCs/>
          <w:color w:val="000000"/>
          <w:sz w:val="24"/>
          <w:szCs w:val="24"/>
        </w:rPr>
        <w:t>HESG-CV-20-007: $10,000,000.00</w:t>
      </w:r>
    </w:p>
    <w:p w14:paraId="02BE560B"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El Ejército de Salvación </w:t>
      </w:r>
      <w:r w:rsidR="007319DF" w:rsidRPr="00F43B38">
        <w:rPr>
          <w:rFonts w:ascii="Times New Roman" w:hAnsi="Times New Roman" w:cs="Times New Roman"/>
          <w:color w:val="000000"/>
          <w:sz w:val="24"/>
          <w:szCs w:val="24"/>
        </w:rPr>
        <w:t xml:space="preserve">prevenirá, se preparará y responderá a la pandemia de COVID-19 proporcionando refugio de emergencia a familias sin hogar y a sus hijos en la ciudad de Mobile. </w:t>
      </w:r>
      <w:r w:rsidR="007319DF" w:rsidRPr="00F43B38">
        <w:rPr>
          <w:rFonts w:ascii="Times New Roman" w:hAnsi="Times New Roman" w:cs="Times New Roman"/>
          <w:b/>
          <w:bCs/>
          <w:color w:val="000000"/>
          <w:sz w:val="24"/>
          <w:szCs w:val="24"/>
        </w:rPr>
        <w:t>HESG-CV-20-008: $448,224.00</w:t>
      </w:r>
    </w:p>
    <w:p w14:paraId="5AF7A79E"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9E7FEE">
        <w:rPr>
          <w:rFonts w:ascii="Times New Roman" w:hAnsi="Times New Roman" w:cs="Times New Roman"/>
          <w:b/>
          <w:bCs/>
          <w:color w:val="000000"/>
          <w:sz w:val="24"/>
          <w:szCs w:val="24"/>
        </w:rPr>
        <w:t xml:space="preserve">Montgomery Area Coalition for the Homeless, Inc. </w:t>
      </w:r>
      <w:r w:rsidR="007319DF" w:rsidRPr="009E7FEE">
        <w:rPr>
          <w:rFonts w:ascii="Times New Roman" w:hAnsi="Times New Roman" w:cs="Times New Roman"/>
          <w:color w:val="000000"/>
          <w:sz w:val="24"/>
          <w:szCs w:val="24"/>
        </w:rPr>
        <w:t xml:space="preserve">prevenirá, se preparará y responderá a la pandemia de COVID-19 proporcionando asistencia en las calles, prevención de la falta de vivienda y asistencia rápida para el realojamiento de personas sin hogar o en riesgo de quedarse sin hogar mediante un contrato con Family Promise. of Montgomery, Montgomery Area Family Violence Program, Inc., Friendship Mission, Inc. y Salvation Army para brindar refugio de emergencia a víctimas de violencia doméstica y a sus hijos y otras </w:t>
      </w:r>
      <w:r w:rsidR="007319DF" w:rsidRPr="009E7FEE">
        <w:rPr>
          <w:rFonts w:ascii="Times New Roman" w:hAnsi="Times New Roman" w:cs="Times New Roman"/>
          <w:color w:val="000000"/>
          <w:sz w:val="24"/>
          <w:szCs w:val="24"/>
        </w:rPr>
        <w:lastRenderedPageBreak/>
        <w:t xml:space="preserve">personas sin hogar en los condados de Montgomery, Autauga, Elmore, Bullock y Lowndes. . </w:t>
      </w:r>
      <w:r w:rsidR="007319DF" w:rsidRPr="00F43B38">
        <w:rPr>
          <w:rFonts w:ascii="Times New Roman" w:hAnsi="Times New Roman" w:cs="Times New Roman"/>
          <w:b/>
          <w:bCs/>
          <w:color w:val="000000"/>
          <w:sz w:val="24"/>
          <w:szCs w:val="24"/>
        </w:rPr>
        <w:t>HESG-CV-20-009: $2.032.750,66</w:t>
      </w:r>
    </w:p>
    <w:p w14:paraId="69E642C2"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Los Servicios de Vivienda del Noroeste de Alabama </w:t>
      </w:r>
      <w:r w:rsidR="007319DF" w:rsidRPr="00F43B38">
        <w:rPr>
          <w:rFonts w:ascii="Times New Roman" w:hAnsi="Times New Roman" w:cs="Times New Roman"/>
          <w:color w:val="000000"/>
          <w:sz w:val="24"/>
          <w:szCs w:val="24"/>
        </w:rPr>
        <w:t xml:space="preserve">prevenirán, se prepararán y responderán a la pandemia de COVID-19 brindando asistencia en las calles a personas sin hogar en los condados de Lauderdale, Franklin, Marion, Winston y Lawrence. </w:t>
      </w:r>
      <w:r w:rsidR="007319DF" w:rsidRPr="00F43B38">
        <w:rPr>
          <w:rFonts w:ascii="Times New Roman" w:hAnsi="Times New Roman" w:cs="Times New Roman"/>
          <w:b/>
          <w:bCs/>
          <w:color w:val="000000"/>
          <w:sz w:val="24"/>
          <w:szCs w:val="24"/>
        </w:rPr>
        <w:t>HESG-CV-20-011: $117,785.00</w:t>
      </w:r>
    </w:p>
    <w:p w14:paraId="419C0A48"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Legal Services Alabama, Inc. </w:t>
      </w:r>
      <w:r w:rsidR="007319DF" w:rsidRPr="00F43B38">
        <w:rPr>
          <w:rFonts w:ascii="Times New Roman" w:hAnsi="Times New Roman" w:cs="Times New Roman"/>
          <w:color w:val="000000"/>
          <w:sz w:val="24"/>
          <w:szCs w:val="24"/>
        </w:rPr>
        <w:t xml:space="preserve">prevenirá, se preparará y responderá a la pandemia de COVID-19 proporcionando prevención de la falta de vivienda y asistencia rápida para el realojo de personas sin hogar y personas en riesgo de quedarse sin hogar en los condados de Cherokee, DeKalb y Etowah y proporcionando alojamiento. asistencia jurídica relacionada en todo el Estado. </w:t>
      </w:r>
      <w:r w:rsidR="007319DF" w:rsidRPr="00F43B38">
        <w:rPr>
          <w:rFonts w:ascii="Times New Roman" w:hAnsi="Times New Roman" w:cs="Times New Roman"/>
          <w:b/>
          <w:bCs/>
          <w:color w:val="000000"/>
          <w:sz w:val="24"/>
          <w:szCs w:val="24"/>
        </w:rPr>
        <w:t>HESG-CV-20-012: $1,500,000.00</w:t>
      </w:r>
    </w:p>
    <w:p w14:paraId="1A434506"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La ciudad de Florence </w:t>
      </w:r>
      <w:r w:rsidR="007319DF" w:rsidRPr="00F43B38">
        <w:rPr>
          <w:rFonts w:ascii="Times New Roman" w:hAnsi="Times New Roman" w:cs="Times New Roman"/>
          <w:color w:val="000000"/>
          <w:sz w:val="24"/>
          <w:szCs w:val="24"/>
        </w:rPr>
        <w:t xml:space="preserve">prevenirá, se preparará y responderá a la pandemia de COVID-19 contratando a la Agencia de Acción Comunitaria del Noroeste de Alabama, Safe Place, Inc. y el Ejército de Salvación de los Shoals para proporcionar refugio de emergencia, prevención de la falta de vivienda, y asistencia de realojo rápido para víctimas de violencia doméstica y sus hijos, otras personas sin hogar y personas en riesgo de quedarse sin hogar en los condados de Lauderdale, Colbert, Franklin, Marion, Winston y Lawrence. </w:t>
      </w:r>
      <w:r w:rsidR="007319DF" w:rsidRPr="00F43B38">
        <w:rPr>
          <w:rFonts w:ascii="Times New Roman" w:hAnsi="Times New Roman" w:cs="Times New Roman"/>
          <w:b/>
          <w:bCs/>
          <w:color w:val="000000"/>
          <w:sz w:val="24"/>
          <w:szCs w:val="24"/>
        </w:rPr>
        <w:t>HESG-CV-20-014: $828,300.00</w:t>
      </w:r>
    </w:p>
    <w:p w14:paraId="21BBBAFE" w14:textId="77777777" w:rsidR="007319DF" w:rsidRDefault="003C1E24" w:rsidP="00274F64">
      <w:pPr>
        <w:pStyle w:val="PlainText"/>
        <w:rPr>
          <w:rFonts w:ascii="Times New Roman" w:hAnsi="Times New Roman" w:cs="Times New Roman"/>
          <w:b/>
          <w:bCs/>
          <w:color w:val="000000"/>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La Primera Iglesia Episcopal Metodista Cristiana </w:t>
      </w:r>
      <w:r w:rsidR="007319DF" w:rsidRPr="00F43B38">
        <w:rPr>
          <w:rFonts w:ascii="Times New Roman" w:hAnsi="Times New Roman" w:cs="Times New Roman"/>
          <w:color w:val="000000"/>
          <w:sz w:val="24"/>
          <w:szCs w:val="24"/>
        </w:rPr>
        <w:t xml:space="preserve">*(Esta subvención se canceló y los fondos restantes se redistribuyeron a otros subreceptores de los fondos ESG-CV) evitará, se preparará y responderá a la pandemia de COVID-19 brindando asistencia directa y contratando a Pleasant Grove. La Iglesia Cristiana Metodista Episcopal brindará prevención de la falta de vivienda y asistencia rápida para el realojo de personas sin hogar y personas en riesgo de quedarse sin hogar en los condados de Montgomery y Bullock. </w:t>
      </w:r>
      <w:r w:rsidR="007319DF" w:rsidRPr="00F43B38">
        <w:rPr>
          <w:rFonts w:ascii="Times New Roman" w:hAnsi="Times New Roman" w:cs="Times New Roman"/>
          <w:b/>
          <w:bCs/>
          <w:color w:val="000000"/>
          <w:sz w:val="24"/>
          <w:szCs w:val="24"/>
        </w:rPr>
        <w:t>HESG-CV-20-106: $830,632.00</w:t>
      </w:r>
    </w:p>
    <w:p w14:paraId="3A016483" w14:textId="77777777" w:rsidR="007319DF" w:rsidRPr="00F43B38" w:rsidRDefault="003C1E24" w:rsidP="00274F64">
      <w:pPr>
        <w:pStyle w:val="PlainText"/>
        <w:rPr>
          <w:rFonts w:ascii="Times New Roman" w:hAnsi="Times New Roman" w:cs="Times New Roman"/>
          <w:sz w:val="24"/>
          <w:szCs w:val="24"/>
        </w:rPr>
      </w:pPr>
      <w:r>
        <w:rPr>
          <w:rFonts w:ascii="Times New Roman" w:eastAsia="Calibri" w:hAnsi="Times New Roman" w:cs="Times New Roman"/>
          <w:sz w:val="24"/>
          <w:szCs w:val="24"/>
        </w:rPr>
        <w:tab/>
      </w:r>
      <w:r w:rsidRPr="00A56672">
        <w:rPr>
          <w:rFonts w:ascii="Times New Roman" w:eastAsia="Calibri" w:hAnsi="Times New Roman" w:cs="Times New Roman"/>
          <w:sz w:val="24"/>
          <w:szCs w:val="24"/>
        </w:rPr>
        <w:tab/>
        <w:t xml:space="preserve">● </w:t>
      </w:r>
      <w:r w:rsidRPr="00A56672">
        <w:rPr>
          <w:rFonts w:ascii="Times New Roman" w:eastAsia="Calibri" w:hAnsi="Times New Roman" w:cs="Times New Roman"/>
          <w:sz w:val="24"/>
          <w:szCs w:val="24"/>
        </w:rPr>
        <w:tab/>
      </w:r>
      <w:r w:rsidR="007319DF" w:rsidRPr="00F43B38">
        <w:rPr>
          <w:rFonts w:ascii="Times New Roman" w:hAnsi="Times New Roman" w:cs="Times New Roman"/>
          <w:b/>
          <w:bCs/>
          <w:color w:val="000000"/>
          <w:sz w:val="24"/>
          <w:szCs w:val="24"/>
        </w:rPr>
        <w:t xml:space="preserve">El Centro de Consejería Familiar de Mobile, Inc. </w:t>
      </w:r>
      <w:r w:rsidR="007319DF" w:rsidRPr="00F43B38">
        <w:rPr>
          <w:rFonts w:ascii="Times New Roman" w:hAnsi="Times New Roman" w:cs="Times New Roman"/>
          <w:color w:val="000000"/>
          <w:sz w:val="24"/>
          <w:szCs w:val="24"/>
        </w:rPr>
        <w:t xml:space="preserve">prevenirá, se preparará y responderá a la pandemia de COVID-19 proporcionando prevención de la falta de vivienda y asistencia rápida para el realojo de personas sin hogar y personas en riesgo de quedarse sin hogar en los condados de Baldwin, Clarke, Mobile y Washington. . </w:t>
      </w:r>
      <w:r w:rsidR="007319DF" w:rsidRPr="00F43B38">
        <w:rPr>
          <w:rFonts w:ascii="Times New Roman" w:hAnsi="Times New Roman" w:cs="Times New Roman"/>
          <w:b/>
          <w:bCs/>
          <w:color w:val="000000"/>
          <w:sz w:val="24"/>
          <w:szCs w:val="24"/>
        </w:rPr>
        <w:t>HESG-CV-20-107: $891.032,80</w:t>
      </w:r>
    </w:p>
    <w:p w14:paraId="6279BEF1" w14:textId="77777777" w:rsidR="003C1E24" w:rsidRDefault="003C1E24" w:rsidP="002A002C">
      <w:pPr>
        <w:rPr>
          <w:rFonts w:eastAsia="Calibri"/>
        </w:rPr>
      </w:pPr>
    </w:p>
    <w:p w14:paraId="739F1D15" w14:textId="77777777" w:rsidR="00722487" w:rsidRDefault="00722487" w:rsidP="00722487">
      <w:r w:rsidRPr="00341A36">
        <w:rPr>
          <w:rFonts w:eastAsia="Calibri"/>
        </w:rPr>
        <w:tab/>
      </w:r>
      <w:r w:rsidRPr="00722487">
        <w:rPr>
          <w:b/>
          <w:u w:val="single"/>
        </w:rPr>
        <w:t xml:space="preserve">HOPWA-CV </w:t>
      </w:r>
      <w:r w:rsidRPr="00722487">
        <w:t>: El programa HOPWA-CV fue diseñado para brindar servicios de estabilización de emergencia a personas elegibles para HOPWA en todo el estado durante la pandemia de Covid-19. Esto se logró a través de la red ASONA (como se describe anteriormente) para llegar a personas elegibles en los 67 condados. El plan HOPWA-CV incluía un mayor financiamiento para los servicios STRMU a los que se podía acceder por hasta 24 meses en lugar de limitarse a 21 semanas por ciclo de subvención. El plan también incluía asistencia hotelera de emergencia a través de la línea de vivienda de transición/corto plazo para personas elegibles que no pudieron acceder a servicios de vivienda de emergencia debido a la pandemia y aquellos que necesitaban un lugar de cuarentena debido a Covid-19. El plan también permitió adaptaciones menores a viviendas basadas en instalaciones que se beneficiarían de precauciones de seguridad y mayores servicios de apoyo, incluidos; transporte, nutrición, gestión de casos para acceder a servicios esenciales, educación relacionada con la reducción de la propagación de infecciones y medidas de control de infecciones.</w:t>
      </w:r>
    </w:p>
    <w:p w14:paraId="3A2BA04C" w14:textId="77777777" w:rsidR="00722487" w:rsidRDefault="00722487" w:rsidP="00722487"/>
    <w:p w14:paraId="6D802DE5" w14:textId="77777777" w:rsidR="000F7567" w:rsidRDefault="000F7567" w:rsidP="00722487"/>
    <w:p w14:paraId="2B9F7F83" w14:textId="77777777" w:rsidR="000F7567" w:rsidRDefault="000F7567" w:rsidP="00722487"/>
    <w:p w14:paraId="06BCFB15" w14:textId="77777777" w:rsidR="000F7567" w:rsidRDefault="000F7567" w:rsidP="00722487"/>
    <w:p w14:paraId="5D4BB5E7" w14:textId="77777777" w:rsidR="000F7567" w:rsidRDefault="000F7567" w:rsidP="00722487"/>
    <w:p w14:paraId="36B14C37" w14:textId="77777777" w:rsidR="00722487" w:rsidRDefault="00722487" w:rsidP="00722487"/>
    <w:p w14:paraId="4AC5B432" w14:textId="77777777" w:rsidR="00B16630" w:rsidRPr="00B3384C" w:rsidRDefault="00B16630" w:rsidP="00B16630">
      <w:pPr>
        <w:rPr>
          <w:b/>
        </w:rPr>
      </w:pPr>
      <w:r>
        <w:tab/>
      </w:r>
      <w:r>
        <w:tab/>
      </w:r>
      <w:r w:rsidRPr="00B3384C">
        <w:rPr>
          <w:b/>
        </w:rPr>
        <w:t>Aprovechamiento. Explique cómo los fondos federales aprovecharon recursos adicionales (fondos privados, estatales y locales), incluida una descripción de cómo se cumplieron los requisitos de contrapartida, así como también cómo cualquier terreno o propiedad de propiedad pública ubicada dentro del estado que se utilizó para abordar las necesidades identificadas en el plan.</w:t>
      </w:r>
    </w:p>
    <w:p w14:paraId="1D9EB051" w14:textId="77777777" w:rsidR="00B16630" w:rsidRDefault="00B16630" w:rsidP="00B16630"/>
    <w:p w14:paraId="6BDED835" w14:textId="77777777" w:rsidR="00B85EB0" w:rsidRDefault="00B16630" w:rsidP="00B85EB0">
      <w:r>
        <w:tab/>
      </w:r>
      <w:r>
        <w:rPr>
          <w:b/>
          <w:u w:val="single"/>
        </w:rPr>
        <w:t xml:space="preserve">CDBG </w:t>
      </w:r>
      <w:r w:rsidRPr="00C46A4B">
        <w:t>: El Estado aprovecha su asignación anual de fondos CDBG con los fondos de contrapartida de los gobiernos locales solicitantes si esos respectivos gobiernos locales pueden comprometer sus propios recursos financieros para sus proyectos CDBG. El Estado alienta a sus gobiernos locales sin derechos a contribuir con sus propios fondos en el proceso de solicitud de CDBG, incluso si el proyecto es un proyecto conjunto que se administrará mediante una colaboración entre dos jurisdicciones participantes.</w:t>
      </w:r>
    </w:p>
    <w:p w14:paraId="5F195FB7" w14:textId="77777777" w:rsidR="00B85EB0" w:rsidRPr="001C111C" w:rsidRDefault="003C27E4" w:rsidP="00B85EB0">
      <w:pPr>
        <w:ind w:firstLine="720"/>
      </w:pPr>
      <w:r w:rsidRPr="00EF1315">
        <w:t xml:space="preserve">Este cumplimiento de los requisitos de fondos de contrapartida locales se explica en los Planes de Acción Anuales de un Año del Programa CDBG y en el Plan Consolidado de Cinco Años PY2020-PY2024 de Alabama. También se explica en el Manual de solicitud de subvenciones CDBG anual de ADECA (disponible en el sitio web de ADECA en </w:t>
      </w:r>
      <w:hyperlink r:id="rId29" w:history="1">
        <w:r w:rsidR="00B85EB0" w:rsidRPr="00EF1315">
          <w:rPr>
            <w:rStyle w:val="Hyperlink"/>
          </w:rPr>
          <w:t xml:space="preserve">www.adeca.alabama.gov </w:t>
        </w:r>
      </w:hyperlink>
      <w:r w:rsidR="00B85EB0" w:rsidRPr="00EF1315">
        <w:t>). Más específicamente, este Manual de Solicitud, producido anualmente por ADECA, analiza los fondos de contrapartida local (en el Plan Anual del Programa CDBG) en la Pestaña 1, Pestaña 2 (que analiza la Carta de Política 24 y los costos administrativos como contrapartida local), Pestaña 3 (que analiza la Política Carta 18 y conexiones como contrapartida local), Pestaña 5 (que analiza la contrapartida local en la guía de solicitud para fondos de ciudades pequeñas, ciudades grandes y condados), Pestaña 6 (que analiza la contrapartida local en la guía de solicitud para Fondos de mejora comunitaria) , Pestaña 7 (que analiza la contrapartida local en la guía de solicitud de Fondos de Planificación) y Pestaña 8 (que analiza la contrapartida local en la guía de solicitud de Fondos de Infraestructura de Desarrollo Económico local).</w:t>
      </w:r>
    </w:p>
    <w:p w14:paraId="6B79D010" w14:textId="77777777" w:rsidR="00B85EB0" w:rsidRPr="005F0657" w:rsidRDefault="00206F08" w:rsidP="00B85EB0">
      <w:r w:rsidRPr="001C111C">
        <w:tab/>
      </w:r>
      <w:r w:rsidR="003C27E4" w:rsidRPr="001C111C">
        <w:t>El requisito de fondos de contrapartida de Alabama se cumplió de la siguiente manera. ADECA divide su asignación anual de CDBG en nueve secciones o "Fondos": (1) el Fondo del Condado, (2) el Fondo de Ciudades Grandes (para ciudades con una población de 3,001 o más residentes), (3) el Fondo de Ciudades Pequeñas (para ciudades y pueblos con una población de 3000 residentes o menos), (4) el Fondo de Mejora Comunitaria, (5) el Fondo de Planificación, (6) Subvenciones de Desarrollo Económico (Subvenciones ED), (7) Proyectos de Incubadora de ED, (8) ED Préstamos y (9) Préstamos flotantes ED.</w:t>
      </w:r>
    </w:p>
    <w:p w14:paraId="3B2FD4D2" w14:textId="77777777" w:rsidR="003C27E4" w:rsidRPr="005F0657" w:rsidRDefault="003C27E4" w:rsidP="00206F08">
      <w:pPr>
        <w:shd w:val="clear" w:color="auto" w:fill="FFFFFF"/>
      </w:pPr>
      <w:r w:rsidRPr="005F0657">
        <w:tab/>
        <w:t xml:space="preserve">1. Para </w:t>
      </w:r>
      <w:r w:rsidRPr="005F0657">
        <w:rPr>
          <w:u w:val="single"/>
        </w:rPr>
        <w:t xml:space="preserve">el Fondo del Condado, el Fondo de Ciudades Grandes y el Fondo de Ciudades Pequeñas de ADECA </w:t>
      </w:r>
      <w:r w:rsidRPr="005F0657">
        <w:t xml:space="preserve">, se pusieron a disposición hasta 20 puntos en el puntaje de la solicitud de subvención CDBG de una comunidad local para aquellas comunidades que proporcionaron una cantidad de fondos de contrapartida local para gastar con o como parte de su presupuesto local. </w:t>
      </w:r>
      <w:r w:rsidRPr="005F0657">
        <w:lastRenderedPageBreak/>
        <w:t>Proyectos financiados por CDBG. Estos puntos fueron otorgados por ADECA con base en el porcentaje de fondos locales dividido por (/) la cantidad total de dólares CDBG solicitados, de la siguiente manera: se otorgaron 2 puntos por una contrapartida del 1 por ciento, se otorgaron 4 puntos por una contrapartida del 2 por ciento y y así sucesivamente, se otorgarán hasta 20 puntos por una coincidencia del 10 por ciento (10%). En aquellas jurisdicciones que según el censo más reciente tenían 1,000 personas o menos, ADECA no requirió que esas comunidades locales incluyeran una cantidad de contrapartida local como parte del presupuesto de su respectivo proyecto, por lo que los 20 puntos completos se otorgaron a esas jurisdicciones en particular. ' solicitudes de subvención en las categorías de Fondo del Condado, Fondo de Ciudad Grande y Fondo de Ciudad Pequeña.</w:t>
      </w:r>
    </w:p>
    <w:p w14:paraId="3504626B" w14:textId="77777777" w:rsidR="003C27E4" w:rsidRPr="005F0657" w:rsidRDefault="006829E7" w:rsidP="003C27E4">
      <w:r w:rsidRPr="005F0657">
        <w:tab/>
      </w:r>
      <w:r w:rsidR="003C27E4" w:rsidRPr="005F0657">
        <w:t xml:space="preserve">2. Para </w:t>
      </w:r>
      <w:r w:rsidR="003C27E4" w:rsidRPr="005F0657">
        <w:rPr>
          <w:u w:val="single"/>
        </w:rPr>
        <w:t xml:space="preserve">el Fondo de Mejora Comunitaria de ADECA </w:t>
      </w:r>
      <w:r w:rsidR="00794DA5" w:rsidRPr="005F0657">
        <w:t>, ADECA requirió una contrapartida local específica igual o superior al 10 por ciento de la cantidad de fondos CDBG que la comunidad local 44 solicitaba en su solicitud de subvención. Pero para aquellas jurisdicciones que según el censo más reciente tenían 1.000 personas o menos, no se requería ninguna contrapartida cuando la comunidad local solicitante carecía de la capacidad financiera para proporcionar los fondos de contrapartida para su proyecto respectivo.</w:t>
      </w:r>
    </w:p>
    <w:p w14:paraId="04406C74" w14:textId="77777777" w:rsidR="003C27E4" w:rsidRPr="008119A5" w:rsidRDefault="003C27E4" w:rsidP="003C27E4">
      <w:r w:rsidRPr="005F0657">
        <w:tab/>
        <w:t xml:space="preserve">3. Para </w:t>
      </w:r>
      <w:r w:rsidRPr="005F0657">
        <w:rPr>
          <w:u w:val="single"/>
        </w:rPr>
        <w:t xml:space="preserve">el Fondo de Planificación </w:t>
      </w:r>
      <w:r w:rsidR="00794DA5" w:rsidRPr="005F0657">
        <w:t>de ADECA , ADECA requirió que el solicitante de la comunidad local proporcionara una contrapartida en efectivo del 20 por ciento del costo del proyecto. Pero para aquellas jurisdicciones que según el censo más reciente tenían 1.000 personas o menos, no se requería ninguna contrapartida cuando la comunidad local solicitante carecía de la capacidad financiera para proporcionar los fondos de contrapartida para su proyecto respectivo.</w:t>
      </w:r>
    </w:p>
    <w:p w14:paraId="368D5FDB" w14:textId="77777777" w:rsidR="003C27E4" w:rsidRPr="008119A5" w:rsidRDefault="003C27E4" w:rsidP="003C27E4">
      <w:r w:rsidRPr="008119A5">
        <w:tab/>
        <w:t xml:space="preserve">4. Para </w:t>
      </w:r>
      <w:r w:rsidRPr="008119A5">
        <w:rPr>
          <w:u w:val="single"/>
        </w:rPr>
        <w:t xml:space="preserve">las subvenciones ED </w:t>
      </w:r>
      <w:r w:rsidR="00794DA5" w:rsidRPr="008119A5">
        <w:t xml:space="preserve">de ADECA </w:t>
      </w:r>
      <w:r w:rsidRPr="008119A5">
        <w:t>, se requirió que esos proyectos incluyeran una contrapartida local de al menos el 20 por ciento del monto solicitado en la solicitud de subvención ED de la comunidad local. Pero en una jurisdicción que, según el censo más reciente, tenía 1.000 personas o menos, no se requería ninguna contrapartida si el solicitante de la comunidad local carecía de la capacidad financiera para proporcionar la contrapartida.</w:t>
      </w:r>
    </w:p>
    <w:p w14:paraId="68A3137F" w14:textId="77777777" w:rsidR="003C27E4" w:rsidRPr="008119A5" w:rsidRDefault="003C27E4" w:rsidP="003C27E4">
      <w:r w:rsidRPr="008119A5">
        <w:tab/>
        <w:t xml:space="preserve">5. </w:t>
      </w:r>
      <w:r w:rsidR="00794DA5" w:rsidRPr="008119A5">
        <w:t xml:space="preserve">Para </w:t>
      </w:r>
      <w:r w:rsidRPr="008119A5">
        <w:rPr>
          <w:u w:val="single"/>
        </w:rPr>
        <w:t xml:space="preserve">los proyectos de incubadora de ED de ADECA </w:t>
      </w:r>
      <w:r w:rsidRPr="008119A5">
        <w:t>, ADECA consideró varios factores al evaluar el valor de esas propuestas locales. Uno de esos factores fue si la comunidad local proporcionó o no evidencia de apoyo local (financiero, profesional u otro) para utilizar como contrapartida local para el proyecto previsto.</w:t>
      </w:r>
    </w:p>
    <w:p w14:paraId="532FDF27" w14:textId="77777777" w:rsidR="003C27E4" w:rsidRPr="008119A5" w:rsidRDefault="003C27E4" w:rsidP="003C27E4">
      <w:r w:rsidRPr="008119A5">
        <w:tab/>
        <w:t xml:space="preserve">6. Para </w:t>
      </w:r>
      <w:r w:rsidRPr="008119A5">
        <w:rPr>
          <w:u w:val="single"/>
        </w:rPr>
        <w:t xml:space="preserve">los Préstamos ED </w:t>
      </w:r>
      <w:r w:rsidR="00794DA5" w:rsidRPr="008119A5">
        <w:t xml:space="preserve">de ADECA </w:t>
      </w:r>
      <w:r w:rsidRPr="008119A5">
        <w:t>, ADECA revisó las solicitudes locales de Préstamos ED para determinar si cumplían o no con los umbrales y otros factores, para incluir cualquier índice de apalancamiento (dólares privados aportados al proyecto en comparación con dólares del CDBG).</w:t>
      </w:r>
    </w:p>
    <w:p w14:paraId="6E90CA36" w14:textId="77777777" w:rsidR="00030EB3" w:rsidRDefault="003C27E4" w:rsidP="00030EB3">
      <w:r w:rsidRPr="008119A5">
        <w:tab/>
        <w:t xml:space="preserve">7. Para </w:t>
      </w:r>
      <w:r w:rsidRPr="008119A5">
        <w:rPr>
          <w:u w:val="single"/>
        </w:rPr>
        <w:t xml:space="preserve">los préstamos flotantes ED </w:t>
      </w:r>
      <w:r w:rsidR="00794DA5" w:rsidRPr="008119A5">
        <w:t xml:space="preserve">de ADECA </w:t>
      </w:r>
      <w:r w:rsidRPr="008119A5">
        <w:t>, ADECA revisó las solicitudes locales de préstamos flotantes ED mediante una revisión exhaustiva del proyecto propuesto. Todas las decisiones de financiación se basaron en factores que incluían la garantía del préstamo, en forma de una carta de crédito irrevocable y/u otra garantía considerada aceptable por el Estado.</w:t>
      </w:r>
    </w:p>
    <w:p w14:paraId="43AA5ACD" w14:textId="77777777" w:rsidR="00030EB3" w:rsidRDefault="00030EB3" w:rsidP="00030EB3"/>
    <w:p w14:paraId="796A3493" w14:textId="77777777" w:rsidR="003A5C62" w:rsidRDefault="00030EB3" w:rsidP="00030EB3">
      <w:r>
        <w:tab/>
        <w:t xml:space="preserve">ADECA </w:t>
      </w:r>
      <w:r w:rsidR="00B85EB0">
        <w:t>también mantiene varias cartas de política administrativa de CDBG que se utilizan como guía para ayudar a los gobiernos locales a cumplir con sus requisitos de fondos de contrapartida locales. Las cartas de política aplicables son las siguientes:</w:t>
      </w:r>
    </w:p>
    <w:p w14:paraId="7A6FDDE4" w14:textId="77777777" w:rsidR="003A5C62" w:rsidRDefault="003A5C62" w:rsidP="00030EB3">
      <w:r>
        <w:lastRenderedPageBreak/>
        <w:tab/>
        <w:t xml:space="preserve">● </w:t>
      </w:r>
      <w:r>
        <w:tab/>
      </w:r>
      <w:r w:rsidR="00030EB3">
        <w:t>Carta de política 3 - Revisión 3, de fecha 1 de abril de 2013 y 15 de mayo de 2013, permite a las comunidades locales utilizar horas de trabajo y uso de equipos como contrapartida local para sus proyectos.</w:t>
      </w:r>
    </w:p>
    <w:p w14:paraId="30A062A6" w14:textId="77777777" w:rsidR="003A5C62" w:rsidRDefault="003A5C62" w:rsidP="00030EB3">
      <w:r>
        <w:tab/>
        <w:t xml:space="preserve">● </w:t>
      </w:r>
      <w:r>
        <w:tab/>
      </w:r>
      <w:r w:rsidR="00F666E7">
        <w:t>Carta de política 8 - Revisión 3, de fecha 1 de octubre de 2008, exige que todos los fondos de contrapartida en efectivo locales y las contribuciones de contrapartida en especie deben gastarse de forma proporcional al gasto de los fondos CDBG utilizados en el proyecto.</w:t>
      </w:r>
    </w:p>
    <w:p w14:paraId="13F546A9" w14:textId="77777777" w:rsidR="003A5C62" w:rsidRDefault="003A5C62" w:rsidP="00030EB3">
      <w:r>
        <w:tab/>
        <w:t xml:space="preserve">● </w:t>
      </w:r>
      <w:r>
        <w:tab/>
      </w:r>
      <w:r w:rsidR="00C04DD1">
        <w:t>Carta de Política 18 - Revisión 4, de fecha 27 de febrero de 2003, y su Anexo también de fecha 27 de febrero de 2003, permiten a las comunidades locales incluir como contrapartida local el costo de las conexiones de residencias de ingresos bajos y moderados al agua y líneas de alcantarillado en el área del proyecto cuando servirán para un propósito público.</w:t>
      </w:r>
    </w:p>
    <w:p w14:paraId="43A47864" w14:textId="77777777" w:rsidR="003A5C62" w:rsidRDefault="003A5C62" w:rsidP="00030EB3">
      <w:r>
        <w:tab/>
        <w:t xml:space="preserve">● </w:t>
      </w:r>
      <w:r>
        <w:tab/>
      </w:r>
      <w:r w:rsidR="00BE224A">
        <w:t>La Carta de Política 24, del 22 de septiembre de 1998, permite a las comunidades locales contar como contrapartida local el tiempo/pago y equipo de los empleados del gobierno local invertidos en trabajos administrativos y/o trabajos de construcción en el proyecto.</w:t>
      </w:r>
    </w:p>
    <w:p w14:paraId="17AB7A9C" w14:textId="77777777" w:rsidR="00F666E7" w:rsidRPr="00D57784" w:rsidRDefault="003A5C62" w:rsidP="00030EB3">
      <w:r>
        <w:tab/>
      </w:r>
      <w:r w:rsidR="00BE224A">
        <w:t xml:space="preserve">Se puede acceder a estas y a todas las cartas de política del programa CDBG de ADECA comunicándose con ADECA </w:t>
      </w:r>
      <w:r w:rsidR="001355C2" w:rsidRPr="00D57784">
        <w:rPr>
          <w:color w:val="4472C4" w:themeColor="accent5"/>
        </w:rPr>
        <w:t>.</w:t>
      </w:r>
    </w:p>
    <w:p w14:paraId="288B63D4" w14:textId="77777777" w:rsidR="00840142" w:rsidRPr="00D57784" w:rsidRDefault="00840142" w:rsidP="00030EB3"/>
    <w:p w14:paraId="0681757D" w14:textId="77777777" w:rsidR="00D57784" w:rsidRPr="00773CF5" w:rsidRDefault="00D57784" w:rsidP="00D57784">
      <w:pPr>
        <w:rPr>
          <w:spacing w:val="-3"/>
        </w:rPr>
      </w:pPr>
      <w:bookmarkStart w:id="23" w:name="_Hlk514918569"/>
      <w:r w:rsidRPr="00D57784">
        <w:rPr>
          <w:color w:val="4472C4" w:themeColor="accent5"/>
        </w:rPr>
        <w:tab/>
      </w:r>
      <w:r w:rsidRPr="00D57784">
        <w:rPr>
          <w:b/>
          <w:u w:val="single"/>
        </w:rPr>
        <w:t xml:space="preserve">INICIO </w:t>
      </w:r>
      <w:r w:rsidRPr="00D57784">
        <w:t xml:space="preserve">: </w:t>
      </w:r>
      <w:r w:rsidRPr="00D57784">
        <w:rPr>
          <w:spacing w:val="-3"/>
        </w:rPr>
        <w:t xml:space="preserve">Para alentar a los desarrolladores a buscar y obtener subsidios adicionales para apoyar (o aprovechar) un desarrollo, AHFA otorga puntos como parte del ciclo competitivo a las solicitudes que proporcionen documentación de compromisos de financiamiento garantizados de otras fuentes de financiamiento acreditadas y examinadas. Estas otras fuentes de financiamiento pueden incluir fondos locales (de la ciudad o del condado), créditos fiscales para viviendas de bajos ingresos , créditos fiscales históricos, fondos del Programa de Vivienda Asequible del Federal Home Loan Bank, consorcios de préstamos, fundaciones con o sin fines de lucro, etc. Todos los fondos adicionales las fuentes deben ser examinadas y aprobadas por AHFA antes de que se otorguen puntos en un ciclo de financiamiento competitivo; por lo tanto, las partes interesadas deben presentar las fuentes durante el período de comentarios públicos para el </w:t>
      </w:r>
      <w:r w:rsidRPr="00773CF5">
        <w:rPr>
          <w:spacing w:val="-3"/>
        </w:rPr>
        <w:t>Plan de Acción Anual HOME anterior al ciclo competitivo.</w:t>
      </w:r>
    </w:p>
    <w:p w14:paraId="2F84FC1A" w14:textId="77777777" w:rsidR="00E42C09" w:rsidRPr="00773CF5" w:rsidRDefault="00E42C09" w:rsidP="004514AA">
      <w:pPr>
        <w:pStyle w:val="PlainText"/>
        <w:rPr>
          <w:rFonts w:ascii="Times New Roman" w:hAnsi="Times New Roman" w:cs="Times New Roman"/>
          <w:spacing w:val="-3"/>
          <w:sz w:val="24"/>
          <w:szCs w:val="24"/>
        </w:rPr>
      </w:pPr>
    </w:p>
    <w:bookmarkEnd w:id="23"/>
    <w:p w14:paraId="1BC8340F" w14:textId="77777777" w:rsidR="004423DD" w:rsidRDefault="004423DD" w:rsidP="004423DD">
      <w:pPr>
        <w:pStyle w:val="PlainText"/>
        <w:rPr>
          <w:rFonts w:ascii="Times New Roman" w:hAnsi="Times New Roman" w:cs="Times New Roman"/>
          <w:bCs/>
          <w:sz w:val="24"/>
          <w:szCs w:val="24"/>
        </w:rPr>
      </w:pPr>
      <w:r w:rsidRPr="00773CF5">
        <w:rPr>
          <w:rFonts w:ascii="Times New Roman" w:hAnsi="Times New Roman" w:cs="Times New Roman"/>
          <w:sz w:val="24"/>
          <w:szCs w:val="24"/>
        </w:rPr>
        <w:tab/>
      </w:r>
      <w:r w:rsidRPr="004423DD">
        <w:rPr>
          <w:rFonts w:ascii="Times New Roman" w:hAnsi="Times New Roman" w:cs="Times New Roman"/>
          <w:b/>
          <w:sz w:val="24"/>
          <w:szCs w:val="24"/>
          <w:u w:val="single"/>
        </w:rPr>
        <w:t xml:space="preserve">ESG </w:t>
      </w:r>
      <w:r w:rsidRPr="004423DD">
        <w:rPr>
          <w:rFonts w:ascii="Times New Roman" w:hAnsi="Times New Roman" w:cs="Times New Roman"/>
          <w:sz w:val="24"/>
          <w:szCs w:val="24"/>
        </w:rPr>
        <w:t xml:space="preserve">: </w:t>
      </w:r>
      <w:r w:rsidRPr="004423DD">
        <w:rPr>
          <w:rFonts w:ascii="Times New Roman" w:hAnsi="Times New Roman" w:cs="Times New Roman"/>
          <w:sz w:val="24"/>
          <w:szCs w:val="24"/>
        </w:rPr>
        <w:tab/>
        <w:t>Se comprometió para el proyecto un total de $639 039,48 de fondos de contrapartida para el año del programa 2023. Los fondos de contrapartida incluyeron efectivo de fuentes privadas, eventos de recaudación de fondos y organizaciones benéficas. Además del efectivo, los fondos de contrapartida incluyeron donaciones en especie, como alquiler de espacio de oficina, servicios de gestión de casos y servicios de voluntariado. Para los años del programa 2021, 2022 y 2023, se aplicó un total de $3,383,840.24 como contrapartida.</w:t>
      </w:r>
    </w:p>
    <w:p w14:paraId="6A81E948" w14:textId="77777777" w:rsidR="001752E7" w:rsidRDefault="001752E7" w:rsidP="001752E7">
      <w:pPr>
        <w:pStyle w:val="PlainText"/>
        <w:rPr>
          <w:rFonts w:ascii="Times New Roman" w:hAnsi="Times New Roman" w:cs="Times New Roman"/>
          <w:bCs/>
          <w:sz w:val="24"/>
          <w:szCs w:val="24"/>
        </w:rPr>
      </w:pPr>
    </w:p>
    <w:p w14:paraId="14DF5416" w14:textId="77777777" w:rsidR="009836BD" w:rsidRPr="009836BD" w:rsidRDefault="009836BD" w:rsidP="009836BD">
      <w:pPr>
        <w:pStyle w:val="PlainText"/>
        <w:rPr>
          <w:rFonts w:ascii="Times New Roman" w:eastAsia="Calibri" w:hAnsi="Times New Roman" w:cs="Times New Roman"/>
          <w:sz w:val="24"/>
          <w:szCs w:val="24"/>
        </w:rPr>
      </w:pPr>
      <w:r w:rsidRPr="00AC1170">
        <w:rPr>
          <w:rFonts w:ascii="Times New Roman" w:hAnsi="Times New Roman" w:cs="Times New Roman"/>
          <w:sz w:val="24"/>
          <w:szCs w:val="24"/>
        </w:rPr>
        <w:tab/>
      </w:r>
      <w:r w:rsidRPr="009836BD">
        <w:rPr>
          <w:rFonts w:ascii="Times New Roman" w:hAnsi="Times New Roman" w:cs="Times New Roman"/>
          <w:b/>
          <w:sz w:val="24"/>
          <w:szCs w:val="24"/>
          <w:u w:val="single"/>
        </w:rPr>
        <w:t xml:space="preserve">HOPWA </w:t>
      </w:r>
      <w:r w:rsidRPr="009836BD">
        <w:rPr>
          <w:rFonts w:ascii="Times New Roman" w:hAnsi="Times New Roman" w:cs="Times New Roman"/>
          <w:sz w:val="24"/>
          <w:szCs w:val="24"/>
        </w:rPr>
        <w:t xml:space="preserve">: El patrocinador del proyecto del programa HOPWA, </w:t>
      </w:r>
      <w:r w:rsidRPr="009836BD">
        <w:rPr>
          <w:rFonts w:ascii="Times New Roman" w:eastAsia="Calibri" w:hAnsi="Times New Roman" w:cs="Times New Roman"/>
          <w:sz w:val="24"/>
          <w:szCs w:val="24"/>
        </w:rPr>
        <w:t xml:space="preserve">AIDS Alabama, coordina con el desarrollo comunitario de la ciudad de Birmingham, Birmingham AIDS Outreach, Five Horizons, anteriormente conocido como West Alabama AIDS Outreach, Unity Wellness Center, Thrive Alabama, anteriormente conocido como AIDS Action Coalition, Health Service. Center, AIDS Alabama South, Selma AIR, Aletheia House, One Roof, Alabama Rural Coalition for the Homeless, Ryan White Consortium, Family Clinic at UAB, 1917 Clinic at UAB, Jefferson County Health Department, JBS Mental Health/Mental Retardation Authority, United Way of Central Alabama, United Way of Southwest Alabama, Departamento de Asuntos </w:t>
      </w:r>
      <w:r w:rsidRPr="009836BD">
        <w:rPr>
          <w:rFonts w:ascii="Times New Roman" w:eastAsia="Calibri" w:hAnsi="Times New Roman" w:cs="Times New Roman"/>
          <w:sz w:val="24"/>
          <w:szCs w:val="24"/>
        </w:rPr>
        <w:lastRenderedPageBreak/>
        <w:t>Económicos y Comunitarios de Alabama (ADECA), Departamento de Salud Pública de Alabama (ADPH), Departamento de Salud Mental de Alabama, Red de Organización de Servicios de SIDA de Alabama (ASONA) y otros estados y agencias de servicios sociales locales según sea necesario para aprovechar los fondos proporcionados a través del programa HOPWA de Alabama.</w:t>
      </w:r>
    </w:p>
    <w:p w14:paraId="56A99D2B"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A continuación se describe cómo se utilizarán los recursos públicos/privados federales, estatales y locales para abordar las necesidades identificadas de los consumidores:</w:t>
      </w:r>
    </w:p>
    <w:p w14:paraId="43FF57E8"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●Los fondos de ayuda de HOPWA se proporcionan a través del estado de Alabama y la ciudad de Birmingham y abordan las necesidades de vivienda y servicios de apoyo de la población VIH mediante la financiación de programas de asistencia para el alquiler, servicios de apoyo como gestión de casos y transporte, identificación de vivienda y operaciones.</w:t>
      </w:r>
    </w:p>
    <w:p w14:paraId="35DC3E97"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●Las subvenciones competitivas de HOPWA financian viviendas para personas con VIH en las zonas rurales del estado, además de la operación de una instalación con servicios enriquecidos para consumidores con diagnóstico doble de enfermedad mental grave y VIH.</w:t>
      </w:r>
    </w:p>
    <w:p w14:paraId="5D5A027E"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●Los fondos del Programa de Atención Continua proporcionan vivienda permanente para personas sin hogar crónicas, vivienda permanente para personas identificadas como trans y realojamiento rápido para personas sin hogar, incluidos los jóvenes sin hogar.</w:t>
      </w:r>
    </w:p>
    <w:p w14:paraId="611E7B3B"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●El Programa Shelter-Plus Care, administrado por la Autoridad de Vivienda del Condado de Jefferson, proporciona vales de vivienda permanente. Para acceder a estos vales, las agencias asociadas deben proporcionar servicios de apoyo financiados a través de otras fuentes durante el uso del vale por parte del cliente.</w:t>
      </w:r>
    </w:p>
    <w:p w14:paraId="696A7001"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●La vivienda de la Sección 811 proporciona vivienda permanente y un subsidio de alquiler para personas discapacitadas calificadas.</w:t>
      </w:r>
    </w:p>
    <w:p w14:paraId="3357D3F2"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●Los fondos de la Parte B Ryan White brindan asistencia financiera de emergencia, continuación del seguro, administración de casos y otros servicios necesarios para personas que viven con la enfermedad del VIH.</w:t>
      </w:r>
    </w:p>
    <w:p w14:paraId="4B6AAEE0"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 xml:space="preserve">● </w:t>
      </w:r>
      <w:r w:rsidRPr="009836BD">
        <w:rPr>
          <w:rFonts w:ascii="Times New Roman" w:eastAsia="Calibri" w:hAnsi="Times New Roman" w:cs="Times New Roman"/>
          <w:sz w:val="24"/>
          <w:szCs w:val="24"/>
        </w:rPr>
        <w:tab/>
        <w:t>Los Centros para el Control de Enfermedades (CDC) y el Departamento de Salud Pública de Alabama apoyan la educación, las pruebas, las intervenciones conductuales y los servicios educativos posteriores a las pruebas.</w:t>
      </w:r>
    </w:p>
    <w:p w14:paraId="56C3978C"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●El Estado de Alabama, la Ciudad de Birmingham y el Condado de Jefferson administran los fondos de la Subvención para Soluciones de Emergencia.</w:t>
      </w:r>
    </w:p>
    <w:p w14:paraId="2899BD56"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●Enroll Alabama, una división de AIDS Alabama, ha brindado servicios de navegación en el Mercado de Seguros para personas elegibles.</w:t>
      </w:r>
    </w:p>
    <w:p w14:paraId="2D01602A"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●La ciudad de Birmingham proporciona fondos a AIDS Alabama para apoyar los programas de VIH.</w:t>
      </w:r>
    </w:p>
    <w:p w14:paraId="28D2EF85"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●La Fundación Comunitaria de Birmingham proporciona fondos para apoyar programas de VIH.</w:t>
      </w:r>
    </w:p>
    <w:p w14:paraId="3F3B8700" w14:textId="77777777" w:rsidR="009836BD" w:rsidRP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●AIDS Alabama ha hecho un esfuerzo concertado y ha logrado obtener fondos de otras corporaciones y fundaciones privadas. La agencia también ha podido aumentar significativamente la cantidad de servicios en especie de voluntarios y donaciones de empresas e individuos.</w:t>
      </w:r>
    </w:p>
    <w:p w14:paraId="69B6E1FD" w14:textId="77777777" w:rsidR="009836BD" w:rsidRDefault="009836BD" w:rsidP="009836BD">
      <w:pPr>
        <w:pStyle w:val="PlainText"/>
        <w:rPr>
          <w:rFonts w:ascii="Times New Roman" w:eastAsia="Calibri" w:hAnsi="Times New Roman" w:cs="Times New Roman"/>
          <w:sz w:val="24"/>
          <w:szCs w:val="24"/>
        </w:rPr>
      </w:pPr>
      <w:r w:rsidRPr="009836BD">
        <w:rPr>
          <w:rFonts w:ascii="Times New Roman" w:eastAsia="Calibri" w:hAnsi="Times New Roman" w:cs="Times New Roman"/>
          <w:sz w:val="24"/>
          <w:szCs w:val="24"/>
        </w:rPr>
        <w:tab/>
        <w:t>●Las empresas farmacéuticas han apoyado los servicios educativos y basados en eventos.</w:t>
      </w:r>
    </w:p>
    <w:p w14:paraId="2808A2B2" w14:textId="77777777" w:rsidR="009836BD" w:rsidRDefault="009836BD" w:rsidP="009836BD">
      <w:pPr>
        <w:pStyle w:val="PlainText"/>
        <w:rPr>
          <w:rFonts w:ascii="Times New Roman" w:eastAsia="Calibri" w:hAnsi="Times New Roman" w:cs="Times New Roman"/>
          <w:sz w:val="24"/>
          <w:szCs w:val="24"/>
        </w:rPr>
      </w:pPr>
    </w:p>
    <w:p w14:paraId="6E563CD6" w14:textId="77777777" w:rsidR="00697A70" w:rsidRPr="00E64438" w:rsidRDefault="00697A70" w:rsidP="00697A70">
      <w:pPr>
        <w:pStyle w:val="PlainText"/>
        <w:rPr>
          <w:rFonts w:ascii="Times New Roman" w:eastAsia="Calibri" w:hAnsi="Times New Roman" w:cs="Times New Roman"/>
          <w:sz w:val="24"/>
          <w:szCs w:val="24"/>
        </w:rPr>
      </w:pPr>
      <w:r w:rsidRPr="00FD6F41">
        <w:rPr>
          <w:rFonts w:ascii="Times New Roman" w:eastAsia="Calibri" w:hAnsi="Times New Roman" w:cs="Times New Roman"/>
          <w:sz w:val="24"/>
          <w:szCs w:val="24"/>
        </w:rPr>
        <w:lastRenderedPageBreak/>
        <w:tab/>
      </w:r>
      <w:r w:rsidRPr="00E64438">
        <w:rPr>
          <w:rFonts w:ascii="Times New Roman" w:hAnsi="Times New Roman" w:cs="Times New Roman"/>
          <w:b/>
          <w:sz w:val="24"/>
          <w:szCs w:val="24"/>
          <w:u w:val="single"/>
        </w:rPr>
        <w:t xml:space="preserve">HTF </w:t>
      </w:r>
      <w:r w:rsidRPr="00E64438">
        <w:rPr>
          <w:rFonts w:ascii="Times New Roman" w:hAnsi="Times New Roman" w:cs="Times New Roman"/>
          <w:sz w:val="24"/>
          <w:szCs w:val="24"/>
        </w:rPr>
        <w:t xml:space="preserve">: </w:t>
      </w:r>
      <w:r w:rsidRPr="00E64438">
        <w:rPr>
          <w:rFonts w:ascii="Times New Roman" w:eastAsia="Calibri" w:hAnsi="Times New Roman" w:cs="Times New Roman"/>
          <w:sz w:val="24"/>
          <w:szCs w:val="24"/>
        </w:rPr>
        <w:t>Se requiere aprovechar otros recursos no federales para que los proyectos del HTF sean financieramente viables. Se recomienda aprovechar fuentes aprobadas (examinadas) por la AHFA.</w:t>
      </w:r>
    </w:p>
    <w:p w14:paraId="7D68C417" w14:textId="77777777" w:rsidR="001E1D0D" w:rsidRPr="00E64438" w:rsidRDefault="001E1D0D" w:rsidP="001E1D0D">
      <w:pPr>
        <w:pStyle w:val="PlainText"/>
      </w:pPr>
    </w:p>
    <w:p w14:paraId="3737AB5B" w14:textId="77777777" w:rsidR="005F2D2F" w:rsidRPr="00E64438" w:rsidRDefault="00E42C09" w:rsidP="005F2D2F">
      <w:r w:rsidRPr="00E64438">
        <w:rPr>
          <w:rFonts w:eastAsia="Calibri"/>
        </w:rPr>
        <w:tab/>
      </w:r>
      <w:r w:rsidRPr="00E64438">
        <w:rPr>
          <w:b/>
          <w:u w:val="single"/>
        </w:rPr>
        <w:t xml:space="preserve">CDBG-CV </w:t>
      </w:r>
      <w:r w:rsidRPr="00E64438">
        <w:t>: No existe ningún requisito de fondos de contrapartida para el programa CDBG-CV.</w:t>
      </w:r>
    </w:p>
    <w:p w14:paraId="6DB5856B" w14:textId="77777777" w:rsidR="00E42C09" w:rsidRPr="00E64438" w:rsidRDefault="00E42C09" w:rsidP="00E42C09"/>
    <w:p w14:paraId="67CC3F06" w14:textId="77777777" w:rsidR="00E42C09" w:rsidRPr="00E64438" w:rsidRDefault="00E42C09" w:rsidP="00E42C09">
      <w:r w:rsidRPr="00E64438">
        <w:rPr>
          <w:rFonts w:eastAsia="Calibri"/>
        </w:rPr>
        <w:tab/>
      </w:r>
      <w:r w:rsidRPr="00E64438">
        <w:rPr>
          <w:b/>
          <w:u w:val="single"/>
        </w:rPr>
        <w:t xml:space="preserve">ESG-CV </w:t>
      </w:r>
      <w:r w:rsidRPr="00E64438">
        <w:t>: No existe ningún requisito de fondos de contrapartida para el programa ESG-CV.</w:t>
      </w:r>
    </w:p>
    <w:p w14:paraId="219AAB6A" w14:textId="77777777" w:rsidR="009E309F" w:rsidRPr="00E64438" w:rsidRDefault="009E309F" w:rsidP="00E42C09"/>
    <w:p w14:paraId="45AEBA01" w14:textId="77777777" w:rsidR="00B31B77" w:rsidRPr="00E64438" w:rsidRDefault="00E42C09" w:rsidP="00E42C09">
      <w:r w:rsidRPr="00E64438">
        <w:rPr>
          <w:rFonts w:eastAsia="Calibri"/>
        </w:rPr>
        <w:tab/>
      </w:r>
      <w:r w:rsidRPr="00E64438">
        <w:rPr>
          <w:b/>
          <w:u w:val="single"/>
        </w:rPr>
        <w:t xml:space="preserve">HOPWA-CV </w:t>
      </w:r>
      <w:r w:rsidRPr="00E64438">
        <w:t>: No existe ningún requisito de fondos de contrapartida para el programa HOPWA-CV. Consulte la información indicada en la sección HOPWA inmediatamente arriba.</w:t>
      </w:r>
    </w:p>
    <w:p w14:paraId="5B22908D" w14:textId="77777777" w:rsidR="007855E6" w:rsidRDefault="007855E6" w:rsidP="00E42C09"/>
    <w:p w14:paraId="58106968" w14:textId="77777777" w:rsidR="003066A8" w:rsidRPr="00E64438" w:rsidRDefault="003066A8" w:rsidP="00E42C09"/>
    <w:p w14:paraId="1F0E1509" w14:textId="77777777" w:rsidR="00837274" w:rsidRPr="00E64438" w:rsidRDefault="00837274" w:rsidP="00837274">
      <w:pPr>
        <w:rPr>
          <w:b/>
        </w:rPr>
      </w:pPr>
      <w:r w:rsidRPr="00E64438">
        <w:rPr>
          <w:b/>
        </w:rPr>
        <w:t>Resumen del año fiscal - Partido HOME</w:t>
      </w:r>
    </w:p>
    <w:tbl>
      <w:tblPr>
        <w:tblStyle w:val="TableGrid"/>
        <w:tblW w:w="10867" w:type="dxa"/>
        <w:tblInd w:w="-702" w:type="dxa"/>
        <w:tblLook w:val="04A0" w:firstRow="1" w:lastRow="0" w:firstColumn="1" w:lastColumn="0" w:noHBand="0" w:noVBand="1"/>
      </w:tblPr>
      <w:tblGrid>
        <w:gridCol w:w="1256"/>
        <w:gridCol w:w="1310"/>
        <w:gridCol w:w="966"/>
        <w:gridCol w:w="1116"/>
        <w:gridCol w:w="1017"/>
        <w:gridCol w:w="1416"/>
        <w:gridCol w:w="1241"/>
        <w:gridCol w:w="1416"/>
        <w:gridCol w:w="1116"/>
        <w:gridCol w:w="746"/>
      </w:tblGrid>
      <w:tr w:rsidR="00E64438" w:rsidRPr="00E64438" w14:paraId="798B5B6F" w14:textId="77777777" w:rsidTr="00AD5F29">
        <w:tc>
          <w:tcPr>
            <w:tcW w:w="7986" w:type="dxa"/>
            <w:gridSpan w:val="7"/>
          </w:tcPr>
          <w:p w14:paraId="7A49BF33" w14:textId="77777777" w:rsidR="00E64438" w:rsidRPr="00E64438" w:rsidRDefault="00E64438" w:rsidP="00E81E04">
            <w:pPr>
              <w:rPr>
                <w:sz w:val="22"/>
                <w:szCs w:val="22"/>
              </w:rPr>
            </w:pPr>
            <w:r w:rsidRPr="00E64438">
              <w:rPr>
                <w:sz w:val="22"/>
                <w:szCs w:val="22"/>
              </w:rPr>
              <w:t>1. Exceso de contrapartida del año fiscal federal anterior</w:t>
            </w:r>
          </w:p>
        </w:tc>
        <w:tc>
          <w:tcPr>
            <w:tcW w:w="2881" w:type="dxa"/>
            <w:gridSpan w:val="3"/>
          </w:tcPr>
          <w:p w14:paraId="7A390BEC" w14:textId="77777777" w:rsidR="00E64438" w:rsidRPr="00E64438" w:rsidRDefault="00E64438" w:rsidP="00B163EB">
            <w:pPr>
              <w:rPr>
                <w:b/>
              </w:rPr>
            </w:pPr>
            <w:r w:rsidRPr="00E64438">
              <w:rPr>
                <w:b/>
              </w:rPr>
              <w:t>$4,148,261</w:t>
            </w:r>
          </w:p>
        </w:tc>
      </w:tr>
      <w:tr w:rsidR="00E64438" w:rsidRPr="00E64438" w14:paraId="1CA49212" w14:textId="77777777" w:rsidTr="00AD5F29">
        <w:tc>
          <w:tcPr>
            <w:tcW w:w="7986" w:type="dxa"/>
            <w:gridSpan w:val="7"/>
          </w:tcPr>
          <w:p w14:paraId="723FB785" w14:textId="77777777" w:rsidR="00E64438" w:rsidRPr="00E64438" w:rsidRDefault="00E64438" w:rsidP="00E81E04">
            <w:pPr>
              <w:rPr>
                <w:sz w:val="22"/>
                <w:szCs w:val="22"/>
              </w:rPr>
            </w:pPr>
            <w:r w:rsidRPr="00E64438">
              <w:rPr>
                <w:sz w:val="22"/>
                <w:szCs w:val="22"/>
              </w:rPr>
              <w:t>2. Contrapartida aportada durante el año fiscal federal actual</w:t>
            </w:r>
          </w:p>
        </w:tc>
        <w:tc>
          <w:tcPr>
            <w:tcW w:w="2881" w:type="dxa"/>
            <w:gridSpan w:val="3"/>
          </w:tcPr>
          <w:p w14:paraId="11704F72" w14:textId="77777777" w:rsidR="00E64438" w:rsidRPr="00E64438" w:rsidRDefault="00E64438" w:rsidP="00B163EB">
            <w:pPr>
              <w:rPr>
                <w:b/>
              </w:rPr>
            </w:pPr>
            <w:r w:rsidRPr="00E64438">
              <w:rPr>
                <w:b/>
              </w:rPr>
              <w:t>$834,432</w:t>
            </w:r>
          </w:p>
        </w:tc>
      </w:tr>
      <w:tr w:rsidR="00E64438" w:rsidRPr="00E64438" w14:paraId="03568327" w14:textId="77777777" w:rsidTr="00AD5F29">
        <w:tc>
          <w:tcPr>
            <w:tcW w:w="7986" w:type="dxa"/>
            <w:gridSpan w:val="7"/>
          </w:tcPr>
          <w:p w14:paraId="70848538" w14:textId="77777777" w:rsidR="00E64438" w:rsidRPr="00E64438" w:rsidRDefault="00E64438" w:rsidP="00E81E04">
            <w:pPr>
              <w:rPr>
                <w:sz w:val="22"/>
                <w:szCs w:val="22"/>
              </w:rPr>
            </w:pPr>
            <w:r w:rsidRPr="00E64438">
              <w:rPr>
                <w:sz w:val="22"/>
                <w:szCs w:val="22"/>
              </w:rPr>
              <w:t>3. Contrapartida total disponible para el año fiscal federal actual (Línea 1 más Línea 2)</w:t>
            </w:r>
          </w:p>
        </w:tc>
        <w:tc>
          <w:tcPr>
            <w:tcW w:w="2881" w:type="dxa"/>
            <w:gridSpan w:val="3"/>
          </w:tcPr>
          <w:p w14:paraId="26F79687" w14:textId="77777777" w:rsidR="00E64438" w:rsidRPr="00E64438" w:rsidRDefault="00E64438" w:rsidP="00B163EB">
            <w:pPr>
              <w:rPr>
                <w:b/>
              </w:rPr>
            </w:pPr>
            <w:r w:rsidRPr="00E64438">
              <w:rPr>
                <w:b/>
              </w:rPr>
              <w:t>$4,982,693</w:t>
            </w:r>
          </w:p>
        </w:tc>
      </w:tr>
      <w:tr w:rsidR="00E64438" w:rsidRPr="00E64438" w14:paraId="7D4ADF6E" w14:textId="77777777" w:rsidTr="00AD5F29">
        <w:tc>
          <w:tcPr>
            <w:tcW w:w="7986" w:type="dxa"/>
            <w:gridSpan w:val="7"/>
          </w:tcPr>
          <w:p w14:paraId="28F214EF" w14:textId="77777777" w:rsidR="00E64438" w:rsidRPr="00E64438" w:rsidRDefault="00E64438" w:rsidP="00E81E04">
            <w:pPr>
              <w:rPr>
                <w:sz w:val="22"/>
                <w:szCs w:val="22"/>
              </w:rPr>
            </w:pPr>
            <w:r w:rsidRPr="00E64438">
              <w:rPr>
                <w:sz w:val="22"/>
                <w:szCs w:val="22"/>
              </w:rPr>
              <w:t>4. Responsabilidad de igualación para el año fiscal federal en curso</w:t>
            </w:r>
          </w:p>
        </w:tc>
        <w:tc>
          <w:tcPr>
            <w:tcW w:w="2881" w:type="dxa"/>
            <w:gridSpan w:val="3"/>
          </w:tcPr>
          <w:p w14:paraId="6A19DD47" w14:textId="77777777" w:rsidR="00E64438" w:rsidRPr="00E64438" w:rsidRDefault="00E64438" w:rsidP="00B163EB">
            <w:pPr>
              <w:rPr>
                <w:b/>
              </w:rPr>
            </w:pPr>
            <w:r w:rsidRPr="00E64438">
              <w:rPr>
                <w:b/>
              </w:rPr>
              <w:t>$1,262,033</w:t>
            </w:r>
          </w:p>
        </w:tc>
      </w:tr>
      <w:tr w:rsidR="00E64438" w:rsidRPr="00E64438" w14:paraId="47063FC0" w14:textId="77777777" w:rsidTr="00AD5F29">
        <w:tc>
          <w:tcPr>
            <w:tcW w:w="7986" w:type="dxa"/>
            <w:gridSpan w:val="7"/>
          </w:tcPr>
          <w:p w14:paraId="3C6A7BB8" w14:textId="77777777" w:rsidR="00E64438" w:rsidRPr="00E64438" w:rsidRDefault="00E64438" w:rsidP="00E81E04">
            <w:pPr>
              <w:rPr>
                <w:sz w:val="22"/>
                <w:szCs w:val="22"/>
              </w:rPr>
            </w:pPr>
            <w:r w:rsidRPr="00E64438">
              <w:rPr>
                <w:sz w:val="22"/>
                <w:szCs w:val="22"/>
              </w:rPr>
              <w:t>5. El exceso de contrapartida se transfiere al próximo año fiscal federal (Línea 3 menos Línea 4)</w:t>
            </w:r>
          </w:p>
        </w:tc>
        <w:tc>
          <w:tcPr>
            <w:tcW w:w="2881" w:type="dxa"/>
            <w:gridSpan w:val="3"/>
          </w:tcPr>
          <w:p w14:paraId="5C1905F4" w14:textId="77777777" w:rsidR="00E64438" w:rsidRPr="00E64438" w:rsidRDefault="00E64438" w:rsidP="00B163EB">
            <w:pPr>
              <w:rPr>
                <w:b/>
              </w:rPr>
            </w:pPr>
            <w:r w:rsidRPr="00E64438">
              <w:rPr>
                <w:b/>
              </w:rPr>
              <w:t>$3,720,660</w:t>
            </w:r>
          </w:p>
        </w:tc>
      </w:tr>
      <w:tr w:rsidR="00837274" w:rsidRPr="00E64438" w14:paraId="0915A338" w14:textId="77777777" w:rsidTr="00E81E04">
        <w:tc>
          <w:tcPr>
            <w:tcW w:w="10867" w:type="dxa"/>
            <w:gridSpan w:val="10"/>
          </w:tcPr>
          <w:p w14:paraId="55C887FC" w14:textId="77777777" w:rsidR="00837274" w:rsidRPr="00E64438" w:rsidRDefault="00837274" w:rsidP="00E81E04">
            <w:pPr>
              <w:rPr>
                <w:b/>
              </w:rPr>
            </w:pPr>
            <w:r w:rsidRPr="00E64438">
              <w:rPr>
                <w:b/>
              </w:rPr>
              <w:t>Contribución equivalente para el año fiscal federal</w:t>
            </w:r>
          </w:p>
        </w:tc>
      </w:tr>
      <w:tr w:rsidR="00837274" w:rsidRPr="00E64438" w14:paraId="3C8954E0" w14:textId="77777777" w:rsidTr="00AD5F29">
        <w:tc>
          <w:tcPr>
            <w:tcW w:w="1317" w:type="dxa"/>
          </w:tcPr>
          <w:p w14:paraId="1E235890" w14:textId="77777777" w:rsidR="00837274" w:rsidRPr="00E64438" w:rsidRDefault="00837274" w:rsidP="00E81E04">
            <w:pPr>
              <w:rPr>
                <w:b/>
                <w:sz w:val="18"/>
                <w:szCs w:val="18"/>
              </w:rPr>
            </w:pPr>
            <w:r w:rsidRPr="00E64438">
              <w:rPr>
                <w:b/>
                <w:sz w:val="18"/>
                <w:szCs w:val="18"/>
              </w:rPr>
              <w:t>Número de proyecto u otra identificación</w:t>
            </w:r>
          </w:p>
        </w:tc>
        <w:tc>
          <w:tcPr>
            <w:tcW w:w="1310" w:type="dxa"/>
          </w:tcPr>
          <w:p w14:paraId="4D094F26" w14:textId="77777777" w:rsidR="00837274" w:rsidRPr="00E64438" w:rsidRDefault="00837274" w:rsidP="00E81E04">
            <w:pPr>
              <w:rPr>
                <w:b/>
                <w:sz w:val="18"/>
                <w:szCs w:val="18"/>
              </w:rPr>
            </w:pPr>
            <w:r w:rsidRPr="00E64438">
              <w:rPr>
                <w:b/>
                <w:sz w:val="18"/>
                <w:szCs w:val="18"/>
              </w:rPr>
              <w:t>Fecha de contribución (dd/mm/aaaa)</w:t>
            </w:r>
          </w:p>
        </w:tc>
        <w:tc>
          <w:tcPr>
            <w:tcW w:w="876" w:type="dxa"/>
          </w:tcPr>
          <w:p w14:paraId="792E3F8A" w14:textId="77777777" w:rsidR="00837274" w:rsidRPr="00E64438" w:rsidRDefault="00837274" w:rsidP="00E81E04">
            <w:pPr>
              <w:rPr>
                <w:b/>
                <w:sz w:val="18"/>
                <w:szCs w:val="18"/>
              </w:rPr>
            </w:pPr>
            <w:r w:rsidRPr="00E64438">
              <w:rPr>
                <w:b/>
                <w:sz w:val="18"/>
                <w:szCs w:val="18"/>
              </w:rPr>
              <w:t>Efectivo (fuentes no federales)</w:t>
            </w:r>
          </w:p>
        </w:tc>
        <w:tc>
          <w:tcPr>
            <w:tcW w:w="1230" w:type="dxa"/>
          </w:tcPr>
          <w:p w14:paraId="7E48900F" w14:textId="77777777" w:rsidR="00837274" w:rsidRPr="00E64438" w:rsidRDefault="00837274" w:rsidP="00E81E04">
            <w:pPr>
              <w:rPr>
                <w:b/>
                <w:sz w:val="18"/>
                <w:szCs w:val="18"/>
              </w:rPr>
            </w:pPr>
            <w:r w:rsidRPr="00E64438">
              <w:rPr>
                <w:b/>
                <w:sz w:val="18"/>
                <w:szCs w:val="18"/>
              </w:rPr>
              <w:t>Impuestos, tarifas y cargos no percibidos</w:t>
            </w:r>
          </w:p>
        </w:tc>
        <w:tc>
          <w:tcPr>
            <w:tcW w:w="1017" w:type="dxa"/>
          </w:tcPr>
          <w:p w14:paraId="40CB8443" w14:textId="77777777" w:rsidR="00837274" w:rsidRPr="00E64438" w:rsidRDefault="00837274" w:rsidP="00E81E04">
            <w:pPr>
              <w:rPr>
                <w:b/>
                <w:sz w:val="18"/>
                <w:szCs w:val="18"/>
              </w:rPr>
            </w:pPr>
            <w:r w:rsidRPr="00E64438">
              <w:rPr>
                <w:b/>
                <w:sz w:val="18"/>
                <w:szCs w:val="18"/>
              </w:rPr>
              <w:t>Terreno Tasado / Bienes Inmuebles</w:t>
            </w:r>
          </w:p>
        </w:tc>
        <w:tc>
          <w:tcPr>
            <w:tcW w:w="936" w:type="dxa"/>
          </w:tcPr>
          <w:p w14:paraId="5A9DDF12" w14:textId="77777777" w:rsidR="00837274" w:rsidRPr="00E64438" w:rsidRDefault="00837274" w:rsidP="00E81E04">
            <w:pPr>
              <w:rPr>
                <w:b/>
                <w:sz w:val="18"/>
                <w:szCs w:val="18"/>
              </w:rPr>
            </w:pPr>
            <w:r w:rsidRPr="00E64438">
              <w:rPr>
                <w:b/>
                <w:sz w:val="18"/>
                <w:szCs w:val="18"/>
              </w:rPr>
              <w:t>Infraestructura requerida</w:t>
            </w:r>
          </w:p>
        </w:tc>
        <w:tc>
          <w:tcPr>
            <w:tcW w:w="1300" w:type="dxa"/>
          </w:tcPr>
          <w:p w14:paraId="7583A27B" w14:textId="77777777" w:rsidR="00837274" w:rsidRPr="00E64438" w:rsidRDefault="00837274" w:rsidP="00E81E04">
            <w:pPr>
              <w:rPr>
                <w:b/>
                <w:sz w:val="18"/>
                <w:szCs w:val="18"/>
              </w:rPr>
            </w:pPr>
            <w:r w:rsidRPr="00E64438">
              <w:rPr>
                <w:b/>
                <w:sz w:val="18"/>
                <w:szCs w:val="18"/>
              </w:rPr>
              <w:t>Preparación del sitio, materiales de construcción, mano de obra donada</w:t>
            </w:r>
          </w:p>
        </w:tc>
        <w:tc>
          <w:tcPr>
            <w:tcW w:w="987" w:type="dxa"/>
          </w:tcPr>
          <w:p w14:paraId="55FD4CEE" w14:textId="77777777" w:rsidR="00837274" w:rsidRPr="00E64438" w:rsidRDefault="00837274" w:rsidP="00E81E04">
            <w:pPr>
              <w:rPr>
                <w:b/>
                <w:sz w:val="18"/>
                <w:szCs w:val="18"/>
              </w:rPr>
            </w:pPr>
            <w:r w:rsidRPr="00E64438">
              <w:rPr>
                <w:b/>
                <w:sz w:val="18"/>
                <w:szCs w:val="18"/>
              </w:rPr>
              <w:t>Financiamiento de bonos</w:t>
            </w:r>
          </w:p>
        </w:tc>
        <w:tc>
          <w:tcPr>
            <w:tcW w:w="1168" w:type="dxa"/>
          </w:tcPr>
          <w:p w14:paraId="717D373A" w14:textId="77777777" w:rsidR="00837274" w:rsidRPr="00E64438" w:rsidRDefault="00837274" w:rsidP="00E81E04">
            <w:pPr>
              <w:rPr>
                <w:b/>
                <w:sz w:val="18"/>
                <w:szCs w:val="18"/>
              </w:rPr>
            </w:pPr>
            <w:r w:rsidRPr="00E64438">
              <w:rPr>
                <w:b/>
                <w:sz w:val="18"/>
                <w:szCs w:val="18"/>
              </w:rPr>
              <w:t>Partido total</w:t>
            </w:r>
          </w:p>
        </w:tc>
        <w:tc>
          <w:tcPr>
            <w:tcW w:w="726" w:type="dxa"/>
          </w:tcPr>
          <w:p w14:paraId="6BBC9412" w14:textId="77777777" w:rsidR="00837274" w:rsidRPr="00E64438" w:rsidRDefault="00837274" w:rsidP="00E81E04">
            <w:pPr>
              <w:rPr>
                <w:b/>
                <w:sz w:val="18"/>
                <w:szCs w:val="18"/>
              </w:rPr>
            </w:pPr>
            <w:r w:rsidRPr="00E64438">
              <w:rPr>
                <w:b/>
                <w:sz w:val="18"/>
                <w:szCs w:val="18"/>
              </w:rPr>
              <w:t>Acción</w:t>
            </w:r>
          </w:p>
        </w:tc>
      </w:tr>
      <w:tr w:rsidR="00E64438" w:rsidRPr="00E64438" w14:paraId="4BA174EE" w14:textId="77777777" w:rsidTr="00AD5F29">
        <w:tc>
          <w:tcPr>
            <w:tcW w:w="1317" w:type="dxa"/>
          </w:tcPr>
          <w:p w14:paraId="7B89E339" w14:textId="77777777" w:rsidR="00E64438" w:rsidRPr="00E64438" w:rsidRDefault="00E64438" w:rsidP="00B163EB">
            <w:r w:rsidRPr="00E64438">
              <w:t>015-413-000095</w:t>
            </w:r>
          </w:p>
        </w:tc>
        <w:tc>
          <w:tcPr>
            <w:tcW w:w="1310" w:type="dxa"/>
          </w:tcPr>
          <w:p w14:paraId="73DEF757" w14:textId="77777777" w:rsidR="00E64438" w:rsidRPr="00E64438" w:rsidRDefault="00E64438" w:rsidP="00B163EB">
            <w:r w:rsidRPr="00E64438">
              <w:t>30/09/2023</w:t>
            </w:r>
          </w:p>
        </w:tc>
        <w:tc>
          <w:tcPr>
            <w:tcW w:w="876" w:type="dxa"/>
          </w:tcPr>
          <w:p w14:paraId="4BC3CBB3" w14:textId="77777777" w:rsidR="00E64438" w:rsidRPr="00E64438" w:rsidRDefault="00E64438" w:rsidP="00B163EB"/>
        </w:tc>
        <w:tc>
          <w:tcPr>
            <w:tcW w:w="1230" w:type="dxa"/>
          </w:tcPr>
          <w:p w14:paraId="316A7F0D" w14:textId="77777777" w:rsidR="00E64438" w:rsidRPr="00E64438" w:rsidRDefault="00E64438" w:rsidP="00B163EB">
            <w:r w:rsidRPr="00E64438">
              <w:t>$754,852</w:t>
            </w:r>
          </w:p>
        </w:tc>
        <w:tc>
          <w:tcPr>
            <w:tcW w:w="1017" w:type="dxa"/>
          </w:tcPr>
          <w:p w14:paraId="5D98D436" w14:textId="77777777" w:rsidR="00E64438" w:rsidRPr="00E64438" w:rsidRDefault="00E64438" w:rsidP="00B163EB"/>
        </w:tc>
        <w:tc>
          <w:tcPr>
            <w:tcW w:w="936" w:type="dxa"/>
          </w:tcPr>
          <w:p w14:paraId="4B120830" w14:textId="77777777" w:rsidR="00E64438" w:rsidRPr="00E64438" w:rsidRDefault="00E64438" w:rsidP="00B163EB"/>
        </w:tc>
        <w:tc>
          <w:tcPr>
            <w:tcW w:w="1300" w:type="dxa"/>
          </w:tcPr>
          <w:p w14:paraId="0DD0FAD9" w14:textId="77777777" w:rsidR="00E64438" w:rsidRPr="00E64438" w:rsidRDefault="00E64438" w:rsidP="00B163EB">
            <w:r w:rsidRPr="00E64438">
              <w:t>$79,580</w:t>
            </w:r>
          </w:p>
        </w:tc>
        <w:tc>
          <w:tcPr>
            <w:tcW w:w="987" w:type="dxa"/>
          </w:tcPr>
          <w:p w14:paraId="25340F68" w14:textId="77777777" w:rsidR="00E64438" w:rsidRPr="00E64438" w:rsidRDefault="00E64438" w:rsidP="00B163EB"/>
        </w:tc>
        <w:tc>
          <w:tcPr>
            <w:tcW w:w="1168" w:type="dxa"/>
          </w:tcPr>
          <w:p w14:paraId="593FC193" w14:textId="77777777" w:rsidR="00E64438" w:rsidRPr="00E64438" w:rsidRDefault="00E64438" w:rsidP="00B163EB">
            <w:r w:rsidRPr="00E64438">
              <w:t>$834,432</w:t>
            </w:r>
          </w:p>
        </w:tc>
        <w:tc>
          <w:tcPr>
            <w:tcW w:w="726" w:type="dxa"/>
          </w:tcPr>
          <w:p w14:paraId="7DF21876" w14:textId="77777777" w:rsidR="00E64438" w:rsidRPr="00E64438" w:rsidRDefault="00E64438" w:rsidP="00B163EB"/>
        </w:tc>
      </w:tr>
    </w:tbl>
    <w:p w14:paraId="0C0FB74A" w14:textId="77777777" w:rsidR="00837274" w:rsidRPr="00E64438" w:rsidRDefault="00837274" w:rsidP="00837274">
      <w:pPr>
        <w:rPr>
          <w:b/>
          <w:u w:val="single"/>
        </w:rPr>
      </w:pPr>
    </w:p>
    <w:p w14:paraId="51F749C7" w14:textId="77777777" w:rsidR="006F79E1" w:rsidRPr="00E64438" w:rsidRDefault="006F79E1" w:rsidP="006F79E1">
      <w:pPr>
        <w:rPr>
          <w:b/>
          <w:u w:val="single"/>
        </w:rPr>
      </w:pPr>
    </w:p>
    <w:p w14:paraId="16D64477" w14:textId="77777777" w:rsidR="00E64438" w:rsidRPr="00E64438" w:rsidRDefault="00E64438" w:rsidP="00E64438">
      <w:pPr>
        <w:rPr>
          <w:b/>
          <w:u w:val="single"/>
        </w:rPr>
      </w:pPr>
    </w:p>
    <w:p w14:paraId="350D55A9" w14:textId="77777777" w:rsidR="00E64438" w:rsidRPr="00E64438" w:rsidRDefault="00E64438" w:rsidP="00E64438">
      <w:pPr>
        <w:rPr>
          <w:b/>
        </w:rPr>
      </w:pPr>
      <w:r w:rsidRPr="00E64438">
        <w:rPr>
          <w:b/>
        </w:rPr>
        <w:t>INICIO Informe MBE/WBE</w:t>
      </w:r>
    </w:p>
    <w:tbl>
      <w:tblPr>
        <w:tblStyle w:val="TableGrid"/>
        <w:tblW w:w="11070" w:type="dxa"/>
        <w:tblInd w:w="-702" w:type="dxa"/>
        <w:tblLook w:val="04A0" w:firstRow="1" w:lastRow="0" w:firstColumn="1" w:lastColumn="0" w:noHBand="0" w:noVBand="1"/>
      </w:tblPr>
      <w:tblGrid>
        <w:gridCol w:w="1821"/>
        <w:gridCol w:w="90"/>
        <w:gridCol w:w="257"/>
        <w:gridCol w:w="1276"/>
        <w:gridCol w:w="553"/>
        <w:gridCol w:w="755"/>
        <w:gridCol w:w="243"/>
        <w:gridCol w:w="45"/>
        <w:gridCol w:w="1164"/>
        <w:gridCol w:w="29"/>
        <w:gridCol w:w="617"/>
        <w:gridCol w:w="306"/>
        <w:gridCol w:w="506"/>
        <w:gridCol w:w="25"/>
        <w:gridCol w:w="1405"/>
        <w:gridCol w:w="11"/>
        <w:gridCol w:w="1967"/>
      </w:tblGrid>
      <w:tr w:rsidR="00E64438" w:rsidRPr="00E64438" w14:paraId="08AD9595" w14:textId="77777777" w:rsidTr="00B163EB">
        <w:tc>
          <w:tcPr>
            <w:tcW w:w="11070" w:type="dxa"/>
            <w:gridSpan w:val="17"/>
          </w:tcPr>
          <w:p w14:paraId="5B9BF25C" w14:textId="77777777" w:rsidR="00E64438" w:rsidRPr="00E64438" w:rsidRDefault="00E64438" w:rsidP="00B163EB">
            <w:bookmarkStart w:id="24" w:name="_Hlk134714692"/>
            <w:r w:rsidRPr="00E64438">
              <w:rPr>
                <w:b/>
              </w:rPr>
              <w:t xml:space="preserve">Ingresos del programa </w:t>
            </w:r>
            <w:r w:rsidRPr="00E64438">
              <w:t>: ingrese los montos de ingresos del programa para el período del informe.</w:t>
            </w:r>
          </w:p>
        </w:tc>
      </w:tr>
      <w:tr w:rsidR="00E64438" w:rsidRPr="00E64438" w14:paraId="547A1BEE" w14:textId="77777777" w:rsidTr="00B163EB">
        <w:tc>
          <w:tcPr>
            <w:tcW w:w="2168" w:type="dxa"/>
            <w:gridSpan w:val="3"/>
          </w:tcPr>
          <w:p w14:paraId="065026A9" w14:textId="77777777" w:rsidR="00E64438" w:rsidRPr="00E64438" w:rsidRDefault="00E64438" w:rsidP="00B163EB">
            <w:r w:rsidRPr="00E64438">
              <w:t>Saldo disponible al inicio del período sobre el que se informa</w:t>
            </w:r>
          </w:p>
          <w:p w14:paraId="4BE7D758" w14:textId="77777777" w:rsidR="00E64438" w:rsidRPr="00E64438" w:rsidRDefault="00E64438" w:rsidP="00B163EB"/>
          <w:p w14:paraId="183D1C6B" w14:textId="77777777" w:rsidR="00E64438" w:rsidRPr="00E64438" w:rsidRDefault="00E64438" w:rsidP="00B163EB">
            <w:r w:rsidRPr="00E64438">
              <w:t>$7,534,055</w:t>
            </w:r>
          </w:p>
        </w:tc>
        <w:tc>
          <w:tcPr>
            <w:tcW w:w="2584" w:type="dxa"/>
            <w:gridSpan w:val="3"/>
          </w:tcPr>
          <w:p w14:paraId="7B77F95A" w14:textId="77777777" w:rsidR="00E64438" w:rsidRPr="00E64438" w:rsidRDefault="00E64438" w:rsidP="00B163EB">
            <w:r w:rsidRPr="00E64438">
              <w:t>Monto recibido durante el período del informe</w:t>
            </w:r>
          </w:p>
          <w:p w14:paraId="44A5F2A6" w14:textId="77777777" w:rsidR="00E64438" w:rsidRPr="00E64438" w:rsidRDefault="00E64438" w:rsidP="00B163EB"/>
          <w:p w14:paraId="2D5A9502" w14:textId="77777777" w:rsidR="00E64438" w:rsidRPr="00E64438" w:rsidRDefault="00E64438" w:rsidP="00B163EB"/>
          <w:p w14:paraId="07134B3E" w14:textId="77777777" w:rsidR="00E64438" w:rsidRPr="00E64438" w:rsidRDefault="00E64438" w:rsidP="00B163EB">
            <w:r w:rsidRPr="00E64438">
              <w:t>$7,747,628</w:t>
            </w:r>
          </w:p>
        </w:tc>
        <w:tc>
          <w:tcPr>
            <w:tcW w:w="2098" w:type="dxa"/>
            <w:gridSpan w:val="5"/>
          </w:tcPr>
          <w:p w14:paraId="0A3A3104" w14:textId="77777777" w:rsidR="00E64438" w:rsidRPr="00E64438" w:rsidRDefault="00E64438" w:rsidP="00B163EB">
            <w:r w:rsidRPr="00E64438">
              <w:t>Monto total gastado durante el período del informe</w:t>
            </w:r>
          </w:p>
          <w:p w14:paraId="75770F5C" w14:textId="77777777" w:rsidR="00E64438" w:rsidRPr="00E64438" w:rsidRDefault="00E64438" w:rsidP="00B163EB"/>
          <w:p w14:paraId="7395435D" w14:textId="77777777" w:rsidR="00E64438" w:rsidRPr="00E64438" w:rsidRDefault="00E64438" w:rsidP="00B163EB">
            <w:r w:rsidRPr="00E64438">
              <w:t>$0</w:t>
            </w:r>
          </w:p>
        </w:tc>
        <w:tc>
          <w:tcPr>
            <w:tcW w:w="2242" w:type="dxa"/>
            <w:gridSpan w:val="4"/>
          </w:tcPr>
          <w:p w14:paraId="40464C3C" w14:textId="77777777" w:rsidR="00E64438" w:rsidRPr="00E64438" w:rsidRDefault="00E64438" w:rsidP="00B163EB">
            <w:r w:rsidRPr="00E64438">
              <w:t>Monto gastado para TBRA</w:t>
            </w:r>
          </w:p>
          <w:p w14:paraId="63E7609A" w14:textId="77777777" w:rsidR="00E64438" w:rsidRPr="00E64438" w:rsidRDefault="00E64438" w:rsidP="00B163EB"/>
          <w:p w14:paraId="3E71E6BC" w14:textId="77777777" w:rsidR="00E64438" w:rsidRPr="00E64438" w:rsidRDefault="00E64438" w:rsidP="00B163EB"/>
          <w:p w14:paraId="32AD9EA1" w14:textId="77777777" w:rsidR="00E64438" w:rsidRPr="00E64438" w:rsidRDefault="00E64438" w:rsidP="00B163EB">
            <w:r w:rsidRPr="00E64438">
              <w:t>$0</w:t>
            </w:r>
          </w:p>
        </w:tc>
        <w:tc>
          <w:tcPr>
            <w:tcW w:w="1978" w:type="dxa"/>
            <w:gridSpan w:val="2"/>
          </w:tcPr>
          <w:p w14:paraId="49AB4248" w14:textId="77777777" w:rsidR="00E64438" w:rsidRPr="00E64438" w:rsidRDefault="00E64438" w:rsidP="00B163EB">
            <w:r w:rsidRPr="00E64438">
              <w:t>Saldo disponible al final del período sobre el que se informa</w:t>
            </w:r>
          </w:p>
          <w:p w14:paraId="4A1A9C0C" w14:textId="77777777" w:rsidR="00E64438" w:rsidRPr="00E64438" w:rsidRDefault="00E64438" w:rsidP="00B163EB"/>
          <w:p w14:paraId="79E154AB" w14:textId="77777777" w:rsidR="00E64438" w:rsidRPr="00E64438" w:rsidRDefault="00E64438" w:rsidP="00B163EB">
            <w:r w:rsidRPr="00E64438">
              <w:t>$15,281,683</w:t>
            </w:r>
          </w:p>
        </w:tc>
      </w:tr>
      <w:bookmarkEnd w:id="24"/>
      <w:tr w:rsidR="00E64438" w:rsidRPr="00E64438" w14:paraId="50ADE528" w14:textId="77777777" w:rsidTr="00B163EB">
        <w:tc>
          <w:tcPr>
            <w:tcW w:w="11070" w:type="dxa"/>
            <w:gridSpan w:val="17"/>
          </w:tcPr>
          <w:p w14:paraId="6B8E6462" w14:textId="77777777" w:rsidR="00E64438" w:rsidRPr="00E64438" w:rsidRDefault="00E64438" w:rsidP="00B163EB">
            <w:r w:rsidRPr="00E64438">
              <w:rPr>
                <w:b/>
              </w:rPr>
              <w:t xml:space="preserve">Empresas comerciales de minorías y empresas comerciales de mujeres </w:t>
            </w:r>
            <w:r w:rsidRPr="00E64438">
              <w:t>: indique la cantidad y el valor en dólares de los contratos para proyectos HOME completados durante el período del informe.</w:t>
            </w:r>
          </w:p>
        </w:tc>
      </w:tr>
      <w:tr w:rsidR="00E64438" w:rsidRPr="00E64438" w14:paraId="224DD65E" w14:textId="77777777" w:rsidTr="00B163EB">
        <w:tc>
          <w:tcPr>
            <w:tcW w:w="1821" w:type="dxa"/>
          </w:tcPr>
          <w:p w14:paraId="3A3D1C8D" w14:textId="77777777" w:rsidR="00E64438" w:rsidRPr="00E64438" w:rsidRDefault="00E64438" w:rsidP="00B163EB"/>
        </w:tc>
        <w:tc>
          <w:tcPr>
            <w:tcW w:w="1623" w:type="dxa"/>
            <w:gridSpan w:val="3"/>
          </w:tcPr>
          <w:p w14:paraId="557D3213" w14:textId="77777777" w:rsidR="00E64438" w:rsidRPr="00E64438" w:rsidRDefault="00E64438" w:rsidP="00B163EB">
            <w:pPr>
              <w:rPr>
                <w:b/>
              </w:rPr>
            </w:pPr>
            <w:r w:rsidRPr="00E64438">
              <w:rPr>
                <w:b/>
              </w:rPr>
              <w:t>Total</w:t>
            </w:r>
          </w:p>
        </w:tc>
        <w:tc>
          <w:tcPr>
            <w:tcW w:w="7626" w:type="dxa"/>
            <w:gridSpan w:val="13"/>
          </w:tcPr>
          <w:p w14:paraId="3EF6EF79" w14:textId="77777777" w:rsidR="00E64438" w:rsidRPr="00E64438" w:rsidRDefault="00E64438" w:rsidP="00B163EB">
            <w:pPr>
              <w:jc w:val="center"/>
              <w:rPr>
                <w:b/>
              </w:rPr>
            </w:pPr>
            <w:r w:rsidRPr="00E64438">
              <w:rPr>
                <w:b/>
              </w:rPr>
              <w:t>Empresas comerciales minoritarias</w:t>
            </w:r>
          </w:p>
        </w:tc>
      </w:tr>
      <w:tr w:rsidR="00E64438" w:rsidRPr="00E64438" w14:paraId="63A973AB" w14:textId="77777777" w:rsidTr="00B163EB">
        <w:tc>
          <w:tcPr>
            <w:tcW w:w="1821" w:type="dxa"/>
          </w:tcPr>
          <w:p w14:paraId="1F258CB9" w14:textId="77777777" w:rsidR="00E64438" w:rsidRPr="00E64438" w:rsidRDefault="00E64438" w:rsidP="00B163EB"/>
        </w:tc>
        <w:tc>
          <w:tcPr>
            <w:tcW w:w="1623" w:type="dxa"/>
            <w:gridSpan w:val="3"/>
          </w:tcPr>
          <w:p w14:paraId="7E944E00" w14:textId="77777777" w:rsidR="00E64438" w:rsidRPr="00E64438" w:rsidRDefault="00E64438" w:rsidP="00B163EB"/>
        </w:tc>
        <w:tc>
          <w:tcPr>
            <w:tcW w:w="1596" w:type="dxa"/>
            <w:gridSpan w:val="4"/>
          </w:tcPr>
          <w:p w14:paraId="1A814A11" w14:textId="77777777" w:rsidR="00E64438" w:rsidRPr="00E64438" w:rsidRDefault="00E64438" w:rsidP="00B163EB">
            <w:pPr>
              <w:rPr>
                <w:sz w:val="20"/>
                <w:szCs w:val="20"/>
              </w:rPr>
            </w:pPr>
            <w:r w:rsidRPr="00E64438">
              <w:rPr>
                <w:sz w:val="20"/>
                <w:szCs w:val="20"/>
              </w:rPr>
              <w:t xml:space="preserve">Nativo de </w:t>
            </w:r>
            <w:r w:rsidRPr="00E64438">
              <w:rPr>
                <w:sz w:val="20"/>
                <w:szCs w:val="20"/>
              </w:rPr>
              <w:lastRenderedPageBreak/>
              <w:t>Alaska o indio americano</w:t>
            </w:r>
          </w:p>
        </w:tc>
        <w:tc>
          <w:tcPr>
            <w:tcW w:w="1193" w:type="dxa"/>
            <w:gridSpan w:val="2"/>
          </w:tcPr>
          <w:p w14:paraId="6D032F96" w14:textId="77777777" w:rsidR="00E64438" w:rsidRPr="00E64438" w:rsidRDefault="00E64438" w:rsidP="00B163EB">
            <w:pPr>
              <w:rPr>
                <w:sz w:val="20"/>
                <w:szCs w:val="20"/>
              </w:rPr>
            </w:pPr>
            <w:r w:rsidRPr="00E64438">
              <w:rPr>
                <w:sz w:val="20"/>
                <w:szCs w:val="20"/>
              </w:rPr>
              <w:lastRenderedPageBreak/>
              <w:t xml:space="preserve">Asiático o </w:t>
            </w:r>
            <w:r w:rsidRPr="00E64438">
              <w:rPr>
                <w:sz w:val="20"/>
                <w:szCs w:val="20"/>
              </w:rPr>
              <w:lastRenderedPageBreak/>
              <w:t>isleño del Pacífico</w:t>
            </w:r>
          </w:p>
        </w:tc>
        <w:tc>
          <w:tcPr>
            <w:tcW w:w="1454" w:type="dxa"/>
            <w:gridSpan w:val="4"/>
          </w:tcPr>
          <w:p w14:paraId="2E457D49" w14:textId="77777777" w:rsidR="00E64438" w:rsidRPr="00E64438" w:rsidRDefault="00E64438" w:rsidP="00B163EB">
            <w:pPr>
              <w:rPr>
                <w:sz w:val="20"/>
                <w:szCs w:val="20"/>
              </w:rPr>
            </w:pPr>
            <w:r w:rsidRPr="00E64438">
              <w:rPr>
                <w:sz w:val="20"/>
                <w:szCs w:val="20"/>
              </w:rPr>
              <w:lastRenderedPageBreak/>
              <w:t xml:space="preserve">Negro no </w:t>
            </w:r>
            <w:r w:rsidRPr="00E64438">
              <w:rPr>
                <w:sz w:val="20"/>
                <w:szCs w:val="20"/>
              </w:rPr>
              <w:lastRenderedPageBreak/>
              <w:t>hispano</w:t>
            </w:r>
          </w:p>
        </w:tc>
        <w:tc>
          <w:tcPr>
            <w:tcW w:w="1416" w:type="dxa"/>
            <w:gridSpan w:val="2"/>
          </w:tcPr>
          <w:p w14:paraId="3AE433A9" w14:textId="77777777" w:rsidR="00E64438" w:rsidRPr="00E64438" w:rsidRDefault="00E64438" w:rsidP="00B163EB">
            <w:pPr>
              <w:rPr>
                <w:sz w:val="20"/>
                <w:szCs w:val="20"/>
              </w:rPr>
            </w:pPr>
            <w:r w:rsidRPr="00E64438">
              <w:rPr>
                <w:sz w:val="20"/>
                <w:szCs w:val="20"/>
              </w:rPr>
              <w:lastRenderedPageBreak/>
              <w:t>Hispano</w:t>
            </w:r>
          </w:p>
        </w:tc>
        <w:tc>
          <w:tcPr>
            <w:tcW w:w="1967" w:type="dxa"/>
          </w:tcPr>
          <w:p w14:paraId="5F9EA193" w14:textId="77777777" w:rsidR="00E64438" w:rsidRPr="00E64438" w:rsidRDefault="00E64438" w:rsidP="00B163EB">
            <w:pPr>
              <w:rPr>
                <w:sz w:val="20"/>
                <w:szCs w:val="20"/>
              </w:rPr>
            </w:pPr>
            <w:r w:rsidRPr="00E64438">
              <w:rPr>
                <w:sz w:val="20"/>
                <w:szCs w:val="20"/>
              </w:rPr>
              <w:t>Blanco no hispano</w:t>
            </w:r>
          </w:p>
        </w:tc>
      </w:tr>
      <w:tr w:rsidR="00E64438" w:rsidRPr="00E64438" w14:paraId="48D05680" w14:textId="77777777" w:rsidTr="00B163EB">
        <w:tc>
          <w:tcPr>
            <w:tcW w:w="1821" w:type="dxa"/>
          </w:tcPr>
          <w:p w14:paraId="76C75D34" w14:textId="77777777" w:rsidR="00E64438" w:rsidRPr="00E64438" w:rsidRDefault="00E64438" w:rsidP="00B163EB">
            <w:pPr>
              <w:rPr>
                <w:sz w:val="20"/>
                <w:szCs w:val="20"/>
              </w:rPr>
            </w:pPr>
            <w:r w:rsidRPr="00E64438">
              <w:rPr>
                <w:b/>
                <w:sz w:val="20"/>
                <w:szCs w:val="20"/>
              </w:rPr>
              <w:t xml:space="preserve">Contratos: </w:t>
            </w:r>
            <w:r w:rsidRPr="00E64438">
              <w:rPr>
                <w:sz w:val="20"/>
                <w:szCs w:val="20"/>
              </w:rPr>
              <w:t>Número</w:t>
            </w:r>
          </w:p>
        </w:tc>
        <w:tc>
          <w:tcPr>
            <w:tcW w:w="1623" w:type="dxa"/>
            <w:gridSpan w:val="3"/>
            <w:vAlign w:val="bottom"/>
          </w:tcPr>
          <w:p w14:paraId="594F9E48" w14:textId="77777777" w:rsidR="00E64438" w:rsidRPr="00E64438" w:rsidRDefault="00E64438" w:rsidP="00B163EB">
            <w:r w:rsidRPr="00E64438">
              <w:t>2</w:t>
            </w:r>
          </w:p>
        </w:tc>
        <w:tc>
          <w:tcPr>
            <w:tcW w:w="1596" w:type="dxa"/>
            <w:gridSpan w:val="4"/>
            <w:vAlign w:val="bottom"/>
          </w:tcPr>
          <w:p w14:paraId="5E781CE0" w14:textId="77777777" w:rsidR="00E64438" w:rsidRPr="00E64438" w:rsidRDefault="00E64438" w:rsidP="00B163EB">
            <w:r w:rsidRPr="00E64438">
              <w:t>0</w:t>
            </w:r>
          </w:p>
        </w:tc>
        <w:tc>
          <w:tcPr>
            <w:tcW w:w="1193" w:type="dxa"/>
            <w:gridSpan w:val="2"/>
            <w:vAlign w:val="bottom"/>
          </w:tcPr>
          <w:p w14:paraId="40F8ACB8" w14:textId="77777777" w:rsidR="00E64438" w:rsidRPr="00E64438" w:rsidRDefault="00E64438" w:rsidP="00B163EB">
            <w:r w:rsidRPr="00E64438">
              <w:t>0</w:t>
            </w:r>
          </w:p>
        </w:tc>
        <w:tc>
          <w:tcPr>
            <w:tcW w:w="1454" w:type="dxa"/>
            <w:gridSpan w:val="4"/>
            <w:vAlign w:val="bottom"/>
          </w:tcPr>
          <w:p w14:paraId="1F06E58A" w14:textId="77777777" w:rsidR="00E64438" w:rsidRPr="00E64438" w:rsidRDefault="00E64438" w:rsidP="00B163EB">
            <w:r w:rsidRPr="00E64438">
              <w:t>0</w:t>
            </w:r>
          </w:p>
        </w:tc>
        <w:tc>
          <w:tcPr>
            <w:tcW w:w="1416" w:type="dxa"/>
            <w:gridSpan w:val="2"/>
            <w:vAlign w:val="bottom"/>
          </w:tcPr>
          <w:p w14:paraId="66A098AD" w14:textId="77777777" w:rsidR="00E64438" w:rsidRPr="00E64438" w:rsidRDefault="00E64438" w:rsidP="00B163EB">
            <w:r w:rsidRPr="00E64438">
              <w:t>0</w:t>
            </w:r>
          </w:p>
        </w:tc>
        <w:tc>
          <w:tcPr>
            <w:tcW w:w="1967" w:type="dxa"/>
            <w:vAlign w:val="bottom"/>
          </w:tcPr>
          <w:p w14:paraId="3A0E11DE" w14:textId="77777777" w:rsidR="00E64438" w:rsidRPr="00E64438" w:rsidRDefault="00E64438" w:rsidP="00B163EB">
            <w:r w:rsidRPr="00E64438">
              <w:t>2</w:t>
            </w:r>
          </w:p>
        </w:tc>
      </w:tr>
      <w:tr w:rsidR="00E64438" w:rsidRPr="00E64438" w14:paraId="5E214AB9" w14:textId="77777777" w:rsidTr="00B163EB">
        <w:tc>
          <w:tcPr>
            <w:tcW w:w="1821" w:type="dxa"/>
          </w:tcPr>
          <w:p w14:paraId="7B935911" w14:textId="77777777" w:rsidR="00E64438" w:rsidRPr="00E64438" w:rsidRDefault="00E64438" w:rsidP="00B163EB">
            <w:pPr>
              <w:rPr>
                <w:sz w:val="20"/>
                <w:szCs w:val="20"/>
              </w:rPr>
            </w:pPr>
            <w:r w:rsidRPr="00E64438">
              <w:rPr>
                <w:sz w:val="20"/>
                <w:szCs w:val="20"/>
              </w:rPr>
              <w:t>Monto en dólares</w:t>
            </w:r>
          </w:p>
        </w:tc>
        <w:tc>
          <w:tcPr>
            <w:tcW w:w="1623" w:type="dxa"/>
            <w:gridSpan w:val="3"/>
            <w:vAlign w:val="bottom"/>
          </w:tcPr>
          <w:p w14:paraId="5ECCE8F2" w14:textId="77777777" w:rsidR="00E64438" w:rsidRPr="00E64438" w:rsidRDefault="00E64438" w:rsidP="00B163EB">
            <w:r w:rsidRPr="00E64438">
              <w:t>$17,166,320</w:t>
            </w:r>
          </w:p>
        </w:tc>
        <w:tc>
          <w:tcPr>
            <w:tcW w:w="1596" w:type="dxa"/>
            <w:gridSpan w:val="4"/>
            <w:vAlign w:val="bottom"/>
          </w:tcPr>
          <w:p w14:paraId="76116AD8" w14:textId="77777777" w:rsidR="00E64438" w:rsidRPr="00E64438" w:rsidRDefault="00E64438" w:rsidP="00B163EB">
            <w:r w:rsidRPr="00E64438">
              <w:t>0</w:t>
            </w:r>
          </w:p>
        </w:tc>
        <w:tc>
          <w:tcPr>
            <w:tcW w:w="1193" w:type="dxa"/>
            <w:gridSpan w:val="2"/>
            <w:vAlign w:val="bottom"/>
          </w:tcPr>
          <w:p w14:paraId="153CE5FE" w14:textId="77777777" w:rsidR="00E64438" w:rsidRPr="00E64438" w:rsidRDefault="00E64438" w:rsidP="00B163EB">
            <w:r w:rsidRPr="00E64438">
              <w:t>0</w:t>
            </w:r>
          </w:p>
        </w:tc>
        <w:tc>
          <w:tcPr>
            <w:tcW w:w="1454" w:type="dxa"/>
            <w:gridSpan w:val="4"/>
            <w:vAlign w:val="bottom"/>
          </w:tcPr>
          <w:p w14:paraId="5C500F1F" w14:textId="77777777" w:rsidR="00E64438" w:rsidRPr="00E64438" w:rsidRDefault="00E64438" w:rsidP="00B163EB">
            <w:r w:rsidRPr="00E64438">
              <w:t>0</w:t>
            </w:r>
          </w:p>
        </w:tc>
        <w:tc>
          <w:tcPr>
            <w:tcW w:w="1416" w:type="dxa"/>
            <w:gridSpan w:val="2"/>
            <w:vAlign w:val="bottom"/>
          </w:tcPr>
          <w:p w14:paraId="06610DE7" w14:textId="77777777" w:rsidR="00E64438" w:rsidRPr="00E64438" w:rsidRDefault="00E64438" w:rsidP="00B163EB">
            <w:r w:rsidRPr="00E64438">
              <w:t>0</w:t>
            </w:r>
          </w:p>
        </w:tc>
        <w:tc>
          <w:tcPr>
            <w:tcW w:w="1967" w:type="dxa"/>
            <w:vAlign w:val="bottom"/>
          </w:tcPr>
          <w:p w14:paraId="545F1123" w14:textId="77777777" w:rsidR="00E64438" w:rsidRPr="00E64438" w:rsidRDefault="00E64438" w:rsidP="00B163EB">
            <w:r w:rsidRPr="00E64438">
              <w:t>$17,166,320</w:t>
            </w:r>
          </w:p>
        </w:tc>
      </w:tr>
      <w:tr w:rsidR="00E64438" w:rsidRPr="00E64438" w14:paraId="1355ACAC" w14:textId="77777777" w:rsidTr="00B163EB">
        <w:tc>
          <w:tcPr>
            <w:tcW w:w="1821" w:type="dxa"/>
          </w:tcPr>
          <w:p w14:paraId="3E3C8156" w14:textId="77777777" w:rsidR="00E64438" w:rsidRPr="00E64438" w:rsidRDefault="00E64438" w:rsidP="00B163EB">
            <w:pPr>
              <w:rPr>
                <w:sz w:val="20"/>
                <w:szCs w:val="20"/>
              </w:rPr>
            </w:pPr>
            <w:r w:rsidRPr="00E64438">
              <w:rPr>
                <w:b/>
                <w:sz w:val="20"/>
                <w:szCs w:val="20"/>
              </w:rPr>
              <w:t xml:space="preserve">Subcontratos: </w:t>
            </w:r>
            <w:r w:rsidRPr="00E64438">
              <w:rPr>
                <w:sz w:val="20"/>
                <w:szCs w:val="20"/>
              </w:rPr>
              <w:t>Número</w:t>
            </w:r>
          </w:p>
        </w:tc>
        <w:tc>
          <w:tcPr>
            <w:tcW w:w="1623" w:type="dxa"/>
            <w:gridSpan w:val="3"/>
            <w:vAlign w:val="bottom"/>
          </w:tcPr>
          <w:p w14:paraId="323A89D3" w14:textId="77777777" w:rsidR="00E64438" w:rsidRPr="00E64438" w:rsidRDefault="00E64438" w:rsidP="00B163EB">
            <w:r w:rsidRPr="00E64438">
              <w:t>11</w:t>
            </w:r>
          </w:p>
        </w:tc>
        <w:tc>
          <w:tcPr>
            <w:tcW w:w="1596" w:type="dxa"/>
            <w:gridSpan w:val="4"/>
            <w:vAlign w:val="bottom"/>
          </w:tcPr>
          <w:p w14:paraId="0AC6255E" w14:textId="77777777" w:rsidR="00E64438" w:rsidRPr="00E64438" w:rsidRDefault="00E64438" w:rsidP="00B163EB">
            <w:r w:rsidRPr="00E64438">
              <w:t>0</w:t>
            </w:r>
          </w:p>
        </w:tc>
        <w:tc>
          <w:tcPr>
            <w:tcW w:w="1193" w:type="dxa"/>
            <w:gridSpan w:val="2"/>
            <w:vAlign w:val="bottom"/>
          </w:tcPr>
          <w:p w14:paraId="6E944616" w14:textId="77777777" w:rsidR="00E64438" w:rsidRPr="00E64438" w:rsidRDefault="00E64438" w:rsidP="00B163EB">
            <w:r w:rsidRPr="00E64438">
              <w:t>0</w:t>
            </w:r>
          </w:p>
        </w:tc>
        <w:tc>
          <w:tcPr>
            <w:tcW w:w="1454" w:type="dxa"/>
            <w:gridSpan w:val="4"/>
            <w:vAlign w:val="bottom"/>
          </w:tcPr>
          <w:p w14:paraId="4951AA02" w14:textId="77777777" w:rsidR="00E64438" w:rsidRPr="00E64438" w:rsidRDefault="00E64438" w:rsidP="00B163EB">
            <w:r w:rsidRPr="00E64438">
              <w:t>0</w:t>
            </w:r>
          </w:p>
        </w:tc>
        <w:tc>
          <w:tcPr>
            <w:tcW w:w="1416" w:type="dxa"/>
            <w:gridSpan w:val="2"/>
            <w:vAlign w:val="bottom"/>
          </w:tcPr>
          <w:p w14:paraId="5CF3FDD8" w14:textId="77777777" w:rsidR="00E64438" w:rsidRPr="00E64438" w:rsidRDefault="00E64438" w:rsidP="00B163EB">
            <w:r w:rsidRPr="00E64438">
              <w:t>3</w:t>
            </w:r>
          </w:p>
        </w:tc>
        <w:tc>
          <w:tcPr>
            <w:tcW w:w="1967" w:type="dxa"/>
            <w:vAlign w:val="bottom"/>
          </w:tcPr>
          <w:p w14:paraId="175E2F9F" w14:textId="77777777" w:rsidR="00E64438" w:rsidRPr="00E64438" w:rsidRDefault="00E64438" w:rsidP="00B163EB">
            <w:r w:rsidRPr="00E64438">
              <w:t>8</w:t>
            </w:r>
          </w:p>
        </w:tc>
      </w:tr>
      <w:tr w:rsidR="00E64438" w:rsidRPr="00E64438" w14:paraId="49BFBDCB" w14:textId="77777777" w:rsidTr="00B163EB">
        <w:tc>
          <w:tcPr>
            <w:tcW w:w="1821" w:type="dxa"/>
          </w:tcPr>
          <w:p w14:paraId="58CE0804" w14:textId="77777777" w:rsidR="00E64438" w:rsidRPr="00E64438" w:rsidRDefault="00E64438" w:rsidP="00B163EB">
            <w:pPr>
              <w:rPr>
                <w:sz w:val="20"/>
                <w:szCs w:val="20"/>
              </w:rPr>
            </w:pPr>
            <w:r w:rsidRPr="00E64438">
              <w:rPr>
                <w:sz w:val="20"/>
                <w:szCs w:val="20"/>
              </w:rPr>
              <w:t>Monto en dólares</w:t>
            </w:r>
          </w:p>
        </w:tc>
        <w:tc>
          <w:tcPr>
            <w:tcW w:w="1623" w:type="dxa"/>
            <w:gridSpan w:val="3"/>
            <w:vAlign w:val="bottom"/>
          </w:tcPr>
          <w:p w14:paraId="731670DE" w14:textId="77777777" w:rsidR="00E64438" w:rsidRPr="00E64438" w:rsidRDefault="00E64438" w:rsidP="00B163EB">
            <w:r w:rsidRPr="00E64438">
              <w:t>$7,534,795</w:t>
            </w:r>
          </w:p>
        </w:tc>
        <w:tc>
          <w:tcPr>
            <w:tcW w:w="1596" w:type="dxa"/>
            <w:gridSpan w:val="4"/>
            <w:vAlign w:val="bottom"/>
          </w:tcPr>
          <w:p w14:paraId="3EF4F8AC" w14:textId="77777777" w:rsidR="00E64438" w:rsidRPr="00E64438" w:rsidRDefault="00E64438" w:rsidP="00B163EB">
            <w:r w:rsidRPr="00E64438">
              <w:t>0</w:t>
            </w:r>
          </w:p>
        </w:tc>
        <w:tc>
          <w:tcPr>
            <w:tcW w:w="1193" w:type="dxa"/>
            <w:gridSpan w:val="2"/>
            <w:vAlign w:val="bottom"/>
          </w:tcPr>
          <w:p w14:paraId="56F4BA6C" w14:textId="77777777" w:rsidR="00E64438" w:rsidRPr="00E64438" w:rsidRDefault="00E64438" w:rsidP="00B163EB">
            <w:r w:rsidRPr="00E64438">
              <w:t>0</w:t>
            </w:r>
          </w:p>
        </w:tc>
        <w:tc>
          <w:tcPr>
            <w:tcW w:w="1454" w:type="dxa"/>
            <w:gridSpan w:val="4"/>
            <w:vAlign w:val="bottom"/>
          </w:tcPr>
          <w:p w14:paraId="05A09635" w14:textId="77777777" w:rsidR="00E64438" w:rsidRPr="00E64438" w:rsidRDefault="00E64438" w:rsidP="00B163EB">
            <w:r w:rsidRPr="00E64438">
              <w:t>0</w:t>
            </w:r>
          </w:p>
        </w:tc>
        <w:tc>
          <w:tcPr>
            <w:tcW w:w="1416" w:type="dxa"/>
            <w:gridSpan w:val="2"/>
            <w:vAlign w:val="bottom"/>
          </w:tcPr>
          <w:p w14:paraId="7CAF21FA" w14:textId="77777777" w:rsidR="00E64438" w:rsidRPr="00E64438" w:rsidRDefault="00E64438" w:rsidP="00B163EB">
            <w:r w:rsidRPr="00E64438">
              <w:t>$556,601</w:t>
            </w:r>
          </w:p>
        </w:tc>
        <w:tc>
          <w:tcPr>
            <w:tcW w:w="1967" w:type="dxa"/>
            <w:vAlign w:val="bottom"/>
          </w:tcPr>
          <w:p w14:paraId="65B772E6" w14:textId="77777777" w:rsidR="00E64438" w:rsidRPr="00E64438" w:rsidRDefault="00E64438" w:rsidP="00B163EB">
            <w:r w:rsidRPr="00E64438">
              <w:t>$6.978.194.</w:t>
            </w:r>
          </w:p>
        </w:tc>
      </w:tr>
      <w:tr w:rsidR="00E64438" w:rsidRPr="00E64438" w14:paraId="01E8FA85" w14:textId="77777777" w:rsidTr="00B163EB">
        <w:tc>
          <w:tcPr>
            <w:tcW w:w="1821" w:type="dxa"/>
          </w:tcPr>
          <w:p w14:paraId="5BE0DF39" w14:textId="77777777" w:rsidR="00E64438" w:rsidRPr="00E64438" w:rsidRDefault="00E64438" w:rsidP="00B163EB"/>
        </w:tc>
        <w:tc>
          <w:tcPr>
            <w:tcW w:w="1623" w:type="dxa"/>
            <w:gridSpan w:val="3"/>
          </w:tcPr>
          <w:p w14:paraId="5CE07CAD" w14:textId="77777777" w:rsidR="00E64438" w:rsidRPr="00E64438" w:rsidRDefault="00E64438" w:rsidP="00B163EB">
            <w:pPr>
              <w:rPr>
                <w:b/>
              </w:rPr>
            </w:pPr>
            <w:r w:rsidRPr="00E64438">
              <w:rPr>
                <w:b/>
              </w:rPr>
              <w:t>Total</w:t>
            </w:r>
          </w:p>
        </w:tc>
        <w:tc>
          <w:tcPr>
            <w:tcW w:w="1596" w:type="dxa"/>
            <w:gridSpan w:val="4"/>
          </w:tcPr>
          <w:p w14:paraId="2B1BD310" w14:textId="77777777" w:rsidR="00E64438" w:rsidRPr="00E64438" w:rsidRDefault="00E64438" w:rsidP="00B163EB">
            <w:pPr>
              <w:rPr>
                <w:b/>
              </w:rPr>
            </w:pPr>
            <w:r w:rsidRPr="00E64438">
              <w:rPr>
                <w:b/>
              </w:rPr>
              <w:t>Empresas de mujeres</w:t>
            </w:r>
          </w:p>
        </w:tc>
        <w:tc>
          <w:tcPr>
            <w:tcW w:w="6030" w:type="dxa"/>
            <w:gridSpan w:val="9"/>
          </w:tcPr>
          <w:p w14:paraId="657CDAF6" w14:textId="77777777" w:rsidR="00E64438" w:rsidRPr="00E64438" w:rsidRDefault="00E64438" w:rsidP="00B163EB">
            <w:pPr>
              <w:rPr>
                <w:b/>
              </w:rPr>
            </w:pPr>
            <w:r w:rsidRPr="00E64438">
              <w:rPr>
                <w:b/>
              </w:rPr>
              <w:t>Masculino</w:t>
            </w:r>
          </w:p>
        </w:tc>
      </w:tr>
      <w:tr w:rsidR="00E64438" w:rsidRPr="00E64438" w14:paraId="319DBAC5" w14:textId="77777777" w:rsidTr="00B163EB">
        <w:tc>
          <w:tcPr>
            <w:tcW w:w="1821" w:type="dxa"/>
          </w:tcPr>
          <w:p w14:paraId="61DF6A0D" w14:textId="77777777" w:rsidR="00E64438" w:rsidRPr="00E64438" w:rsidRDefault="00E64438" w:rsidP="00B163EB">
            <w:pPr>
              <w:rPr>
                <w:sz w:val="20"/>
                <w:szCs w:val="20"/>
              </w:rPr>
            </w:pPr>
            <w:r w:rsidRPr="00E64438">
              <w:rPr>
                <w:b/>
                <w:sz w:val="20"/>
                <w:szCs w:val="20"/>
              </w:rPr>
              <w:t xml:space="preserve">Contratos: </w:t>
            </w:r>
            <w:r w:rsidRPr="00E64438">
              <w:rPr>
                <w:sz w:val="20"/>
                <w:szCs w:val="20"/>
              </w:rPr>
              <w:t>Número</w:t>
            </w:r>
          </w:p>
        </w:tc>
        <w:tc>
          <w:tcPr>
            <w:tcW w:w="1623" w:type="dxa"/>
            <w:gridSpan w:val="3"/>
          </w:tcPr>
          <w:p w14:paraId="52F4553B" w14:textId="77777777" w:rsidR="00E64438" w:rsidRPr="00E64438" w:rsidRDefault="00E64438" w:rsidP="00B163EB"/>
          <w:p w14:paraId="0276A77B" w14:textId="77777777" w:rsidR="00E64438" w:rsidRPr="00E64438" w:rsidRDefault="00E64438" w:rsidP="00B163EB">
            <w:r w:rsidRPr="00E64438">
              <w:t>2</w:t>
            </w:r>
          </w:p>
        </w:tc>
        <w:tc>
          <w:tcPr>
            <w:tcW w:w="1596" w:type="dxa"/>
            <w:gridSpan w:val="4"/>
          </w:tcPr>
          <w:p w14:paraId="1D03D481" w14:textId="77777777" w:rsidR="00E64438" w:rsidRPr="00E64438" w:rsidRDefault="00E64438" w:rsidP="00B163EB"/>
          <w:p w14:paraId="36FC22E5" w14:textId="77777777" w:rsidR="00E64438" w:rsidRPr="00E64438" w:rsidRDefault="00E64438" w:rsidP="00B163EB">
            <w:r w:rsidRPr="00E64438">
              <w:t>0</w:t>
            </w:r>
          </w:p>
        </w:tc>
        <w:tc>
          <w:tcPr>
            <w:tcW w:w="6030" w:type="dxa"/>
            <w:gridSpan w:val="9"/>
          </w:tcPr>
          <w:p w14:paraId="01D3875B" w14:textId="77777777" w:rsidR="00E64438" w:rsidRPr="00E64438" w:rsidRDefault="00E64438" w:rsidP="00B163EB"/>
          <w:p w14:paraId="2AFC7192" w14:textId="77777777" w:rsidR="00E64438" w:rsidRPr="00E64438" w:rsidRDefault="00E64438" w:rsidP="00B163EB">
            <w:r w:rsidRPr="00E64438">
              <w:t>2</w:t>
            </w:r>
          </w:p>
        </w:tc>
      </w:tr>
      <w:tr w:rsidR="00E64438" w:rsidRPr="00E64438" w14:paraId="1C1FC5F6" w14:textId="77777777" w:rsidTr="00B163EB">
        <w:tc>
          <w:tcPr>
            <w:tcW w:w="1821" w:type="dxa"/>
          </w:tcPr>
          <w:p w14:paraId="0B12E20C" w14:textId="77777777" w:rsidR="00E64438" w:rsidRPr="00E64438" w:rsidRDefault="00E64438" w:rsidP="00B163EB">
            <w:pPr>
              <w:rPr>
                <w:sz w:val="20"/>
                <w:szCs w:val="20"/>
              </w:rPr>
            </w:pPr>
            <w:r w:rsidRPr="00E64438">
              <w:rPr>
                <w:sz w:val="20"/>
                <w:szCs w:val="20"/>
              </w:rPr>
              <w:t>Monto en dólares</w:t>
            </w:r>
          </w:p>
        </w:tc>
        <w:tc>
          <w:tcPr>
            <w:tcW w:w="1623" w:type="dxa"/>
            <w:gridSpan w:val="3"/>
          </w:tcPr>
          <w:p w14:paraId="6E76AEF6" w14:textId="77777777" w:rsidR="00E64438" w:rsidRPr="00E64438" w:rsidRDefault="00E64438" w:rsidP="00B163EB">
            <w:r w:rsidRPr="00E64438">
              <w:t>$17,166,320</w:t>
            </w:r>
          </w:p>
        </w:tc>
        <w:tc>
          <w:tcPr>
            <w:tcW w:w="1596" w:type="dxa"/>
            <w:gridSpan w:val="4"/>
          </w:tcPr>
          <w:p w14:paraId="5A2313F1" w14:textId="77777777" w:rsidR="00E64438" w:rsidRPr="00E64438" w:rsidRDefault="00E64438" w:rsidP="00B163EB">
            <w:r w:rsidRPr="00E64438">
              <w:t>$0</w:t>
            </w:r>
          </w:p>
        </w:tc>
        <w:tc>
          <w:tcPr>
            <w:tcW w:w="6030" w:type="dxa"/>
            <w:gridSpan w:val="9"/>
          </w:tcPr>
          <w:p w14:paraId="0EC0F911" w14:textId="77777777" w:rsidR="00E64438" w:rsidRPr="00E64438" w:rsidRDefault="00E64438" w:rsidP="00B163EB">
            <w:r w:rsidRPr="00E64438">
              <w:t>$17,166,320</w:t>
            </w:r>
          </w:p>
        </w:tc>
      </w:tr>
      <w:tr w:rsidR="00E64438" w:rsidRPr="00E64438" w14:paraId="34293700" w14:textId="77777777" w:rsidTr="00B163EB">
        <w:tc>
          <w:tcPr>
            <w:tcW w:w="1821" w:type="dxa"/>
          </w:tcPr>
          <w:p w14:paraId="09FA3E78" w14:textId="77777777" w:rsidR="00E64438" w:rsidRPr="00E64438" w:rsidRDefault="00E64438" w:rsidP="00B163EB">
            <w:pPr>
              <w:rPr>
                <w:sz w:val="20"/>
                <w:szCs w:val="20"/>
              </w:rPr>
            </w:pPr>
            <w:r w:rsidRPr="00E64438">
              <w:rPr>
                <w:b/>
                <w:sz w:val="20"/>
                <w:szCs w:val="20"/>
              </w:rPr>
              <w:t xml:space="preserve">Subcontratos: </w:t>
            </w:r>
            <w:r w:rsidRPr="00E64438">
              <w:rPr>
                <w:sz w:val="20"/>
                <w:szCs w:val="20"/>
              </w:rPr>
              <w:t>Número</w:t>
            </w:r>
          </w:p>
        </w:tc>
        <w:tc>
          <w:tcPr>
            <w:tcW w:w="1623" w:type="dxa"/>
            <w:gridSpan w:val="3"/>
          </w:tcPr>
          <w:p w14:paraId="603B3BBD" w14:textId="77777777" w:rsidR="00E64438" w:rsidRPr="00E64438" w:rsidRDefault="00E64438" w:rsidP="00B163EB">
            <w:r w:rsidRPr="00E64438">
              <w:t>11</w:t>
            </w:r>
          </w:p>
        </w:tc>
        <w:tc>
          <w:tcPr>
            <w:tcW w:w="1596" w:type="dxa"/>
            <w:gridSpan w:val="4"/>
          </w:tcPr>
          <w:p w14:paraId="5B6F99B3" w14:textId="77777777" w:rsidR="00E64438" w:rsidRPr="00E64438" w:rsidRDefault="00E64438" w:rsidP="00B163EB">
            <w:r w:rsidRPr="00E64438">
              <w:t>7</w:t>
            </w:r>
          </w:p>
        </w:tc>
        <w:tc>
          <w:tcPr>
            <w:tcW w:w="6030" w:type="dxa"/>
            <w:gridSpan w:val="9"/>
          </w:tcPr>
          <w:p w14:paraId="63685246" w14:textId="77777777" w:rsidR="00E64438" w:rsidRPr="00E64438" w:rsidRDefault="00E64438" w:rsidP="00B163EB">
            <w:r w:rsidRPr="00E64438">
              <w:t>4</w:t>
            </w:r>
          </w:p>
        </w:tc>
      </w:tr>
      <w:tr w:rsidR="00E64438" w:rsidRPr="00E64438" w14:paraId="019C38C1" w14:textId="77777777" w:rsidTr="00B163EB">
        <w:tc>
          <w:tcPr>
            <w:tcW w:w="1821" w:type="dxa"/>
          </w:tcPr>
          <w:p w14:paraId="2C2FC03C" w14:textId="77777777" w:rsidR="00E64438" w:rsidRPr="00E64438" w:rsidRDefault="00E64438" w:rsidP="00B163EB">
            <w:pPr>
              <w:rPr>
                <w:sz w:val="20"/>
                <w:szCs w:val="20"/>
              </w:rPr>
            </w:pPr>
            <w:r w:rsidRPr="00E64438">
              <w:rPr>
                <w:sz w:val="20"/>
                <w:szCs w:val="20"/>
              </w:rPr>
              <w:t>Monto en dólares</w:t>
            </w:r>
          </w:p>
        </w:tc>
        <w:tc>
          <w:tcPr>
            <w:tcW w:w="1623" w:type="dxa"/>
            <w:gridSpan w:val="3"/>
          </w:tcPr>
          <w:p w14:paraId="3EEE9158" w14:textId="77777777" w:rsidR="00E64438" w:rsidRPr="00E64438" w:rsidRDefault="00E64438" w:rsidP="00B163EB">
            <w:r w:rsidRPr="00E64438">
              <w:t>$2,534,795</w:t>
            </w:r>
          </w:p>
        </w:tc>
        <w:tc>
          <w:tcPr>
            <w:tcW w:w="1596" w:type="dxa"/>
            <w:gridSpan w:val="4"/>
          </w:tcPr>
          <w:p w14:paraId="614AA4C0" w14:textId="77777777" w:rsidR="00E64438" w:rsidRPr="00E64438" w:rsidRDefault="00E64438" w:rsidP="00B163EB">
            <w:r w:rsidRPr="00E64438">
              <w:t>$1,572,444</w:t>
            </w:r>
          </w:p>
        </w:tc>
        <w:tc>
          <w:tcPr>
            <w:tcW w:w="6030" w:type="dxa"/>
            <w:gridSpan w:val="9"/>
          </w:tcPr>
          <w:p w14:paraId="079F340B" w14:textId="77777777" w:rsidR="00E64438" w:rsidRPr="00E64438" w:rsidRDefault="00E64438" w:rsidP="00B163EB">
            <w:r w:rsidRPr="00E64438">
              <w:t>$962,351</w:t>
            </w:r>
          </w:p>
        </w:tc>
      </w:tr>
      <w:tr w:rsidR="00E64438" w:rsidRPr="00E64438" w14:paraId="09D616C5" w14:textId="77777777" w:rsidTr="00B163EB">
        <w:tc>
          <w:tcPr>
            <w:tcW w:w="11070" w:type="dxa"/>
            <w:gridSpan w:val="17"/>
          </w:tcPr>
          <w:p w14:paraId="613A04C6" w14:textId="77777777" w:rsidR="00E64438" w:rsidRPr="00E64438" w:rsidRDefault="00E64438" w:rsidP="00B163EB">
            <w:r w:rsidRPr="00E64438">
              <w:rPr>
                <w:b/>
              </w:rPr>
              <w:t xml:space="preserve">Propietarios minoritarios de propiedades de alquiler </w:t>
            </w:r>
            <w:r w:rsidRPr="00E64438">
              <w:t>: indique el número de propietarios de propiedades de alquiler que reciben asistencia de HOME y la cantidad total de fondos de HOME en estas propiedades de alquiler que reciben asistencia.</w:t>
            </w:r>
          </w:p>
        </w:tc>
      </w:tr>
      <w:tr w:rsidR="00E64438" w:rsidRPr="00E64438" w14:paraId="5067DE4D" w14:textId="77777777" w:rsidTr="00B163EB">
        <w:tc>
          <w:tcPr>
            <w:tcW w:w="1821" w:type="dxa"/>
          </w:tcPr>
          <w:p w14:paraId="753445A6" w14:textId="77777777" w:rsidR="00E64438" w:rsidRPr="00E64438" w:rsidRDefault="00E64438" w:rsidP="00B163EB"/>
        </w:tc>
        <w:tc>
          <w:tcPr>
            <w:tcW w:w="1623" w:type="dxa"/>
            <w:gridSpan w:val="3"/>
          </w:tcPr>
          <w:p w14:paraId="7160F972" w14:textId="77777777" w:rsidR="00E64438" w:rsidRPr="00E64438" w:rsidRDefault="00E64438" w:rsidP="00B163EB">
            <w:pPr>
              <w:rPr>
                <w:b/>
              </w:rPr>
            </w:pPr>
            <w:r w:rsidRPr="00E64438">
              <w:rPr>
                <w:b/>
              </w:rPr>
              <w:t>Total</w:t>
            </w:r>
          </w:p>
        </w:tc>
        <w:tc>
          <w:tcPr>
            <w:tcW w:w="7626" w:type="dxa"/>
            <w:gridSpan w:val="13"/>
          </w:tcPr>
          <w:p w14:paraId="304E8C44" w14:textId="77777777" w:rsidR="00E64438" w:rsidRPr="00E64438" w:rsidRDefault="00E64438" w:rsidP="00B163EB">
            <w:pPr>
              <w:rPr>
                <w:b/>
              </w:rPr>
            </w:pPr>
            <w:r w:rsidRPr="00E64438">
              <w:rPr>
                <w:b/>
              </w:rPr>
              <w:t>Propietarios de propiedades minoritarias</w:t>
            </w:r>
          </w:p>
        </w:tc>
      </w:tr>
      <w:tr w:rsidR="00E64438" w:rsidRPr="00E64438" w14:paraId="21DA3A13" w14:textId="77777777" w:rsidTr="00B163EB">
        <w:tc>
          <w:tcPr>
            <w:tcW w:w="1821" w:type="dxa"/>
          </w:tcPr>
          <w:p w14:paraId="3BC80265" w14:textId="77777777" w:rsidR="00E64438" w:rsidRPr="00E64438" w:rsidRDefault="00E64438" w:rsidP="00B163EB"/>
        </w:tc>
        <w:tc>
          <w:tcPr>
            <w:tcW w:w="1623" w:type="dxa"/>
            <w:gridSpan w:val="3"/>
          </w:tcPr>
          <w:p w14:paraId="0310AF0B" w14:textId="77777777" w:rsidR="00E64438" w:rsidRPr="00E64438" w:rsidRDefault="00E64438" w:rsidP="00B163EB"/>
        </w:tc>
        <w:tc>
          <w:tcPr>
            <w:tcW w:w="1551" w:type="dxa"/>
            <w:gridSpan w:val="3"/>
          </w:tcPr>
          <w:p w14:paraId="3217DE03" w14:textId="77777777" w:rsidR="00E64438" w:rsidRPr="00E64438" w:rsidRDefault="00E64438" w:rsidP="00B163EB">
            <w:pPr>
              <w:rPr>
                <w:sz w:val="20"/>
                <w:szCs w:val="20"/>
              </w:rPr>
            </w:pPr>
            <w:r w:rsidRPr="00E64438">
              <w:rPr>
                <w:sz w:val="20"/>
                <w:szCs w:val="20"/>
              </w:rPr>
              <w:t>Nativo de Alaska o indio americano</w:t>
            </w:r>
          </w:p>
        </w:tc>
        <w:tc>
          <w:tcPr>
            <w:tcW w:w="1209" w:type="dxa"/>
            <w:gridSpan w:val="2"/>
          </w:tcPr>
          <w:p w14:paraId="58ACE897" w14:textId="77777777" w:rsidR="00E64438" w:rsidRPr="00E64438" w:rsidRDefault="00E64438" w:rsidP="00B163EB">
            <w:pPr>
              <w:rPr>
                <w:sz w:val="20"/>
                <w:szCs w:val="20"/>
              </w:rPr>
            </w:pPr>
            <w:r w:rsidRPr="00E64438">
              <w:rPr>
                <w:sz w:val="20"/>
                <w:szCs w:val="20"/>
              </w:rPr>
              <w:t>Asiático o isleño del Pacífico</w:t>
            </w:r>
          </w:p>
        </w:tc>
        <w:tc>
          <w:tcPr>
            <w:tcW w:w="1458" w:type="dxa"/>
            <w:gridSpan w:val="4"/>
          </w:tcPr>
          <w:p w14:paraId="7C63CEFB" w14:textId="77777777" w:rsidR="00E64438" w:rsidRPr="00E64438" w:rsidRDefault="00E64438" w:rsidP="00B163EB">
            <w:pPr>
              <w:rPr>
                <w:sz w:val="20"/>
                <w:szCs w:val="20"/>
              </w:rPr>
            </w:pPr>
            <w:r w:rsidRPr="00E64438">
              <w:rPr>
                <w:sz w:val="20"/>
                <w:szCs w:val="20"/>
              </w:rPr>
              <w:t>Negro no hispano</w:t>
            </w:r>
          </w:p>
        </w:tc>
        <w:tc>
          <w:tcPr>
            <w:tcW w:w="1430" w:type="dxa"/>
            <w:gridSpan w:val="2"/>
          </w:tcPr>
          <w:p w14:paraId="1C086321" w14:textId="77777777" w:rsidR="00E64438" w:rsidRPr="00E64438" w:rsidRDefault="00E64438" w:rsidP="00B163EB">
            <w:pPr>
              <w:rPr>
                <w:sz w:val="20"/>
                <w:szCs w:val="20"/>
              </w:rPr>
            </w:pPr>
            <w:r w:rsidRPr="00E64438">
              <w:rPr>
                <w:sz w:val="20"/>
                <w:szCs w:val="20"/>
              </w:rPr>
              <w:t>Hispano</w:t>
            </w:r>
          </w:p>
        </w:tc>
        <w:tc>
          <w:tcPr>
            <w:tcW w:w="1978" w:type="dxa"/>
            <w:gridSpan w:val="2"/>
          </w:tcPr>
          <w:p w14:paraId="08CFAADB" w14:textId="77777777" w:rsidR="00E64438" w:rsidRPr="00E64438" w:rsidRDefault="00E64438" w:rsidP="00B163EB">
            <w:pPr>
              <w:rPr>
                <w:sz w:val="20"/>
                <w:szCs w:val="20"/>
              </w:rPr>
            </w:pPr>
            <w:r w:rsidRPr="00E64438">
              <w:rPr>
                <w:sz w:val="20"/>
                <w:szCs w:val="20"/>
              </w:rPr>
              <w:t>Blanco no hispano</w:t>
            </w:r>
          </w:p>
        </w:tc>
      </w:tr>
      <w:tr w:rsidR="00E64438" w:rsidRPr="00E64438" w14:paraId="369ABE10" w14:textId="77777777" w:rsidTr="00B163EB">
        <w:tc>
          <w:tcPr>
            <w:tcW w:w="1821" w:type="dxa"/>
          </w:tcPr>
          <w:p w14:paraId="4BF2AC50" w14:textId="77777777" w:rsidR="00E64438" w:rsidRPr="00E64438" w:rsidRDefault="00E64438" w:rsidP="00B163EB">
            <w:pPr>
              <w:rPr>
                <w:sz w:val="20"/>
                <w:szCs w:val="20"/>
              </w:rPr>
            </w:pPr>
            <w:r w:rsidRPr="00E64438">
              <w:rPr>
                <w:sz w:val="20"/>
                <w:szCs w:val="20"/>
              </w:rPr>
              <w:t>Número</w:t>
            </w:r>
          </w:p>
        </w:tc>
        <w:tc>
          <w:tcPr>
            <w:tcW w:w="1623" w:type="dxa"/>
            <w:gridSpan w:val="3"/>
          </w:tcPr>
          <w:p w14:paraId="37C968DB" w14:textId="77777777" w:rsidR="00E64438" w:rsidRPr="00E64438" w:rsidRDefault="00E64438" w:rsidP="00B163EB">
            <w:r w:rsidRPr="00E64438">
              <w:t>2</w:t>
            </w:r>
          </w:p>
        </w:tc>
        <w:tc>
          <w:tcPr>
            <w:tcW w:w="1551" w:type="dxa"/>
            <w:gridSpan w:val="3"/>
          </w:tcPr>
          <w:p w14:paraId="44C873B3" w14:textId="77777777" w:rsidR="00E64438" w:rsidRPr="00E64438" w:rsidRDefault="00E64438" w:rsidP="00B163EB">
            <w:r w:rsidRPr="00E64438">
              <w:t>0</w:t>
            </w:r>
          </w:p>
        </w:tc>
        <w:tc>
          <w:tcPr>
            <w:tcW w:w="1209" w:type="dxa"/>
            <w:gridSpan w:val="2"/>
          </w:tcPr>
          <w:p w14:paraId="590B6135" w14:textId="77777777" w:rsidR="00E64438" w:rsidRPr="00E64438" w:rsidRDefault="00E64438" w:rsidP="00B163EB">
            <w:r w:rsidRPr="00E64438">
              <w:t>0</w:t>
            </w:r>
          </w:p>
        </w:tc>
        <w:tc>
          <w:tcPr>
            <w:tcW w:w="1458" w:type="dxa"/>
            <w:gridSpan w:val="4"/>
          </w:tcPr>
          <w:p w14:paraId="249D1D86" w14:textId="77777777" w:rsidR="00E64438" w:rsidRPr="00E64438" w:rsidRDefault="00E64438" w:rsidP="00B163EB">
            <w:r w:rsidRPr="00E64438">
              <w:t>0</w:t>
            </w:r>
          </w:p>
        </w:tc>
        <w:tc>
          <w:tcPr>
            <w:tcW w:w="1430" w:type="dxa"/>
            <w:gridSpan w:val="2"/>
          </w:tcPr>
          <w:p w14:paraId="3A826D67" w14:textId="77777777" w:rsidR="00E64438" w:rsidRPr="00E64438" w:rsidRDefault="00E64438" w:rsidP="00B163EB">
            <w:r w:rsidRPr="00E64438">
              <w:t>0</w:t>
            </w:r>
          </w:p>
        </w:tc>
        <w:tc>
          <w:tcPr>
            <w:tcW w:w="1978" w:type="dxa"/>
            <w:gridSpan w:val="2"/>
          </w:tcPr>
          <w:p w14:paraId="38ABEC73" w14:textId="77777777" w:rsidR="00E64438" w:rsidRPr="00E64438" w:rsidRDefault="00E64438" w:rsidP="00B163EB">
            <w:r w:rsidRPr="00E64438">
              <w:t>2</w:t>
            </w:r>
          </w:p>
        </w:tc>
      </w:tr>
      <w:tr w:rsidR="00E64438" w:rsidRPr="00E64438" w14:paraId="117D9F90" w14:textId="77777777" w:rsidTr="00B163EB">
        <w:tc>
          <w:tcPr>
            <w:tcW w:w="1821" w:type="dxa"/>
          </w:tcPr>
          <w:p w14:paraId="697A2DD2" w14:textId="77777777" w:rsidR="00E64438" w:rsidRPr="00E64438" w:rsidRDefault="00E64438" w:rsidP="00B163EB">
            <w:pPr>
              <w:rPr>
                <w:sz w:val="20"/>
                <w:szCs w:val="20"/>
              </w:rPr>
            </w:pPr>
            <w:r w:rsidRPr="00E64438">
              <w:rPr>
                <w:sz w:val="20"/>
                <w:szCs w:val="20"/>
              </w:rPr>
              <w:t>Monto en dólares</w:t>
            </w:r>
          </w:p>
        </w:tc>
        <w:tc>
          <w:tcPr>
            <w:tcW w:w="1623" w:type="dxa"/>
            <w:gridSpan w:val="3"/>
          </w:tcPr>
          <w:p w14:paraId="0F3CD278" w14:textId="77777777" w:rsidR="00E64438" w:rsidRPr="00E64438" w:rsidRDefault="00E64438" w:rsidP="00B163EB">
            <w:r w:rsidRPr="00E64438">
              <w:t>$11,661,381</w:t>
            </w:r>
          </w:p>
        </w:tc>
        <w:tc>
          <w:tcPr>
            <w:tcW w:w="1551" w:type="dxa"/>
            <w:gridSpan w:val="3"/>
          </w:tcPr>
          <w:p w14:paraId="2B62FEC4" w14:textId="77777777" w:rsidR="00E64438" w:rsidRPr="00E64438" w:rsidRDefault="00E64438" w:rsidP="00B163EB">
            <w:r w:rsidRPr="00E64438">
              <w:t>0</w:t>
            </w:r>
          </w:p>
        </w:tc>
        <w:tc>
          <w:tcPr>
            <w:tcW w:w="1209" w:type="dxa"/>
            <w:gridSpan w:val="2"/>
          </w:tcPr>
          <w:p w14:paraId="0FD46F63" w14:textId="77777777" w:rsidR="00E64438" w:rsidRPr="00E64438" w:rsidRDefault="00E64438" w:rsidP="00B163EB">
            <w:r w:rsidRPr="00E64438">
              <w:t>0</w:t>
            </w:r>
          </w:p>
        </w:tc>
        <w:tc>
          <w:tcPr>
            <w:tcW w:w="1458" w:type="dxa"/>
            <w:gridSpan w:val="4"/>
          </w:tcPr>
          <w:p w14:paraId="63C1D5B2" w14:textId="77777777" w:rsidR="00E64438" w:rsidRPr="00E64438" w:rsidRDefault="00E64438" w:rsidP="00B163EB">
            <w:r w:rsidRPr="00E64438">
              <w:t>0</w:t>
            </w:r>
          </w:p>
        </w:tc>
        <w:tc>
          <w:tcPr>
            <w:tcW w:w="1430" w:type="dxa"/>
            <w:gridSpan w:val="2"/>
          </w:tcPr>
          <w:p w14:paraId="1E2FF85D" w14:textId="77777777" w:rsidR="00E64438" w:rsidRPr="00E64438" w:rsidRDefault="00E64438" w:rsidP="00B163EB">
            <w:r w:rsidRPr="00E64438">
              <w:t>0</w:t>
            </w:r>
          </w:p>
        </w:tc>
        <w:tc>
          <w:tcPr>
            <w:tcW w:w="1978" w:type="dxa"/>
            <w:gridSpan w:val="2"/>
          </w:tcPr>
          <w:p w14:paraId="3157D470" w14:textId="77777777" w:rsidR="00E64438" w:rsidRPr="00E64438" w:rsidRDefault="00E64438" w:rsidP="00B163EB">
            <w:r w:rsidRPr="00E64438">
              <w:t>$11,661,381</w:t>
            </w:r>
          </w:p>
        </w:tc>
      </w:tr>
      <w:tr w:rsidR="00E64438" w:rsidRPr="00E64438" w14:paraId="2792800A" w14:textId="77777777" w:rsidTr="00B163EB">
        <w:tc>
          <w:tcPr>
            <w:tcW w:w="11070" w:type="dxa"/>
            <w:gridSpan w:val="17"/>
          </w:tcPr>
          <w:p w14:paraId="1B5F06BF" w14:textId="77777777" w:rsidR="00E64438" w:rsidRPr="00E64438" w:rsidRDefault="00E64438" w:rsidP="00B163EB">
            <w:r w:rsidRPr="00E64438">
              <w:rPr>
                <w:b/>
              </w:rPr>
              <w:t xml:space="preserve">Reubicación y Adquisición de Bienes Inmuebles </w:t>
            </w:r>
            <w:r w:rsidRPr="00E64438">
              <w:t>- Indique el número de personas desplazadas, el costo de los pagos de reubicación, el número de parcelas adquiridas y el costo de adquisición.</w:t>
            </w:r>
          </w:p>
        </w:tc>
      </w:tr>
      <w:tr w:rsidR="00E64438" w:rsidRPr="00E64438" w14:paraId="59FF2D10" w14:textId="77777777" w:rsidTr="00B163EB">
        <w:tc>
          <w:tcPr>
            <w:tcW w:w="3997" w:type="dxa"/>
            <w:gridSpan w:val="5"/>
          </w:tcPr>
          <w:p w14:paraId="3A46D161" w14:textId="77777777" w:rsidR="00E64438" w:rsidRPr="00E64438" w:rsidRDefault="00E64438" w:rsidP="00B163EB"/>
        </w:tc>
        <w:tc>
          <w:tcPr>
            <w:tcW w:w="3159" w:type="dxa"/>
            <w:gridSpan w:val="7"/>
          </w:tcPr>
          <w:p w14:paraId="49DB5699" w14:textId="77777777" w:rsidR="00E64438" w:rsidRPr="00E64438" w:rsidRDefault="00E64438" w:rsidP="00B163EB">
            <w:pPr>
              <w:rPr>
                <w:b/>
              </w:rPr>
            </w:pPr>
            <w:r w:rsidRPr="00E64438">
              <w:rPr>
                <w:b/>
              </w:rPr>
              <w:t>Número</w:t>
            </w:r>
          </w:p>
        </w:tc>
        <w:tc>
          <w:tcPr>
            <w:tcW w:w="3914" w:type="dxa"/>
            <w:gridSpan w:val="5"/>
          </w:tcPr>
          <w:p w14:paraId="7E95F5AF" w14:textId="77777777" w:rsidR="00E64438" w:rsidRPr="00E64438" w:rsidRDefault="00E64438" w:rsidP="00B163EB">
            <w:pPr>
              <w:rPr>
                <w:b/>
              </w:rPr>
            </w:pPr>
            <w:r w:rsidRPr="00E64438">
              <w:rPr>
                <w:b/>
              </w:rPr>
              <w:t>Costo</w:t>
            </w:r>
          </w:p>
        </w:tc>
      </w:tr>
      <w:tr w:rsidR="00E64438" w:rsidRPr="00E64438" w14:paraId="71BF67A2" w14:textId="77777777" w:rsidTr="00B163EB">
        <w:tc>
          <w:tcPr>
            <w:tcW w:w="3997" w:type="dxa"/>
            <w:gridSpan w:val="5"/>
          </w:tcPr>
          <w:p w14:paraId="2D70ADA2" w14:textId="77777777" w:rsidR="00E64438" w:rsidRPr="00E64438" w:rsidRDefault="00E64438" w:rsidP="00B163EB">
            <w:pPr>
              <w:rPr>
                <w:sz w:val="20"/>
                <w:szCs w:val="20"/>
              </w:rPr>
            </w:pPr>
            <w:r w:rsidRPr="00E64438">
              <w:rPr>
                <w:sz w:val="20"/>
                <w:szCs w:val="20"/>
              </w:rPr>
              <w:t>Parcelas adquiridas</w:t>
            </w:r>
          </w:p>
        </w:tc>
        <w:tc>
          <w:tcPr>
            <w:tcW w:w="3159" w:type="dxa"/>
            <w:gridSpan w:val="7"/>
          </w:tcPr>
          <w:p w14:paraId="56C1EC21" w14:textId="77777777" w:rsidR="00E64438" w:rsidRPr="00E64438" w:rsidRDefault="00E64438" w:rsidP="00B163EB">
            <w:r w:rsidRPr="00E64438">
              <w:t>2</w:t>
            </w:r>
          </w:p>
        </w:tc>
        <w:tc>
          <w:tcPr>
            <w:tcW w:w="3914" w:type="dxa"/>
            <w:gridSpan w:val="5"/>
          </w:tcPr>
          <w:p w14:paraId="688C8461" w14:textId="77777777" w:rsidR="00E64438" w:rsidRPr="00E64438" w:rsidRDefault="00E64438" w:rsidP="00B163EB">
            <w:r w:rsidRPr="00E64438">
              <w:t>$809,485</w:t>
            </w:r>
          </w:p>
        </w:tc>
      </w:tr>
      <w:tr w:rsidR="00E64438" w:rsidRPr="00E64438" w14:paraId="6D33C89D" w14:textId="77777777" w:rsidTr="00B163EB">
        <w:tc>
          <w:tcPr>
            <w:tcW w:w="3997" w:type="dxa"/>
            <w:gridSpan w:val="5"/>
          </w:tcPr>
          <w:p w14:paraId="56F7AF5B" w14:textId="77777777" w:rsidR="00E64438" w:rsidRPr="00E64438" w:rsidRDefault="00E64438" w:rsidP="00B163EB">
            <w:pPr>
              <w:rPr>
                <w:sz w:val="20"/>
                <w:szCs w:val="20"/>
              </w:rPr>
            </w:pPr>
            <w:r w:rsidRPr="00E64438">
              <w:rPr>
                <w:sz w:val="20"/>
                <w:szCs w:val="20"/>
              </w:rPr>
              <w:t>Empresas desplazadas</w:t>
            </w:r>
          </w:p>
        </w:tc>
        <w:tc>
          <w:tcPr>
            <w:tcW w:w="3159" w:type="dxa"/>
            <w:gridSpan w:val="7"/>
          </w:tcPr>
          <w:p w14:paraId="770F197C" w14:textId="77777777" w:rsidR="00E64438" w:rsidRPr="00E64438" w:rsidRDefault="00E64438" w:rsidP="00B163EB">
            <w:r w:rsidRPr="00E64438">
              <w:t>0</w:t>
            </w:r>
          </w:p>
        </w:tc>
        <w:tc>
          <w:tcPr>
            <w:tcW w:w="3914" w:type="dxa"/>
            <w:gridSpan w:val="5"/>
          </w:tcPr>
          <w:p w14:paraId="1951ABAD" w14:textId="77777777" w:rsidR="00E64438" w:rsidRPr="00E64438" w:rsidRDefault="00E64438" w:rsidP="00B163EB">
            <w:r w:rsidRPr="00E64438">
              <w:t>0</w:t>
            </w:r>
          </w:p>
        </w:tc>
      </w:tr>
      <w:tr w:rsidR="00E64438" w:rsidRPr="00E64438" w14:paraId="07E5EBDF" w14:textId="77777777" w:rsidTr="00B163EB">
        <w:tc>
          <w:tcPr>
            <w:tcW w:w="3997" w:type="dxa"/>
            <w:gridSpan w:val="5"/>
          </w:tcPr>
          <w:p w14:paraId="76A414C9" w14:textId="77777777" w:rsidR="00E64438" w:rsidRPr="00E64438" w:rsidRDefault="00E64438" w:rsidP="00B163EB">
            <w:pPr>
              <w:rPr>
                <w:sz w:val="20"/>
                <w:szCs w:val="20"/>
              </w:rPr>
            </w:pPr>
            <w:r w:rsidRPr="00E64438">
              <w:rPr>
                <w:sz w:val="20"/>
                <w:szCs w:val="20"/>
              </w:rPr>
              <w:t>Organizaciones sin fines de lucro desplazadas</w:t>
            </w:r>
          </w:p>
        </w:tc>
        <w:tc>
          <w:tcPr>
            <w:tcW w:w="3159" w:type="dxa"/>
            <w:gridSpan w:val="7"/>
          </w:tcPr>
          <w:p w14:paraId="0FBE56A3" w14:textId="77777777" w:rsidR="00E64438" w:rsidRPr="00E64438" w:rsidRDefault="00E64438" w:rsidP="00B163EB">
            <w:r w:rsidRPr="00E64438">
              <w:t>0</w:t>
            </w:r>
          </w:p>
        </w:tc>
        <w:tc>
          <w:tcPr>
            <w:tcW w:w="3914" w:type="dxa"/>
            <w:gridSpan w:val="5"/>
          </w:tcPr>
          <w:p w14:paraId="140E692F" w14:textId="77777777" w:rsidR="00E64438" w:rsidRPr="00E64438" w:rsidRDefault="00E64438" w:rsidP="00B163EB">
            <w:r w:rsidRPr="00E64438">
              <w:t>0</w:t>
            </w:r>
          </w:p>
        </w:tc>
      </w:tr>
      <w:tr w:rsidR="00E64438" w:rsidRPr="00E64438" w14:paraId="2C692229" w14:textId="77777777" w:rsidTr="00B163EB">
        <w:tc>
          <w:tcPr>
            <w:tcW w:w="3997" w:type="dxa"/>
            <w:gridSpan w:val="5"/>
          </w:tcPr>
          <w:p w14:paraId="1A967B8B" w14:textId="77777777" w:rsidR="00E64438" w:rsidRPr="00E64438" w:rsidRDefault="00E64438" w:rsidP="00B163EB">
            <w:pPr>
              <w:rPr>
                <w:sz w:val="20"/>
                <w:szCs w:val="20"/>
              </w:rPr>
            </w:pPr>
            <w:r w:rsidRPr="00E64438">
              <w:rPr>
                <w:sz w:val="20"/>
                <w:szCs w:val="20"/>
              </w:rPr>
              <w:t>Hogares reubicados temporalmente, no desplazados</w:t>
            </w:r>
          </w:p>
          <w:p w14:paraId="1A0E3972" w14:textId="77777777" w:rsidR="00E64438" w:rsidRPr="00E64438" w:rsidRDefault="00E64438" w:rsidP="00B163EB">
            <w:pPr>
              <w:rPr>
                <w:sz w:val="20"/>
                <w:szCs w:val="20"/>
              </w:rPr>
            </w:pPr>
          </w:p>
          <w:p w14:paraId="2EBE9BDD" w14:textId="77777777" w:rsidR="00E64438" w:rsidRPr="00E64438" w:rsidRDefault="00E64438" w:rsidP="00B163EB">
            <w:pPr>
              <w:rPr>
                <w:sz w:val="20"/>
                <w:szCs w:val="20"/>
              </w:rPr>
            </w:pPr>
          </w:p>
        </w:tc>
        <w:tc>
          <w:tcPr>
            <w:tcW w:w="3159" w:type="dxa"/>
            <w:gridSpan w:val="7"/>
          </w:tcPr>
          <w:p w14:paraId="616E31C5" w14:textId="77777777" w:rsidR="00E64438" w:rsidRPr="00E64438" w:rsidRDefault="00E64438" w:rsidP="00B163EB">
            <w:r w:rsidRPr="00E64438">
              <w:t>0</w:t>
            </w:r>
          </w:p>
        </w:tc>
        <w:tc>
          <w:tcPr>
            <w:tcW w:w="3914" w:type="dxa"/>
            <w:gridSpan w:val="5"/>
          </w:tcPr>
          <w:p w14:paraId="5B782D27" w14:textId="77777777" w:rsidR="00E64438" w:rsidRPr="00E64438" w:rsidRDefault="00E64438" w:rsidP="00B163EB">
            <w:r w:rsidRPr="00E64438">
              <w:t>0</w:t>
            </w:r>
          </w:p>
        </w:tc>
      </w:tr>
      <w:tr w:rsidR="00E64438" w:rsidRPr="00E64438" w14:paraId="36E80E5A" w14:textId="77777777" w:rsidTr="00B163EB">
        <w:tc>
          <w:tcPr>
            <w:tcW w:w="1911" w:type="dxa"/>
            <w:gridSpan w:val="2"/>
          </w:tcPr>
          <w:p w14:paraId="58505570" w14:textId="77777777" w:rsidR="00E64438" w:rsidRPr="00E64438" w:rsidRDefault="00E64438" w:rsidP="00B163EB">
            <w:pPr>
              <w:rPr>
                <w:b/>
              </w:rPr>
            </w:pPr>
            <w:r w:rsidRPr="00E64438">
              <w:rPr>
                <w:b/>
              </w:rPr>
              <w:t>Hogares desplazados</w:t>
            </w:r>
          </w:p>
        </w:tc>
        <w:tc>
          <w:tcPr>
            <w:tcW w:w="1533" w:type="dxa"/>
            <w:gridSpan w:val="2"/>
          </w:tcPr>
          <w:p w14:paraId="1CEA7BA9" w14:textId="77777777" w:rsidR="00E64438" w:rsidRPr="00E64438" w:rsidRDefault="00E64438" w:rsidP="00B163EB">
            <w:pPr>
              <w:rPr>
                <w:b/>
              </w:rPr>
            </w:pPr>
            <w:r w:rsidRPr="00E64438">
              <w:rPr>
                <w:b/>
              </w:rPr>
              <w:t>Total</w:t>
            </w:r>
          </w:p>
        </w:tc>
        <w:tc>
          <w:tcPr>
            <w:tcW w:w="7626" w:type="dxa"/>
            <w:gridSpan w:val="13"/>
          </w:tcPr>
          <w:p w14:paraId="6A96D14B" w14:textId="77777777" w:rsidR="00E64438" w:rsidRPr="00E64438" w:rsidRDefault="00E64438" w:rsidP="00B163EB">
            <w:pPr>
              <w:rPr>
                <w:b/>
              </w:rPr>
            </w:pPr>
            <w:r w:rsidRPr="00E64438">
              <w:rPr>
                <w:b/>
              </w:rPr>
              <w:t>Empresas comerciales minoritarias</w:t>
            </w:r>
          </w:p>
        </w:tc>
      </w:tr>
      <w:tr w:rsidR="00E64438" w:rsidRPr="00E64438" w14:paraId="57D7D044" w14:textId="77777777" w:rsidTr="00B163EB">
        <w:tc>
          <w:tcPr>
            <w:tcW w:w="1911" w:type="dxa"/>
            <w:gridSpan w:val="2"/>
          </w:tcPr>
          <w:p w14:paraId="7F7B5FF1" w14:textId="77777777" w:rsidR="00E64438" w:rsidRPr="00E64438" w:rsidRDefault="00E64438" w:rsidP="00B163EB">
            <w:pPr>
              <w:rPr>
                <w:sz w:val="20"/>
                <w:szCs w:val="20"/>
              </w:rPr>
            </w:pPr>
          </w:p>
        </w:tc>
        <w:tc>
          <w:tcPr>
            <w:tcW w:w="1533" w:type="dxa"/>
            <w:gridSpan w:val="2"/>
          </w:tcPr>
          <w:p w14:paraId="3B1CAB2B" w14:textId="77777777" w:rsidR="00E64438" w:rsidRPr="00E64438" w:rsidRDefault="00E64438" w:rsidP="00B163EB">
            <w:pPr>
              <w:rPr>
                <w:sz w:val="20"/>
                <w:szCs w:val="20"/>
              </w:rPr>
            </w:pPr>
          </w:p>
        </w:tc>
        <w:tc>
          <w:tcPr>
            <w:tcW w:w="1551" w:type="dxa"/>
            <w:gridSpan w:val="3"/>
          </w:tcPr>
          <w:p w14:paraId="55DF6BF5" w14:textId="77777777" w:rsidR="00E64438" w:rsidRPr="00E64438" w:rsidRDefault="00E64438" w:rsidP="00B163EB">
            <w:pPr>
              <w:rPr>
                <w:sz w:val="20"/>
                <w:szCs w:val="20"/>
              </w:rPr>
            </w:pPr>
            <w:r w:rsidRPr="00E64438">
              <w:rPr>
                <w:sz w:val="20"/>
                <w:szCs w:val="20"/>
              </w:rPr>
              <w:t>Nativo de Alaska o indio americano</w:t>
            </w:r>
          </w:p>
        </w:tc>
        <w:tc>
          <w:tcPr>
            <w:tcW w:w="1209" w:type="dxa"/>
            <w:gridSpan w:val="2"/>
          </w:tcPr>
          <w:p w14:paraId="773D7FF3" w14:textId="77777777" w:rsidR="00E64438" w:rsidRPr="00E64438" w:rsidRDefault="00E64438" w:rsidP="00B163EB">
            <w:pPr>
              <w:rPr>
                <w:sz w:val="20"/>
                <w:szCs w:val="20"/>
              </w:rPr>
            </w:pPr>
            <w:r w:rsidRPr="00E64438">
              <w:rPr>
                <w:sz w:val="20"/>
                <w:szCs w:val="20"/>
              </w:rPr>
              <w:t>Asiático o isleño del Pacífico</w:t>
            </w:r>
          </w:p>
        </w:tc>
        <w:tc>
          <w:tcPr>
            <w:tcW w:w="1458" w:type="dxa"/>
            <w:gridSpan w:val="4"/>
          </w:tcPr>
          <w:p w14:paraId="0D628757" w14:textId="77777777" w:rsidR="00E64438" w:rsidRPr="00E64438" w:rsidRDefault="00E64438" w:rsidP="00B163EB">
            <w:pPr>
              <w:rPr>
                <w:sz w:val="20"/>
                <w:szCs w:val="20"/>
              </w:rPr>
            </w:pPr>
            <w:r w:rsidRPr="00E64438">
              <w:rPr>
                <w:sz w:val="20"/>
                <w:szCs w:val="20"/>
              </w:rPr>
              <w:t>Negro no hispano</w:t>
            </w:r>
          </w:p>
        </w:tc>
        <w:tc>
          <w:tcPr>
            <w:tcW w:w="1430" w:type="dxa"/>
            <w:gridSpan w:val="2"/>
          </w:tcPr>
          <w:p w14:paraId="17EEC40A" w14:textId="77777777" w:rsidR="00E64438" w:rsidRPr="00E64438" w:rsidRDefault="00E64438" w:rsidP="00B163EB">
            <w:pPr>
              <w:rPr>
                <w:sz w:val="20"/>
                <w:szCs w:val="20"/>
              </w:rPr>
            </w:pPr>
            <w:r w:rsidRPr="00E64438">
              <w:rPr>
                <w:sz w:val="20"/>
                <w:szCs w:val="20"/>
              </w:rPr>
              <w:t>Hispano</w:t>
            </w:r>
          </w:p>
        </w:tc>
        <w:tc>
          <w:tcPr>
            <w:tcW w:w="1978" w:type="dxa"/>
            <w:gridSpan w:val="2"/>
          </w:tcPr>
          <w:p w14:paraId="3DE36649" w14:textId="77777777" w:rsidR="00E64438" w:rsidRPr="00E64438" w:rsidRDefault="00E64438" w:rsidP="00B163EB">
            <w:pPr>
              <w:rPr>
                <w:sz w:val="20"/>
                <w:szCs w:val="20"/>
              </w:rPr>
            </w:pPr>
            <w:r w:rsidRPr="00E64438">
              <w:rPr>
                <w:sz w:val="20"/>
                <w:szCs w:val="20"/>
              </w:rPr>
              <w:t>Blanco no hispano</w:t>
            </w:r>
          </w:p>
        </w:tc>
      </w:tr>
      <w:tr w:rsidR="00E64438" w:rsidRPr="00E64438" w14:paraId="636ED452" w14:textId="77777777" w:rsidTr="00B163EB">
        <w:tc>
          <w:tcPr>
            <w:tcW w:w="1911" w:type="dxa"/>
            <w:gridSpan w:val="2"/>
          </w:tcPr>
          <w:p w14:paraId="0D5DA110" w14:textId="77777777" w:rsidR="00E64438" w:rsidRPr="00E64438" w:rsidRDefault="00E64438" w:rsidP="00B163EB">
            <w:pPr>
              <w:rPr>
                <w:sz w:val="20"/>
                <w:szCs w:val="20"/>
              </w:rPr>
            </w:pPr>
            <w:r w:rsidRPr="00E64438">
              <w:rPr>
                <w:sz w:val="20"/>
                <w:szCs w:val="20"/>
              </w:rPr>
              <w:t>Número</w:t>
            </w:r>
          </w:p>
        </w:tc>
        <w:tc>
          <w:tcPr>
            <w:tcW w:w="1533" w:type="dxa"/>
            <w:gridSpan w:val="2"/>
          </w:tcPr>
          <w:p w14:paraId="5BF8ACEA" w14:textId="77777777" w:rsidR="00E64438" w:rsidRPr="00E64438" w:rsidRDefault="00E64438" w:rsidP="00B163EB">
            <w:r w:rsidRPr="00E64438">
              <w:t>0</w:t>
            </w:r>
          </w:p>
        </w:tc>
        <w:tc>
          <w:tcPr>
            <w:tcW w:w="1551" w:type="dxa"/>
            <w:gridSpan w:val="3"/>
          </w:tcPr>
          <w:p w14:paraId="6E0E7F7F" w14:textId="77777777" w:rsidR="00E64438" w:rsidRPr="00E64438" w:rsidRDefault="00E64438" w:rsidP="00B163EB">
            <w:r w:rsidRPr="00E64438">
              <w:t>0</w:t>
            </w:r>
          </w:p>
        </w:tc>
        <w:tc>
          <w:tcPr>
            <w:tcW w:w="1209" w:type="dxa"/>
            <w:gridSpan w:val="2"/>
          </w:tcPr>
          <w:p w14:paraId="3D3E19F5" w14:textId="77777777" w:rsidR="00E64438" w:rsidRPr="00E64438" w:rsidRDefault="00E64438" w:rsidP="00B163EB">
            <w:r w:rsidRPr="00E64438">
              <w:t>0</w:t>
            </w:r>
          </w:p>
        </w:tc>
        <w:tc>
          <w:tcPr>
            <w:tcW w:w="1458" w:type="dxa"/>
            <w:gridSpan w:val="4"/>
          </w:tcPr>
          <w:p w14:paraId="1276985C" w14:textId="77777777" w:rsidR="00E64438" w:rsidRPr="00E64438" w:rsidRDefault="00E64438" w:rsidP="00B163EB">
            <w:r w:rsidRPr="00E64438">
              <w:t>0</w:t>
            </w:r>
          </w:p>
        </w:tc>
        <w:tc>
          <w:tcPr>
            <w:tcW w:w="1430" w:type="dxa"/>
            <w:gridSpan w:val="2"/>
          </w:tcPr>
          <w:p w14:paraId="6ABFB86B" w14:textId="77777777" w:rsidR="00E64438" w:rsidRPr="00E64438" w:rsidRDefault="00E64438" w:rsidP="00B163EB">
            <w:r w:rsidRPr="00E64438">
              <w:t>0</w:t>
            </w:r>
          </w:p>
        </w:tc>
        <w:tc>
          <w:tcPr>
            <w:tcW w:w="1978" w:type="dxa"/>
            <w:gridSpan w:val="2"/>
          </w:tcPr>
          <w:p w14:paraId="5812C726" w14:textId="77777777" w:rsidR="00E64438" w:rsidRPr="00E64438" w:rsidRDefault="00E64438" w:rsidP="00B163EB">
            <w:r w:rsidRPr="00E64438">
              <w:t>0</w:t>
            </w:r>
          </w:p>
        </w:tc>
      </w:tr>
      <w:tr w:rsidR="00E64438" w:rsidRPr="00E64438" w14:paraId="22F82677" w14:textId="77777777" w:rsidTr="00B163EB">
        <w:tc>
          <w:tcPr>
            <w:tcW w:w="1911" w:type="dxa"/>
            <w:gridSpan w:val="2"/>
          </w:tcPr>
          <w:p w14:paraId="2DD42DA0" w14:textId="77777777" w:rsidR="00E64438" w:rsidRPr="00E64438" w:rsidRDefault="00E64438" w:rsidP="00B163EB">
            <w:pPr>
              <w:rPr>
                <w:sz w:val="20"/>
                <w:szCs w:val="20"/>
              </w:rPr>
            </w:pPr>
            <w:r w:rsidRPr="00E64438">
              <w:rPr>
                <w:sz w:val="20"/>
                <w:szCs w:val="20"/>
              </w:rPr>
              <w:t>Costo</w:t>
            </w:r>
          </w:p>
        </w:tc>
        <w:tc>
          <w:tcPr>
            <w:tcW w:w="1533" w:type="dxa"/>
            <w:gridSpan w:val="2"/>
          </w:tcPr>
          <w:p w14:paraId="3FE712D0" w14:textId="77777777" w:rsidR="00E64438" w:rsidRPr="00E64438" w:rsidRDefault="00E64438" w:rsidP="00B163EB">
            <w:r w:rsidRPr="00E64438">
              <w:t>0</w:t>
            </w:r>
          </w:p>
        </w:tc>
        <w:tc>
          <w:tcPr>
            <w:tcW w:w="1551" w:type="dxa"/>
            <w:gridSpan w:val="3"/>
          </w:tcPr>
          <w:p w14:paraId="1EC99E8A" w14:textId="77777777" w:rsidR="00E64438" w:rsidRPr="00E64438" w:rsidRDefault="00E64438" w:rsidP="00B163EB">
            <w:r w:rsidRPr="00E64438">
              <w:t>0</w:t>
            </w:r>
          </w:p>
        </w:tc>
        <w:tc>
          <w:tcPr>
            <w:tcW w:w="1209" w:type="dxa"/>
            <w:gridSpan w:val="2"/>
          </w:tcPr>
          <w:p w14:paraId="37D3D9F8" w14:textId="77777777" w:rsidR="00E64438" w:rsidRPr="00E64438" w:rsidRDefault="00E64438" w:rsidP="00B163EB">
            <w:r w:rsidRPr="00E64438">
              <w:t>0</w:t>
            </w:r>
          </w:p>
        </w:tc>
        <w:tc>
          <w:tcPr>
            <w:tcW w:w="1458" w:type="dxa"/>
            <w:gridSpan w:val="4"/>
          </w:tcPr>
          <w:p w14:paraId="555DBDA8" w14:textId="77777777" w:rsidR="00E64438" w:rsidRPr="00E64438" w:rsidRDefault="00E64438" w:rsidP="00B163EB">
            <w:r w:rsidRPr="00E64438">
              <w:t>0</w:t>
            </w:r>
          </w:p>
        </w:tc>
        <w:tc>
          <w:tcPr>
            <w:tcW w:w="1430" w:type="dxa"/>
            <w:gridSpan w:val="2"/>
          </w:tcPr>
          <w:p w14:paraId="0841C993" w14:textId="77777777" w:rsidR="00E64438" w:rsidRPr="00E64438" w:rsidRDefault="00E64438" w:rsidP="00B163EB">
            <w:r w:rsidRPr="00E64438">
              <w:t>0</w:t>
            </w:r>
          </w:p>
        </w:tc>
        <w:tc>
          <w:tcPr>
            <w:tcW w:w="1978" w:type="dxa"/>
            <w:gridSpan w:val="2"/>
          </w:tcPr>
          <w:p w14:paraId="5EDEC353" w14:textId="77777777" w:rsidR="00E64438" w:rsidRPr="00E64438" w:rsidRDefault="00E64438" w:rsidP="00B163EB">
            <w:r w:rsidRPr="00E64438">
              <w:t>0</w:t>
            </w:r>
          </w:p>
        </w:tc>
      </w:tr>
    </w:tbl>
    <w:p w14:paraId="24E85882" w14:textId="77777777" w:rsidR="00E64438" w:rsidRPr="00E64438" w:rsidRDefault="00E64438" w:rsidP="00E64438">
      <w:pPr>
        <w:widowControl/>
        <w:tabs>
          <w:tab w:val="left" w:pos="-720"/>
        </w:tabs>
        <w:suppressAutoHyphens/>
        <w:autoSpaceDE/>
        <w:autoSpaceDN/>
        <w:adjustRightInd/>
        <w:jc w:val="both"/>
      </w:pPr>
    </w:p>
    <w:p w14:paraId="00982C53" w14:textId="77777777" w:rsidR="00E64438" w:rsidRPr="00E64438" w:rsidRDefault="00E64438" w:rsidP="00E64438">
      <w:pPr>
        <w:widowControl/>
        <w:tabs>
          <w:tab w:val="left" w:pos="-720"/>
        </w:tabs>
        <w:suppressAutoHyphens/>
        <w:autoSpaceDE/>
        <w:autoSpaceDN/>
        <w:adjustRightInd/>
        <w:jc w:val="both"/>
      </w:pPr>
    </w:p>
    <w:p w14:paraId="68E92F5C" w14:textId="77777777" w:rsidR="00E64438" w:rsidRPr="00E64438" w:rsidRDefault="00E64438" w:rsidP="00E64438">
      <w:pPr>
        <w:tabs>
          <w:tab w:val="left" w:pos="-720"/>
        </w:tabs>
        <w:suppressAutoHyphens/>
        <w:rPr>
          <w:spacing w:val="-3"/>
        </w:rPr>
      </w:pPr>
      <w:r w:rsidRPr="00E64438">
        <w:tab/>
      </w:r>
      <w:r w:rsidRPr="00E64438">
        <w:rPr>
          <w:b/>
          <w:u w:val="single"/>
        </w:rPr>
        <w:t xml:space="preserve">HOME </w:t>
      </w:r>
      <w:r w:rsidRPr="00E64438">
        <w:t xml:space="preserve">: </w:t>
      </w:r>
      <w:r w:rsidRPr="00E64438">
        <w:rPr>
          <w:spacing w:val="-3"/>
        </w:rPr>
        <w:t xml:space="preserve">En un esfuerzo por promover la inclusión de minorías en el programa HOME de </w:t>
      </w:r>
      <w:r w:rsidRPr="00E64438">
        <w:rPr>
          <w:spacing w:val="-3"/>
        </w:rPr>
        <w:lastRenderedPageBreak/>
        <w:t xml:space="preserve">Alabama, AHFA ha establecido un plan de asignación que otorga puntos de preferencia a los desarrolladores; </w:t>
      </w:r>
      <w:r w:rsidRPr="00E64438">
        <w:t xml:space="preserve">AHFA otorgará puntos de preferencia a aquellas solicitudes que demuestren la participación de minorías en relación con el proyecto. </w:t>
      </w:r>
      <w:r w:rsidRPr="00E64438">
        <w:rPr>
          <w:spacing w:val="-3"/>
        </w:rPr>
        <w:t xml:space="preserve">Las MBE o WBE pueden incluir empresas inmobiliarias, empresas constructoras, proveedores de materiales de construcción, empresas de tasación, empresas de gestión, instituciones financieras, empresas de banca de inversión, aseguradores, contadores, proveedores de servicios legales u otras entidades relacionadas. AHFA desarrolló un informe que el desarrollador completa antes del cierre del préstamo HOME que indica las empresas propiedad de minorías y/o mujeres utilizadas en el proyecto HOME para mantener </w:t>
      </w:r>
      <w:r w:rsidRPr="00E64438">
        <w:t xml:space="preserve">un registro de las actividades informadas de empresas propiedad de minorías y mujeres involucradas en el programa HOME. </w:t>
      </w:r>
      <w:r w:rsidRPr="00E64438">
        <w:rPr>
          <w:spacing w:val="-3"/>
        </w:rPr>
        <w:t>Además, todos los desarrolladores que reciban fondos de HOME deben certificar que sus proyectos cumplirán con las leyes de Igualdad de Oportunidades, Vivienda Justa y Marketing Afirmativo.</w:t>
      </w:r>
    </w:p>
    <w:p w14:paraId="54CADA00" w14:textId="77777777" w:rsidR="00E64438" w:rsidRPr="00E64438" w:rsidRDefault="00E64438" w:rsidP="00E64438">
      <w:pPr>
        <w:tabs>
          <w:tab w:val="left" w:pos="-720"/>
        </w:tabs>
        <w:suppressAutoHyphens/>
        <w:rPr>
          <w:spacing w:val="-3"/>
        </w:rPr>
      </w:pPr>
    </w:p>
    <w:p w14:paraId="051A27CB" w14:textId="77777777" w:rsidR="00E64438" w:rsidRDefault="00E64438" w:rsidP="00E64438">
      <w:pPr>
        <w:tabs>
          <w:tab w:val="left" w:pos="-720"/>
        </w:tabs>
        <w:suppressAutoHyphens/>
        <w:rPr>
          <w:spacing w:val="-3"/>
        </w:rPr>
      </w:pPr>
    </w:p>
    <w:p w14:paraId="5775388A" w14:textId="77777777" w:rsidR="003066A8" w:rsidRDefault="003066A8" w:rsidP="00E64438">
      <w:pPr>
        <w:tabs>
          <w:tab w:val="left" w:pos="-720"/>
        </w:tabs>
        <w:suppressAutoHyphens/>
        <w:rPr>
          <w:spacing w:val="-3"/>
        </w:rPr>
      </w:pPr>
    </w:p>
    <w:p w14:paraId="4706DCE6" w14:textId="77777777" w:rsidR="003066A8" w:rsidRDefault="003066A8" w:rsidP="00E64438">
      <w:pPr>
        <w:tabs>
          <w:tab w:val="left" w:pos="-720"/>
        </w:tabs>
        <w:suppressAutoHyphens/>
        <w:rPr>
          <w:spacing w:val="-3"/>
        </w:rPr>
      </w:pPr>
    </w:p>
    <w:p w14:paraId="6D554A6E" w14:textId="77777777" w:rsidR="003066A8" w:rsidRDefault="003066A8" w:rsidP="00E64438">
      <w:pPr>
        <w:tabs>
          <w:tab w:val="left" w:pos="-720"/>
        </w:tabs>
        <w:suppressAutoHyphens/>
        <w:rPr>
          <w:spacing w:val="-3"/>
        </w:rPr>
      </w:pPr>
    </w:p>
    <w:p w14:paraId="7C1546DB" w14:textId="77777777" w:rsidR="003066A8" w:rsidRDefault="003066A8" w:rsidP="00E64438">
      <w:pPr>
        <w:tabs>
          <w:tab w:val="left" w:pos="-720"/>
        </w:tabs>
        <w:suppressAutoHyphens/>
        <w:rPr>
          <w:spacing w:val="-3"/>
        </w:rPr>
      </w:pPr>
    </w:p>
    <w:p w14:paraId="574C4B26" w14:textId="77777777" w:rsidR="003066A8" w:rsidRDefault="003066A8" w:rsidP="00E64438">
      <w:pPr>
        <w:tabs>
          <w:tab w:val="left" w:pos="-720"/>
        </w:tabs>
        <w:suppressAutoHyphens/>
        <w:rPr>
          <w:spacing w:val="-3"/>
        </w:rPr>
      </w:pPr>
    </w:p>
    <w:p w14:paraId="24EBD9EE" w14:textId="77777777" w:rsidR="003066A8" w:rsidRDefault="003066A8" w:rsidP="00E64438">
      <w:pPr>
        <w:tabs>
          <w:tab w:val="left" w:pos="-720"/>
        </w:tabs>
        <w:suppressAutoHyphens/>
        <w:rPr>
          <w:spacing w:val="-3"/>
        </w:rPr>
      </w:pPr>
    </w:p>
    <w:p w14:paraId="3AC4B260" w14:textId="77777777" w:rsidR="000F7567" w:rsidRDefault="000F7567" w:rsidP="00E64438">
      <w:pPr>
        <w:tabs>
          <w:tab w:val="left" w:pos="-720"/>
        </w:tabs>
        <w:suppressAutoHyphens/>
        <w:rPr>
          <w:spacing w:val="-3"/>
        </w:rPr>
      </w:pPr>
    </w:p>
    <w:p w14:paraId="2A7B18E2" w14:textId="77777777" w:rsidR="000F7567" w:rsidRDefault="000F7567" w:rsidP="00E64438">
      <w:pPr>
        <w:tabs>
          <w:tab w:val="left" w:pos="-720"/>
        </w:tabs>
        <w:suppressAutoHyphens/>
        <w:rPr>
          <w:spacing w:val="-3"/>
        </w:rPr>
      </w:pPr>
    </w:p>
    <w:p w14:paraId="0D976364" w14:textId="77777777" w:rsidR="000F7567" w:rsidRDefault="000F7567" w:rsidP="00E64438">
      <w:pPr>
        <w:tabs>
          <w:tab w:val="left" w:pos="-720"/>
        </w:tabs>
        <w:suppressAutoHyphens/>
        <w:rPr>
          <w:spacing w:val="-3"/>
        </w:rPr>
      </w:pPr>
    </w:p>
    <w:p w14:paraId="5CE5E17B" w14:textId="77777777" w:rsidR="000F7567" w:rsidRDefault="000F7567" w:rsidP="00E64438">
      <w:pPr>
        <w:tabs>
          <w:tab w:val="left" w:pos="-720"/>
        </w:tabs>
        <w:suppressAutoHyphens/>
        <w:rPr>
          <w:spacing w:val="-3"/>
        </w:rPr>
      </w:pPr>
    </w:p>
    <w:p w14:paraId="236C38F6" w14:textId="77777777" w:rsidR="000F7567" w:rsidRDefault="000F7567" w:rsidP="00E64438">
      <w:pPr>
        <w:tabs>
          <w:tab w:val="left" w:pos="-720"/>
        </w:tabs>
        <w:suppressAutoHyphens/>
        <w:rPr>
          <w:spacing w:val="-3"/>
        </w:rPr>
      </w:pPr>
    </w:p>
    <w:p w14:paraId="592886BD" w14:textId="77777777" w:rsidR="000F7567" w:rsidRDefault="000F7567" w:rsidP="00E64438">
      <w:pPr>
        <w:tabs>
          <w:tab w:val="left" w:pos="-720"/>
        </w:tabs>
        <w:suppressAutoHyphens/>
        <w:rPr>
          <w:spacing w:val="-3"/>
        </w:rPr>
      </w:pPr>
    </w:p>
    <w:p w14:paraId="7B173546" w14:textId="77777777" w:rsidR="000F7567" w:rsidRDefault="000F7567" w:rsidP="00E64438">
      <w:pPr>
        <w:tabs>
          <w:tab w:val="left" w:pos="-720"/>
        </w:tabs>
        <w:suppressAutoHyphens/>
        <w:rPr>
          <w:spacing w:val="-3"/>
        </w:rPr>
      </w:pPr>
    </w:p>
    <w:p w14:paraId="3F17123D" w14:textId="77777777" w:rsidR="000F7567" w:rsidRDefault="000F7567" w:rsidP="00E64438">
      <w:pPr>
        <w:tabs>
          <w:tab w:val="left" w:pos="-720"/>
        </w:tabs>
        <w:suppressAutoHyphens/>
        <w:rPr>
          <w:spacing w:val="-3"/>
        </w:rPr>
      </w:pPr>
    </w:p>
    <w:p w14:paraId="32D7F42F" w14:textId="77777777" w:rsidR="000F7567" w:rsidRDefault="000F7567" w:rsidP="00E64438">
      <w:pPr>
        <w:tabs>
          <w:tab w:val="left" w:pos="-720"/>
        </w:tabs>
        <w:suppressAutoHyphens/>
        <w:rPr>
          <w:spacing w:val="-3"/>
        </w:rPr>
      </w:pPr>
    </w:p>
    <w:p w14:paraId="4C0589E7" w14:textId="77777777" w:rsidR="000F7567" w:rsidRDefault="000F7567" w:rsidP="00E64438">
      <w:pPr>
        <w:tabs>
          <w:tab w:val="left" w:pos="-720"/>
        </w:tabs>
        <w:suppressAutoHyphens/>
        <w:rPr>
          <w:spacing w:val="-3"/>
        </w:rPr>
      </w:pPr>
    </w:p>
    <w:p w14:paraId="06899964" w14:textId="77777777" w:rsidR="000F7567" w:rsidRDefault="000F7567" w:rsidP="00E64438">
      <w:pPr>
        <w:tabs>
          <w:tab w:val="left" w:pos="-720"/>
        </w:tabs>
        <w:suppressAutoHyphens/>
        <w:rPr>
          <w:spacing w:val="-3"/>
        </w:rPr>
      </w:pPr>
    </w:p>
    <w:p w14:paraId="6FAB1F13" w14:textId="77777777" w:rsidR="000F7567" w:rsidRDefault="000F7567" w:rsidP="00E64438">
      <w:pPr>
        <w:tabs>
          <w:tab w:val="left" w:pos="-720"/>
        </w:tabs>
        <w:suppressAutoHyphens/>
        <w:rPr>
          <w:spacing w:val="-3"/>
        </w:rPr>
      </w:pPr>
    </w:p>
    <w:p w14:paraId="6B44AC36" w14:textId="77777777" w:rsidR="000F7567" w:rsidRDefault="000F7567" w:rsidP="00E64438">
      <w:pPr>
        <w:tabs>
          <w:tab w:val="left" w:pos="-720"/>
        </w:tabs>
        <w:suppressAutoHyphens/>
        <w:rPr>
          <w:spacing w:val="-3"/>
        </w:rPr>
      </w:pPr>
    </w:p>
    <w:p w14:paraId="52EA53D3" w14:textId="77777777" w:rsidR="000F7567" w:rsidRDefault="000F7567" w:rsidP="00E64438">
      <w:pPr>
        <w:tabs>
          <w:tab w:val="left" w:pos="-720"/>
        </w:tabs>
        <w:suppressAutoHyphens/>
        <w:rPr>
          <w:spacing w:val="-3"/>
        </w:rPr>
      </w:pPr>
    </w:p>
    <w:p w14:paraId="1DD76E3A" w14:textId="77777777" w:rsidR="000F7567" w:rsidRDefault="000F7567" w:rsidP="00E64438">
      <w:pPr>
        <w:tabs>
          <w:tab w:val="left" w:pos="-720"/>
        </w:tabs>
        <w:suppressAutoHyphens/>
        <w:rPr>
          <w:spacing w:val="-3"/>
        </w:rPr>
      </w:pPr>
    </w:p>
    <w:p w14:paraId="2E704F20" w14:textId="77777777" w:rsidR="000F7567" w:rsidRDefault="000F7567" w:rsidP="00E64438">
      <w:pPr>
        <w:tabs>
          <w:tab w:val="left" w:pos="-720"/>
        </w:tabs>
        <w:suppressAutoHyphens/>
        <w:rPr>
          <w:spacing w:val="-3"/>
        </w:rPr>
      </w:pPr>
    </w:p>
    <w:p w14:paraId="5FAC28BB" w14:textId="77777777" w:rsidR="000F7567" w:rsidRDefault="000F7567" w:rsidP="00E64438">
      <w:pPr>
        <w:tabs>
          <w:tab w:val="left" w:pos="-720"/>
        </w:tabs>
        <w:suppressAutoHyphens/>
        <w:rPr>
          <w:spacing w:val="-3"/>
        </w:rPr>
      </w:pPr>
    </w:p>
    <w:p w14:paraId="0714533C" w14:textId="77777777" w:rsidR="00E64438" w:rsidRPr="00E64438" w:rsidRDefault="00E64438" w:rsidP="00E64438">
      <w:pPr>
        <w:rPr>
          <w:b/>
        </w:rPr>
      </w:pPr>
      <w:r w:rsidRPr="00E64438">
        <w:rPr>
          <w:b/>
        </w:rPr>
        <w:t>Informe HTF MBE/WBE</w:t>
      </w:r>
    </w:p>
    <w:tbl>
      <w:tblPr>
        <w:tblStyle w:val="TableGrid"/>
        <w:tblW w:w="11070" w:type="dxa"/>
        <w:tblInd w:w="-702" w:type="dxa"/>
        <w:tblLook w:val="04A0" w:firstRow="1" w:lastRow="0" w:firstColumn="1" w:lastColumn="0" w:noHBand="0" w:noVBand="1"/>
      </w:tblPr>
      <w:tblGrid>
        <w:gridCol w:w="1821"/>
        <w:gridCol w:w="90"/>
        <w:gridCol w:w="1533"/>
        <w:gridCol w:w="553"/>
        <w:gridCol w:w="998"/>
        <w:gridCol w:w="45"/>
        <w:gridCol w:w="1164"/>
        <w:gridCol w:w="29"/>
        <w:gridCol w:w="923"/>
        <w:gridCol w:w="506"/>
        <w:gridCol w:w="25"/>
        <w:gridCol w:w="1405"/>
        <w:gridCol w:w="11"/>
        <w:gridCol w:w="1967"/>
      </w:tblGrid>
      <w:tr w:rsidR="00E64438" w:rsidRPr="00E64438" w14:paraId="27E80230" w14:textId="77777777" w:rsidTr="00B163EB">
        <w:tc>
          <w:tcPr>
            <w:tcW w:w="11070" w:type="dxa"/>
            <w:gridSpan w:val="14"/>
          </w:tcPr>
          <w:p w14:paraId="31C9DB1F" w14:textId="77777777" w:rsidR="00E64438" w:rsidRPr="00E64438" w:rsidRDefault="00E64438" w:rsidP="00B163EB">
            <w:r w:rsidRPr="00E64438">
              <w:rPr>
                <w:b/>
              </w:rPr>
              <w:t xml:space="preserve">Empresas comerciales de minorías y empresas comerciales de mujeres </w:t>
            </w:r>
            <w:r w:rsidRPr="00E64438">
              <w:t>: indique el número y el valor en dólares de los contratos para proyectos HTF completados durante el período del informe.</w:t>
            </w:r>
          </w:p>
        </w:tc>
      </w:tr>
      <w:tr w:rsidR="00E64438" w:rsidRPr="00E64438" w14:paraId="34CE8441" w14:textId="77777777" w:rsidTr="00B163EB">
        <w:tc>
          <w:tcPr>
            <w:tcW w:w="1821" w:type="dxa"/>
          </w:tcPr>
          <w:p w14:paraId="0AA8C1AF" w14:textId="77777777" w:rsidR="00E64438" w:rsidRPr="00E64438" w:rsidRDefault="00E64438" w:rsidP="00B163EB"/>
        </w:tc>
        <w:tc>
          <w:tcPr>
            <w:tcW w:w="1623" w:type="dxa"/>
            <w:gridSpan w:val="2"/>
          </w:tcPr>
          <w:p w14:paraId="071B0CAD" w14:textId="77777777" w:rsidR="00E64438" w:rsidRPr="00E64438" w:rsidRDefault="00E64438" w:rsidP="00B163EB">
            <w:pPr>
              <w:rPr>
                <w:b/>
              </w:rPr>
            </w:pPr>
            <w:r w:rsidRPr="00E64438">
              <w:rPr>
                <w:b/>
              </w:rPr>
              <w:t>Total</w:t>
            </w:r>
          </w:p>
        </w:tc>
        <w:tc>
          <w:tcPr>
            <w:tcW w:w="7626" w:type="dxa"/>
            <w:gridSpan w:val="11"/>
          </w:tcPr>
          <w:p w14:paraId="33C201DF" w14:textId="77777777" w:rsidR="00E64438" w:rsidRPr="00E64438" w:rsidRDefault="00E64438" w:rsidP="00B163EB">
            <w:pPr>
              <w:jc w:val="center"/>
              <w:rPr>
                <w:b/>
              </w:rPr>
            </w:pPr>
            <w:r w:rsidRPr="00E64438">
              <w:rPr>
                <w:b/>
              </w:rPr>
              <w:t>Empresas comerciales minoritarias</w:t>
            </w:r>
          </w:p>
        </w:tc>
      </w:tr>
      <w:tr w:rsidR="00E64438" w:rsidRPr="00E64438" w14:paraId="20CE8934" w14:textId="77777777" w:rsidTr="00B163EB">
        <w:tc>
          <w:tcPr>
            <w:tcW w:w="1821" w:type="dxa"/>
          </w:tcPr>
          <w:p w14:paraId="71B48CF3" w14:textId="77777777" w:rsidR="00E64438" w:rsidRPr="00E64438" w:rsidRDefault="00E64438" w:rsidP="00B163EB"/>
        </w:tc>
        <w:tc>
          <w:tcPr>
            <w:tcW w:w="1623" w:type="dxa"/>
            <w:gridSpan w:val="2"/>
          </w:tcPr>
          <w:p w14:paraId="3690303A" w14:textId="77777777" w:rsidR="00E64438" w:rsidRPr="00E64438" w:rsidRDefault="00E64438" w:rsidP="00B163EB"/>
        </w:tc>
        <w:tc>
          <w:tcPr>
            <w:tcW w:w="1596" w:type="dxa"/>
            <w:gridSpan w:val="3"/>
          </w:tcPr>
          <w:p w14:paraId="5496F4EA" w14:textId="77777777" w:rsidR="00E64438" w:rsidRPr="00E64438" w:rsidRDefault="00E64438" w:rsidP="00B163EB">
            <w:pPr>
              <w:rPr>
                <w:sz w:val="20"/>
                <w:szCs w:val="20"/>
              </w:rPr>
            </w:pPr>
            <w:r w:rsidRPr="00E64438">
              <w:rPr>
                <w:sz w:val="20"/>
                <w:szCs w:val="20"/>
              </w:rPr>
              <w:t>Nativo de Alaska o indio americano</w:t>
            </w:r>
          </w:p>
        </w:tc>
        <w:tc>
          <w:tcPr>
            <w:tcW w:w="1193" w:type="dxa"/>
            <w:gridSpan w:val="2"/>
          </w:tcPr>
          <w:p w14:paraId="3E3E98AA" w14:textId="77777777" w:rsidR="00E64438" w:rsidRPr="00E64438" w:rsidRDefault="00E64438" w:rsidP="00B163EB">
            <w:pPr>
              <w:rPr>
                <w:sz w:val="20"/>
                <w:szCs w:val="20"/>
              </w:rPr>
            </w:pPr>
            <w:r w:rsidRPr="00E64438">
              <w:rPr>
                <w:sz w:val="20"/>
                <w:szCs w:val="20"/>
              </w:rPr>
              <w:t>Asiático o isleño del Pacífico</w:t>
            </w:r>
          </w:p>
        </w:tc>
        <w:tc>
          <w:tcPr>
            <w:tcW w:w="1454" w:type="dxa"/>
            <w:gridSpan w:val="3"/>
          </w:tcPr>
          <w:p w14:paraId="02737B91" w14:textId="77777777" w:rsidR="00E64438" w:rsidRPr="00E64438" w:rsidRDefault="00E64438" w:rsidP="00B163EB">
            <w:pPr>
              <w:rPr>
                <w:sz w:val="20"/>
                <w:szCs w:val="20"/>
              </w:rPr>
            </w:pPr>
            <w:r w:rsidRPr="00E64438">
              <w:rPr>
                <w:sz w:val="20"/>
                <w:szCs w:val="20"/>
              </w:rPr>
              <w:t>Negro no hispano</w:t>
            </w:r>
          </w:p>
        </w:tc>
        <w:tc>
          <w:tcPr>
            <w:tcW w:w="1416" w:type="dxa"/>
            <w:gridSpan w:val="2"/>
          </w:tcPr>
          <w:p w14:paraId="235819EF" w14:textId="77777777" w:rsidR="00E64438" w:rsidRPr="00E64438" w:rsidRDefault="00E64438" w:rsidP="00B163EB">
            <w:pPr>
              <w:rPr>
                <w:sz w:val="20"/>
                <w:szCs w:val="20"/>
              </w:rPr>
            </w:pPr>
            <w:r w:rsidRPr="00E64438">
              <w:rPr>
                <w:sz w:val="20"/>
                <w:szCs w:val="20"/>
              </w:rPr>
              <w:t>Hispano</w:t>
            </w:r>
          </w:p>
        </w:tc>
        <w:tc>
          <w:tcPr>
            <w:tcW w:w="1967" w:type="dxa"/>
          </w:tcPr>
          <w:p w14:paraId="05E79868" w14:textId="77777777" w:rsidR="00E64438" w:rsidRPr="00E64438" w:rsidRDefault="00E64438" w:rsidP="00B163EB">
            <w:pPr>
              <w:rPr>
                <w:sz w:val="20"/>
                <w:szCs w:val="20"/>
              </w:rPr>
            </w:pPr>
            <w:r w:rsidRPr="00E64438">
              <w:rPr>
                <w:sz w:val="20"/>
                <w:szCs w:val="20"/>
              </w:rPr>
              <w:t>Blanco no hispano</w:t>
            </w:r>
          </w:p>
        </w:tc>
      </w:tr>
      <w:tr w:rsidR="00E64438" w:rsidRPr="00E64438" w14:paraId="5EA7741C" w14:textId="77777777" w:rsidTr="00B163EB">
        <w:tc>
          <w:tcPr>
            <w:tcW w:w="1821" w:type="dxa"/>
          </w:tcPr>
          <w:p w14:paraId="2E7244F1" w14:textId="77777777" w:rsidR="00E64438" w:rsidRPr="00E64438" w:rsidRDefault="00E64438" w:rsidP="00B163EB">
            <w:pPr>
              <w:rPr>
                <w:sz w:val="20"/>
                <w:szCs w:val="20"/>
              </w:rPr>
            </w:pPr>
            <w:r w:rsidRPr="00E64438">
              <w:rPr>
                <w:b/>
                <w:sz w:val="20"/>
                <w:szCs w:val="20"/>
              </w:rPr>
              <w:lastRenderedPageBreak/>
              <w:t xml:space="preserve">Contratos: </w:t>
            </w:r>
            <w:r w:rsidRPr="00E64438">
              <w:rPr>
                <w:sz w:val="20"/>
                <w:szCs w:val="20"/>
              </w:rPr>
              <w:t>Número</w:t>
            </w:r>
          </w:p>
        </w:tc>
        <w:tc>
          <w:tcPr>
            <w:tcW w:w="1623" w:type="dxa"/>
            <w:gridSpan w:val="2"/>
          </w:tcPr>
          <w:p w14:paraId="70CB9C1A" w14:textId="77777777" w:rsidR="00E64438" w:rsidRPr="00E64438" w:rsidRDefault="00E64438" w:rsidP="00B163EB">
            <w:r w:rsidRPr="00E64438">
              <w:t>2</w:t>
            </w:r>
          </w:p>
        </w:tc>
        <w:tc>
          <w:tcPr>
            <w:tcW w:w="1596" w:type="dxa"/>
            <w:gridSpan w:val="3"/>
          </w:tcPr>
          <w:p w14:paraId="4E308762" w14:textId="77777777" w:rsidR="00E64438" w:rsidRPr="00E64438" w:rsidRDefault="00E64438" w:rsidP="00B163EB">
            <w:r w:rsidRPr="00E64438">
              <w:t>0</w:t>
            </w:r>
          </w:p>
        </w:tc>
        <w:tc>
          <w:tcPr>
            <w:tcW w:w="1193" w:type="dxa"/>
            <w:gridSpan w:val="2"/>
          </w:tcPr>
          <w:p w14:paraId="36C690D8" w14:textId="77777777" w:rsidR="00E64438" w:rsidRPr="00E64438" w:rsidRDefault="00E64438" w:rsidP="00B163EB">
            <w:r w:rsidRPr="00E64438">
              <w:t>0</w:t>
            </w:r>
          </w:p>
        </w:tc>
        <w:tc>
          <w:tcPr>
            <w:tcW w:w="1454" w:type="dxa"/>
            <w:gridSpan w:val="3"/>
          </w:tcPr>
          <w:p w14:paraId="7AAF8AED" w14:textId="77777777" w:rsidR="00E64438" w:rsidRPr="00E64438" w:rsidRDefault="00E64438" w:rsidP="00B163EB">
            <w:r w:rsidRPr="00E64438">
              <w:t>0</w:t>
            </w:r>
          </w:p>
        </w:tc>
        <w:tc>
          <w:tcPr>
            <w:tcW w:w="1416" w:type="dxa"/>
            <w:gridSpan w:val="2"/>
          </w:tcPr>
          <w:p w14:paraId="3B71ABD8" w14:textId="77777777" w:rsidR="00E64438" w:rsidRPr="00E64438" w:rsidRDefault="00E64438" w:rsidP="00B163EB">
            <w:r w:rsidRPr="00E64438">
              <w:t>0</w:t>
            </w:r>
          </w:p>
        </w:tc>
        <w:tc>
          <w:tcPr>
            <w:tcW w:w="1967" w:type="dxa"/>
          </w:tcPr>
          <w:p w14:paraId="12DA6027" w14:textId="77777777" w:rsidR="00E64438" w:rsidRPr="00E64438" w:rsidRDefault="00E64438" w:rsidP="00B163EB">
            <w:r w:rsidRPr="00E64438">
              <w:t>2</w:t>
            </w:r>
          </w:p>
        </w:tc>
      </w:tr>
      <w:tr w:rsidR="00E64438" w:rsidRPr="00E64438" w14:paraId="672AD596" w14:textId="77777777" w:rsidTr="00B163EB">
        <w:tc>
          <w:tcPr>
            <w:tcW w:w="1821" w:type="dxa"/>
          </w:tcPr>
          <w:p w14:paraId="591E3C00" w14:textId="77777777" w:rsidR="00E64438" w:rsidRPr="00E64438" w:rsidRDefault="00E64438" w:rsidP="00B163EB">
            <w:pPr>
              <w:rPr>
                <w:sz w:val="20"/>
                <w:szCs w:val="20"/>
              </w:rPr>
            </w:pPr>
            <w:r w:rsidRPr="00E64438">
              <w:rPr>
                <w:sz w:val="20"/>
                <w:szCs w:val="20"/>
              </w:rPr>
              <w:t>Monto en dólares</w:t>
            </w:r>
          </w:p>
        </w:tc>
        <w:tc>
          <w:tcPr>
            <w:tcW w:w="1623" w:type="dxa"/>
            <w:gridSpan w:val="2"/>
          </w:tcPr>
          <w:p w14:paraId="77F0A011" w14:textId="77777777" w:rsidR="00E64438" w:rsidRPr="00E64438" w:rsidRDefault="00E64438" w:rsidP="00B163EB">
            <w:r w:rsidRPr="00E64438">
              <w:t>$18,743,135</w:t>
            </w:r>
          </w:p>
        </w:tc>
        <w:tc>
          <w:tcPr>
            <w:tcW w:w="1596" w:type="dxa"/>
            <w:gridSpan w:val="3"/>
          </w:tcPr>
          <w:p w14:paraId="6539A4BC" w14:textId="77777777" w:rsidR="00E64438" w:rsidRPr="00E64438" w:rsidRDefault="00E64438" w:rsidP="00B163EB">
            <w:r w:rsidRPr="00E64438">
              <w:t>0</w:t>
            </w:r>
          </w:p>
        </w:tc>
        <w:tc>
          <w:tcPr>
            <w:tcW w:w="1193" w:type="dxa"/>
            <w:gridSpan w:val="2"/>
          </w:tcPr>
          <w:p w14:paraId="6F71A42C" w14:textId="77777777" w:rsidR="00E64438" w:rsidRPr="00E64438" w:rsidRDefault="00E64438" w:rsidP="00B163EB">
            <w:r w:rsidRPr="00E64438">
              <w:t>0</w:t>
            </w:r>
          </w:p>
        </w:tc>
        <w:tc>
          <w:tcPr>
            <w:tcW w:w="1454" w:type="dxa"/>
            <w:gridSpan w:val="3"/>
          </w:tcPr>
          <w:p w14:paraId="75B4310E" w14:textId="77777777" w:rsidR="00E64438" w:rsidRPr="00E64438" w:rsidRDefault="00E64438" w:rsidP="00B163EB">
            <w:r w:rsidRPr="00E64438">
              <w:t>0</w:t>
            </w:r>
          </w:p>
        </w:tc>
        <w:tc>
          <w:tcPr>
            <w:tcW w:w="1416" w:type="dxa"/>
            <w:gridSpan w:val="2"/>
          </w:tcPr>
          <w:p w14:paraId="1CCAD6B5" w14:textId="77777777" w:rsidR="00E64438" w:rsidRPr="00E64438" w:rsidRDefault="00E64438" w:rsidP="00B163EB">
            <w:r w:rsidRPr="00E64438">
              <w:t>0</w:t>
            </w:r>
          </w:p>
        </w:tc>
        <w:tc>
          <w:tcPr>
            <w:tcW w:w="1967" w:type="dxa"/>
          </w:tcPr>
          <w:p w14:paraId="2C9B9188" w14:textId="77777777" w:rsidR="00E64438" w:rsidRPr="00E64438" w:rsidRDefault="00E64438" w:rsidP="00B163EB">
            <w:r w:rsidRPr="00E64438">
              <w:t>$18,743,135</w:t>
            </w:r>
          </w:p>
        </w:tc>
      </w:tr>
      <w:tr w:rsidR="00E64438" w:rsidRPr="00E64438" w14:paraId="30877863" w14:textId="77777777" w:rsidTr="00B163EB">
        <w:tc>
          <w:tcPr>
            <w:tcW w:w="1821" w:type="dxa"/>
          </w:tcPr>
          <w:p w14:paraId="7150CAC2" w14:textId="77777777" w:rsidR="00E64438" w:rsidRPr="00E64438" w:rsidRDefault="00E64438" w:rsidP="00B163EB">
            <w:pPr>
              <w:rPr>
                <w:sz w:val="20"/>
                <w:szCs w:val="20"/>
              </w:rPr>
            </w:pPr>
            <w:r w:rsidRPr="00E64438">
              <w:rPr>
                <w:b/>
                <w:sz w:val="20"/>
                <w:szCs w:val="20"/>
              </w:rPr>
              <w:t xml:space="preserve">Subcontratos: </w:t>
            </w:r>
            <w:r w:rsidRPr="00E64438">
              <w:rPr>
                <w:sz w:val="20"/>
                <w:szCs w:val="20"/>
              </w:rPr>
              <w:t>Número</w:t>
            </w:r>
          </w:p>
        </w:tc>
        <w:tc>
          <w:tcPr>
            <w:tcW w:w="1623" w:type="dxa"/>
            <w:gridSpan w:val="2"/>
          </w:tcPr>
          <w:p w14:paraId="437F6A90" w14:textId="77777777" w:rsidR="00E64438" w:rsidRPr="00E64438" w:rsidRDefault="00E64438" w:rsidP="00B163EB">
            <w:r w:rsidRPr="00E64438">
              <w:t>11</w:t>
            </w:r>
          </w:p>
        </w:tc>
        <w:tc>
          <w:tcPr>
            <w:tcW w:w="1596" w:type="dxa"/>
            <w:gridSpan w:val="3"/>
          </w:tcPr>
          <w:p w14:paraId="0A27FA58" w14:textId="77777777" w:rsidR="00E64438" w:rsidRPr="00E64438" w:rsidRDefault="00E64438" w:rsidP="00B163EB">
            <w:r w:rsidRPr="00E64438">
              <w:t>0</w:t>
            </w:r>
          </w:p>
        </w:tc>
        <w:tc>
          <w:tcPr>
            <w:tcW w:w="1193" w:type="dxa"/>
            <w:gridSpan w:val="2"/>
          </w:tcPr>
          <w:p w14:paraId="3ABBC841" w14:textId="77777777" w:rsidR="00E64438" w:rsidRPr="00E64438" w:rsidRDefault="00E64438" w:rsidP="00B163EB">
            <w:r w:rsidRPr="00E64438">
              <w:t>0</w:t>
            </w:r>
          </w:p>
        </w:tc>
        <w:tc>
          <w:tcPr>
            <w:tcW w:w="1454" w:type="dxa"/>
            <w:gridSpan w:val="3"/>
          </w:tcPr>
          <w:p w14:paraId="50FE27A0" w14:textId="77777777" w:rsidR="00E64438" w:rsidRPr="00E64438" w:rsidRDefault="00E64438" w:rsidP="00B163EB">
            <w:r w:rsidRPr="00E64438">
              <w:t>0</w:t>
            </w:r>
          </w:p>
        </w:tc>
        <w:tc>
          <w:tcPr>
            <w:tcW w:w="1416" w:type="dxa"/>
            <w:gridSpan w:val="2"/>
          </w:tcPr>
          <w:p w14:paraId="4142FFF0" w14:textId="77777777" w:rsidR="00E64438" w:rsidRPr="00E64438" w:rsidRDefault="00E64438" w:rsidP="00B163EB">
            <w:r w:rsidRPr="00E64438">
              <w:t>3</w:t>
            </w:r>
          </w:p>
        </w:tc>
        <w:tc>
          <w:tcPr>
            <w:tcW w:w="1967" w:type="dxa"/>
          </w:tcPr>
          <w:p w14:paraId="426179B9" w14:textId="77777777" w:rsidR="00E64438" w:rsidRPr="00E64438" w:rsidRDefault="00E64438" w:rsidP="00B163EB">
            <w:r w:rsidRPr="00E64438">
              <w:t>8</w:t>
            </w:r>
          </w:p>
        </w:tc>
      </w:tr>
      <w:tr w:rsidR="00E64438" w:rsidRPr="00E64438" w14:paraId="2A65D83A" w14:textId="77777777" w:rsidTr="00B163EB">
        <w:tc>
          <w:tcPr>
            <w:tcW w:w="1821" w:type="dxa"/>
          </w:tcPr>
          <w:p w14:paraId="5822410F" w14:textId="77777777" w:rsidR="00E64438" w:rsidRPr="00E64438" w:rsidRDefault="00E64438" w:rsidP="00B163EB">
            <w:pPr>
              <w:rPr>
                <w:sz w:val="20"/>
                <w:szCs w:val="20"/>
              </w:rPr>
            </w:pPr>
            <w:r w:rsidRPr="00E64438">
              <w:rPr>
                <w:sz w:val="20"/>
                <w:szCs w:val="20"/>
              </w:rPr>
              <w:t>Monto en dólares</w:t>
            </w:r>
          </w:p>
        </w:tc>
        <w:tc>
          <w:tcPr>
            <w:tcW w:w="1623" w:type="dxa"/>
            <w:gridSpan w:val="2"/>
          </w:tcPr>
          <w:p w14:paraId="3526C726" w14:textId="77777777" w:rsidR="00E64438" w:rsidRPr="00E64438" w:rsidRDefault="00E64438" w:rsidP="00B163EB">
            <w:r w:rsidRPr="00E64438">
              <w:t>$4,655,683</w:t>
            </w:r>
          </w:p>
        </w:tc>
        <w:tc>
          <w:tcPr>
            <w:tcW w:w="1596" w:type="dxa"/>
            <w:gridSpan w:val="3"/>
          </w:tcPr>
          <w:p w14:paraId="2BB2C975" w14:textId="77777777" w:rsidR="00E64438" w:rsidRPr="00E64438" w:rsidRDefault="00E64438" w:rsidP="00B163EB">
            <w:r w:rsidRPr="00E64438">
              <w:t>0</w:t>
            </w:r>
          </w:p>
        </w:tc>
        <w:tc>
          <w:tcPr>
            <w:tcW w:w="1193" w:type="dxa"/>
            <w:gridSpan w:val="2"/>
          </w:tcPr>
          <w:p w14:paraId="04E76061" w14:textId="77777777" w:rsidR="00E64438" w:rsidRPr="00E64438" w:rsidRDefault="00E64438" w:rsidP="00B163EB">
            <w:r w:rsidRPr="00E64438">
              <w:t>0</w:t>
            </w:r>
          </w:p>
        </w:tc>
        <w:tc>
          <w:tcPr>
            <w:tcW w:w="1454" w:type="dxa"/>
            <w:gridSpan w:val="3"/>
          </w:tcPr>
          <w:p w14:paraId="3B6918AB" w14:textId="77777777" w:rsidR="00E64438" w:rsidRPr="00E64438" w:rsidRDefault="00E64438" w:rsidP="00B163EB">
            <w:r w:rsidRPr="00E64438">
              <w:t>0</w:t>
            </w:r>
          </w:p>
        </w:tc>
        <w:tc>
          <w:tcPr>
            <w:tcW w:w="1416" w:type="dxa"/>
            <w:gridSpan w:val="2"/>
          </w:tcPr>
          <w:p w14:paraId="49E43123" w14:textId="77777777" w:rsidR="00E64438" w:rsidRPr="00E64438" w:rsidRDefault="00E64438" w:rsidP="00B163EB">
            <w:r w:rsidRPr="00E64438">
              <w:t>$556,601</w:t>
            </w:r>
          </w:p>
        </w:tc>
        <w:tc>
          <w:tcPr>
            <w:tcW w:w="1967" w:type="dxa"/>
          </w:tcPr>
          <w:p w14:paraId="523DDD76" w14:textId="77777777" w:rsidR="00E64438" w:rsidRPr="00E64438" w:rsidRDefault="00E64438" w:rsidP="00B163EB">
            <w:r w:rsidRPr="00E64438">
              <w:t>$4,099,082</w:t>
            </w:r>
          </w:p>
        </w:tc>
      </w:tr>
      <w:tr w:rsidR="00E64438" w:rsidRPr="00E64438" w14:paraId="7C66C26E" w14:textId="77777777" w:rsidTr="00B163EB">
        <w:tc>
          <w:tcPr>
            <w:tcW w:w="1821" w:type="dxa"/>
          </w:tcPr>
          <w:p w14:paraId="2024F32D" w14:textId="77777777" w:rsidR="00E64438" w:rsidRPr="00E64438" w:rsidRDefault="00E64438" w:rsidP="00B163EB"/>
        </w:tc>
        <w:tc>
          <w:tcPr>
            <w:tcW w:w="1623" w:type="dxa"/>
            <w:gridSpan w:val="2"/>
          </w:tcPr>
          <w:p w14:paraId="4491D17A" w14:textId="77777777" w:rsidR="00E64438" w:rsidRPr="00E64438" w:rsidRDefault="00E64438" w:rsidP="00B163EB">
            <w:pPr>
              <w:rPr>
                <w:b/>
              </w:rPr>
            </w:pPr>
            <w:r w:rsidRPr="00E64438">
              <w:rPr>
                <w:b/>
              </w:rPr>
              <w:t>Total</w:t>
            </w:r>
          </w:p>
        </w:tc>
        <w:tc>
          <w:tcPr>
            <w:tcW w:w="1596" w:type="dxa"/>
            <w:gridSpan w:val="3"/>
          </w:tcPr>
          <w:p w14:paraId="291DFDC7" w14:textId="77777777" w:rsidR="00E64438" w:rsidRPr="00E64438" w:rsidRDefault="00E64438" w:rsidP="00B163EB">
            <w:pPr>
              <w:rPr>
                <w:b/>
              </w:rPr>
            </w:pPr>
            <w:r w:rsidRPr="00E64438">
              <w:rPr>
                <w:b/>
              </w:rPr>
              <w:t>Empresas de mujeres</w:t>
            </w:r>
          </w:p>
        </w:tc>
        <w:tc>
          <w:tcPr>
            <w:tcW w:w="6030" w:type="dxa"/>
            <w:gridSpan w:val="8"/>
          </w:tcPr>
          <w:p w14:paraId="7E9D8791" w14:textId="77777777" w:rsidR="00E64438" w:rsidRPr="00E64438" w:rsidRDefault="00E64438" w:rsidP="00B163EB">
            <w:pPr>
              <w:rPr>
                <w:b/>
              </w:rPr>
            </w:pPr>
            <w:r w:rsidRPr="00E64438">
              <w:rPr>
                <w:b/>
              </w:rPr>
              <w:t>Masculino</w:t>
            </w:r>
          </w:p>
        </w:tc>
      </w:tr>
      <w:tr w:rsidR="00E64438" w:rsidRPr="00E64438" w14:paraId="294D842F" w14:textId="77777777" w:rsidTr="00B163EB">
        <w:tc>
          <w:tcPr>
            <w:tcW w:w="1821" w:type="dxa"/>
          </w:tcPr>
          <w:p w14:paraId="0D3DE070" w14:textId="77777777" w:rsidR="00E64438" w:rsidRPr="00E64438" w:rsidRDefault="00E64438" w:rsidP="00B163EB">
            <w:pPr>
              <w:rPr>
                <w:sz w:val="20"/>
                <w:szCs w:val="20"/>
              </w:rPr>
            </w:pPr>
            <w:r w:rsidRPr="00E64438">
              <w:rPr>
                <w:b/>
                <w:sz w:val="20"/>
                <w:szCs w:val="20"/>
              </w:rPr>
              <w:t xml:space="preserve">Contratos: </w:t>
            </w:r>
            <w:r w:rsidRPr="00E64438">
              <w:rPr>
                <w:sz w:val="20"/>
                <w:szCs w:val="20"/>
              </w:rPr>
              <w:t>Número</w:t>
            </w:r>
          </w:p>
        </w:tc>
        <w:tc>
          <w:tcPr>
            <w:tcW w:w="1623" w:type="dxa"/>
            <w:gridSpan w:val="2"/>
          </w:tcPr>
          <w:p w14:paraId="19D7E083" w14:textId="77777777" w:rsidR="00E64438" w:rsidRPr="00E64438" w:rsidRDefault="00E64438" w:rsidP="00B163EB">
            <w:r w:rsidRPr="00E64438">
              <w:t>2</w:t>
            </w:r>
          </w:p>
        </w:tc>
        <w:tc>
          <w:tcPr>
            <w:tcW w:w="1596" w:type="dxa"/>
            <w:gridSpan w:val="3"/>
          </w:tcPr>
          <w:p w14:paraId="09CCC16F" w14:textId="77777777" w:rsidR="00E64438" w:rsidRPr="00E64438" w:rsidRDefault="00E64438" w:rsidP="00B163EB">
            <w:r w:rsidRPr="00E64438">
              <w:t>0</w:t>
            </w:r>
          </w:p>
        </w:tc>
        <w:tc>
          <w:tcPr>
            <w:tcW w:w="6030" w:type="dxa"/>
            <w:gridSpan w:val="8"/>
          </w:tcPr>
          <w:p w14:paraId="0F256983" w14:textId="77777777" w:rsidR="00E64438" w:rsidRPr="00E64438" w:rsidRDefault="00E64438" w:rsidP="00B163EB">
            <w:r w:rsidRPr="00E64438">
              <w:t>2</w:t>
            </w:r>
          </w:p>
        </w:tc>
      </w:tr>
      <w:tr w:rsidR="00E64438" w:rsidRPr="00E64438" w14:paraId="7635BB1C" w14:textId="77777777" w:rsidTr="00B163EB">
        <w:tc>
          <w:tcPr>
            <w:tcW w:w="1821" w:type="dxa"/>
          </w:tcPr>
          <w:p w14:paraId="1DD4BE64" w14:textId="77777777" w:rsidR="00E64438" w:rsidRPr="00E64438" w:rsidRDefault="00E64438" w:rsidP="00B163EB">
            <w:pPr>
              <w:rPr>
                <w:sz w:val="20"/>
                <w:szCs w:val="20"/>
              </w:rPr>
            </w:pPr>
            <w:r w:rsidRPr="00E64438">
              <w:rPr>
                <w:sz w:val="20"/>
                <w:szCs w:val="20"/>
              </w:rPr>
              <w:t>Monto en dólares</w:t>
            </w:r>
          </w:p>
        </w:tc>
        <w:tc>
          <w:tcPr>
            <w:tcW w:w="1623" w:type="dxa"/>
            <w:gridSpan w:val="2"/>
          </w:tcPr>
          <w:p w14:paraId="0598C877" w14:textId="77777777" w:rsidR="00E64438" w:rsidRPr="00E64438" w:rsidRDefault="00E64438" w:rsidP="00B163EB">
            <w:r w:rsidRPr="00E64438">
              <w:t>$18,743,135</w:t>
            </w:r>
          </w:p>
        </w:tc>
        <w:tc>
          <w:tcPr>
            <w:tcW w:w="1596" w:type="dxa"/>
            <w:gridSpan w:val="3"/>
          </w:tcPr>
          <w:p w14:paraId="514F314E" w14:textId="77777777" w:rsidR="00E64438" w:rsidRPr="00E64438" w:rsidRDefault="00E64438" w:rsidP="00B163EB">
            <w:r w:rsidRPr="00E64438">
              <w:t>$</w:t>
            </w:r>
          </w:p>
        </w:tc>
        <w:tc>
          <w:tcPr>
            <w:tcW w:w="6030" w:type="dxa"/>
            <w:gridSpan w:val="8"/>
          </w:tcPr>
          <w:p w14:paraId="66236064" w14:textId="77777777" w:rsidR="00E64438" w:rsidRPr="00E64438" w:rsidRDefault="00E64438" w:rsidP="00B163EB">
            <w:r w:rsidRPr="00E64438">
              <w:t>$18,743,135</w:t>
            </w:r>
          </w:p>
        </w:tc>
      </w:tr>
      <w:tr w:rsidR="00E64438" w:rsidRPr="00E64438" w14:paraId="257A2E62" w14:textId="77777777" w:rsidTr="00B163EB">
        <w:tc>
          <w:tcPr>
            <w:tcW w:w="1821" w:type="dxa"/>
          </w:tcPr>
          <w:p w14:paraId="065818C3" w14:textId="77777777" w:rsidR="00E64438" w:rsidRPr="00E64438" w:rsidRDefault="00E64438" w:rsidP="00B163EB">
            <w:pPr>
              <w:rPr>
                <w:sz w:val="20"/>
                <w:szCs w:val="20"/>
              </w:rPr>
            </w:pPr>
            <w:r w:rsidRPr="00E64438">
              <w:rPr>
                <w:b/>
                <w:sz w:val="20"/>
                <w:szCs w:val="20"/>
              </w:rPr>
              <w:t xml:space="preserve">Subcontratos: </w:t>
            </w:r>
            <w:r w:rsidRPr="00E64438">
              <w:rPr>
                <w:sz w:val="20"/>
                <w:szCs w:val="20"/>
              </w:rPr>
              <w:t>Número</w:t>
            </w:r>
          </w:p>
        </w:tc>
        <w:tc>
          <w:tcPr>
            <w:tcW w:w="1623" w:type="dxa"/>
            <w:gridSpan w:val="2"/>
          </w:tcPr>
          <w:p w14:paraId="7CBAA06A" w14:textId="77777777" w:rsidR="00E64438" w:rsidRPr="00E64438" w:rsidRDefault="00E64438" w:rsidP="00B163EB">
            <w:r w:rsidRPr="00E64438">
              <w:t>11</w:t>
            </w:r>
          </w:p>
        </w:tc>
        <w:tc>
          <w:tcPr>
            <w:tcW w:w="1596" w:type="dxa"/>
            <w:gridSpan w:val="3"/>
          </w:tcPr>
          <w:p w14:paraId="1EA90FD3" w14:textId="77777777" w:rsidR="00E64438" w:rsidRPr="00E64438" w:rsidRDefault="00E64438" w:rsidP="00B163EB">
            <w:r w:rsidRPr="00E64438">
              <w:t>8</w:t>
            </w:r>
          </w:p>
        </w:tc>
        <w:tc>
          <w:tcPr>
            <w:tcW w:w="6030" w:type="dxa"/>
            <w:gridSpan w:val="8"/>
          </w:tcPr>
          <w:p w14:paraId="56D0DB4E" w14:textId="77777777" w:rsidR="00E64438" w:rsidRPr="00E64438" w:rsidRDefault="00E64438" w:rsidP="00B163EB">
            <w:r w:rsidRPr="00E64438">
              <w:t>3</w:t>
            </w:r>
          </w:p>
        </w:tc>
      </w:tr>
      <w:tr w:rsidR="00E64438" w:rsidRPr="00E64438" w14:paraId="4C872622" w14:textId="77777777" w:rsidTr="00B163EB">
        <w:tc>
          <w:tcPr>
            <w:tcW w:w="1821" w:type="dxa"/>
          </w:tcPr>
          <w:p w14:paraId="5B52206B" w14:textId="77777777" w:rsidR="00E64438" w:rsidRPr="00E64438" w:rsidRDefault="00E64438" w:rsidP="00B163EB">
            <w:pPr>
              <w:rPr>
                <w:sz w:val="20"/>
                <w:szCs w:val="20"/>
              </w:rPr>
            </w:pPr>
            <w:r w:rsidRPr="00E64438">
              <w:rPr>
                <w:sz w:val="20"/>
                <w:szCs w:val="20"/>
              </w:rPr>
              <w:t>Monto en dólares</w:t>
            </w:r>
          </w:p>
        </w:tc>
        <w:tc>
          <w:tcPr>
            <w:tcW w:w="1623" w:type="dxa"/>
            <w:gridSpan w:val="2"/>
          </w:tcPr>
          <w:p w14:paraId="78B29943" w14:textId="77777777" w:rsidR="00E64438" w:rsidRPr="00E64438" w:rsidRDefault="00E64438" w:rsidP="00B163EB">
            <w:r w:rsidRPr="00E64438">
              <w:t>$4,655,683</w:t>
            </w:r>
          </w:p>
        </w:tc>
        <w:tc>
          <w:tcPr>
            <w:tcW w:w="1596" w:type="dxa"/>
            <w:gridSpan w:val="3"/>
          </w:tcPr>
          <w:p w14:paraId="76AE8ADC" w14:textId="77777777" w:rsidR="00E64438" w:rsidRPr="00E64438" w:rsidRDefault="00E64438" w:rsidP="00B163EB">
            <w:r w:rsidRPr="00E64438">
              <w:t>$4,099,132</w:t>
            </w:r>
          </w:p>
        </w:tc>
        <w:tc>
          <w:tcPr>
            <w:tcW w:w="6030" w:type="dxa"/>
            <w:gridSpan w:val="8"/>
          </w:tcPr>
          <w:p w14:paraId="21120CF0" w14:textId="77777777" w:rsidR="00E64438" w:rsidRPr="00E64438" w:rsidRDefault="00E64438" w:rsidP="003066A8">
            <w:r w:rsidRPr="00E64438">
              <w:t>$556,601</w:t>
            </w:r>
          </w:p>
        </w:tc>
      </w:tr>
      <w:tr w:rsidR="00E64438" w:rsidRPr="00E64438" w14:paraId="5220046E" w14:textId="77777777" w:rsidTr="00B163EB">
        <w:tc>
          <w:tcPr>
            <w:tcW w:w="11070" w:type="dxa"/>
            <w:gridSpan w:val="14"/>
          </w:tcPr>
          <w:p w14:paraId="77CEC31C" w14:textId="77777777" w:rsidR="00E64438" w:rsidRPr="00E64438" w:rsidRDefault="00E64438" w:rsidP="00B163EB">
            <w:r w:rsidRPr="00E64438">
              <w:rPr>
                <w:b/>
              </w:rPr>
              <w:t xml:space="preserve">Propietarios minoritarios de propiedades de alquiler </w:t>
            </w:r>
            <w:r w:rsidRPr="00E64438">
              <w:t>: indique el número de propietarios de propiedades de alquiler que reciben asistencia del HTF y la cantidad total de fondos del HTF en estas propiedades de alquiler que reciben asistencia.</w:t>
            </w:r>
          </w:p>
        </w:tc>
      </w:tr>
      <w:tr w:rsidR="00E64438" w:rsidRPr="00E64438" w14:paraId="3A165FEC" w14:textId="77777777" w:rsidTr="00B163EB">
        <w:tc>
          <w:tcPr>
            <w:tcW w:w="1821" w:type="dxa"/>
          </w:tcPr>
          <w:p w14:paraId="3156C229" w14:textId="77777777" w:rsidR="00E64438" w:rsidRPr="00E64438" w:rsidRDefault="00E64438" w:rsidP="00B163EB"/>
        </w:tc>
        <w:tc>
          <w:tcPr>
            <w:tcW w:w="1623" w:type="dxa"/>
            <w:gridSpan w:val="2"/>
          </w:tcPr>
          <w:p w14:paraId="68635C55" w14:textId="77777777" w:rsidR="00E64438" w:rsidRPr="00E64438" w:rsidRDefault="00E64438" w:rsidP="00B163EB">
            <w:pPr>
              <w:rPr>
                <w:b/>
              </w:rPr>
            </w:pPr>
            <w:r w:rsidRPr="00E64438">
              <w:rPr>
                <w:b/>
              </w:rPr>
              <w:t>Total</w:t>
            </w:r>
          </w:p>
        </w:tc>
        <w:tc>
          <w:tcPr>
            <w:tcW w:w="7626" w:type="dxa"/>
            <w:gridSpan w:val="11"/>
          </w:tcPr>
          <w:p w14:paraId="46DA26FC" w14:textId="77777777" w:rsidR="00E64438" w:rsidRPr="00E64438" w:rsidRDefault="00E64438" w:rsidP="00B163EB">
            <w:pPr>
              <w:rPr>
                <w:b/>
              </w:rPr>
            </w:pPr>
            <w:r w:rsidRPr="00E64438">
              <w:rPr>
                <w:b/>
              </w:rPr>
              <w:t>Propietarios de propiedades minoritarias</w:t>
            </w:r>
          </w:p>
        </w:tc>
      </w:tr>
      <w:tr w:rsidR="00E64438" w:rsidRPr="00E64438" w14:paraId="25602AB4" w14:textId="77777777" w:rsidTr="00B163EB">
        <w:tc>
          <w:tcPr>
            <w:tcW w:w="1821" w:type="dxa"/>
          </w:tcPr>
          <w:p w14:paraId="076ABA6D" w14:textId="77777777" w:rsidR="00E64438" w:rsidRPr="00E64438" w:rsidRDefault="00E64438" w:rsidP="00B163EB"/>
        </w:tc>
        <w:tc>
          <w:tcPr>
            <w:tcW w:w="1623" w:type="dxa"/>
            <w:gridSpan w:val="2"/>
          </w:tcPr>
          <w:p w14:paraId="247EAB56" w14:textId="77777777" w:rsidR="00E64438" w:rsidRPr="00E64438" w:rsidRDefault="00E64438" w:rsidP="00B163EB"/>
        </w:tc>
        <w:tc>
          <w:tcPr>
            <w:tcW w:w="1551" w:type="dxa"/>
            <w:gridSpan w:val="2"/>
          </w:tcPr>
          <w:p w14:paraId="2A7FBD83" w14:textId="77777777" w:rsidR="00E64438" w:rsidRPr="00E64438" w:rsidRDefault="00E64438" w:rsidP="00B163EB">
            <w:pPr>
              <w:rPr>
                <w:sz w:val="20"/>
                <w:szCs w:val="20"/>
              </w:rPr>
            </w:pPr>
            <w:r w:rsidRPr="00E64438">
              <w:rPr>
                <w:sz w:val="20"/>
                <w:szCs w:val="20"/>
              </w:rPr>
              <w:t>Nativo de Alaska o indio americano</w:t>
            </w:r>
          </w:p>
        </w:tc>
        <w:tc>
          <w:tcPr>
            <w:tcW w:w="1209" w:type="dxa"/>
            <w:gridSpan w:val="2"/>
          </w:tcPr>
          <w:p w14:paraId="01961812" w14:textId="77777777" w:rsidR="00E64438" w:rsidRPr="00E64438" w:rsidRDefault="00E64438" w:rsidP="00B163EB">
            <w:pPr>
              <w:rPr>
                <w:sz w:val="20"/>
                <w:szCs w:val="20"/>
              </w:rPr>
            </w:pPr>
            <w:r w:rsidRPr="00E64438">
              <w:rPr>
                <w:sz w:val="20"/>
                <w:szCs w:val="20"/>
              </w:rPr>
              <w:t>Asiático o isleño del Pacífico</w:t>
            </w:r>
          </w:p>
        </w:tc>
        <w:tc>
          <w:tcPr>
            <w:tcW w:w="1458" w:type="dxa"/>
            <w:gridSpan w:val="3"/>
          </w:tcPr>
          <w:p w14:paraId="762616F8" w14:textId="77777777" w:rsidR="00E64438" w:rsidRPr="00E64438" w:rsidRDefault="00E64438" w:rsidP="00B163EB">
            <w:pPr>
              <w:rPr>
                <w:sz w:val="20"/>
                <w:szCs w:val="20"/>
              </w:rPr>
            </w:pPr>
            <w:r w:rsidRPr="00E64438">
              <w:rPr>
                <w:sz w:val="20"/>
                <w:szCs w:val="20"/>
              </w:rPr>
              <w:t>Negro no hispano</w:t>
            </w:r>
          </w:p>
        </w:tc>
        <w:tc>
          <w:tcPr>
            <w:tcW w:w="1430" w:type="dxa"/>
            <w:gridSpan w:val="2"/>
          </w:tcPr>
          <w:p w14:paraId="2E4C1D49" w14:textId="77777777" w:rsidR="00E64438" w:rsidRPr="00E64438" w:rsidRDefault="00E64438" w:rsidP="00B163EB">
            <w:pPr>
              <w:rPr>
                <w:sz w:val="20"/>
                <w:szCs w:val="20"/>
              </w:rPr>
            </w:pPr>
            <w:r w:rsidRPr="00E64438">
              <w:rPr>
                <w:sz w:val="20"/>
                <w:szCs w:val="20"/>
              </w:rPr>
              <w:t>Hispano</w:t>
            </w:r>
          </w:p>
        </w:tc>
        <w:tc>
          <w:tcPr>
            <w:tcW w:w="1978" w:type="dxa"/>
            <w:gridSpan w:val="2"/>
          </w:tcPr>
          <w:p w14:paraId="390C3BD5" w14:textId="77777777" w:rsidR="00E64438" w:rsidRPr="00E64438" w:rsidRDefault="00E64438" w:rsidP="00B163EB">
            <w:pPr>
              <w:rPr>
                <w:sz w:val="20"/>
                <w:szCs w:val="20"/>
              </w:rPr>
            </w:pPr>
            <w:r w:rsidRPr="00E64438">
              <w:rPr>
                <w:sz w:val="20"/>
                <w:szCs w:val="20"/>
              </w:rPr>
              <w:t>Blanco no hispano</w:t>
            </w:r>
          </w:p>
        </w:tc>
      </w:tr>
      <w:tr w:rsidR="00E64438" w:rsidRPr="00E64438" w14:paraId="740FCB05" w14:textId="77777777" w:rsidTr="00B163EB">
        <w:tc>
          <w:tcPr>
            <w:tcW w:w="1821" w:type="dxa"/>
          </w:tcPr>
          <w:p w14:paraId="75530A70" w14:textId="77777777" w:rsidR="00E64438" w:rsidRPr="00E64438" w:rsidRDefault="00E64438" w:rsidP="00B163EB">
            <w:pPr>
              <w:rPr>
                <w:sz w:val="20"/>
                <w:szCs w:val="20"/>
              </w:rPr>
            </w:pPr>
            <w:r w:rsidRPr="00E64438">
              <w:rPr>
                <w:sz w:val="20"/>
                <w:szCs w:val="20"/>
              </w:rPr>
              <w:t>Número</w:t>
            </w:r>
          </w:p>
        </w:tc>
        <w:tc>
          <w:tcPr>
            <w:tcW w:w="1623" w:type="dxa"/>
            <w:gridSpan w:val="2"/>
          </w:tcPr>
          <w:p w14:paraId="0DC45CBB" w14:textId="77777777" w:rsidR="00E64438" w:rsidRPr="00E64438" w:rsidRDefault="00E64438" w:rsidP="00B163EB">
            <w:r w:rsidRPr="00E64438">
              <w:t>2</w:t>
            </w:r>
          </w:p>
        </w:tc>
        <w:tc>
          <w:tcPr>
            <w:tcW w:w="1551" w:type="dxa"/>
            <w:gridSpan w:val="2"/>
          </w:tcPr>
          <w:p w14:paraId="41263718" w14:textId="77777777" w:rsidR="00E64438" w:rsidRPr="00E64438" w:rsidRDefault="00E64438" w:rsidP="00B163EB">
            <w:r w:rsidRPr="00E64438">
              <w:t>0</w:t>
            </w:r>
          </w:p>
        </w:tc>
        <w:tc>
          <w:tcPr>
            <w:tcW w:w="1209" w:type="dxa"/>
            <w:gridSpan w:val="2"/>
          </w:tcPr>
          <w:p w14:paraId="721C604B" w14:textId="77777777" w:rsidR="00E64438" w:rsidRPr="00E64438" w:rsidRDefault="00E64438" w:rsidP="00B163EB">
            <w:r w:rsidRPr="00E64438">
              <w:t>0</w:t>
            </w:r>
          </w:p>
        </w:tc>
        <w:tc>
          <w:tcPr>
            <w:tcW w:w="1458" w:type="dxa"/>
            <w:gridSpan w:val="3"/>
          </w:tcPr>
          <w:p w14:paraId="45A70F83" w14:textId="77777777" w:rsidR="00E64438" w:rsidRPr="00E64438" w:rsidRDefault="00E64438" w:rsidP="00B163EB">
            <w:r w:rsidRPr="00E64438">
              <w:t>0</w:t>
            </w:r>
          </w:p>
        </w:tc>
        <w:tc>
          <w:tcPr>
            <w:tcW w:w="1430" w:type="dxa"/>
            <w:gridSpan w:val="2"/>
          </w:tcPr>
          <w:p w14:paraId="350AEE94" w14:textId="77777777" w:rsidR="00E64438" w:rsidRPr="00E64438" w:rsidRDefault="00E64438" w:rsidP="00B163EB">
            <w:r w:rsidRPr="00E64438">
              <w:t>0</w:t>
            </w:r>
          </w:p>
        </w:tc>
        <w:tc>
          <w:tcPr>
            <w:tcW w:w="1978" w:type="dxa"/>
            <w:gridSpan w:val="2"/>
          </w:tcPr>
          <w:p w14:paraId="7F6F835F" w14:textId="77777777" w:rsidR="00E64438" w:rsidRPr="00E64438" w:rsidRDefault="00E64438" w:rsidP="00B163EB">
            <w:r w:rsidRPr="00E64438">
              <w:t>2</w:t>
            </w:r>
          </w:p>
        </w:tc>
      </w:tr>
      <w:tr w:rsidR="00E64438" w:rsidRPr="00E64438" w14:paraId="4998EF3F" w14:textId="77777777" w:rsidTr="00B163EB">
        <w:tc>
          <w:tcPr>
            <w:tcW w:w="1821" w:type="dxa"/>
          </w:tcPr>
          <w:p w14:paraId="1CEC743B" w14:textId="77777777" w:rsidR="00E64438" w:rsidRPr="00E64438" w:rsidRDefault="00E64438" w:rsidP="00B163EB">
            <w:pPr>
              <w:rPr>
                <w:sz w:val="20"/>
                <w:szCs w:val="20"/>
              </w:rPr>
            </w:pPr>
            <w:r w:rsidRPr="00E64438">
              <w:rPr>
                <w:sz w:val="20"/>
                <w:szCs w:val="20"/>
              </w:rPr>
              <w:t>Monto en dólares</w:t>
            </w:r>
          </w:p>
        </w:tc>
        <w:tc>
          <w:tcPr>
            <w:tcW w:w="1623" w:type="dxa"/>
            <w:gridSpan w:val="2"/>
          </w:tcPr>
          <w:p w14:paraId="3633C730" w14:textId="77777777" w:rsidR="00E64438" w:rsidRPr="00E64438" w:rsidRDefault="00E64438" w:rsidP="00B163EB">
            <w:r w:rsidRPr="00E64438">
              <w:t>$1,300,150</w:t>
            </w:r>
          </w:p>
        </w:tc>
        <w:tc>
          <w:tcPr>
            <w:tcW w:w="1551" w:type="dxa"/>
            <w:gridSpan w:val="2"/>
          </w:tcPr>
          <w:p w14:paraId="7B6D4869" w14:textId="77777777" w:rsidR="00E64438" w:rsidRPr="00E64438" w:rsidRDefault="00E64438" w:rsidP="00B163EB">
            <w:r w:rsidRPr="00E64438">
              <w:t>0</w:t>
            </w:r>
          </w:p>
        </w:tc>
        <w:tc>
          <w:tcPr>
            <w:tcW w:w="1209" w:type="dxa"/>
            <w:gridSpan w:val="2"/>
          </w:tcPr>
          <w:p w14:paraId="2A7FEB64" w14:textId="77777777" w:rsidR="00E64438" w:rsidRPr="00E64438" w:rsidRDefault="00E64438" w:rsidP="00B163EB">
            <w:r w:rsidRPr="00E64438">
              <w:t>0</w:t>
            </w:r>
          </w:p>
        </w:tc>
        <w:tc>
          <w:tcPr>
            <w:tcW w:w="1458" w:type="dxa"/>
            <w:gridSpan w:val="3"/>
          </w:tcPr>
          <w:p w14:paraId="08762FED" w14:textId="77777777" w:rsidR="00E64438" w:rsidRPr="00E64438" w:rsidRDefault="00E64438" w:rsidP="00B163EB">
            <w:r w:rsidRPr="00E64438">
              <w:t>0</w:t>
            </w:r>
          </w:p>
        </w:tc>
        <w:tc>
          <w:tcPr>
            <w:tcW w:w="1430" w:type="dxa"/>
            <w:gridSpan w:val="2"/>
          </w:tcPr>
          <w:p w14:paraId="39194D59" w14:textId="77777777" w:rsidR="00E64438" w:rsidRPr="00E64438" w:rsidRDefault="00E64438" w:rsidP="00B163EB">
            <w:r w:rsidRPr="00E64438">
              <w:t>0</w:t>
            </w:r>
          </w:p>
        </w:tc>
        <w:tc>
          <w:tcPr>
            <w:tcW w:w="1978" w:type="dxa"/>
            <w:gridSpan w:val="2"/>
          </w:tcPr>
          <w:p w14:paraId="1AB9164B" w14:textId="77777777" w:rsidR="00E64438" w:rsidRPr="00E64438" w:rsidRDefault="00E64438" w:rsidP="00B163EB">
            <w:r w:rsidRPr="00E64438">
              <w:t>$1,300,150</w:t>
            </w:r>
          </w:p>
        </w:tc>
      </w:tr>
      <w:tr w:rsidR="00E64438" w:rsidRPr="00E64438" w14:paraId="441A765D" w14:textId="77777777" w:rsidTr="00B163EB">
        <w:tc>
          <w:tcPr>
            <w:tcW w:w="11070" w:type="dxa"/>
            <w:gridSpan w:val="14"/>
          </w:tcPr>
          <w:p w14:paraId="0B1F1FFA" w14:textId="77777777" w:rsidR="00E64438" w:rsidRPr="00E64438" w:rsidRDefault="00E64438" w:rsidP="00B163EB">
            <w:r w:rsidRPr="00E64438">
              <w:rPr>
                <w:b/>
              </w:rPr>
              <w:t xml:space="preserve">Reubicación y Adquisición de Bienes Inmuebles </w:t>
            </w:r>
            <w:r w:rsidRPr="00E64438">
              <w:t>- Indique el número de personas desplazadas, el costo de los pagos de reubicación, el número de parcelas adquiridas y el costo de adquisición.</w:t>
            </w:r>
          </w:p>
        </w:tc>
      </w:tr>
      <w:tr w:rsidR="00E64438" w:rsidRPr="00E64438" w14:paraId="6D66E977" w14:textId="77777777" w:rsidTr="00B163EB">
        <w:tc>
          <w:tcPr>
            <w:tcW w:w="3997" w:type="dxa"/>
            <w:gridSpan w:val="4"/>
          </w:tcPr>
          <w:p w14:paraId="463B9EA2" w14:textId="77777777" w:rsidR="00E64438" w:rsidRPr="00E64438" w:rsidRDefault="00E64438" w:rsidP="00B163EB"/>
        </w:tc>
        <w:tc>
          <w:tcPr>
            <w:tcW w:w="3159" w:type="dxa"/>
            <w:gridSpan w:val="5"/>
          </w:tcPr>
          <w:p w14:paraId="78418650" w14:textId="77777777" w:rsidR="00E64438" w:rsidRPr="00E64438" w:rsidRDefault="00E64438" w:rsidP="00B163EB">
            <w:pPr>
              <w:rPr>
                <w:b/>
              </w:rPr>
            </w:pPr>
            <w:r w:rsidRPr="00E64438">
              <w:rPr>
                <w:b/>
              </w:rPr>
              <w:t>Número</w:t>
            </w:r>
          </w:p>
        </w:tc>
        <w:tc>
          <w:tcPr>
            <w:tcW w:w="3914" w:type="dxa"/>
            <w:gridSpan w:val="5"/>
          </w:tcPr>
          <w:p w14:paraId="04CAA6A0" w14:textId="77777777" w:rsidR="00E64438" w:rsidRPr="00E64438" w:rsidRDefault="00E64438" w:rsidP="00B163EB">
            <w:pPr>
              <w:rPr>
                <w:b/>
              </w:rPr>
            </w:pPr>
            <w:r w:rsidRPr="00E64438">
              <w:rPr>
                <w:b/>
              </w:rPr>
              <w:t>Costo</w:t>
            </w:r>
          </w:p>
        </w:tc>
      </w:tr>
      <w:tr w:rsidR="00E64438" w:rsidRPr="00E64438" w14:paraId="4CD71621" w14:textId="77777777" w:rsidTr="00B163EB">
        <w:tc>
          <w:tcPr>
            <w:tcW w:w="3997" w:type="dxa"/>
            <w:gridSpan w:val="4"/>
          </w:tcPr>
          <w:p w14:paraId="201773EB" w14:textId="77777777" w:rsidR="00E64438" w:rsidRPr="00E64438" w:rsidRDefault="00E64438" w:rsidP="00B163EB">
            <w:pPr>
              <w:rPr>
                <w:sz w:val="20"/>
                <w:szCs w:val="20"/>
              </w:rPr>
            </w:pPr>
            <w:r w:rsidRPr="00E64438">
              <w:rPr>
                <w:sz w:val="20"/>
                <w:szCs w:val="20"/>
              </w:rPr>
              <w:t>Parcelas adquiridas</w:t>
            </w:r>
          </w:p>
        </w:tc>
        <w:tc>
          <w:tcPr>
            <w:tcW w:w="3159" w:type="dxa"/>
            <w:gridSpan w:val="5"/>
          </w:tcPr>
          <w:p w14:paraId="3EC6B13F" w14:textId="77777777" w:rsidR="00E64438" w:rsidRPr="00E64438" w:rsidRDefault="00E64438" w:rsidP="00B163EB">
            <w:r w:rsidRPr="00E64438">
              <w:t>1</w:t>
            </w:r>
          </w:p>
        </w:tc>
        <w:tc>
          <w:tcPr>
            <w:tcW w:w="3914" w:type="dxa"/>
            <w:gridSpan w:val="5"/>
          </w:tcPr>
          <w:p w14:paraId="678AA489" w14:textId="77777777" w:rsidR="00E64438" w:rsidRPr="00E64438" w:rsidRDefault="00E64438" w:rsidP="00B163EB">
            <w:r w:rsidRPr="00E64438">
              <w:t>$490,000</w:t>
            </w:r>
          </w:p>
        </w:tc>
      </w:tr>
      <w:tr w:rsidR="00E64438" w:rsidRPr="00E64438" w14:paraId="36D49513" w14:textId="77777777" w:rsidTr="00B163EB">
        <w:tc>
          <w:tcPr>
            <w:tcW w:w="3997" w:type="dxa"/>
            <w:gridSpan w:val="4"/>
          </w:tcPr>
          <w:p w14:paraId="7278BB37" w14:textId="77777777" w:rsidR="00E64438" w:rsidRPr="00E64438" w:rsidRDefault="00E64438" w:rsidP="00B163EB">
            <w:pPr>
              <w:rPr>
                <w:sz w:val="20"/>
                <w:szCs w:val="20"/>
              </w:rPr>
            </w:pPr>
            <w:r w:rsidRPr="00E64438">
              <w:rPr>
                <w:sz w:val="20"/>
                <w:szCs w:val="20"/>
              </w:rPr>
              <w:t>Empresas desplazadas</w:t>
            </w:r>
          </w:p>
        </w:tc>
        <w:tc>
          <w:tcPr>
            <w:tcW w:w="3159" w:type="dxa"/>
            <w:gridSpan w:val="5"/>
          </w:tcPr>
          <w:p w14:paraId="1CB314E9" w14:textId="77777777" w:rsidR="00E64438" w:rsidRPr="00E64438" w:rsidRDefault="00E64438" w:rsidP="00B163EB">
            <w:r w:rsidRPr="00E64438">
              <w:t>0</w:t>
            </w:r>
          </w:p>
        </w:tc>
        <w:tc>
          <w:tcPr>
            <w:tcW w:w="3914" w:type="dxa"/>
            <w:gridSpan w:val="5"/>
          </w:tcPr>
          <w:p w14:paraId="1D35DFBA" w14:textId="77777777" w:rsidR="00E64438" w:rsidRPr="00E64438" w:rsidRDefault="00E64438" w:rsidP="00B163EB">
            <w:r w:rsidRPr="00E64438">
              <w:t>0</w:t>
            </w:r>
          </w:p>
        </w:tc>
      </w:tr>
      <w:tr w:rsidR="00E64438" w:rsidRPr="00E64438" w14:paraId="7D96B2C5" w14:textId="77777777" w:rsidTr="00B163EB">
        <w:tc>
          <w:tcPr>
            <w:tcW w:w="3997" w:type="dxa"/>
            <w:gridSpan w:val="4"/>
          </w:tcPr>
          <w:p w14:paraId="1467BDB7" w14:textId="77777777" w:rsidR="00E64438" w:rsidRPr="00E64438" w:rsidRDefault="00E64438" w:rsidP="00B163EB">
            <w:pPr>
              <w:rPr>
                <w:sz w:val="20"/>
                <w:szCs w:val="20"/>
              </w:rPr>
            </w:pPr>
            <w:r w:rsidRPr="00E64438">
              <w:rPr>
                <w:sz w:val="20"/>
                <w:szCs w:val="20"/>
              </w:rPr>
              <w:t>Organizaciones sin fines de lucro desplazadas</w:t>
            </w:r>
          </w:p>
        </w:tc>
        <w:tc>
          <w:tcPr>
            <w:tcW w:w="3159" w:type="dxa"/>
            <w:gridSpan w:val="5"/>
          </w:tcPr>
          <w:p w14:paraId="6AE5D7B7" w14:textId="77777777" w:rsidR="00E64438" w:rsidRPr="00E64438" w:rsidRDefault="00E64438" w:rsidP="00B163EB">
            <w:r w:rsidRPr="00E64438">
              <w:t>0</w:t>
            </w:r>
          </w:p>
        </w:tc>
        <w:tc>
          <w:tcPr>
            <w:tcW w:w="3914" w:type="dxa"/>
            <w:gridSpan w:val="5"/>
          </w:tcPr>
          <w:p w14:paraId="0E917734" w14:textId="77777777" w:rsidR="00E64438" w:rsidRPr="00E64438" w:rsidRDefault="00E64438" w:rsidP="00B163EB">
            <w:r w:rsidRPr="00E64438">
              <w:t>0</w:t>
            </w:r>
          </w:p>
        </w:tc>
      </w:tr>
      <w:tr w:rsidR="00E64438" w:rsidRPr="00E64438" w14:paraId="0CF941E7" w14:textId="77777777" w:rsidTr="00B163EB">
        <w:tc>
          <w:tcPr>
            <w:tcW w:w="3997" w:type="dxa"/>
            <w:gridSpan w:val="4"/>
          </w:tcPr>
          <w:p w14:paraId="19552834" w14:textId="77777777" w:rsidR="00E64438" w:rsidRPr="00E64438" w:rsidRDefault="00E64438" w:rsidP="003066A8">
            <w:pPr>
              <w:rPr>
                <w:sz w:val="20"/>
                <w:szCs w:val="20"/>
              </w:rPr>
            </w:pPr>
            <w:r w:rsidRPr="00E64438">
              <w:rPr>
                <w:sz w:val="20"/>
                <w:szCs w:val="20"/>
              </w:rPr>
              <w:t>Hogares reubicados temporalmente, no desplazados</w:t>
            </w:r>
          </w:p>
        </w:tc>
        <w:tc>
          <w:tcPr>
            <w:tcW w:w="3159" w:type="dxa"/>
            <w:gridSpan w:val="5"/>
          </w:tcPr>
          <w:p w14:paraId="72F41772" w14:textId="77777777" w:rsidR="00E64438" w:rsidRPr="00E64438" w:rsidRDefault="00E64438" w:rsidP="00B163EB">
            <w:r w:rsidRPr="00E64438">
              <w:t>0</w:t>
            </w:r>
          </w:p>
        </w:tc>
        <w:tc>
          <w:tcPr>
            <w:tcW w:w="3914" w:type="dxa"/>
            <w:gridSpan w:val="5"/>
          </w:tcPr>
          <w:p w14:paraId="19347856" w14:textId="77777777" w:rsidR="00E64438" w:rsidRPr="00E64438" w:rsidRDefault="00E64438" w:rsidP="00B163EB">
            <w:r w:rsidRPr="00E64438">
              <w:t>0</w:t>
            </w:r>
          </w:p>
        </w:tc>
      </w:tr>
      <w:tr w:rsidR="00E64438" w:rsidRPr="00E64438" w14:paraId="0D66D962" w14:textId="77777777" w:rsidTr="00B163EB">
        <w:tc>
          <w:tcPr>
            <w:tcW w:w="1911" w:type="dxa"/>
            <w:gridSpan w:val="2"/>
          </w:tcPr>
          <w:p w14:paraId="5161F968" w14:textId="77777777" w:rsidR="00E64438" w:rsidRPr="00E64438" w:rsidRDefault="00E64438" w:rsidP="00B163EB">
            <w:pPr>
              <w:rPr>
                <w:b/>
              </w:rPr>
            </w:pPr>
            <w:r w:rsidRPr="00E64438">
              <w:rPr>
                <w:b/>
              </w:rPr>
              <w:t>Hogares desplazados</w:t>
            </w:r>
          </w:p>
        </w:tc>
        <w:tc>
          <w:tcPr>
            <w:tcW w:w="1533" w:type="dxa"/>
          </w:tcPr>
          <w:p w14:paraId="36A9F75A" w14:textId="77777777" w:rsidR="00E64438" w:rsidRPr="00E64438" w:rsidRDefault="00E64438" w:rsidP="00B163EB">
            <w:pPr>
              <w:rPr>
                <w:b/>
              </w:rPr>
            </w:pPr>
            <w:r w:rsidRPr="00E64438">
              <w:rPr>
                <w:b/>
              </w:rPr>
              <w:t>Total</w:t>
            </w:r>
          </w:p>
        </w:tc>
        <w:tc>
          <w:tcPr>
            <w:tcW w:w="7626" w:type="dxa"/>
            <w:gridSpan w:val="11"/>
          </w:tcPr>
          <w:p w14:paraId="3183191A" w14:textId="77777777" w:rsidR="00E64438" w:rsidRPr="00E64438" w:rsidRDefault="00E64438" w:rsidP="00B163EB">
            <w:pPr>
              <w:rPr>
                <w:b/>
              </w:rPr>
            </w:pPr>
            <w:r w:rsidRPr="00E64438">
              <w:rPr>
                <w:b/>
              </w:rPr>
              <w:t>Empresas comerciales minoritarias</w:t>
            </w:r>
          </w:p>
        </w:tc>
      </w:tr>
      <w:tr w:rsidR="00E64438" w:rsidRPr="00E64438" w14:paraId="3BE1E896" w14:textId="77777777" w:rsidTr="00B163EB">
        <w:tc>
          <w:tcPr>
            <w:tcW w:w="1911" w:type="dxa"/>
            <w:gridSpan w:val="2"/>
          </w:tcPr>
          <w:p w14:paraId="3DAE3D66" w14:textId="77777777" w:rsidR="00E64438" w:rsidRPr="00E64438" w:rsidRDefault="00E64438" w:rsidP="00B163EB">
            <w:pPr>
              <w:rPr>
                <w:sz w:val="20"/>
                <w:szCs w:val="20"/>
              </w:rPr>
            </w:pPr>
          </w:p>
        </w:tc>
        <w:tc>
          <w:tcPr>
            <w:tcW w:w="1533" w:type="dxa"/>
          </w:tcPr>
          <w:p w14:paraId="60763FC1" w14:textId="77777777" w:rsidR="00E64438" w:rsidRPr="00E64438" w:rsidRDefault="00E64438" w:rsidP="00B163EB">
            <w:pPr>
              <w:rPr>
                <w:sz w:val="20"/>
                <w:szCs w:val="20"/>
              </w:rPr>
            </w:pPr>
          </w:p>
        </w:tc>
        <w:tc>
          <w:tcPr>
            <w:tcW w:w="1551" w:type="dxa"/>
            <w:gridSpan w:val="2"/>
          </w:tcPr>
          <w:p w14:paraId="3378B6D1" w14:textId="77777777" w:rsidR="00E64438" w:rsidRPr="00E64438" w:rsidRDefault="00E64438" w:rsidP="00B163EB">
            <w:pPr>
              <w:rPr>
                <w:sz w:val="20"/>
                <w:szCs w:val="20"/>
              </w:rPr>
            </w:pPr>
            <w:r w:rsidRPr="00E64438">
              <w:rPr>
                <w:sz w:val="20"/>
                <w:szCs w:val="20"/>
              </w:rPr>
              <w:t>Nativo de Alaska o indio americano</w:t>
            </w:r>
          </w:p>
        </w:tc>
        <w:tc>
          <w:tcPr>
            <w:tcW w:w="1209" w:type="dxa"/>
            <w:gridSpan w:val="2"/>
          </w:tcPr>
          <w:p w14:paraId="390A3263" w14:textId="77777777" w:rsidR="00E64438" w:rsidRPr="00E64438" w:rsidRDefault="00E64438" w:rsidP="00B163EB">
            <w:pPr>
              <w:rPr>
                <w:sz w:val="20"/>
                <w:szCs w:val="20"/>
              </w:rPr>
            </w:pPr>
            <w:r w:rsidRPr="00E64438">
              <w:rPr>
                <w:sz w:val="20"/>
                <w:szCs w:val="20"/>
              </w:rPr>
              <w:t>Asiático o isleño del Pacífico</w:t>
            </w:r>
          </w:p>
        </w:tc>
        <w:tc>
          <w:tcPr>
            <w:tcW w:w="1458" w:type="dxa"/>
            <w:gridSpan w:val="3"/>
          </w:tcPr>
          <w:p w14:paraId="573BDE39" w14:textId="77777777" w:rsidR="00E64438" w:rsidRPr="00E64438" w:rsidRDefault="00E64438" w:rsidP="00B163EB">
            <w:pPr>
              <w:rPr>
                <w:sz w:val="20"/>
                <w:szCs w:val="20"/>
              </w:rPr>
            </w:pPr>
            <w:r w:rsidRPr="00E64438">
              <w:rPr>
                <w:sz w:val="20"/>
                <w:szCs w:val="20"/>
              </w:rPr>
              <w:t>Negro no hispano</w:t>
            </w:r>
          </w:p>
        </w:tc>
        <w:tc>
          <w:tcPr>
            <w:tcW w:w="1430" w:type="dxa"/>
            <w:gridSpan w:val="2"/>
          </w:tcPr>
          <w:p w14:paraId="2EC91DE1" w14:textId="77777777" w:rsidR="00E64438" w:rsidRPr="00E64438" w:rsidRDefault="00E64438" w:rsidP="00B163EB">
            <w:pPr>
              <w:rPr>
                <w:sz w:val="20"/>
                <w:szCs w:val="20"/>
              </w:rPr>
            </w:pPr>
            <w:r w:rsidRPr="00E64438">
              <w:rPr>
                <w:sz w:val="20"/>
                <w:szCs w:val="20"/>
              </w:rPr>
              <w:t>Hispano</w:t>
            </w:r>
          </w:p>
        </w:tc>
        <w:tc>
          <w:tcPr>
            <w:tcW w:w="1978" w:type="dxa"/>
            <w:gridSpan w:val="2"/>
          </w:tcPr>
          <w:p w14:paraId="748C0D2A" w14:textId="77777777" w:rsidR="00E64438" w:rsidRPr="00E64438" w:rsidRDefault="00E64438" w:rsidP="00B163EB">
            <w:pPr>
              <w:rPr>
                <w:sz w:val="20"/>
                <w:szCs w:val="20"/>
              </w:rPr>
            </w:pPr>
            <w:r w:rsidRPr="00E64438">
              <w:rPr>
                <w:sz w:val="20"/>
                <w:szCs w:val="20"/>
              </w:rPr>
              <w:t>Blanco no hispano</w:t>
            </w:r>
          </w:p>
        </w:tc>
      </w:tr>
      <w:tr w:rsidR="00E64438" w:rsidRPr="00E64438" w14:paraId="060AE2D8" w14:textId="77777777" w:rsidTr="00B163EB">
        <w:tc>
          <w:tcPr>
            <w:tcW w:w="1911" w:type="dxa"/>
            <w:gridSpan w:val="2"/>
          </w:tcPr>
          <w:p w14:paraId="64A4A4B9" w14:textId="77777777" w:rsidR="00E64438" w:rsidRPr="00E64438" w:rsidRDefault="00E64438" w:rsidP="00B163EB">
            <w:pPr>
              <w:rPr>
                <w:sz w:val="20"/>
                <w:szCs w:val="20"/>
              </w:rPr>
            </w:pPr>
            <w:r w:rsidRPr="00E64438">
              <w:rPr>
                <w:sz w:val="20"/>
                <w:szCs w:val="20"/>
              </w:rPr>
              <w:t>Número</w:t>
            </w:r>
          </w:p>
        </w:tc>
        <w:tc>
          <w:tcPr>
            <w:tcW w:w="1533" w:type="dxa"/>
          </w:tcPr>
          <w:p w14:paraId="1B502C12" w14:textId="77777777" w:rsidR="00E64438" w:rsidRPr="00E64438" w:rsidRDefault="00E64438" w:rsidP="00B163EB">
            <w:pPr>
              <w:jc w:val="both"/>
            </w:pPr>
            <w:r w:rsidRPr="00E64438">
              <w:t>0</w:t>
            </w:r>
          </w:p>
        </w:tc>
        <w:tc>
          <w:tcPr>
            <w:tcW w:w="1551" w:type="dxa"/>
            <w:gridSpan w:val="2"/>
          </w:tcPr>
          <w:p w14:paraId="6DB7605D" w14:textId="77777777" w:rsidR="00E64438" w:rsidRPr="00E64438" w:rsidRDefault="00E64438" w:rsidP="00B163EB">
            <w:pPr>
              <w:jc w:val="both"/>
            </w:pPr>
            <w:r w:rsidRPr="00E64438">
              <w:t>0</w:t>
            </w:r>
          </w:p>
        </w:tc>
        <w:tc>
          <w:tcPr>
            <w:tcW w:w="1209" w:type="dxa"/>
            <w:gridSpan w:val="2"/>
          </w:tcPr>
          <w:p w14:paraId="2EF8C7F9" w14:textId="77777777" w:rsidR="00E64438" w:rsidRPr="00E64438" w:rsidRDefault="00E64438" w:rsidP="00B163EB">
            <w:pPr>
              <w:jc w:val="both"/>
            </w:pPr>
            <w:r w:rsidRPr="00E64438">
              <w:t>0</w:t>
            </w:r>
          </w:p>
        </w:tc>
        <w:tc>
          <w:tcPr>
            <w:tcW w:w="1458" w:type="dxa"/>
            <w:gridSpan w:val="3"/>
          </w:tcPr>
          <w:p w14:paraId="191C5C6C" w14:textId="77777777" w:rsidR="00E64438" w:rsidRPr="00E64438" w:rsidRDefault="00E64438" w:rsidP="00B163EB">
            <w:pPr>
              <w:jc w:val="both"/>
            </w:pPr>
            <w:r w:rsidRPr="00E64438">
              <w:t>0</w:t>
            </w:r>
          </w:p>
        </w:tc>
        <w:tc>
          <w:tcPr>
            <w:tcW w:w="1430" w:type="dxa"/>
            <w:gridSpan w:val="2"/>
          </w:tcPr>
          <w:p w14:paraId="70126137" w14:textId="77777777" w:rsidR="00E64438" w:rsidRPr="00E64438" w:rsidRDefault="00E64438" w:rsidP="00B163EB">
            <w:pPr>
              <w:jc w:val="both"/>
            </w:pPr>
            <w:r w:rsidRPr="00E64438">
              <w:t>0</w:t>
            </w:r>
          </w:p>
        </w:tc>
        <w:tc>
          <w:tcPr>
            <w:tcW w:w="1978" w:type="dxa"/>
            <w:gridSpan w:val="2"/>
          </w:tcPr>
          <w:p w14:paraId="0C286DD9" w14:textId="77777777" w:rsidR="00E64438" w:rsidRPr="00E64438" w:rsidRDefault="00E64438" w:rsidP="00B163EB">
            <w:pPr>
              <w:jc w:val="both"/>
            </w:pPr>
            <w:r w:rsidRPr="00E64438">
              <w:t>0</w:t>
            </w:r>
          </w:p>
        </w:tc>
      </w:tr>
      <w:tr w:rsidR="00E64438" w:rsidRPr="00E64438" w14:paraId="75D41BCC" w14:textId="77777777" w:rsidTr="00B163EB">
        <w:tc>
          <w:tcPr>
            <w:tcW w:w="1911" w:type="dxa"/>
            <w:gridSpan w:val="2"/>
          </w:tcPr>
          <w:p w14:paraId="6AAD371B" w14:textId="77777777" w:rsidR="00E64438" w:rsidRPr="00E64438" w:rsidRDefault="00E64438" w:rsidP="00B163EB">
            <w:pPr>
              <w:rPr>
                <w:sz w:val="20"/>
                <w:szCs w:val="20"/>
              </w:rPr>
            </w:pPr>
            <w:r w:rsidRPr="00E64438">
              <w:rPr>
                <w:sz w:val="20"/>
                <w:szCs w:val="20"/>
              </w:rPr>
              <w:t>Costo</w:t>
            </w:r>
          </w:p>
        </w:tc>
        <w:tc>
          <w:tcPr>
            <w:tcW w:w="1533" w:type="dxa"/>
          </w:tcPr>
          <w:p w14:paraId="12280152" w14:textId="77777777" w:rsidR="00E64438" w:rsidRPr="00E64438" w:rsidRDefault="00E64438" w:rsidP="00B163EB">
            <w:pPr>
              <w:jc w:val="both"/>
            </w:pPr>
            <w:r w:rsidRPr="00E64438">
              <w:t>0</w:t>
            </w:r>
          </w:p>
        </w:tc>
        <w:tc>
          <w:tcPr>
            <w:tcW w:w="1551" w:type="dxa"/>
            <w:gridSpan w:val="2"/>
          </w:tcPr>
          <w:p w14:paraId="23C75998" w14:textId="77777777" w:rsidR="00E64438" w:rsidRPr="00E64438" w:rsidRDefault="00E64438" w:rsidP="00B163EB">
            <w:pPr>
              <w:jc w:val="both"/>
            </w:pPr>
            <w:r w:rsidRPr="00E64438">
              <w:t>0</w:t>
            </w:r>
          </w:p>
        </w:tc>
        <w:tc>
          <w:tcPr>
            <w:tcW w:w="1209" w:type="dxa"/>
            <w:gridSpan w:val="2"/>
          </w:tcPr>
          <w:p w14:paraId="31C4D58A" w14:textId="77777777" w:rsidR="00E64438" w:rsidRPr="00E64438" w:rsidRDefault="00E64438" w:rsidP="00B163EB">
            <w:pPr>
              <w:jc w:val="both"/>
            </w:pPr>
            <w:r w:rsidRPr="00E64438">
              <w:t>0</w:t>
            </w:r>
          </w:p>
        </w:tc>
        <w:tc>
          <w:tcPr>
            <w:tcW w:w="1458" w:type="dxa"/>
            <w:gridSpan w:val="3"/>
          </w:tcPr>
          <w:p w14:paraId="6740E73F" w14:textId="77777777" w:rsidR="00E64438" w:rsidRPr="00E64438" w:rsidRDefault="00E64438" w:rsidP="00B163EB">
            <w:pPr>
              <w:jc w:val="both"/>
            </w:pPr>
            <w:r w:rsidRPr="00E64438">
              <w:t>0</w:t>
            </w:r>
          </w:p>
        </w:tc>
        <w:tc>
          <w:tcPr>
            <w:tcW w:w="1430" w:type="dxa"/>
            <w:gridSpan w:val="2"/>
          </w:tcPr>
          <w:p w14:paraId="3FF44D1B" w14:textId="77777777" w:rsidR="00E64438" w:rsidRPr="00E64438" w:rsidRDefault="00E64438" w:rsidP="00B163EB">
            <w:pPr>
              <w:jc w:val="both"/>
            </w:pPr>
            <w:r w:rsidRPr="00E64438">
              <w:t>0</w:t>
            </w:r>
          </w:p>
        </w:tc>
        <w:tc>
          <w:tcPr>
            <w:tcW w:w="1978" w:type="dxa"/>
            <w:gridSpan w:val="2"/>
          </w:tcPr>
          <w:p w14:paraId="1A3EC9E5" w14:textId="77777777" w:rsidR="00E64438" w:rsidRPr="00E64438" w:rsidRDefault="00E64438" w:rsidP="00B163EB">
            <w:pPr>
              <w:jc w:val="both"/>
            </w:pPr>
            <w:r w:rsidRPr="00E64438">
              <w:t>0</w:t>
            </w:r>
          </w:p>
        </w:tc>
      </w:tr>
    </w:tbl>
    <w:p w14:paraId="653B577E" w14:textId="77777777" w:rsidR="00E64438" w:rsidRPr="00E64438" w:rsidRDefault="00E64438" w:rsidP="00E64438"/>
    <w:p w14:paraId="30987CAD" w14:textId="77777777" w:rsidR="00E64438" w:rsidRPr="00E64438" w:rsidRDefault="00E64438" w:rsidP="00E64438">
      <w:pPr>
        <w:tabs>
          <w:tab w:val="left" w:pos="-720"/>
        </w:tabs>
        <w:suppressAutoHyphens/>
      </w:pPr>
    </w:p>
    <w:p w14:paraId="64F3D502" w14:textId="77777777" w:rsidR="00E64438" w:rsidRDefault="00E64438" w:rsidP="00E64438">
      <w:r w:rsidRPr="00E64438">
        <w:tab/>
      </w:r>
      <w:r w:rsidRPr="00E64438">
        <w:rPr>
          <w:b/>
          <w:u w:val="single"/>
        </w:rPr>
        <w:t xml:space="preserve">HTF </w:t>
      </w:r>
      <w:r w:rsidRPr="00E64438">
        <w:t xml:space="preserve">: </w:t>
      </w:r>
      <w:r w:rsidRPr="00E64438">
        <w:rPr>
          <w:spacing w:val="-3"/>
        </w:rPr>
        <w:t xml:space="preserve">en un esfuerzo por promover la inclusión de minorías en el programa HTF de Alabama, AHFA ha establecido un plan de asignación que otorga puntos de preferencia a los desarrolladores que se comprometan a comprometer al menos el 10 % de sus contratos de materiales y servicios con empresas comerciales minoritarias (MBE). o Empresas Comerciales de Mujeres (WBE). Las MBE o WBE pueden incluir empresas inmobiliarias, empresas constructoras, </w:t>
      </w:r>
      <w:r w:rsidRPr="00E64438">
        <w:rPr>
          <w:spacing w:val="-3"/>
        </w:rPr>
        <w:lastRenderedPageBreak/>
        <w:t>proveedores de materiales de construcción, empresas de tasación, empresas de gestión, instituciones financieras, empresas de banca de inversión, aseguradores, contadores, proveedores de servicios legales u otras entidades relacionadas. AHFA ha desarrollado un informe que el desarrollador completa antes del cierre del préstamo HTF que indica las empresas propiedad de minorías y/o mujeres utilizadas en el proyecto HTF. Además, todos los desarrolladores que reciban fondos HTF deben certificar que sus proyectos cumplirán con las leyes de Igualdad de Oportunidades, Vivienda Justa y Marketing Afirmativo.</w:t>
      </w:r>
    </w:p>
    <w:p w14:paraId="793F9799" w14:textId="77777777" w:rsidR="00E64438" w:rsidRDefault="00E64438" w:rsidP="00E64438"/>
    <w:p w14:paraId="17A7BBAD" w14:textId="77777777" w:rsidR="00E64438" w:rsidRDefault="00E64438" w:rsidP="00E64438"/>
    <w:p w14:paraId="18D78F53" w14:textId="77777777" w:rsidR="00B16630" w:rsidRPr="00675BFD" w:rsidRDefault="00B16630" w:rsidP="00B16630">
      <w:pPr>
        <w:rPr>
          <w:b/>
        </w:rPr>
      </w:pPr>
      <w:r w:rsidRPr="00930DBD">
        <w:tab/>
      </w:r>
      <w:r w:rsidRPr="00675BFD">
        <w:rPr>
          <w:b/>
        </w:rPr>
        <w:t>CR-20 Vivienda asequible [ver 24 CFR 91.520(b)]</w:t>
      </w:r>
    </w:p>
    <w:p w14:paraId="20A234D4" w14:textId="77777777" w:rsidR="00B16630" w:rsidRPr="00675BFD" w:rsidRDefault="00B16630" w:rsidP="00B16630"/>
    <w:p w14:paraId="09D15C0C" w14:textId="77777777" w:rsidR="00B16630" w:rsidRDefault="00B16630" w:rsidP="00B16630">
      <w:r w:rsidRPr="00675BFD">
        <w:tab/>
        <w:t xml:space="preserve">Evaluación del progreso del Estado en la provisión de viviendas asequibles, incluyendo la cantidad y los tipos de familias atendidas, la cantidad de personas de ingresos extremadamente bajos, bajos, moderados y medios </w:t>
      </w:r>
      <w:r w:rsidR="00680662">
        <w:t>atendidas.</w:t>
      </w:r>
    </w:p>
    <w:p w14:paraId="3FC4E039" w14:textId="77777777" w:rsidR="00822B4A" w:rsidRDefault="00822B4A" w:rsidP="00B16630"/>
    <w:p w14:paraId="7EDAB675" w14:textId="77777777" w:rsidR="00972961" w:rsidRPr="00DA5B09" w:rsidRDefault="00972961" w:rsidP="00721CDD"/>
    <w:tbl>
      <w:tblPr>
        <w:tblStyle w:val="TableGrid"/>
        <w:tblW w:w="0" w:type="auto"/>
        <w:tblLook w:val="04A0" w:firstRow="1" w:lastRow="0" w:firstColumn="1" w:lastColumn="0" w:noHBand="0" w:noVBand="1"/>
      </w:tblPr>
      <w:tblGrid>
        <w:gridCol w:w="5441"/>
        <w:gridCol w:w="2031"/>
        <w:gridCol w:w="1878"/>
      </w:tblGrid>
      <w:tr w:rsidR="00721CDD" w:rsidRPr="00A32F6D" w14:paraId="25A28B9F" w14:textId="77777777" w:rsidTr="0079466C">
        <w:tc>
          <w:tcPr>
            <w:tcW w:w="5441" w:type="dxa"/>
          </w:tcPr>
          <w:p w14:paraId="279698D9" w14:textId="77777777" w:rsidR="00721CDD" w:rsidRPr="00A32F6D" w:rsidRDefault="00721CDD" w:rsidP="00634485">
            <w:r w:rsidRPr="00A32F6D">
              <w:rPr>
                <w:b/>
              </w:rPr>
              <w:t>Número de hogares que recibirán apoyo:</w:t>
            </w:r>
          </w:p>
        </w:tc>
        <w:tc>
          <w:tcPr>
            <w:tcW w:w="2031" w:type="dxa"/>
          </w:tcPr>
          <w:p w14:paraId="57727780" w14:textId="77777777" w:rsidR="00721CDD" w:rsidRPr="00A32F6D" w:rsidRDefault="00721CDD" w:rsidP="00634485">
            <w:pPr>
              <w:rPr>
                <w:b/>
              </w:rPr>
            </w:pPr>
            <w:r w:rsidRPr="00A32F6D">
              <w:rPr>
                <w:b/>
              </w:rPr>
              <w:t>Meta de un año</w:t>
            </w:r>
          </w:p>
          <w:p w14:paraId="5D5F4BF4" w14:textId="77777777" w:rsidR="00721CDD" w:rsidRPr="00A32F6D" w:rsidRDefault="00721CDD" w:rsidP="00634485">
            <w:pPr>
              <w:rPr>
                <w:b/>
              </w:rPr>
            </w:pPr>
            <w:r w:rsidRPr="00A32F6D">
              <w:rPr>
                <w:b/>
              </w:rPr>
              <w:t>personas</w:t>
            </w:r>
          </w:p>
        </w:tc>
        <w:tc>
          <w:tcPr>
            <w:tcW w:w="1878" w:type="dxa"/>
          </w:tcPr>
          <w:p w14:paraId="2BF1C368" w14:textId="77777777" w:rsidR="00721CDD" w:rsidRPr="00A32F6D" w:rsidRDefault="00721CDD" w:rsidP="00634485">
            <w:pPr>
              <w:rPr>
                <w:b/>
              </w:rPr>
            </w:pPr>
            <w:r w:rsidRPr="00A32F6D">
              <w:rPr>
                <w:b/>
              </w:rPr>
              <w:t>Actual</w:t>
            </w:r>
          </w:p>
          <w:p w14:paraId="74E2389B" w14:textId="77777777" w:rsidR="00721CDD" w:rsidRPr="00A32F6D" w:rsidRDefault="00721CDD" w:rsidP="00634485">
            <w:pPr>
              <w:rPr>
                <w:b/>
              </w:rPr>
            </w:pPr>
            <w:r w:rsidRPr="00A32F6D">
              <w:rPr>
                <w:b/>
              </w:rPr>
              <w:t>personas</w:t>
            </w:r>
          </w:p>
        </w:tc>
      </w:tr>
      <w:tr w:rsidR="00AE0E7E" w:rsidRPr="006632F1" w14:paraId="3E5F8AE7" w14:textId="77777777" w:rsidTr="0079466C">
        <w:tc>
          <w:tcPr>
            <w:tcW w:w="5441" w:type="dxa"/>
          </w:tcPr>
          <w:p w14:paraId="67D3093C" w14:textId="77777777" w:rsidR="00AE0E7E" w:rsidRPr="00D77FDD" w:rsidRDefault="00AE0E7E" w:rsidP="00AE0E7E">
            <w:pPr>
              <w:rPr>
                <w:b/>
              </w:rPr>
            </w:pPr>
            <w:r w:rsidRPr="00D77FDD">
              <w:rPr>
                <w:b/>
              </w:rPr>
              <w:t>Sin hogar</w:t>
            </w:r>
          </w:p>
        </w:tc>
        <w:tc>
          <w:tcPr>
            <w:tcW w:w="2031" w:type="dxa"/>
          </w:tcPr>
          <w:p w14:paraId="26161EA9" w14:textId="77777777" w:rsidR="00AE0E7E" w:rsidRPr="00D77FDD" w:rsidRDefault="00AE0E7E" w:rsidP="00AE0E7E">
            <w:pPr>
              <w:rPr>
                <w:sz w:val="20"/>
                <w:szCs w:val="20"/>
              </w:rPr>
            </w:pPr>
            <w:r w:rsidRPr="00D77FDD">
              <w:rPr>
                <w:sz w:val="20"/>
                <w:szCs w:val="20"/>
              </w:rPr>
              <w:t>250 (esperado por ESG)</w:t>
            </w:r>
          </w:p>
        </w:tc>
        <w:tc>
          <w:tcPr>
            <w:tcW w:w="1878" w:type="dxa"/>
          </w:tcPr>
          <w:p w14:paraId="39A30765" w14:textId="77777777" w:rsidR="00AE0E7E" w:rsidRPr="00D77FDD" w:rsidRDefault="00D77FDD" w:rsidP="00D77FDD">
            <w:pPr>
              <w:rPr>
                <w:sz w:val="20"/>
                <w:szCs w:val="20"/>
              </w:rPr>
            </w:pPr>
            <w:r w:rsidRPr="00D77FDD">
              <w:rPr>
                <w:sz w:val="20"/>
                <w:szCs w:val="20"/>
              </w:rPr>
              <w:t>327 (reportado por ESG)</w:t>
            </w:r>
          </w:p>
        </w:tc>
      </w:tr>
      <w:tr w:rsidR="002657CA" w:rsidRPr="00662DCE" w14:paraId="1B254827" w14:textId="77777777" w:rsidTr="00E81E04">
        <w:tc>
          <w:tcPr>
            <w:tcW w:w="5441" w:type="dxa"/>
          </w:tcPr>
          <w:p w14:paraId="72609841" w14:textId="77777777" w:rsidR="002657CA" w:rsidRPr="00662DCE" w:rsidRDefault="002657CA" w:rsidP="00E81E04">
            <w:pPr>
              <w:rPr>
                <w:b/>
              </w:rPr>
            </w:pPr>
            <w:r w:rsidRPr="00662DCE">
              <w:rPr>
                <w:b/>
              </w:rPr>
              <w:t>No sin hogar</w:t>
            </w:r>
          </w:p>
        </w:tc>
        <w:tc>
          <w:tcPr>
            <w:tcW w:w="2031" w:type="dxa"/>
          </w:tcPr>
          <w:p w14:paraId="7EBDFBBB" w14:textId="77777777" w:rsidR="002657CA" w:rsidRPr="00662DCE" w:rsidRDefault="002657CA" w:rsidP="00E81E04">
            <w:pPr>
              <w:rPr>
                <w:sz w:val="20"/>
                <w:szCs w:val="20"/>
              </w:rPr>
            </w:pPr>
            <w:r w:rsidRPr="00662DCE">
              <w:rPr>
                <w:sz w:val="20"/>
                <w:szCs w:val="20"/>
              </w:rPr>
              <w:t>200 (esperado por HOME)</w:t>
            </w:r>
          </w:p>
        </w:tc>
        <w:tc>
          <w:tcPr>
            <w:tcW w:w="1878" w:type="dxa"/>
          </w:tcPr>
          <w:p w14:paraId="596F3A88" w14:textId="77777777" w:rsidR="002657CA" w:rsidRPr="00662DCE" w:rsidRDefault="002657CA" w:rsidP="00E81E04">
            <w:pPr>
              <w:rPr>
                <w:sz w:val="20"/>
                <w:szCs w:val="20"/>
              </w:rPr>
            </w:pPr>
            <w:r w:rsidRPr="00662DCE">
              <w:rPr>
                <w:sz w:val="20"/>
                <w:szCs w:val="20"/>
              </w:rPr>
              <w:t>168 (reportado por HOME)</w:t>
            </w:r>
          </w:p>
        </w:tc>
      </w:tr>
      <w:tr w:rsidR="002657CA" w:rsidRPr="006632F1" w14:paraId="3883916D" w14:textId="77777777" w:rsidTr="00E81E04">
        <w:tc>
          <w:tcPr>
            <w:tcW w:w="5441" w:type="dxa"/>
          </w:tcPr>
          <w:p w14:paraId="004DC45B" w14:textId="77777777" w:rsidR="002657CA" w:rsidRPr="00662DCE" w:rsidRDefault="002657CA" w:rsidP="00E81E04">
            <w:pPr>
              <w:rPr>
                <w:b/>
              </w:rPr>
            </w:pPr>
            <w:r w:rsidRPr="00662DCE">
              <w:rPr>
                <w:b/>
              </w:rPr>
              <w:t>Necesidades especiales</w:t>
            </w:r>
          </w:p>
        </w:tc>
        <w:tc>
          <w:tcPr>
            <w:tcW w:w="2031" w:type="dxa"/>
          </w:tcPr>
          <w:p w14:paraId="427295C6" w14:textId="77777777" w:rsidR="002657CA" w:rsidRPr="00662DCE" w:rsidRDefault="002657CA" w:rsidP="00E81E04">
            <w:pPr>
              <w:rPr>
                <w:sz w:val="20"/>
                <w:szCs w:val="20"/>
              </w:rPr>
            </w:pPr>
            <w:r w:rsidRPr="00662DCE">
              <w:rPr>
                <w:sz w:val="20"/>
                <w:szCs w:val="20"/>
              </w:rPr>
              <w:t>15 (esperado por HOME)</w:t>
            </w:r>
          </w:p>
        </w:tc>
        <w:tc>
          <w:tcPr>
            <w:tcW w:w="1878" w:type="dxa"/>
          </w:tcPr>
          <w:p w14:paraId="40E8A80B" w14:textId="77777777" w:rsidR="002657CA" w:rsidRPr="00E64438" w:rsidRDefault="002657CA" w:rsidP="00E81E04">
            <w:pPr>
              <w:rPr>
                <w:sz w:val="20"/>
                <w:szCs w:val="20"/>
              </w:rPr>
            </w:pPr>
            <w:r w:rsidRPr="00662DCE">
              <w:rPr>
                <w:sz w:val="20"/>
                <w:szCs w:val="20"/>
              </w:rPr>
              <w:t>9 (reportado por INICIO)</w:t>
            </w:r>
          </w:p>
        </w:tc>
      </w:tr>
      <w:tr w:rsidR="00721CDD" w:rsidRPr="00A32F6D" w14:paraId="33974011" w14:textId="77777777" w:rsidTr="0079466C">
        <w:tc>
          <w:tcPr>
            <w:tcW w:w="5441" w:type="dxa"/>
          </w:tcPr>
          <w:p w14:paraId="2A6EDDDD" w14:textId="77777777" w:rsidR="00721CDD" w:rsidRPr="00E64438" w:rsidRDefault="00721CDD" w:rsidP="00634485">
            <w:pPr>
              <w:rPr>
                <w:b/>
              </w:rPr>
            </w:pPr>
            <w:r w:rsidRPr="00E64438">
              <w:rPr>
                <w:b/>
              </w:rPr>
              <w:t>Total</w:t>
            </w:r>
          </w:p>
        </w:tc>
        <w:tc>
          <w:tcPr>
            <w:tcW w:w="2031" w:type="dxa"/>
          </w:tcPr>
          <w:p w14:paraId="7A4223E6" w14:textId="77777777" w:rsidR="005B1B8F" w:rsidRPr="00E64438" w:rsidRDefault="002D597B" w:rsidP="003F3804">
            <w:pPr>
              <w:rPr>
                <w:sz w:val="20"/>
                <w:szCs w:val="20"/>
              </w:rPr>
            </w:pPr>
            <w:r w:rsidRPr="00E64438">
              <w:rPr>
                <w:sz w:val="20"/>
                <w:szCs w:val="20"/>
              </w:rPr>
              <w:t>250 + 200 + 15 =</w:t>
            </w:r>
          </w:p>
          <w:p w14:paraId="56682CBC" w14:textId="77777777" w:rsidR="00721CDD" w:rsidRPr="00E64438" w:rsidRDefault="003F3804" w:rsidP="003F3804">
            <w:pPr>
              <w:rPr>
                <w:sz w:val="20"/>
                <w:szCs w:val="20"/>
              </w:rPr>
            </w:pPr>
            <w:r w:rsidRPr="00E64438">
              <w:rPr>
                <w:sz w:val="20"/>
                <w:szCs w:val="20"/>
              </w:rPr>
              <w:t>465</w:t>
            </w:r>
          </w:p>
        </w:tc>
        <w:tc>
          <w:tcPr>
            <w:tcW w:w="1878" w:type="dxa"/>
          </w:tcPr>
          <w:p w14:paraId="7588FDA3" w14:textId="77777777" w:rsidR="00A71761" w:rsidRPr="00E64438" w:rsidRDefault="00D77FDD" w:rsidP="006632F1">
            <w:pPr>
              <w:rPr>
                <w:sz w:val="20"/>
                <w:szCs w:val="20"/>
              </w:rPr>
            </w:pPr>
            <w:r w:rsidRPr="00E64438">
              <w:rPr>
                <w:sz w:val="20"/>
                <w:szCs w:val="20"/>
              </w:rPr>
              <w:t>327 + 168 + 9 =</w:t>
            </w:r>
          </w:p>
          <w:p w14:paraId="23775226" w14:textId="77777777" w:rsidR="00721CDD" w:rsidRPr="00E64438" w:rsidRDefault="00E64438" w:rsidP="00E64438">
            <w:pPr>
              <w:rPr>
                <w:sz w:val="20"/>
                <w:szCs w:val="20"/>
              </w:rPr>
            </w:pPr>
            <w:r w:rsidRPr="00E64438">
              <w:rPr>
                <w:sz w:val="20"/>
                <w:szCs w:val="20"/>
              </w:rPr>
              <w:t>504</w:t>
            </w:r>
          </w:p>
        </w:tc>
      </w:tr>
    </w:tbl>
    <w:p w14:paraId="4C8191DC" w14:textId="77777777" w:rsidR="00721CDD" w:rsidRDefault="00721CDD" w:rsidP="00B16630"/>
    <w:p w14:paraId="21C57BEA" w14:textId="77777777" w:rsidR="00507123" w:rsidRDefault="00507123" w:rsidP="00B16630"/>
    <w:p w14:paraId="302F956D" w14:textId="77777777" w:rsidR="00822B4A" w:rsidRPr="00A32F6D" w:rsidRDefault="00822B4A" w:rsidP="00B16630"/>
    <w:tbl>
      <w:tblPr>
        <w:tblStyle w:val="TableGrid"/>
        <w:tblW w:w="0" w:type="auto"/>
        <w:tblLook w:val="04A0" w:firstRow="1" w:lastRow="0" w:firstColumn="1" w:lastColumn="0" w:noHBand="0" w:noVBand="1"/>
      </w:tblPr>
      <w:tblGrid>
        <w:gridCol w:w="5421"/>
        <w:gridCol w:w="2042"/>
        <w:gridCol w:w="1887"/>
      </w:tblGrid>
      <w:tr w:rsidR="00721CDD" w:rsidRPr="00A32F6D" w14:paraId="77B47F36" w14:textId="77777777" w:rsidTr="00634485">
        <w:tc>
          <w:tcPr>
            <w:tcW w:w="5421" w:type="dxa"/>
          </w:tcPr>
          <w:p w14:paraId="2C845323" w14:textId="77777777" w:rsidR="00721CDD" w:rsidRPr="00A32F6D" w:rsidRDefault="00721CDD" w:rsidP="00634485">
            <w:pPr>
              <w:rPr>
                <w:b/>
              </w:rPr>
            </w:pPr>
            <w:r w:rsidRPr="00A32F6D">
              <w:rPr>
                <w:b/>
              </w:rPr>
              <w:t>Número de hogares apoyados a través de:</w:t>
            </w:r>
          </w:p>
        </w:tc>
        <w:tc>
          <w:tcPr>
            <w:tcW w:w="2042" w:type="dxa"/>
          </w:tcPr>
          <w:p w14:paraId="6B7625B4" w14:textId="77777777" w:rsidR="00721CDD" w:rsidRPr="00A32F6D" w:rsidRDefault="00721CDD" w:rsidP="00634485">
            <w:pPr>
              <w:rPr>
                <w:b/>
              </w:rPr>
            </w:pPr>
            <w:r w:rsidRPr="00A32F6D">
              <w:rPr>
                <w:b/>
              </w:rPr>
              <w:t>Meta de un año</w:t>
            </w:r>
          </w:p>
          <w:p w14:paraId="2E9148E0" w14:textId="77777777" w:rsidR="00721CDD" w:rsidRPr="00A32F6D" w:rsidRDefault="00721CDD" w:rsidP="00634485">
            <w:pPr>
              <w:rPr>
                <w:b/>
              </w:rPr>
            </w:pPr>
            <w:r w:rsidRPr="00A32F6D">
              <w:rPr>
                <w:b/>
              </w:rPr>
              <w:t>Hogares</w:t>
            </w:r>
          </w:p>
        </w:tc>
        <w:tc>
          <w:tcPr>
            <w:tcW w:w="1887" w:type="dxa"/>
          </w:tcPr>
          <w:p w14:paraId="16A5952A" w14:textId="77777777" w:rsidR="00721CDD" w:rsidRPr="00A32F6D" w:rsidRDefault="00721CDD" w:rsidP="00634485">
            <w:pPr>
              <w:rPr>
                <w:b/>
              </w:rPr>
            </w:pPr>
            <w:r w:rsidRPr="00A32F6D">
              <w:rPr>
                <w:b/>
              </w:rPr>
              <w:t>Actual</w:t>
            </w:r>
          </w:p>
          <w:p w14:paraId="6958334A" w14:textId="77777777" w:rsidR="00721CDD" w:rsidRPr="00A32F6D" w:rsidRDefault="00721CDD" w:rsidP="00634485">
            <w:pPr>
              <w:rPr>
                <w:b/>
              </w:rPr>
            </w:pPr>
            <w:r w:rsidRPr="00A32F6D">
              <w:rPr>
                <w:b/>
              </w:rPr>
              <w:t>Hogares</w:t>
            </w:r>
          </w:p>
        </w:tc>
      </w:tr>
      <w:tr w:rsidR="008151EC" w:rsidRPr="00A71761" w14:paraId="15D6706B" w14:textId="77777777" w:rsidTr="00634485">
        <w:tc>
          <w:tcPr>
            <w:tcW w:w="5421" w:type="dxa"/>
          </w:tcPr>
          <w:p w14:paraId="628138F2" w14:textId="77777777" w:rsidR="008151EC" w:rsidRPr="0055226A" w:rsidRDefault="008151EC" w:rsidP="00634485">
            <w:pPr>
              <w:rPr>
                <w:b/>
              </w:rPr>
            </w:pPr>
            <w:r w:rsidRPr="0055226A">
              <w:rPr>
                <w:b/>
              </w:rPr>
              <w:t>Asistencia de alquiler</w:t>
            </w:r>
          </w:p>
        </w:tc>
        <w:tc>
          <w:tcPr>
            <w:tcW w:w="2042" w:type="dxa"/>
          </w:tcPr>
          <w:p w14:paraId="12727F59" w14:textId="77777777" w:rsidR="002D597B" w:rsidRPr="0055226A" w:rsidRDefault="00220A15" w:rsidP="00864BD5">
            <w:pPr>
              <w:rPr>
                <w:sz w:val="20"/>
                <w:szCs w:val="20"/>
              </w:rPr>
            </w:pPr>
            <w:r w:rsidRPr="0055226A">
              <w:rPr>
                <w:sz w:val="20"/>
                <w:szCs w:val="20"/>
              </w:rPr>
              <w:t>200 (esperado por HOPWA)</w:t>
            </w:r>
          </w:p>
        </w:tc>
        <w:tc>
          <w:tcPr>
            <w:tcW w:w="1887" w:type="dxa"/>
          </w:tcPr>
          <w:p w14:paraId="4D8C2E3B" w14:textId="77777777" w:rsidR="008151EC" w:rsidRPr="00A71761" w:rsidRDefault="0055226A" w:rsidP="0055226A">
            <w:pPr>
              <w:rPr>
                <w:sz w:val="20"/>
                <w:szCs w:val="20"/>
              </w:rPr>
            </w:pPr>
            <w:r w:rsidRPr="0055226A">
              <w:rPr>
                <w:sz w:val="20"/>
                <w:szCs w:val="20"/>
              </w:rPr>
              <w:t>72 (reportado por HOPWA)</w:t>
            </w:r>
          </w:p>
        </w:tc>
      </w:tr>
      <w:tr w:rsidR="007C628B" w:rsidRPr="00A71761" w14:paraId="7C526BDC" w14:textId="77777777" w:rsidTr="00E81E04">
        <w:tc>
          <w:tcPr>
            <w:tcW w:w="5421" w:type="dxa"/>
          </w:tcPr>
          <w:p w14:paraId="5EA36A52" w14:textId="77777777" w:rsidR="007C628B" w:rsidRPr="00A71761" w:rsidRDefault="007C628B" w:rsidP="00E81E04">
            <w:pPr>
              <w:rPr>
                <w:b/>
              </w:rPr>
            </w:pPr>
            <w:r w:rsidRPr="00A71761">
              <w:rPr>
                <w:b/>
              </w:rPr>
              <w:t>La producción de nuevas unidades</w:t>
            </w:r>
          </w:p>
        </w:tc>
        <w:tc>
          <w:tcPr>
            <w:tcW w:w="2042" w:type="dxa"/>
          </w:tcPr>
          <w:p w14:paraId="3E32C77F" w14:textId="77777777" w:rsidR="007C628B" w:rsidRPr="00A71761" w:rsidRDefault="007C628B" w:rsidP="00E81E04">
            <w:pPr>
              <w:rPr>
                <w:sz w:val="20"/>
                <w:szCs w:val="20"/>
              </w:rPr>
            </w:pPr>
            <w:r w:rsidRPr="00A71761">
              <w:rPr>
                <w:sz w:val="20"/>
                <w:szCs w:val="20"/>
              </w:rPr>
              <w:t>200 (esperado por HOME)</w:t>
            </w:r>
          </w:p>
        </w:tc>
        <w:tc>
          <w:tcPr>
            <w:tcW w:w="1887" w:type="dxa"/>
          </w:tcPr>
          <w:p w14:paraId="3D1C28B5" w14:textId="77777777" w:rsidR="007C628B" w:rsidRPr="00A71761" w:rsidRDefault="007C628B" w:rsidP="00E81E04">
            <w:pPr>
              <w:rPr>
                <w:sz w:val="20"/>
                <w:szCs w:val="20"/>
              </w:rPr>
            </w:pPr>
            <w:r w:rsidRPr="00A71761">
              <w:rPr>
                <w:sz w:val="20"/>
                <w:szCs w:val="20"/>
              </w:rPr>
              <w:t>168 (reportado por HOME)</w:t>
            </w:r>
          </w:p>
        </w:tc>
      </w:tr>
      <w:tr w:rsidR="00721CDD" w:rsidRPr="00A71761" w14:paraId="0EA0564A" w14:textId="77777777" w:rsidTr="00634485">
        <w:tc>
          <w:tcPr>
            <w:tcW w:w="5421" w:type="dxa"/>
          </w:tcPr>
          <w:p w14:paraId="0100DB66" w14:textId="77777777" w:rsidR="00721CDD" w:rsidRPr="00A71761" w:rsidRDefault="00721CDD" w:rsidP="00634485">
            <w:pPr>
              <w:rPr>
                <w:b/>
              </w:rPr>
            </w:pPr>
            <w:r w:rsidRPr="00A71761">
              <w:rPr>
                <w:b/>
              </w:rPr>
              <w:t>Rehabilitación de unidades existentes</w:t>
            </w:r>
          </w:p>
        </w:tc>
        <w:tc>
          <w:tcPr>
            <w:tcW w:w="2042" w:type="dxa"/>
          </w:tcPr>
          <w:p w14:paraId="18ED90EE" w14:textId="77777777" w:rsidR="00721CDD" w:rsidRPr="00A71761" w:rsidRDefault="00F44601" w:rsidP="00864BD5">
            <w:pPr>
              <w:rPr>
                <w:sz w:val="20"/>
                <w:szCs w:val="20"/>
              </w:rPr>
            </w:pPr>
            <w:r w:rsidRPr="00A71761">
              <w:rPr>
                <w:sz w:val="20"/>
                <w:szCs w:val="20"/>
              </w:rPr>
              <w:t>10 (esperado por CDBG)</w:t>
            </w:r>
          </w:p>
        </w:tc>
        <w:tc>
          <w:tcPr>
            <w:tcW w:w="1887" w:type="dxa"/>
          </w:tcPr>
          <w:p w14:paraId="6CDDA8C4" w14:textId="77777777" w:rsidR="00721CDD" w:rsidRPr="00A71761" w:rsidRDefault="000B0E5B" w:rsidP="00F1527E">
            <w:pPr>
              <w:rPr>
                <w:sz w:val="20"/>
                <w:szCs w:val="20"/>
              </w:rPr>
            </w:pPr>
            <w:r w:rsidRPr="00A71761">
              <w:rPr>
                <w:sz w:val="20"/>
                <w:szCs w:val="20"/>
              </w:rPr>
              <w:t>48 (reportado por CDBG)</w:t>
            </w:r>
          </w:p>
        </w:tc>
      </w:tr>
      <w:tr w:rsidR="00721CDD" w:rsidRPr="00A71761" w14:paraId="5645CF2B" w14:textId="77777777" w:rsidTr="00634485">
        <w:tc>
          <w:tcPr>
            <w:tcW w:w="5421" w:type="dxa"/>
          </w:tcPr>
          <w:p w14:paraId="381B001E" w14:textId="77777777" w:rsidR="00721CDD" w:rsidRPr="00A71761" w:rsidRDefault="00721CDD" w:rsidP="00634485">
            <w:pPr>
              <w:rPr>
                <w:b/>
              </w:rPr>
            </w:pPr>
            <w:r w:rsidRPr="00A71761">
              <w:rPr>
                <w:b/>
              </w:rPr>
              <w:t>Adquisición de Unidades Existentes</w:t>
            </w:r>
          </w:p>
        </w:tc>
        <w:tc>
          <w:tcPr>
            <w:tcW w:w="2042" w:type="dxa"/>
          </w:tcPr>
          <w:p w14:paraId="7EE05151" w14:textId="77777777" w:rsidR="00721CDD" w:rsidRPr="00A71761" w:rsidRDefault="00864BD5" w:rsidP="00864BD5">
            <w:pPr>
              <w:rPr>
                <w:sz w:val="20"/>
                <w:szCs w:val="20"/>
              </w:rPr>
            </w:pPr>
            <w:r w:rsidRPr="00A71761">
              <w:rPr>
                <w:sz w:val="20"/>
                <w:szCs w:val="20"/>
              </w:rPr>
              <w:t>0 (esperado)</w:t>
            </w:r>
          </w:p>
        </w:tc>
        <w:tc>
          <w:tcPr>
            <w:tcW w:w="1887" w:type="dxa"/>
          </w:tcPr>
          <w:p w14:paraId="7E9C8922" w14:textId="77777777" w:rsidR="00721CDD" w:rsidRPr="00A71761" w:rsidRDefault="00721CDD" w:rsidP="00634485">
            <w:pPr>
              <w:rPr>
                <w:sz w:val="20"/>
                <w:szCs w:val="20"/>
              </w:rPr>
            </w:pPr>
            <w:r w:rsidRPr="00A71761">
              <w:rPr>
                <w:sz w:val="20"/>
                <w:szCs w:val="20"/>
              </w:rPr>
              <w:t>0 (reportado)</w:t>
            </w:r>
          </w:p>
        </w:tc>
      </w:tr>
      <w:tr w:rsidR="00721CDD" w14:paraId="693102CC" w14:textId="77777777" w:rsidTr="00634485">
        <w:tc>
          <w:tcPr>
            <w:tcW w:w="5421" w:type="dxa"/>
          </w:tcPr>
          <w:p w14:paraId="4F297B2A" w14:textId="77777777" w:rsidR="00721CDD" w:rsidRPr="00E64438" w:rsidRDefault="00721CDD" w:rsidP="00634485">
            <w:pPr>
              <w:rPr>
                <w:b/>
              </w:rPr>
            </w:pPr>
            <w:r w:rsidRPr="00E64438">
              <w:rPr>
                <w:b/>
              </w:rPr>
              <w:t>Total</w:t>
            </w:r>
          </w:p>
        </w:tc>
        <w:tc>
          <w:tcPr>
            <w:tcW w:w="2042" w:type="dxa"/>
          </w:tcPr>
          <w:p w14:paraId="0566CC3C" w14:textId="77777777" w:rsidR="00A71761" w:rsidRPr="00E64438" w:rsidRDefault="00220A15" w:rsidP="00914057">
            <w:pPr>
              <w:rPr>
                <w:sz w:val="20"/>
                <w:szCs w:val="20"/>
              </w:rPr>
            </w:pPr>
            <w:r w:rsidRPr="00E64438">
              <w:rPr>
                <w:sz w:val="20"/>
                <w:szCs w:val="20"/>
              </w:rPr>
              <w:t>200+200+10+0</w:t>
            </w:r>
          </w:p>
          <w:p w14:paraId="53B5C255" w14:textId="77777777" w:rsidR="00721CDD" w:rsidRPr="00E64438" w:rsidRDefault="00E66447" w:rsidP="00914057">
            <w:pPr>
              <w:rPr>
                <w:sz w:val="20"/>
                <w:szCs w:val="20"/>
              </w:rPr>
            </w:pPr>
            <w:r w:rsidRPr="00E64438">
              <w:rPr>
                <w:sz w:val="20"/>
                <w:szCs w:val="20"/>
              </w:rPr>
              <w:t>= 410</w:t>
            </w:r>
          </w:p>
        </w:tc>
        <w:tc>
          <w:tcPr>
            <w:tcW w:w="1887" w:type="dxa"/>
          </w:tcPr>
          <w:p w14:paraId="7EED1AFB" w14:textId="77777777" w:rsidR="00721CDD" w:rsidRPr="00A71761" w:rsidRDefault="0055226A" w:rsidP="0055226A">
            <w:pPr>
              <w:rPr>
                <w:sz w:val="20"/>
                <w:szCs w:val="20"/>
              </w:rPr>
            </w:pPr>
            <w:r>
              <w:rPr>
                <w:sz w:val="20"/>
                <w:szCs w:val="20"/>
              </w:rPr>
              <w:t>72 + 168 + 48 + 0 = 288</w:t>
            </w:r>
          </w:p>
        </w:tc>
      </w:tr>
    </w:tbl>
    <w:p w14:paraId="18453071" w14:textId="77777777" w:rsidR="005B1F23" w:rsidRDefault="005B1F23" w:rsidP="00B16630"/>
    <w:p w14:paraId="31601AD8" w14:textId="77777777" w:rsidR="005B1F23" w:rsidRDefault="005B1F23" w:rsidP="00B16630"/>
    <w:p w14:paraId="4EF2A85C" w14:textId="77777777" w:rsidR="003066A8" w:rsidRDefault="003066A8" w:rsidP="00B16630"/>
    <w:p w14:paraId="4E31ADBC" w14:textId="77777777" w:rsidR="003066A8" w:rsidRDefault="003066A8" w:rsidP="00B16630"/>
    <w:p w14:paraId="62E2D6BE" w14:textId="77777777" w:rsidR="00B16630" w:rsidRPr="00353B99" w:rsidRDefault="00B16630" w:rsidP="00B16630">
      <w:pPr>
        <w:rPr>
          <w:b/>
        </w:rPr>
      </w:pPr>
      <w:r>
        <w:tab/>
      </w:r>
      <w:r>
        <w:tab/>
      </w:r>
      <w:r>
        <w:rPr>
          <w:b/>
        </w:rPr>
        <w:t>Analice la diferencia entre metas y resultados, y los problemas encontrados para alcanzar estas metas.</w:t>
      </w:r>
    </w:p>
    <w:p w14:paraId="335521DF" w14:textId="77777777" w:rsidR="00B16630" w:rsidRDefault="00B16630" w:rsidP="00B16630"/>
    <w:p w14:paraId="64014299" w14:textId="77777777" w:rsidR="002348D7" w:rsidRDefault="00B16630" w:rsidP="00B16630">
      <w:r>
        <w:tab/>
      </w:r>
      <w:r>
        <w:rPr>
          <w:b/>
          <w:u w:val="single"/>
        </w:rPr>
        <w:t xml:space="preserve">CDBG </w:t>
      </w:r>
      <w:r w:rsidRPr="00C46A4B">
        <w:t>: Cada año, el Programa CDBG de ADECA asigna fondos a proyectos diseñados para crear entornos de vida adecuados (1) mejorando la disponibilidad de los servicios del gobierno local (a través de mejoras de agua, alcantarillado y carreteras), (2) promoviendo y mejorando la sostenibilidad de comunidades (a través del desarrollo de parques, centros para personas mayores, estaciones de bomberos y otros proyectos de mejora de la comunidad), y (3) mejorar la accesibilidad y la sostenibilidad de la vivienda justa a través de una mejor asequibilidad de la vivienda y la creación de oportunidades económicas (a través de la rehabilitación y demolición de viviendas, la planificación local, y proyectos de desarrollo económico para la creación y retención de empleos). Los fondos CDBG del estado no se gastan para "proporcionar directamente" viviendas asequibles a los ciudadanos. Si los fondos CDBG se gastan en "viviendas asequibles", entonces dichos proyectos CDBG del gobierno local son para rehabilitación residencial en áreas designadas dentro de esas comunidades locales. Por lo tanto, el progreso del Programa CDBG en la provisión de viviendas asequibles solo sería aplicable a proyectos de rehabilitación residencial del gobierno local financiados por CDBG.</w:t>
      </w:r>
    </w:p>
    <w:p w14:paraId="1F64D894" w14:textId="77777777" w:rsidR="00DE70B3" w:rsidRDefault="00DE70B3" w:rsidP="00B16630"/>
    <w:p w14:paraId="7AD555F1" w14:textId="77777777" w:rsidR="00823045" w:rsidRPr="0076031F" w:rsidRDefault="00045001" w:rsidP="0066445F">
      <w:r>
        <w:tab/>
      </w:r>
      <w:r w:rsidR="0066445F" w:rsidRPr="0076031F">
        <w:t xml:space="preserve">De las 164 subvenciones CDBG que estuvieron abiertas durante el período de informe del 1 de abril de 2023 al 31 de marzo de 2024 identificado anteriormente en </w:t>
      </w:r>
      <w:r w:rsidR="00CE0388" w:rsidRPr="0076031F">
        <w:rPr>
          <w:i/>
        </w:rPr>
        <w:t xml:space="preserve">el Cuadro 1 </w:t>
      </w:r>
      <w:r w:rsidR="00CE0388" w:rsidRPr="0076031F">
        <w:t xml:space="preserve">al </w:t>
      </w:r>
      <w:r w:rsidR="00CE0388" w:rsidRPr="0076031F">
        <w:rPr>
          <w:i/>
        </w:rPr>
        <w:t xml:space="preserve">Cuadro 8 </w:t>
      </w:r>
      <w:r w:rsidR="00F64C9A" w:rsidRPr="0076031F">
        <w:t>, hubo 8 subvenciones CDBG abiertas para comunidades locales que gastaron sus fondos en rehabilitación residencial. Estas 8 subvenciones abiertas son las siguientes:</w:t>
      </w:r>
    </w:p>
    <w:p w14:paraId="654EF6E2" w14:textId="77777777" w:rsidR="00823045" w:rsidRPr="0076031F" w:rsidRDefault="00823045" w:rsidP="00823045">
      <w:pPr>
        <w:tabs>
          <w:tab w:val="left" w:pos="720"/>
          <w:tab w:val="left" w:pos="1440"/>
          <w:tab w:val="left" w:pos="2160"/>
          <w:tab w:val="left" w:pos="3345"/>
        </w:tabs>
      </w:pPr>
      <w:r w:rsidRPr="0076031F">
        <w:tab/>
        <w:t xml:space="preserve">● </w:t>
      </w:r>
      <w:r w:rsidRPr="0076031F">
        <w:tab/>
      </w:r>
      <w:r w:rsidRPr="0076031F">
        <w:rPr>
          <w:i/>
        </w:rPr>
        <w:t xml:space="preserve">Gráfico 6 - </w:t>
      </w:r>
      <w:r w:rsidRPr="0076031F">
        <w:t>Año 2021:</w:t>
      </w:r>
    </w:p>
    <w:p w14:paraId="21623184" w14:textId="77777777" w:rsidR="00823045" w:rsidRPr="0076031F" w:rsidRDefault="00A4637C" w:rsidP="00823045">
      <w:r w:rsidRPr="0076031F">
        <w:tab/>
      </w:r>
      <w:r w:rsidR="00823045" w:rsidRPr="0076031F">
        <w:t xml:space="preserve">Ciudad de Midland City: </w:t>
      </w:r>
      <w:r w:rsidRPr="0076031F">
        <w:tab/>
      </w:r>
      <w:r w:rsidR="00201917" w:rsidRPr="0076031F">
        <w:tab/>
      </w:r>
      <w:r w:rsidR="00823045" w:rsidRPr="0076031F">
        <w:t>subvención CDBG de $350,000 para rehabilitación residencial</w:t>
      </w:r>
    </w:p>
    <w:p w14:paraId="4F1260A1" w14:textId="77777777" w:rsidR="004F6EA7" w:rsidRPr="0076031F" w:rsidRDefault="004F6EA7" w:rsidP="004F6EA7">
      <w:r w:rsidRPr="0076031F">
        <w:tab/>
        <w:t xml:space="preserve">● </w:t>
      </w:r>
      <w:r w:rsidRPr="0076031F">
        <w:tab/>
      </w:r>
      <w:r w:rsidRPr="0076031F">
        <w:rPr>
          <w:i/>
        </w:rPr>
        <w:t xml:space="preserve">Gráfico 7 - </w:t>
      </w:r>
      <w:r w:rsidRPr="0076031F">
        <w:t>Año 2022:</w:t>
      </w:r>
    </w:p>
    <w:p w14:paraId="0F11EBDD" w14:textId="77777777" w:rsidR="00201917" w:rsidRPr="0076031F" w:rsidRDefault="00201917" w:rsidP="00201917">
      <w:r w:rsidRPr="0076031F">
        <w:tab/>
        <w:t xml:space="preserve">Ciudad de Ginebra: </w:t>
      </w:r>
      <w:r w:rsidRPr="0076031F">
        <w:tab/>
      </w:r>
      <w:r w:rsidRPr="0076031F">
        <w:tab/>
        <w:t>subvención CDBG de 500 000 dólares para rehabilitación residencial</w:t>
      </w:r>
    </w:p>
    <w:p w14:paraId="3D923BED" w14:textId="77777777" w:rsidR="00201917" w:rsidRPr="0076031F" w:rsidRDefault="00201917" w:rsidP="00201917">
      <w:r w:rsidRPr="0076031F">
        <w:tab/>
        <w:t xml:space="preserve">Ciudad de Louisville: </w:t>
      </w:r>
      <w:r w:rsidRPr="0076031F">
        <w:tab/>
      </w:r>
      <w:r w:rsidRPr="0076031F">
        <w:tab/>
        <w:t>subvención CDBG de $394,907 para rehabilitación residencial</w:t>
      </w:r>
    </w:p>
    <w:p w14:paraId="2E11C73E" w14:textId="77777777" w:rsidR="00201917" w:rsidRDefault="00201917" w:rsidP="00201917">
      <w:r w:rsidRPr="0076031F">
        <w:tab/>
        <w:t>Ciudad de New Brockton: subvención CDBG de $392,900 para rehabilitación residencial</w:t>
      </w:r>
    </w:p>
    <w:p w14:paraId="7B156EAF" w14:textId="77777777" w:rsidR="00FC1CCF" w:rsidRPr="0076031F" w:rsidRDefault="00FC1CCF" w:rsidP="00FC1CCF">
      <w:r w:rsidRPr="0076031F">
        <w:tab/>
        <w:t xml:space="preserve">● </w:t>
      </w:r>
      <w:r w:rsidRPr="0076031F">
        <w:tab/>
      </w:r>
      <w:r w:rsidRPr="0076031F">
        <w:rPr>
          <w:i/>
        </w:rPr>
        <w:t xml:space="preserve">Gráfico 8 - </w:t>
      </w:r>
      <w:r w:rsidRPr="0076031F">
        <w:t>Año 2023:</w:t>
      </w:r>
    </w:p>
    <w:p w14:paraId="004435A0" w14:textId="77777777" w:rsidR="00FC1CCF" w:rsidRPr="0076031F" w:rsidRDefault="00FC1CCF" w:rsidP="00FC1CCF">
      <w:r w:rsidRPr="0076031F">
        <w:tab/>
        <w:t xml:space="preserve">Ciudad de </w:t>
      </w:r>
      <w:r>
        <w:t xml:space="preserve">Headland: </w:t>
      </w:r>
      <w:r w:rsidRPr="0076031F">
        <w:tab/>
      </w:r>
      <w:r w:rsidRPr="0076031F">
        <w:tab/>
        <w:t>subvención CDBG de $500,000 para rehabilitación residencial</w:t>
      </w:r>
    </w:p>
    <w:p w14:paraId="53C9ECF4" w14:textId="77777777" w:rsidR="00FC1CCF" w:rsidRPr="0076031F" w:rsidRDefault="00FC1CCF" w:rsidP="00FC1CCF">
      <w:r w:rsidRPr="0076031F">
        <w:tab/>
        <w:t xml:space="preserve">Ciudad de </w:t>
      </w:r>
      <w:r>
        <w:t xml:space="preserve">Kinston: subvención CDBG de </w:t>
      </w:r>
      <w:r w:rsidRPr="0076031F">
        <w:tab/>
      </w:r>
      <w:r w:rsidRPr="0076031F">
        <w:tab/>
        <w:t xml:space="preserve">$4 </w:t>
      </w:r>
      <w:r>
        <w:t>00 000 para rehabilitación residencial</w:t>
      </w:r>
    </w:p>
    <w:p w14:paraId="04941E78" w14:textId="77777777" w:rsidR="00FC1CCF" w:rsidRDefault="00FC1CCF" w:rsidP="00FC1CCF">
      <w:r w:rsidRPr="0076031F">
        <w:tab/>
      </w:r>
      <w:r>
        <w:t xml:space="preserve">Condado de Montgomery: subvención CDBG de </w:t>
      </w:r>
      <w:r>
        <w:tab/>
      </w:r>
      <w:r w:rsidRPr="0076031F">
        <w:tab/>
        <w:t xml:space="preserve">$ </w:t>
      </w:r>
      <w:r>
        <w:t>500,000 para rehabilitación residencial</w:t>
      </w:r>
    </w:p>
    <w:p w14:paraId="41618A94" w14:textId="77777777" w:rsidR="00884635" w:rsidRDefault="00884635" w:rsidP="00884635">
      <w:r w:rsidRPr="0076031F">
        <w:tab/>
      </w:r>
      <w:r>
        <w:t xml:space="preserve">Ciudad de Selma: subvención CDBG de </w:t>
      </w:r>
      <w:r>
        <w:tab/>
      </w:r>
      <w:r>
        <w:tab/>
      </w:r>
      <w:r w:rsidRPr="0076031F">
        <w:tab/>
        <w:t xml:space="preserve">$ </w:t>
      </w:r>
      <w:r>
        <w:t>500,000 para rehabilitación residencial</w:t>
      </w:r>
    </w:p>
    <w:p w14:paraId="560E3751" w14:textId="77777777" w:rsidR="00FC1CCF" w:rsidRPr="001E663F" w:rsidRDefault="00FC1CCF" w:rsidP="00201917"/>
    <w:p w14:paraId="7A6CF950" w14:textId="77777777" w:rsidR="00BE40ED" w:rsidRPr="000E7A70" w:rsidRDefault="004837F5" w:rsidP="00B16630">
      <w:r w:rsidRPr="000E7A70">
        <w:tab/>
        <w:t xml:space="preserve">Sin embargo, debido a que </w:t>
      </w:r>
      <w:r w:rsidR="0099374C" w:rsidRPr="000E7A70">
        <w:t xml:space="preserve">los proyectos locales financiados por CDBG informan a ADECA sus números de beneficiarios solo cuando se cierra el proyecto respectivo (los números y razas de las personas y hogares atendidos a través del número de personas de ingresos muy bajos, bajos e ingresos moderados y hogares), ADECA no tiene información de los beneficiarios </w:t>
      </w:r>
      <w:r w:rsidR="0099374C" w:rsidRPr="000E7A70">
        <w:lastRenderedPageBreak/>
        <w:t>del programa para informar sobre estos 6 proyectos abiertos de rehabilitación residencial de subvenciones CDBG en este momento.</w:t>
      </w:r>
    </w:p>
    <w:p w14:paraId="41A55891" w14:textId="77777777" w:rsidR="00DE70B3" w:rsidRPr="000E7A70" w:rsidRDefault="00DE70B3" w:rsidP="00BE40ED"/>
    <w:p w14:paraId="7F4378BB" w14:textId="77777777" w:rsidR="00CB5155" w:rsidRDefault="00BE40ED" w:rsidP="00D72E78">
      <w:r w:rsidRPr="00F50098">
        <w:tab/>
      </w:r>
      <w:r w:rsidRPr="00B938C9">
        <w:t xml:space="preserve">De las 61 subvenciones CDBG cerradas que gastaron fondos CDBG de los años del programa 2016, 2017, 2018, 2019, 2020, 2021, 2022 y 2023 identificadas anteriormente en </w:t>
      </w:r>
      <w:r w:rsidR="00CE0388" w:rsidRPr="00B938C9">
        <w:rPr>
          <w:i/>
        </w:rPr>
        <w:t xml:space="preserve">el Cuadro 9 </w:t>
      </w:r>
      <w:r w:rsidR="00CE0388" w:rsidRPr="00B938C9">
        <w:t>, hubo 2 subvenciones CDBG a comunidades locales que gastaron los fondos de la subvención en proyectos residenciales. rehabilitación.</w:t>
      </w:r>
    </w:p>
    <w:p w14:paraId="5A7B97C4" w14:textId="77777777" w:rsidR="00F64C9A" w:rsidRPr="00F64C9A" w:rsidRDefault="00F64C9A" w:rsidP="00F64C9A">
      <w:r w:rsidRPr="00F64C9A">
        <w:tab/>
        <w:t xml:space="preserve">● </w:t>
      </w:r>
      <w:r w:rsidRPr="00F64C9A">
        <w:tab/>
      </w:r>
      <w:r w:rsidRPr="00F64C9A">
        <w:rPr>
          <w:i/>
        </w:rPr>
        <w:t xml:space="preserve">Cuadro 9 </w:t>
      </w:r>
      <w:r>
        <w:t>(Subvenciones CDBG cerradas):</w:t>
      </w:r>
    </w:p>
    <w:p w14:paraId="527A2187" w14:textId="77777777" w:rsidR="001D3874" w:rsidRPr="001E663F" w:rsidRDefault="001D3874" w:rsidP="001D3874">
      <w:r w:rsidRPr="001E663F">
        <w:tab/>
        <w:t xml:space="preserve">Ciudad de </w:t>
      </w:r>
      <w:r w:rsidR="00FC1CCF">
        <w:t xml:space="preserve">Eufaula: </w:t>
      </w:r>
      <w:r w:rsidRPr="001E663F">
        <w:tab/>
        <w:t>subvención CDBG de $450,000 para rehabilitación residencial</w:t>
      </w:r>
    </w:p>
    <w:p w14:paraId="32652464" w14:textId="77777777" w:rsidR="001D3874" w:rsidRPr="001E663F" w:rsidRDefault="001D3874" w:rsidP="001D3874">
      <w:r>
        <w:tab/>
      </w:r>
      <w:r w:rsidR="00FC1CCF">
        <w:t xml:space="preserve">Ciudad de Abbeville: </w:t>
      </w:r>
      <w:r w:rsidRPr="001E663F">
        <w:tab/>
        <w:t>Subvención CDBG de $350,000 para rehabilitación residencial</w:t>
      </w:r>
    </w:p>
    <w:p w14:paraId="6D31DCD4" w14:textId="77777777" w:rsidR="00503F03" w:rsidRDefault="00503F03" w:rsidP="009971FE"/>
    <w:p w14:paraId="2CF19C50" w14:textId="77777777" w:rsidR="003D610F" w:rsidRDefault="00175CD6" w:rsidP="009971FE">
      <w:r>
        <w:tab/>
      </w:r>
      <w:r w:rsidRPr="009971FE">
        <w:t>ADECA mantiene cartas de política administrativa como guía para ayudar a los gobiernos locales a cumplir con sus proyectos de rehabilitación residencial CDBG, de la siguiente manera:</w:t>
      </w:r>
    </w:p>
    <w:p w14:paraId="4C068719" w14:textId="77777777" w:rsidR="003D610F" w:rsidRDefault="003D610F" w:rsidP="009971FE">
      <w:r>
        <w:tab/>
        <w:t>●Carta de política 13 - Revisión 1, de fecha 27 de febrero de 2003, describe la política sobre estándares y condiciones de vivienda para proyectos de rehabilitación residencial.</w:t>
      </w:r>
    </w:p>
    <w:p w14:paraId="3179A259" w14:textId="77777777" w:rsidR="003D610F" w:rsidRDefault="003D610F" w:rsidP="003D610F">
      <w:r>
        <w:tab/>
        <w:t>●La Carta de Política 20, del 5 de mayo de 1995, describe el uso de mano de obra voluntaria para proyectos de rehabilitación residencial.</w:t>
      </w:r>
    </w:p>
    <w:p w14:paraId="22560920" w14:textId="77777777" w:rsidR="0099374C" w:rsidRDefault="0099374C" w:rsidP="009971FE">
      <w:r>
        <w:tab/>
        <w:t xml:space="preserve">● </w:t>
      </w:r>
      <w:r>
        <w:tab/>
      </w:r>
      <w:r w:rsidR="009971FE">
        <w:t>La Carta de Política 23, aplicable a partir del Plan de Acción CDBG para el año fiscal 1998, describe los requisitos de elegibilidad que deben utilizar las comunidades locales al determinar qué casas pueden incluirse en un proyecto de rehabilitación residencial.</w:t>
      </w:r>
    </w:p>
    <w:p w14:paraId="59A8CD77" w14:textId="77777777" w:rsidR="00DE70B3" w:rsidRDefault="00DE70B3" w:rsidP="009971FE"/>
    <w:p w14:paraId="3BDF3AF4" w14:textId="77777777" w:rsidR="009971FE" w:rsidRDefault="0099374C" w:rsidP="009971FE">
      <w:r>
        <w:tab/>
      </w:r>
      <w:r w:rsidR="009971FE">
        <w:t xml:space="preserve">Se puede acceder a estas y a todas las cartas de política del programa CDBG de ADECA comunicándose con ADECA </w:t>
      </w:r>
      <w:r w:rsidR="009971FE">
        <w:rPr>
          <w:color w:val="4472C4" w:themeColor="accent5"/>
        </w:rPr>
        <w:t>.</w:t>
      </w:r>
    </w:p>
    <w:p w14:paraId="7DE56B9E" w14:textId="77777777" w:rsidR="009971FE" w:rsidRDefault="009971FE" w:rsidP="009971FE"/>
    <w:p w14:paraId="655E8974" w14:textId="77777777" w:rsidR="00694098" w:rsidRPr="00A42657" w:rsidRDefault="00694098" w:rsidP="00694098">
      <w:r>
        <w:rPr>
          <w:color w:val="4472C4" w:themeColor="accent5"/>
        </w:rPr>
        <w:tab/>
      </w:r>
      <w:r w:rsidRPr="00E6449C">
        <w:rPr>
          <w:b/>
          <w:u w:val="single"/>
        </w:rPr>
        <w:t xml:space="preserve">HOME </w:t>
      </w:r>
      <w:r w:rsidRPr="00E6449C">
        <w:t xml:space="preserve">: La Autoridad de Financiamiento de Vivienda de Alabama (AHFA) asigna fondos HOME junto con Créditos de Vivienda dentro de Alabama, lo que ayuda a desarrollar proyectos en todo el estado que brindan unidades de vivienda para familias de bajos ingresos. El objetivo es que el 100% de las unidades producidas sean ocupadas por ciudadanos de ingresos bajos y moderados. Hasta la fecha, AHFA ha logrado cumplir ese objetivo. Ver </w:t>
      </w:r>
      <w:r w:rsidRPr="00DF021B">
        <w:rPr>
          <w:i/>
        </w:rPr>
        <w:t xml:space="preserve">Cuadro 14 </w:t>
      </w:r>
      <w:r w:rsidRPr="00DF021B">
        <w:t xml:space="preserve">y </w:t>
      </w:r>
      <w:r w:rsidRPr="00DF021B">
        <w:rPr>
          <w:i/>
        </w:rPr>
        <w:t xml:space="preserve">Cuadro 15 </w:t>
      </w:r>
      <w:r w:rsidRPr="00DF021B">
        <w:t>a continuación.</w:t>
      </w:r>
    </w:p>
    <w:p w14:paraId="76CC071F" w14:textId="77777777" w:rsidR="00694098" w:rsidRPr="00A42657" w:rsidRDefault="00694098" w:rsidP="009971FE"/>
    <w:p w14:paraId="0C3A2441" w14:textId="77777777" w:rsidR="00B54FEF" w:rsidRPr="00B54FEF" w:rsidRDefault="00B54FEF" w:rsidP="00B54FEF">
      <w:pPr>
        <w:rPr>
          <w:color w:val="000000"/>
        </w:rPr>
      </w:pPr>
      <w:r>
        <w:tab/>
      </w:r>
      <w:r w:rsidRPr="00B54FEF">
        <w:rPr>
          <w:b/>
          <w:u w:val="single"/>
        </w:rPr>
        <w:t xml:space="preserve">ESG </w:t>
      </w:r>
      <w:r w:rsidRPr="00B54FEF">
        <w:t xml:space="preserve">: El </w:t>
      </w:r>
      <w:r w:rsidRPr="00B54FEF">
        <w:rPr>
          <w:spacing w:val="-3"/>
        </w:rPr>
        <w:t xml:space="preserve">Programa ESG proporciona refugios de emergencia, comidas, servicios de cuidado infantil, viviendas de transición, servicios para personas sin hogar con problemas de alcohol/drogas, vales para refugios, servicios de atención médica, servicios de empleo, servicios de extensión, servicios de salud mental, servicios de prevención para personas sin hogar. refugios diurnos y servicios de VIH/SIDA. </w:t>
      </w:r>
      <w:r w:rsidRPr="00B54FEF">
        <w:rPr>
          <w:color w:val="000000"/>
        </w:rPr>
        <w:t>Veintiocho (28) participantes del programa recibieron servicios de cuidado infantil TANF. Veinte (20) participantes del programa recibieron servicios de transporte TANF. Veinticinco (25) participantes del programa recibieron otros servicios financiados por TANF. 2.645 participantes del programa tenían Medicaid como cobertura de seguro médico. 112 participantes del programa recibieron servicios médicos de VA.</w:t>
      </w:r>
    </w:p>
    <w:p w14:paraId="2D8D8BFC" w14:textId="77777777" w:rsidR="00B54FEF" w:rsidRPr="0014619E" w:rsidRDefault="00B54FEF" w:rsidP="00B54FEF">
      <w:r w:rsidRPr="00B54FEF">
        <w:rPr>
          <w:color w:val="000000"/>
        </w:rPr>
        <w:tab/>
        <w:t xml:space="preserve">Para </w:t>
      </w:r>
      <w:r w:rsidRPr="00B54FEF">
        <w:rPr>
          <w:b/>
        </w:rPr>
        <w:t xml:space="preserve">las personas atendidas </w:t>
      </w:r>
      <w:r w:rsidRPr="00B54FEF">
        <w:t>: esta información se cargó en el repositorio de informes ESG Sage HMIS y se adjunta al CR-00.</w:t>
      </w:r>
    </w:p>
    <w:p w14:paraId="2A400922" w14:textId="77777777" w:rsidR="00C44BA8" w:rsidRDefault="00C44BA8" w:rsidP="00A45421"/>
    <w:p w14:paraId="75AB14DF" w14:textId="77777777" w:rsidR="00662DCE" w:rsidRPr="00662DCE" w:rsidRDefault="00662DCE" w:rsidP="00662DCE">
      <w:r w:rsidRPr="00675BFD">
        <w:tab/>
      </w:r>
      <w:r w:rsidRPr="00662DCE">
        <w:rPr>
          <w:b/>
          <w:u w:val="single"/>
        </w:rPr>
        <w:t xml:space="preserve">HOPWA </w:t>
      </w:r>
      <w:r w:rsidRPr="00662DCE">
        <w:t xml:space="preserve">: El programa HOPWA de AIDS Alabama </w:t>
      </w:r>
      <w:r w:rsidRPr="00662DCE">
        <w:rPr>
          <w:spacing w:val="-3"/>
        </w:rPr>
        <w:t xml:space="preserve">brinda servicios de asistencia de vivienda a clientes elegibles que incluyen asistencia de alquiler y prestación de servicios de apoyo a la vivienda. </w:t>
      </w:r>
      <w:r w:rsidRPr="00662DCE">
        <w:t>Las metas, objetivos y resultados del programa HOPWA fueron los siguientes:</w:t>
      </w:r>
    </w:p>
    <w:p w14:paraId="3F4C9FB4" w14:textId="77777777" w:rsidR="00662DCE" w:rsidRPr="00662DCE" w:rsidRDefault="00662DCE" w:rsidP="00662DCE"/>
    <w:p w14:paraId="79979D6B" w14:textId="1AB11E84" w:rsidR="00662DCE" w:rsidRPr="00662DCE" w:rsidRDefault="00662DCE" w:rsidP="00662DCE">
      <w:pPr>
        <w:rPr>
          <w:b/>
          <w:u w:val="single"/>
        </w:rPr>
      </w:pPr>
      <w:r w:rsidRPr="00662DCE">
        <w:rPr>
          <w:b/>
          <w:u w:val="single"/>
        </w:rPr>
        <w:t>1. Asistencia para servicios públicos e hipotecas de alquiler a corto plazo (STRMU):</w:t>
      </w:r>
    </w:p>
    <w:p w14:paraId="487F1AB1" w14:textId="77777777" w:rsidR="00662DCE" w:rsidRPr="00662DCE" w:rsidRDefault="00662DCE" w:rsidP="00662DCE">
      <w:pPr>
        <w:rPr>
          <w:rFonts w:eastAsia="Calibri"/>
          <w:u w:val="single"/>
        </w:rPr>
      </w:pPr>
    </w:p>
    <w:p w14:paraId="4F2FC5DA" w14:textId="77777777" w:rsidR="00662DCE" w:rsidRPr="00662DCE" w:rsidRDefault="00662DCE" w:rsidP="00662DCE">
      <w:pPr>
        <w:rPr>
          <w:rFonts w:eastAsia="Calibri"/>
        </w:rPr>
      </w:pPr>
      <w:r w:rsidRPr="00662DCE">
        <w:rPr>
          <w:rFonts w:eastAsia="Calibri"/>
          <w:u w:val="single"/>
        </w:rPr>
        <w:t xml:space="preserve">Meta 1 </w:t>
      </w:r>
      <w:r w:rsidRPr="00662DCE">
        <w:rPr>
          <w:rFonts w:eastAsia="Calibri"/>
        </w:rPr>
        <w:t>: Apoyar un programa estatal de asistencia para el alquiler a través de organizaciones de servicios calificadas para el SIDA</w:t>
      </w:r>
    </w:p>
    <w:p w14:paraId="76C615F5" w14:textId="77777777" w:rsidR="00662DCE" w:rsidRPr="00662DCE" w:rsidRDefault="00662DCE" w:rsidP="00662DCE">
      <w:pPr>
        <w:rPr>
          <w:rFonts w:eastAsia="Calibri"/>
        </w:rPr>
      </w:pPr>
    </w:p>
    <w:p w14:paraId="28454913" w14:textId="77777777" w:rsidR="00662DCE" w:rsidRPr="00662DCE" w:rsidRDefault="00662DCE" w:rsidP="00662DCE">
      <w:pPr>
        <w:spacing w:after="200"/>
        <w:rPr>
          <w:rFonts w:eastAsia="Calibri" w:cs="Arial"/>
        </w:rPr>
      </w:pPr>
      <w:r w:rsidRPr="00662DCE">
        <w:rPr>
          <w:rFonts w:eastAsia="Calibri" w:cs="Arial"/>
          <w:u w:val="single"/>
        </w:rPr>
        <w:t xml:space="preserve">Objetivo </w:t>
      </w:r>
      <w:r w:rsidRPr="00662DCE">
        <w:rPr>
          <w:rFonts w:eastAsia="Calibri" w:cs="Arial"/>
        </w:rPr>
        <w:t>: Proporcionar a 55 hogares asistencia de emergencia para alquiler/hipoteca y servicios públicos a corto plazo (STRMU) entre el 1 de abril de 2023 y el 31 de marzo de 2024.</w:t>
      </w:r>
    </w:p>
    <w:p w14:paraId="05111521" w14:textId="77777777" w:rsidR="00662DCE" w:rsidRPr="00662DCE" w:rsidRDefault="00662DCE" w:rsidP="00662DCE">
      <w:pPr>
        <w:spacing w:after="200"/>
        <w:rPr>
          <w:rFonts w:eastAsia="Calibri" w:cs="Arial"/>
        </w:rPr>
      </w:pPr>
      <w:r w:rsidRPr="00662DCE">
        <w:rPr>
          <w:rFonts w:eastAsia="Calibri" w:cs="Arial"/>
          <w:u w:val="single"/>
        </w:rPr>
        <w:t xml:space="preserve">Resultado </w:t>
      </w:r>
      <w:r w:rsidRPr="00662DCE">
        <w:rPr>
          <w:rFonts w:eastAsia="Calibri" w:cs="Arial"/>
        </w:rPr>
        <w:t>: AIDS Alabama proporcionó a 55 hogares asistencia para alquiler, hipotecas y servicios públicos a corto plazo entre el 1 de abril de 2023 y el 31 de marzo de 2024. De los que recibieron asistencia, el 100% permanece en una vivienda estable en un esfuerzo por prevenir la falta de vivienda y atender emergencias de vivienda temporal. Los socios de AIDS Alabama y ASONA utilizaron $111,564.85 para ayudar en emergencias de vivienda.</w:t>
      </w:r>
    </w:p>
    <w:p w14:paraId="7B644171" w14:textId="77777777" w:rsidR="00662DCE" w:rsidRPr="00662DCE" w:rsidRDefault="00662DCE" w:rsidP="00662DCE">
      <w:pPr>
        <w:spacing w:after="200"/>
        <w:rPr>
          <w:rFonts w:eastAsia="Calibri"/>
          <w:b/>
          <w:u w:val="single"/>
        </w:rPr>
      </w:pPr>
      <w:r w:rsidRPr="00662DCE">
        <w:rPr>
          <w:rFonts w:eastAsia="Calibri" w:cs="Arial"/>
          <w:b/>
          <w:u w:val="single"/>
        </w:rPr>
        <w:t xml:space="preserve">2. </w:t>
      </w:r>
      <w:r w:rsidRPr="00662DCE">
        <w:rPr>
          <w:rFonts w:eastAsia="Calibri"/>
          <w:b/>
          <w:u w:val="single"/>
        </w:rPr>
        <w:t>Asistencia de alquiler basada en inquilinos (TBRA):</w:t>
      </w:r>
    </w:p>
    <w:p w14:paraId="502F7D91" w14:textId="77777777" w:rsidR="00662DCE" w:rsidRPr="00662DCE" w:rsidRDefault="00662DCE" w:rsidP="00662DCE">
      <w:pPr>
        <w:spacing w:after="200"/>
        <w:rPr>
          <w:rFonts w:eastAsia="Calibri" w:cs="Arial"/>
        </w:rPr>
      </w:pPr>
      <w:r w:rsidRPr="00562D61">
        <w:rPr>
          <w:rFonts w:eastAsia="Calibri"/>
          <w:u w:val="single"/>
        </w:rPr>
        <w:t xml:space="preserve">Meta 2: </w:t>
      </w:r>
      <w:r w:rsidRPr="00662DCE">
        <w:rPr>
          <w:rFonts w:eastAsia="Calibri"/>
        </w:rPr>
        <w:t>Apoyar un programa estatal de asistencia para el alquiler basado en inquilinos (TBRA, por sus siglas en inglés) a través de organizaciones de servicios calificadas para el SIDA.</w:t>
      </w:r>
    </w:p>
    <w:p w14:paraId="48F104B5" w14:textId="77777777" w:rsidR="00662DCE" w:rsidRPr="00662DCE" w:rsidRDefault="00662DCE" w:rsidP="00662DCE">
      <w:pPr>
        <w:spacing w:after="200"/>
        <w:rPr>
          <w:rFonts w:eastAsia="Calibri" w:cs="Arial"/>
        </w:rPr>
      </w:pPr>
      <w:r w:rsidRPr="00662DCE">
        <w:rPr>
          <w:rFonts w:eastAsia="Calibri" w:cs="Arial"/>
          <w:u w:val="single"/>
        </w:rPr>
        <w:t xml:space="preserve">Objetivo </w:t>
      </w:r>
      <w:r w:rsidRPr="00662DCE">
        <w:rPr>
          <w:rFonts w:eastAsia="Calibri" w:cs="Arial"/>
        </w:rPr>
        <w:t>: Proporcionar a 100 hogares asistencia de alquiler basada en inquilinos (TBRA, por sus siglas en inglés) a largo plazo entre el 1 de abril de 2023 y el 31 de marzo de 2024.</w:t>
      </w:r>
    </w:p>
    <w:p w14:paraId="614E7635" w14:textId="77777777" w:rsidR="00662DCE" w:rsidRPr="00662DCE" w:rsidRDefault="00662DCE" w:rsidP="00662DCE">
      <w:pPr>
        <w:spacing w:after="200"/>
        <w:rPr>
          <w:rFonts w:eastAsia="Calibri" w:cs="Arial"/>
        </w:rPr>
      </w:pPr>
      <w:r w:rsidRPr="00662DCE">
        <w:rPr>
          <w:rFonts w:eastAsia="Calibri" w:cs="Arial"/>
          <w:u w:val="single"/>
        </w:rPr>
        <w:t xml:space="preserve">Resultado </w:t>
      </w:r>
      <w:r w:rsidRPr="00662DCE">
        <w:rPr>
          <w:rFonts w:eastAsia="Calibri" w:cs="Arial"/>
        </w:rPr>
        <w:t>: AIDS Alabama proporcionó TBRA a 72 hogares, el 72 % de la meta, entre el 1 de abril de 2023 y el 31 de marzo de 2024. El intento de este año de alcanzar esta meta al 100 % fue un aumento del 4 % en comparación con el 68 % del año pasado.</w:t>
      </w:r>
    </w:p>
    <w:p w14:paraId="1A19C305" w14:textId="77777777" w:rsidR="00662DCE" w:rsidRPr="00662DCE" w:rsidRDefault="00662DCE" w:rsidP="00662DCE">
      <w:pPr>
        <w:spacing w:after="200"/>
        <w:rPr>
          <w:rFonts w:eastAsia="Calibri" w:cs="Arial"/>
        </w:rPr>
      </w:pPr>
      <w:r w:rsidRPr="00662DCE">
        <w:rPr>
          <w:rFonts w:eastAsia="Calibri" w:cs="Arial"/>
          <w:u w:val="single"/>
        </w:rPr>
        <w:t xml:space="preserve">Evaluación de resultados </w:t>
      </w:r>
      <w:r w:rsidRPr="00662DCE">
        <w:rPr>
          <w:rFonts w:eastAsia="Calibri" w:cs="Arial"/>
        </w:rPr>
        <w:t>: Estos fondos permiten a los consumidores obtener y permanecer en viviendas arrendadas asequibles a través del acceso mensual al subsidio y apoyo del programa. Esta agencia logró el 72% de la meta de crear estabilidad habitacional y reducir la falta de vivienda.</w:t>
      </w:r>
    </w:p>
    <w:p w14:paraId="695B62A4" w14:textId="77777777" w:rsidR="00662DCE" w:rsidRPr="00662DCE" w:rsidRDefault="00662DCE" w:rsidP="00662DCE">
      <w:pPr>
        <w:spacing w:after="200"/>
        <w:rPr>
          <w:rFonts w:eastAsia="Calibri" w:cs="Arial"/>
          <w:b/>
          <w:u w:val="single"/>
        </w:rPr>
      </w:pPr>
      <w:r w:rsidRPr="00662DCE">
        <w:rPr>
          <w:rFonts w:eastAsia="Calibri" w:cs="Arial"/>
          <w:b/>
          <w:u w:val="single"/>
        </w:rPr>
        <w:t>3. Subsidio de vivienda basado en instalaciones para viviendas permanentes:</w:t>
      </w:r>
    </w:p>
    <w:p w14:paraId="71E426E2" w14:textId="77777777" w:rsidR="00662DCE" w:rsidRPr="00662DCE" w:rsidRDefault="00662DCE" w:rsidP="00662DCE">
      <w:pPr>
        <w:spacing w:after="200"/>
        <w:rPr>
          <w:rFonts w:eastAsia="Calibri" w:cs="Arial"/>
        </w:rPr>
      </w:pPr>
      <w:r w:rsidRPr="00562D61">
        <w:rPr>
          <w:rFonts w:eastAsia="Calibri" w:cs="Arial"/>
          <w:u w:val="single"/>
        </w:rPr>
        <w:t xml:space="preserve">Meta 3 </w:t>
      </w:r>
      <w:r w:rsidR="00562D61">
        <w:rPr>
          <w:rFonts w:eastAsia="Calibri" w:cs="Arial"/>
        </w:rPr>
        <w:t>: Apoyar la vivienda permanente a través de subsidios de vivienda basados en instalaciones.</w:t>
      </w:r>
    </w:p>
    <w:p w14:paraId="58B4AF3A" w14:textId="77777777" w:rsidR="00662DCE" w:rsidRPr="00662DCE" w:rsidRDefault="00662DCE" w:rsidP="00662DCE">
      <w:r w:rsidRPr="00662DCE">
        <w:rPr>
          <w:u w:val="single"/>
        </w:rPr>
        <w:t xml:space="preserve">Objetivo </w:t>
      </w:r>
      <w:r w:rsidRPr="00662DCE">
        <w:t xml:space="preserve">: AIDS Alabama utilizará $800,000 para subsidiar el costo de las unidades de vivienda permanentes entre el 1 de abril de 2023 y el 31 de marzo de 2024. Sirviendo a 100 PLWH potenciales y sus familias en todo el estado. Estos fondos cubrirán mobiliario, complementos de servicios públicos, gastos de administración de propiedades (cuidado del césped, mantenimiento básico y reparaciones), servicios de seguridad y apoyo para garantizar el mantenimiento </w:t>
      </w:r>
      <w:r w:rsidRPr="00662DCE">
        <w:lastRenderedPageBreak/>
        <w:t>adecuado de todas las viviendas permanentes específicas para el VIH en el estado, como se describe en la sección anterior.</w:t>
      </w:r>
    </w:p>
    <w:p w14:paraId="26B3191E" w14:textId="77777777" w:rsidR="00662DCE" w:rsidRPr="00662DCE" w:rsidRDefault="00662DCE" w:rsidP="00662DCE"/>
    <w:p w14:paraId="3FD74D98" w14:textId="77777777" w:rsidR="00662DCE" w:rsidRPr="00662DCE" w:rsidRDefault="00662DCE" w:rsidP="00662DCE">
      <w:r w:rsidRPr="00662DCE">
        <w:rPr>
          <w:u w:val="single"/>
        </w:rPr>
        <w:t xml:space="preserve">Resultado </w:t>
      </w:r>
      <w:r w:rsidRPr="00662DCE">
        <w:t>: Todos los residentes actuales en los diversos programas de vivienda permanente de AIDS Alabama disfrutaron de una vivienda segura y estable. AIDS Alabama cumplió con este objetivo en un 72%.</w:t>
      </w:r>
    </w:p>
    <w:p w14:paraId="41C894D0" w14:textId="77777777" w:rsidR="00662DCE" w:rsidRPr="00662DCE" w:rsidRDefault="00662DCE" w:rsidP="00662DCE"/>
    <w:p w14:paraId="4701CC2C" w14:textId="77777777" w:rsidR="00662DCE" w:rsidRPr="00562D61" w:rsidRDefault="00662DCE" w:rsidP="00662DCE">
      <w:pPr>
        <w:rPr>
          <w:b/>
          <w:u w:val="single"/>
        </w:rPr>
      </w:pPr>
      <w:r w:rsidRPr="00562D61">
        <w:rPr>
          <w:b/>
          <w:u w:val="single"/>
        </w:rPr>
        <w:t>4. Subsidio de vivienda basado en instalaciones para viviendas de transición/corto plazo:</w:t>
      </w:r>
    </w:p>
    <w:p w14:paraId="2B02A14E" w14:textId="77777777" w:rsidR="00562D61" w:rsidRDefault="00562D61" w:rsidP="00662DCE"/>
    <w:p w14:paraId="1EF307B4" w14:textId="77777777" w:rsidR="00662DCE" w:rsidRPr="00662DCE" w:rsidRDefault="00662DCE" w:rsidP="00662DCE">
      <w:r w:rsidRPr="00562D61">
        <w:rPr>
          <w:u w:val="single"/>
        </w:rPr>
        <w:t xml:space="preserve">Meta 4: </w:t>
      </w:r>
      <w:r w:rsidRPr="00662DCE">
        <w:t>Apoyar viviendas de transición/de corto plazo a través de subsidios de vivienda basados en instalaciones.</w:t>
      </w:r>
    </w:p>
    <w:p w14:paraId="6C7B3A1D" w14:textId="77777777" w:rsidR="00662DCE" w:rsidRPr="00662DCE" w:rsidRDefault="00662DCE" w:rsidP="00662DCE"/>
    <w:p w14:paraId="4E714D71" w14:textId="77777777" w:rsidR="00662DCE" w:rsidRPr="00662DCE" w:rsidRDefault="00662DCE" w:rsidP="00662DCE">
      <w:r w:rsidRPr="00562D61">
        <w:rPr>
          <w:u w:val="single"/>
        </w:rPr>
        <w:t xml:space="preserve">Objetivo: </w:t>
      </w:r>
      <w:r w:rsidRPr="00662DCE">
        <w:t>AIDS Alabama utilizará $300,000 para subsidiar el costo de las unidades de transición entre el 1 de abril de 2023 y el 31 de marzo de 2024, atendiendo a 55 PLWH potenciales y sus familias en todo el estado. Estos fondos cubrirán mobiliario, complementos de servicios públicos, gastos de administración de propiedades (cuidado del césped, mantenimiento básico y reparaciones), servicios de seguridad y apoyo para garantizar el mantenimiento adecuado de todas las viviendas permanentes específicas para el VIH en el estado, como se describe en la sección anterior.</w:t>
      </w:r>
    </w:p>
    <w:p w14:paraId="6BB4B8E5" w14:textId="77777777" w:rsidR="00662DCE" w:rsidRPr="00662DCE" w:rsidRDefault="00662DCE" w:rsidP="00662DCE"/>
    <w:p w14:paraId="0F262906" w14:textId="77777777" w:rsidR="00662DCE" w:rsidRPr="00662DCE" w:rsidRDefault="00662DCE" w:rsidP="00662DCE">
      <w:r w:rsidRPr="00562D61">
        <w:rPr>
          <w:u w:val="single"/>
        </w:rPr>
        <w:t xml:space="preserve">Resultado: </w:t>
      </w:r>
      <w:r w:rsidRPr="00662DCE">
        <w:t>AIDS Alabama cumplió esta meta en un 95% al proporcionar a 50 residentes de las diversas instalaciones de AIDS Alabama viviendas a corto plazo seguras, protegidas y estables.</w:t>
      </w:r>
    </w:p>
    <w:p w14:paraId="46007A29" w14:textId="77777777" w:rsidR="00662DCE" w:rsidRPr="00662DCE" w:rsidRDefault="00662DCE" w:rsidP="00662DCE"/>
    <w:p w14:paraId="1B5B4C77" w14:textId="77777777" w:rsidR="00662DCE" w:rsidRDefault="00662DCE" w:rsidP="00662DCE">
      <w:r w:rsidRPr="00562D61">
        <w:rPr>
          <w:u w:val="single"/>
        </w:rPr>
        <w:t xml:space="preserve">Objetivo 2: </w:t>
      </w:r>
      <w:r w:rsidRPr="00662DCE">
        <w:t>AIDS Alabama utilizará $250,000 para complementar el costo asociado con las operaciones diarias de Way Station entre el 1 de abril de 2023 y el 31 de marzo de 2024 para 10 PLWH sin hogar de entre 19 y 24 años, con énfasis en la comunidad LGBTQ.</w:t>
      </w:r>
    </w:p>
    <w:p w14:paraId="18913558" w14:textId="77777777" w:rsidR="00562D61" w:rsidRPr="00662DCE" w:rsidRDefault="00562D61" w:rsidP="00662DCE"/>
    <w:p w14:paraId="15B828B8" w14:textId="77777777" w:rsidR="00662DCE" w:rsidRPr="00662DCE" w:rsidRDefault="00662DCE" w:rsidP="00662DCE">
      <w:r w:rsidRPr="00562D61">
        <w:rPr>
          <w:u w:val="single"/>
        </w:rPr>
        <w:t xml:space="preserve">Resultado: </w:t>
      </w:r>
      <w:r w:rsidRPr="00662DCE">
        <w:t>AIDS Alabama brindará apoyo a 24 personas, lo que representa más del mínimo del 20 % de los jóvenes elegibles para HOPWA, de entre 9 y 24 años, que han sido remitidos por el Continum of Care local y se encuentran sin hogar. Dependiendo de las necesidades de la comunidad, el rango de edad puede aumentar.</w:t>
      </w:r>
    </w:p>
    <w:p w14:paraId="54FED3B7" w14:textId="77777777" w:rsidR="00662DCE" w:rsidRPr="00662DCE" w:rsidRDefault="00662DCE" w:rsidP="00662DCE"/>
    <w:p w14:paraId="4F0CE826" w14:textId="77777777" w:rsidR="00662DCE" w:rsidRPr="00662DCE" w:rsidRDefault="00662DCE" w:rsidP="00662DCE">
      <w:r w:rsidRPr="00562D61">
        <w:rPr>
          <w:u w:val="single"/>
        </w:rPr>
        <w:t xml:space="preserve">Evaluación de resultados: </w:t>
      </w:r>
      <w:r w:rsidRPr="00662DCE">
        <w:t>AIDS Alabama utilizó $131,000 para complementar el costo de las operaciones diarias de 24 PLWH de edades entre 19 y 24 años durante este período de informe. Las 24 personas fueron conectadas con un administrador de casos para ayudarlas a recibir apoyo adicional para abordar la falta de vivienda y otras preocupaciones.</w:t>
      </w:r>
    </w:p>
    <w:p w14:paraId="3D32DD63" w14:textId="77777777" w:rsidR="00662DCE" w:rsidRPr="00662DCE" w:rsidRDefault="00662DCE" w:rsidP="00662DCE">
      <w:pPr>
        <w:pStyle w:val="ListParagraph"/>
      </w:pPr>
    </w:p>
    <w:p w14:paraId="6363E1CD" w14:textId="77777777" w:rsidR="00662DCE" w:rsidRDefault="00662DCE" w:rsidP="00662DCE">
      <w:r w:rsidRPr="00662DCE">
        <w:tab/>
        <w:t>El proyecto del programa HOPWA atendió a 220 hogares de ingresos extremadamente bajos (0-30% del ingreso medio del área), 22 hogares de ingresos muy bajos (31-50% del ingreso medio del área) y 7 hogares de bajos ingresos (51-80% del ingreso medio del área). ) hogares con subsidio de vivienda, para un total de 249 hogares atendidos con subsidio de vivienda. El programa HOPWA no puede atender a hogares de ingresos moderados.</w:t>
      </w:r>
    </w:p>
    <w:p w14:paraId="65E36248" w14:textId="77777777" w:rsidR="000F7567" w:rsidRPr="00662DCE" w:rsidRDefault="000F7567" w:rsidP="00662DCE"/>
    <w:p w14:paraId="1744002F" w14:textId="77777777" w:rsidR="00662DCE" w:rsidRPr="00562D61" w:rsidRDefault="00662DCE" w:rsidP="00662DCE">
      <w:pPr>
        <w:spacing w:after="200"/>
        <w:rPr>
          <w:rFonts w:eastAsia="Calibri"/>
          <w:b/>
          <w:u w:val="single"/>
        </w:rPr>
      </w:pPr>
      <w:r w:rsidRPr="00562D61">
        <w:rPr>
          <w:rFonts w:eastAsia="Calibri"/>
          <w:b/>
          <w:u w:val="single"/>
        </w:rPr>
        <w:lastRenderedPageBreak/>
        <w:t>5. Servicios de apoyo:</w:t>
      </w:r>
    </w:p>
    <w:p w14:paraId="26C7D960" w14:textId="77777777" w:rsidR="00662DCE" w:rsidRPr="00662DCE" w:rsidRDefault="00662DCE" w:rsidP="00662DCE">
      <w:pPr>
        <w:spacing w:after="200"/>
        <w:rPr>
          <w:rFonts w:eastAsia="Calibri"/>
        </w:rPr>
      </w:pPr>
      <w:r w:rsidRPr="00562D61">
        <w:rPr>
          <w:rFonts w:eastAsia="Calibri"/>
          <w:u w:val="single"/>
        </w:rPr>
        <w:t xml:space="preserve">Meta 5: </w:t>
      </w:r>
      <w:r w:rsidRPr="00662DCE">
        <w:rPr>
          <w:rFonts w:eastAsia="Calibri"/>
        </w:rPr>
        <w:t>Proporcionar servicios de apoyo a los programas de vivienda existentes en el estado.</w:t>
      </w:r>
    </w:p>
    <w:p w14:paraId="5BEB0A98" w14:textId="77777777" w:rsidR="00662DCE" w:rsidRPr="00662DCE" w:rsidRDefault="00662DCE" w:rsidP="00662DCE">
      <w:pPr>
        <w:spacing w:after="200"/>
        <w:rPr>
          <w:rFonts w:eastAsia="Calibri"/>
          <w:u w:val="single"/>
        </w:rPr>
      </w:pPr>
      <w:r w:rsidRPr="00662DCE">
        <w:rPr>
          <w:rFonts w:eastAsia="Calibri"/>
          <w:u w:val="single"/>
        </w:rPr>
        <w:t xml:space="preserve">Objetivo 1 </w:t>
      </w:r>
      <w:r w:rsidRPr="00662DCE">
        <w:rPr>
          <w:rFonts w:eastAsia="Calibri"/>
        </w:rPr>
        <w:t>: Proporcionar 30,000 tramos de transporte para servicios sociales y citas médicas entre el 1 de abril de 2023 y el 31 de marzo de 2024.</w:t>
      </w:r>
    </w:p>
    <w:p w14:paraId="63025770" w14:textId="77777777" w:rsidR="00662DCE" w:rsidRPr="00662DCE" w:rsidRDefault="00662DCE" w:rsidP="00662DCE">
      <w:pPr>
        <w:spacing w:after="200"/>
        <w:rPr>
          <w:rFonts w:eastAsia="Calibri"/>
        </w:rPr>
      </w:pPr>
      <w:r w:rsidRPr="00662DCE">
        <w:rPr>
          <w:rFonts w:eastAsia="Calibri"/>
          <w:u w:val="single"/>
        </w:rPr>
        <w:t xml:space="preserve">Resultado </w:t>
      </w:r>
      <w:r w:rsidRPr="00662DCE">
        <w:rPr>
          <w:rFonts w:eastAsia="Calibri"/>
        </w:rPr>
        <w:t>: AIDS Alabama proporcionó 12,066 tramos de transporte para servicios sociales y citas médicas entre el 1 de abril de 2023 y el 31 de marzo de 2024. El transporte a los servicios de apoyo convencionales promueve consumidores más saludables y más conectados socialmente que pueden vivir de forma independiente y permanecer en una vivienda estable.</w:t>
      </w:r>
    </w:p>
    <w:p w14:paraId="6BE144F1" w14:textId="77777777" w:rsidR="00662DCE" w:rsidRPr="00662DCE" w:rsidRDefault="00662DCE" w:rsidP="00662DCE">
      <w:pPr>
        <w:spacing w:after="200"/>
        <w:rPr>
          <w:rFonts w:eastAsia="Calibri"/>
        </w:rPr>
      </w:pPr>
      <w:r w:rsidRPr="00662DCE">
        <w:rPr>
          <w:rFonts w:eastAsia="Calibri"/>
          <w:u w:val="single"/>
        </w:rPr>
        <w:t xml:space="preserve">Objetivo 2 </w:t>
      </w:r>
      <w:r w:rsidRPr="00662DCE">
        <w:rPr>
          <w:rFonts w:eastAsia="Calibri"/>
        </w:rPr>
        <w:t>: Brindar servicios de apoyo y administración de casos a 5,800 consumidores en todo el estado entre el 1 de abril de 2023 y el 31 de marzo de 2024.</w:t>
      </w:r>
    </w:p>
    <w:p w14:paraId="3C1EC8EA" w14:textId="77777777" w:rsidR="00662DCE" w:rsidRPr="00662DCE" w:rsidRDefault="00662DCE" w:rsidP="00662DCE">
      <w:pPr>
        <w:spacing w:after="200"/>
        <w:rPr>
          <w:rFonts w:eastAsia="Calibri"/>
        </w:rPr>
      </w:pPr>
      <w:r w:rsidRPr="00662DCE">
        <w:rPr>
          <w:rFonts w:eastAsia="Calibri"/>
          <w:u w:val="single"/>
        </w:rPr>
        <w:t xml:space="preserve">Resultado </w:t>
      </w:r>
      <w:r w:rsidRPr="00662DCE">
        <w:rPr>
          <w:rFonts w:eastAsia="Calibri"/>
        </w:rPr>
        <w:t>: Se brindaron servicios de apoyo de administración de casos a aproximadamente 4,235 hogares no duplicados, lo que ayudó a los consumidores a recibir la referencia o vinculación adecuada a los recursos comunitarios que ayudaron a aumentar la estabilidad de la vivienda de los consumidores entre el 1 de abril de 2023 y el 31 de marzo de 2024. Esta meta se cumplió en 73%.</w:t>
      </w:r>
    </w:p>
    <w:p w14:paraId="040E7A20" w14:textId="77777777" w:rsidR="00662DCE" w:rsidRPr="00662DCE" w:rsidRDefault="00662DCE" w:rsidP="00662DCE">
      <w:pPr>
        <w:spacing w:after="200"/>
        <w:rPr>
          <w:rFonts w:eastAsia="Calibri"/>
        </w:rPr>
      </w:pPr>
      <w:r w:rsidRPr="00562D61">
        <w:rPr>
          <w:rFonts w:eastAsia="Calibri"/>
          <w:u w:val="single"/>
        </w:rPr>
        <w:t xml:space="preserve">Objetivo 3: </w:t>
      </w:r>
      <w:r w:rsidRPr="00662DCE">
        <w:rPr>
          <w:rFonts w:eastAsia="Calibri"/>
        </w:rPr>
        <w:t>AIDS Alabama brindará a cada joven elegible de HOPWA, en el Programa Way Station, asistencia para asegurar opciones de vivienda permanente a través de servicios de administración de casos que incluyen vinculación, referencias y planificación de casos.</w:t>
      </w:r>
    </w:p>
    <w:p w14:paraId="3A6FCB2F" w14:textId="77777777" w:rsidR="00662DCE" w:rsidRPr="00662DCE" w:rsidRDefault="00662DCE" w:rsidP="00662DCE">
      <w:pPr>
        <w:spacing w:after="200"/>
        <w:rPr>
          <w:rFonts w:eastAsia="Calibri"/>
        </w:rPr>
      </w:pPr>
      <w:r w:rsidRPr="00562D61">
        <w:rPr>
          <w:rFonts w:eastAsia="Calibri"/>
          <w:u w:val="single"/>
        </w:rPr>
        <w:t xml:space="preserve">Resultado: </w:t>
      </w:r>
      <w:r w:rsidRPr="00662DCE">
        <w:rPr>
          <w:rFonts w:eastAsia="Calibri"/>
        </w:rPr>
        <w:t>A todos los jóvenes elegibles para HOPWA que ingresaron al refugio de emergencia o al programa de vivienda de transición de Way Station se les asignó un administrador de casos para ayudarlos a obtener una vivienda permanente a través de los servicios de vivienda internos de la agencia o los recursos de vivienda de la comunidad local. Este objetivo se ha cumplido con éxito al 100%.</w:t>
      </w:r>
    </w:p>
    <w:p w14:paraId="6DD28E55" w14:textId="77777777" w:rsidR="00662DCE" w:rsidRPr="00662DCE" w:rsidRDefault="00662DCE" w:rsidP="00662DCE">
      <w:pPr>
        <w:spacing w:after="200"/>
        <w:rPr>
          <w:rFonts w:eastAsia="Calibri"/>
        </w:rPr>
      </w:pPr>
      <w:r w:rsidRPr="00562D61">
        <w:rPr>
          <w:rFonts w:eastAsia="Calibri"/>
          <w:u w:val="single"/>
        </w:rPr>
        <w:t xml:space="preserve">Objetivo 4: </w:t>
      </w:r>
      <w:r w:rsidRPr="00662DCE">
        <w:rPr>
          <w:rFonts w:eastAsia="Calibri"/>
        </w:rPr>
        <w:t>AIDS Alabama brindará a cada joven elegible de HOPWA, en el Programa Way Station, asistencia para obtener su GED, empleo estable a tiempo completo a través del especialista en empleo y vínculo con servicios de apoyo de pares.</w:t>
      </w:r>
    </w:p>
    <w:p w14:paraId="41AB3EED" w14:textId="77777777" w:rsidR="00662DCE" w:rsidRPr="00662DCE" w:rsidRDefault="00662DCE" w:rsidP="00662DCE">
      <w:pPr>
        <w:spacing w:after="200"/>
        <w:rPr>
          <w:rFonts w:eastAsia="Calibri"/>
        </w:rPr>
      </w:pPr>
      <w:r w:rsidRPr="00562D61">
        <w:rPr>
          <w:rFonts w:eastAsia="Calibri"/>
          <w:u w:val="single"/>
        </w:rPr>
        <w:t xml:space="preserve">Resultado: </w:t>
      </w:r>
      <w:r w:rsidRPr="00662DCE">
        <w:rPr>
          <w:rFonts w:eastAsia="Calibri"/>
        </w:rPr>
        <w:t>Todos los jóvenes elegibles de HOPWA en el programa Way Station han participado en los servicios del plan de caso para trabajar para completar las metas identificadas para oportunidades educativas y laborales. Este objetivo se ha cumplido con éxito al 100%.</w:t>
      </w:r>
    </w:p>
    <w:p w14:paraId="6199E13D" w14:textId="77777777" w:rsidR="00662DCE" w:rsidRPr="00562D61" w:rsidRDefault="00662DCE" w:rsidP="00662DCE">
      <w:pPr>
        <w:spacing w:after="200"/>
        <w:rPr>
          <w:rFonts w:eastAsia="Calibri" w:cs="Arial"/>
          <w:u w:val="single"/>
        </w:rPr>
      </w:pPr>
      <w:r w:rsidRPr="00562D61">
        <w:rPr>
          <w:rFonts w:eastAsia="Calibri"/>
          <w:b/>
          <w:u w:val="single"/>
        </w:rPr>
        <w:t>6. Identificación de recursos:</w:t>
      </w:r>
    </w:p>
    <w:p w14:paraId="6762C483" w14:textId="77777777" w:rsidR="00662DCE" w:rsidRPr="00662DCE" w:rsidRDefault="00662DCE" w:rsidP="00662DCE">
      <w:pPr>
        <w:spacing w:after="200"/>
        <w:rPr>
          <w:rFonts w:eastAsia="Calibri"/>
          <w:u w:val="single"/>
        </w:rPr>
      </w:pPr>
      <w:r w:rsidRPr="00662DCE">
        <w:rPr>
          <w:rFonts w:eastAsia="Calibri"/>
          <w:u w:val="single"/>
        </w:rPr>
        <w:t>Meta 6: Apoyar los esfuerzos de identificación de recursos.</w:t>
      </w:r>
    </w:p>
    <w:p w14:paraId="5319D03F" w14:textId="77777777" w:rsidR="00662DCE" w:rsidRPr="00662DCE" w:rsidRDefault="00662DCE" w:rsidP="00662DCE">
      <w:pPr>
        <w:spacing w:after="200"/>
        <w:rPr>
          <w:rFonts w:eastAsia="Calibri"/>
        </w:rPr>
      </w:pPr>
      <w:r w:rsidRPr="00662DCE">
        <w:rPr>
          <w:rFonts w:eastAsia="Calibri"/>
          <w:u w:val="single"/>
        </w:rPr>
        <w:t xml:space="preserve">Objetivo 1 </w:t>
      </w:r>
      <w:r w:rsidRPr="00662DCE">
        <w:rPr>
          <w:rFonts w:eastAsia="Calibri"/>
        </w:rPr>
        <w:t>: AIDS Alabama gastará $125,000 entre el 1 de abril de 2023 y el 31 de marzo de 2024 para apoyar la colaboración entre socios de vivienda y servicios VIH positivos en todo el estado para identificar viviendas para personas de bajos ingresos y esfuerzos de desarrollo de viviendas. Las acciones específicas incluyen:</w:t>
      </w:r>
    </w:p>
    <w:p w14:paraId="2056E7FE" w14:textId="77777777" w:rsidR="00662DCE" w:rsidRPr="00662DCE" w:rsidRDefault="00662DCE" w:rsidP="00662DCE">
      <w:pPr>
        <w:spacing w:after="200"/>
        <w:rPr>
          <w:rFonts w:eastAsia="Calibri"/>
        </w:rPr>
      </w:pPr>
      <w:r w:rsidRPr="00662DCE">
        <w:rPr>
          <w:rFonts w:eastAsia="Calibri"/>
        </w:rPr>
        <w:lastRenderedPageBreak/>
        <w:t>a) Asistir al 100% de las conferencias apropiadas sobre vivienda y personas sin hogar sobre VIH entre el 1 de abril de 2023 y el 31 de marzo de 2024.</w:t>
      </w:r>
    </w:p>
    <w:p w14:paraId="410EAC5A" w14:textId="77777777" w:rsidR="00662DCE" w:rsidRPr="00662DCE" w:rsidRDefault="00662DCE" w:rsidP="00662DCE">
      <w:pPr>
        <w:spacing w:after="200"/>
        <w:rPr>
          <w:rFonts w:eastAsia="Calibri"/>
        </w:rPr>
      </w:pPr>
      <w:r w:rsidRPr="00662DCE">
        <w:rPr>
          <w:rFonts w:eastAsia="Calibri"/>
        </w:rPr>
        <w:t>b)Apoyar el costo de la reunión para fomentar colaboraciones que ampliarán las viviendas asequibles para consumidores VIH positivos de bajos ingresos dentro de las organizaciones de vivienda estatales (por ejemplo, la Coalición de Vivienda para Personas de Bajos Ingresos de Alabama, la Coalición Rural de Alabama para Personas sin Hogar y la Pobreza de Alabama). Proyecto).</w:t>
      </w:r>
    </w:p>
    <w:p w14:paraId="6AF6D18F" w14:textId="77777777" w:rsidR="00662DCE" w:rsidRPr="00662DCE" w:rsidRDefault="00662DCE" w:rsidP="00662DCE">
      <w:pPr>
        <w:spacing w:after="200"/>
        <w:rPr>
          <w:rFonts w:eastAsia="Calibri"/>
        </w:rPr>
      </w:pPr>
      <w:r w:rsidRPr="00662DCE">
        <w:rPr>
          <w:rFonts w:eastAsia="Calibri"/>
        </w:rPr>
        <w:t>c) Explorar la disponibilidad de posibles terrenos y/o edificios para comprar en el área de Mobile, AL, con el objetivo de ampliar el parque de viviendas relacionadas con el VIH en esa zona del estado.</w:t>
      </w:r>
    </w:p>
    <w:p w14:paraId="19D24520" w14:textId="77777777" w:rsidR="00662DCE" w:rsidRPr="00662DCE" w:rsidRDefault="00662DCE" w:rsidP="00662DCE">
      <w:pPr>
        <w:spacing w:after="200"/>
        <w:rPr>
          <w:rFonts w:eastAsia="Calibri"/>
        </w:rPr>
      </w:pPr>
      <w:r w:rsidRPr="00662DCE">
        <w:rPr>
          <w:rFonts w:eastAsia="Calibri"/>
          <w:u w:val="single"/>
        </w:rPr>
        <w:t xml:space="preserve">Resultado </w:t>
      </w:r>
      <w:r w:rsidRPr="00662DCE">
        <w:rPr>
          <w:rFonts w:eastAsia="Calibri"/>
        </w:rPr>
        <w:t>: Los fondos se utilizaron para pagar al personal de AIDS Alabama para que asistiera a todas las reuniones nacionales y estatales apropiadas para fomentar colaboraciones que ampliarán las viviendas asequibles para consumidores VIH positivos de bajos ingresos con organizaciones de vivienda estatales, como Low-Income Housing. Coalición de Alabama, Coalición Rural de Alabama para personas sin hogar, One Roof, Alabama Poverty Project y otros entre el 1 de abril de 2023 y el 31 de marzo de 2024. AIDS Alabama continúa buscando oportunidades de desarrollo de viviendas para personas de bajos ingresos en el área de Mobile, donde la agencia actualmente opera una vivienda asequible de 15 unidades (Magnolia Place), en la estabilidad de la vivienda, reduciendo los riesgos de falta de vivienda y mejorando el acceso a la atención.</w:t>
      </w:r>
    </w:p>
    <w:p w14:paraId="32B29EF0" w14:textId="77777777" w:rsidR="00662DCE" w:rsidRPr="00562D61" w:rsidRDefault="00662DCE" w:rsidP="00662DCE">
      <w:pPr>
        <w:spacing w:after="200"/>
        <w:rPr>
          <w:rFonts w:eastAsia="Calibri"/>
          <w:b/>
          <w:u w:val="single"/>
        </w:rPr>
      </w:pPr>
      <w:r w:rsidRPr="00562D61">
        <w:rPr>
          <w:rFonts w:eastAsia="Calibri"/>
          <w:b/>
          <w:u w:val="single"/>
        </w:rPr>
        <w:t>7. Información de vivienda:</w:t>
      </w:r>
    </w:p>
    <w:p w14:paraId="09882D84" w14:textId="77777777" w:rsidR="00662DCE" w:rsidRPr="00662DCE" w:rsidRDefault="00662DCE" w:rsidP="00662DCE">
      <w:pPr>
        <w:spacing w:after="200"/>
        <w:rPr>
          <w:rFonts w:eastAsia="Calibri"/>
          <w:u w:val="single"/>
        </w:rPr>
      </w:pPr>
      <w:r w:rsidRPr="00662DCE">
        <w:rPr>
          <w:rFonts w:eastAsia="Calibri"/>
          <w:u w:val="single"/>
        </w:rPr>
        <w:t>Meta 7: Apoyar el esfuerzo continuo de difusión de información sobre vivienda en todo el estado.</w:t>
      </w:r>
    </w:p>
    <w:p w14:paraId="4846C9A4" w14:textId="77777777" w:rsidR="00662DCE" w:rsidRPr="00662DCE" w:rsidRDefault="00662DCE" w:rsidP="00662DCE">
      <w:pPr>
        <w:spacing w:after="200"/>
        <w:rPr>
          <w:rFonts w:eastAsia="Calibri" w:cs="Arial"/>
        </w:rPr>
      </w:pPr>
      <w:r w:rsidRPr="00662DCE">
        <w:rPr>
          <w:rFonts w:eastAsia="Calibri"/>
          <w:u w:val="single"/>
        </w:rPr>
        <w:t xml:space="preserve">Objetivo </w:t>
      </w:r>
      <w:r w:rsidRPr="00662DCE">
        <w:rPr>
          <w:rFonts w:eastAsia="Calibri"/>
        </w:rPr>
        <w:t xml:space="preserve">: AIDS Alabama utilizará $125,000 para </w:t>
      </w:r>
      <w:r w:rsidRPr="00662DCE">
        <w:rPr>
          <w:rFonts w:eastAsia="Calibri" w:cs="Arial"/>
        </w:rPr>
        <w:t>proporcionar a 4,000 personas información sobre alojamiento para el VIH en una variedad de lugares, incluidas ferias de salud, eventos de días comerciales, eventos de concientización sobre el VIH, iglesias, clínicas médicas no tradicionales, clubes comunitarios, refugios y programas de abuso de sustancias. , salones de belleza, cárceles, prisiones y escuelas, así como a través de otros proveedores de servicios comunitarios en todo el estado entre el 1 de abril de 2023 y el 31 de marzo de 2024.</w:t>
      </w:r>
    </w:p>
    <w:p w14:paraId="5EB26441" w14:textId="77777777" w:rsidR="00662DCE" w:rsidRPr="00662DCE" w:rsidRDefault="00662DCE" w:rsidP="00662DCE">
      <w:pPr>
        <w:spacing w:after="200"/>
        <w:rPr>
          <w:rFonts w:eastAsia="Calibri" w:cs="Arial"/>
        </w:rPr>
      </w:pPr>
      <w:r w:rsidRPr="00662DCE">
        <w:rPr>
          <w:rFonts w:eastAsia="Calibri" w:cs="Arial"/>
          <w:u w:val="single"/>
        </w:rPr>
        <w:t xml:space="preserve">Resultado </w:t>
      </w:r>
      <w:r w:rsidRPr="00662DCE">
        <w:rPr>
          <w:rFonts w:eastAsia="Calibri" w:cs="Arial"/>
        </w:rPr>
        <w:t>: 585 nuevas PLWH no duplicadas recibieron información sobre vivienda en 67 condados del estado entre el 1 de abril de 2023 y el 31 de marzo de 2024. AIDS Alabama continúa desarrollando y publicando nueva información basada en la web para ampliar nuestro alcance a los consumidores.</w:t>
      </w:r>
    </w:p>
    <w:p w14:paraId="7CBCFCFB" w14:textId="77777777" w:rsidR="00662DCE" w:rsidRPr="00562D61" w:rsidRDefault="00562D61" w:rsidP="00662DCE">
      <w:pPr>
        <w:spacing w:after="200"/>
        <w:rPr>
          <w:rFonts w:eastAsia="Calibri"/>
          <w:b/>
          <w:u w:val="single"/>
        </w:rPr>
      </w:pPr>
      <w:r w:rsidRPr="00562D61">
        <w:rPr>
          <w:rFonts w:eastAsia="Calibri"/>
          <w:b/>
          <w:u w:val="single"/>
        </w:rPr>
        <w:t>8. Asistencia Técnica:</w:t>
      </w:r>
    </w:p>
    <w:p w14:paraId="7942348C" w14:textId="77777777" w:rsidR="00662DCE" w:rsidRPr="00662DCE" w:rsidRDefault="00662DCE" w:rsidP="00662DCE">
      <w:pPr>
        <w:spacing w:after="200"/>
        <w:rPr>
          <w:rFonts w:eastAsia="Calibri"/>
          <w:u w:val="single"/>
        </w:rPr>
      </w:pPr>
      <w:r w:rsidRPr="00662DCE">
        <w:rPr>
          <w:rFonts w:eastAsia="Calibri"/>
          <w:u w:val="single"/>
        </w:rPr>
        <w:t>Meta 8: Proporcionar asistencia técnica y capacitación sobre programas y desarrollo de vivienda en Alabama.</w:t>
      </w:r>
    </w:p>
    <w:p w14:paraId="7BE6D95D" w14:textId="77777777" w:rsidR="00662DCE" w:rsidRPr="00662DCE" w:rsidRDefault="00662DCE" w:rsidP="00662DCE">
      <w:pPr>
        <w:spacing w:after="200"/>
        <w:rPr>
          <w:rFonts w:eastAsia="Calibri"/>
        </w:rPr>
      </w:pPr>
      <w:r w:rsidRPr="00662DCE">
        <w:rPr>
          <w:rFonts w:eastAsia="Calibri"/>
          <w:u w:val="single"/>
        </w:rPr>
        <w:lastRenderedPageBreak/>
        <w:t xml:space="preserve">Objetivo </w:t>
      </w:r>
      <w:r w:rsidRPr="00662DCE">
        <w:rPr>
          <w:rFonts w:eastAsia="Calibri"/>
        </w:rPr>
        <w:t>: AIDS Alabama utilizará $5,000 para brindar/recibir al menos dos consultas y sesiones de asistencia técnica para las agencias miembros de ASONA que participan en proyectos específicos y calificados entre el 1 de abril de 2023 y el 31 de marzo de 2024.</w:t>
      </w:r>
    </w:p>
    <w:p w14:paraId="622DC463" w14:textId="77777777" w:rsidR="00662DCE" w:rsidRPr="00662DCE" w:rsidRDefault="00662DCE" w:rsidP="00662DCE">
      <w:pPr>
        <w:spacing w:after="200"/>
        <w:rPr>
          <w:rFonts w:eastAsia="Calibri"/>
        </w:rPr>
      </w:pPr>
      <w:r w:rsidRPr="00662DCE">
        <w:rPr>
          <w:rFonts w:eastAsia="Calibri"/>
          <w:u w:val="single"/>
        </w:rPr>
        <w:t xml:space="preserve">Resultado </w:t>
      </w:r>
      <w:r w:rsidRPr="00662DCE">
        <w:rPr>
          <w:rFonts w:eastAsia="Calibri"/>
        </w:rPr>
        <w:t>: AIDS Alabama continúa brindando sesiones de consulta y asistencia técnica anualmente con los socios participantes de ASONA para alentar y promover el desarrollo de servicios de vivienda adicionales para personas VIH positivas en todo el estado.</w:t>
      </w:r>
    </w:p>
    <w:p w14:paraId="10D3F0B2" w14:textId="77777777" w:rsidR="00662DCE" w:rsidRPr="00562D61" w:rsidRDefault="00662DCE" w:rsidP="00662DCE">
      <w:pPr>
        <w:spacing w:after="200"/>
        <w:rPr>
          <w:rFonts w:eastAsia="Calibri"/>
          <w:b/>
          <w:u w:val="single"/>
        </w:rPr>
      </w:pPr>
      <w:r w:rsidRPr="00562D61">
        <w:rPr>
          <w:rFonts w:eastAsia="Calibri"/>
          <w:b/>
          <w:u w:val="single"/>
        </w:rPr>
        <w:t>9. Administración:</w:t>
      </w:r>
    </w:p>
    <w:p w14:paraId="2DC59144" w14:textId="77777777" w:rsidR="00662DCE" w:rsidRPr="00662DCE" w:rsidRDefault="00662DCE" w:rsidP="00662DCE">
      <w:pPr>
        <w:spacing w:after="200"/>
        <w:rPr>
          <w:rFonts w:eastAsia="Calibri"/>
        </w:rPr>
      </w:pPr>
      <w:r w:rsidRPr="00662DCE">
        <w:rPr>
          <w:rFonts w:eastAsia="Calibri"/>
        </w:rPr>
        <w:t>La tarifa por la administración del programa HOPWA será de $4,251,646 (10%) según reglamento. La agencia de servicios estatales (ADECA) recibirá $127,549 (3%) como beneficiario, y el patrocinador del proyecto (AIDS Alabama) recibirá $297,615 (7%).</w:t>
      </w:r>
    </w:p>
    <w:p w14:paraId="0F62A4D0" w14:textId="77777777" w:rsidR="00662DCE" w:rsidRDefault="00662DCE" w:rsidP="00662DCE">
      <w:pPr>
        <w:spacing w:after="200"/>
        <w:rPr>
          <w:rFonts w:eastAsia="Calibri"/>
        </w:rPr>
      </w:pPr>
      <w:r w:rsidRPr="00662DCE">
        <w:rPr>
          <w:rFonts w:eastAsia="Calibri"/>
        </w:rPr>
        <w:t>AIDS Alabama aprovechará sus fuentes comprometidas de influencia para aumentar la capacidad del programa HOPWA. Los dólares apalancados provienen de los ingresos de la administración de casos específicos de Medicaid, la facturación de la administración de casos de Ryan White, subvenciones de fundaciones privadas, otras subvenciones de HUD, pagos de alquiler de inquilinos, colaboraciones con la Universidad de Alabama en Birmingham e ingresos del programa. Estas fuentes de financiación permiten a AIDS Alabama aprovechar sus limitados recursos fiscales y al mismo tiempo seguir brindando servicios de apoyo de calidad a personas VIH positivas en todo Alabama.</w:t>
      </w:r>
    </w:p>
    <w:p w14:paraId="56598180" w14:textId="77777777" w:rsidR="0027532D" w:rsidRDefault="0027532D" w:rsidP="002603FF">
      <w:pPr>
        <w:rPr>
          <w:color w:val="000000"/>
        </w:rPr>
      </w:pPr>
    </w:p>
    <w:p w14:paraId="42C9DF58" w14:textId="77777777" w:rsidR="002603FF" w:rsidRPr="002603FF" w:rsidRDefault="002603FF" w:rsidP="002603FF">
      <w:r w:rsidRPr="002603FF">
        <w:rPr>
          <w:color w:val="000000"/>
        </w:rPr>
        <w:tab/>
      </w:r>
      <w:r w:rsidRPr="002603FF">
        <w:rPr>
          <w:b/>
          <w:u w:val="single"/>
        </w:rPr>
        <w:t xml:space="preserve">HTF </w:t>
      </w:r>
      <w:r w:rsidRPr="002603FF">
        <w:t>: Abordar las necesidades de las poblaciones ELI, especialmente las personas ELI rurales, durante todo el Período de asequibilidad del HTF requerirá la participación activa y continua de múltiples partes interesadas (proveedores de servicios de salud física y mental, grupos/defensores de veteranos, organizaciones sin fines de lucro y gobiernos locales). ). Por lo tanto, todas las partes interesadas deben ser proactivas hacia:</w:t>
      </w:r>
    </w:p>
    <w:p w14:paraId="558A169F" w14:textId="77777777" w:rsidR="002603FF" w:rsidRPr="002603FF" w:rsidRDefault="002603FF" w:rsidP="002603FF">
      <w:r w:rsidRPr="002603FF">
        <w:tab/>
        <w:t>a)proporcionar fuentes de financiación e incentivos adicionales, según estén disponibles;</w:t>
      </w:r>
    </w:p>
    <w:p w14:paraId="2D92C1EE" w14:textId="77777777" w:rsidR="002603FF" w:rsidRPr="002603FF" w:rsidRDefault="002603FF" w:rsidP="002603FF">
      <w:r w:rsidRPr="002603FF">
        <w:tab/>
        <w:t>b)ayudar a eliminar barreras reglamentarias y discriminatorias; y</w:t>
      </w:r>
    </w:p>
    <w:p w14:paraId="72269E13" w14:textId="77777777" w:rsidR="002603FF" w:rsidRPr="002603FF" w:rsidRDefault="002603FF" w:rsidP="002603FF">
      <w:r w:rsidRPr="002603FF">
        <w:tab/>
        <w:t>(c) buscar socios de desarrollo con experiencia para ayudar a crear soluciones de vivienda para las poblaciones ELI en todo el estado.</w:t>
      </w:r>
    </w:p>
    <w:p w14:paraId="4E8B3E34" w14:textId="77777777" w:rsidR="002603FF" w:rsidRPr="002603FF" w:rsidRDefault="002603FF" w:rsidP="002603FF"/>
    <w:p w14:paraId="4EDE421B" w14:textId="77777777" w:rsidR="002603FF" w:rsidRPr="002603FF" w:rsidRDefault="002603FF" w:rsidP="002603FF">
      <w:r w:rsidRPr="002603FF">
        <w:tab/>
        <w:t>Al trabajar con proveedores de servicios, atención continua o grupos de defensa, se debe hacer todo lo posible para garantizar que los posibles inquilinos puedan vivir de forma independiente dentro del proyecto propuesto.</w:t>
      </w:r>
    </w:p>
    <w:p w14:paraId="3F9AF142" w14:textId="77777777" w:rsidR="002603FF" w:rsidRDefault="002603FF" w:rsidP="002603FF">
      <w:r w:rsidRPr="002603FF">
        <w:tab/>
        <w:t>En el año 2023, el programa HTF produjo diecisiete (17) unidades de ingresos extremadamente bajos que emplearon estas técnicas.</w:t>
      </w:r>
    </w:p>
    <w:p w14:paraId="36263696" w14:textId="77777777" w:rsidR="002603FF" w:rsidRDefault="002603FF" w:rsidP="002603FF"/>
    <w:p w14:paraId="7308E883" w14:textId="77777777" w:rsidR="00A71761" w:rsidRDefault="00A71761" w:rsidP="00115890"/>
    <w:p w14:paraId="37CCE97E" w14:textId="77777777" w:rsidR="00B16630" w:rsidRPr="00B05CFA" w:rsidRDefault="00B16630" w:rsidP="00B16630">
      <w:r>
        <w:tab/>
      </w:r>
      <w:r>
        <w:tab/>
      </w:r>
      <w:r w:rsidRPr="00B05CFA">
        <w:rPr>
          <w:b/>
        </w:rPr>
        <w:t>Analice cómo estos resultados afectarán los futuros planes de acción anuales.</w:t>
      </w:r>
    </w:p>
    <w:p w14:paraId="4B266303" w14:textId="77777777" w:rsidR="009864E5" w:rsidRDefault="00B16630" w:rsidP="0027532D">
      <w:r w:rsidRPr="00B05CFA">
        <w:tab/>
      </w:r>
      <w:r w:rsidRPr="00194A47">
        <w:rPr>
          <w:b/>
          <w:u w:val="single"/>
        </w:rPr>
        <w:t xml:space="preserve">CDBG </w:t>
      </w:r>
      <w:r w:rsidRPr="00194A47">
        <w:t xml:space="preserve">: Para que Alabama logre avances en la provisión de viviendas asequibles, el Plan Consolidado Quinquenal y los Planes de Acción Anuales Anuales del Estado incluyen disposiciones para esta actividad. Más específicamente, para el Plan Consolidado Quinquenal </w:t>
      </w:r>
      <w:r w:rsidRPr="00194A47">
        <w:lastRenderedPageBreak/>
        <w:t xml:space="preserve">2020-2024, el gasto de los fondos del Programa CDBG se centra en el desarrollo comunitario, la planificación local, el desarrollo económico, la infraestructura y los programas de préstamos, la gestión de riesgos y necesidades urgentes/crisis para la salud, la creación y el crecimiento del empleo. /retención de empleo, </w:t>
      </w:r>
      <w:r w:rsidR="007D78B9" w:rsidRPr="00AC7E5D">
        <w:rPr>
          <w:u w:val="single"/>
        </w:rPr>
        <w:t xml:space="preserve">rehabilitación de viviendas </w:t>
      </w:r>
      <w:r w:rsidR="007D78B9" w:rsidRPr="00AC7E5D">
        <w:t xml:space="preserve">e iniciativas de la región del cinturón negro de Alabama. Se puede ver evidencia de esto en </w:t>
      </w:r>
      <w:r w:rsidR="007270D2" w:rsidRPr="00AC7E5D">
        <w:rPr>
          <w:i/>
        </w:rPr>
        <w:t xml:space="preserve">el Cuadro 1 </w:t>
      </w:r>
      <w:r w:rsidR="007270D2" w:rsidRPr="00AC7E5D">
        <w:t xml:space="preserve">al </w:t>
      </w:r>
      <w:r w:rsidR="00B85EB0" w:rsidRPr="00AC7E5D">
        <w:rPr>
          <w:i/>
        </w:rPr>
        <w:t xml:space="preserve">Cuadro 8 </w:t>
      </w:r>
      <w:r w:rsidR="00B85EB0" w:rsidRPr="00AC7E5D">
        <w:t>anterior, en el que las subvenciones abiertas identificadas para el año 2016, el año 2017, el año 2018, el año 2019, el año 2020, el año 2021, el año 2022 y el año 2023, las subvenciones abiertas identificadas actualmente otorgadas a 164 comunidades locales indican que las actividades prioritarias (primarias) para estas subvenciones son los siguientes:</w:t>
      </w:r>
    </w:p>
    <w:p w14:paraId="1AB13492" w14:textId="77777777" w:rsidR="00C966E8" w:rsidRPr="00AB2FB2" w:rsidRDefault="00C966E8" w:rsidP="00C966E8">
      <w:pPr>
        <w:ind w:firstLine="720"/>
      </w:pPr>
      <w:r w:rsidRPr="00AB2FB2">
        <w:t xml:space="preserve">48 correspondieron a la actividad </w:t>
      </w:r>
      <w:r w:rsidRPr="00AB2FB2">
        <w:rPr>
          <w:u w:val="single"/>
        </w:rPr>
        <w:t xml:space="preserve">de alcantarillado </w:t>
      </w:r>
      <w:r w:rsidRPr="00AB2FB2">
        <w:t>,</w:t>
      </w:r>
    </w:p>
    <w:p w14:paraId="1B3A8DA6" w14:textId="77777777" w:rsidR="00C966E8" w:rsidRPr="00AB2FB2" w:rsidRDefault="00C966E8" w:rsidP="00C966E8">
      <w:pPr>
        <w:ind w:firstLine="720"/>
      </w:pPr>
      <w:r w:rsidRPr="00AB2FB2">
        <w:t xml:space="preserve">33 involucraron la actividad </w:t>
      </w:r>
      <w:r w:rsidRPr="00AB2FB2">
        <w:rPr>
          <w:u w:val="single"/>
        </w:rPr>
        <w:t xml:space="preserve">del agua </w:t>
      </w:r>
      <w:r w:rsidRPr="00AB2FB2">
        <w:t>,</w:t>
      </w:r>
    </w:p>
    <w:p w14:paraId="3058CD28" w14:textId="77777777" w:rsidR="00C966E8" w:rsidRPr="00AB2FB2" w:rsidRDefault="00C966E8" w:rsidP="00C966E8">
      <w:pPr>
        <w:ind w:firstLine="720"/>
      </w:pPr>
      <w:r w:rsidRPr="00AB2FB2">
        <w:t xml:space="preserve">41 correspondieron a la actividad </w:t>
      </w:r>
      <w:r w:rsidRPr="00AB2FB2">
        <w:rPr>
          <w:u w:val="single"/>
        </w:rPr>
        <w:t xml:space="preserve">de carreteras </w:t>
      </w:r>
      <w:r w:rsidRPr="00AB2FB2">
        <w:t>,</w:t>
      </w:r>
    </w:p>
    <w:p w14:paraId="59C345AE" w14:textId="77777777" w:rsidR="00C966E8" w:rsidRPr="00AB2FB2" w:rsidRDefault="00C966E8" w:rsidP="00C966E8">
      <w:pPr>
        <w:ind w:firstLine="720"/>
      </w:pPr>
      <w:r w:rsidRPr="00AB2FB2">
        <w:t xml:space="preserve">16 correspondieron a la actividad </w:t>
      </w:r>
      <w:r w:rsidRPr="00AB2FB2">
        <w:rPr>
          <w:u w:val="single"/>
        </w:rPr>
        <w:t xml:space="preserve">de drenaje </w:t>
      </w:r>
      <w:r w:rsidRPr="00AB2FB2">
        <w:t>,</w:t>
      </w:r>
    </w:p>
    <w:p w14:paraId="33550F5C" w14:textId="77777777" w:rsidR="00C966E8" w:rsidRPr="00AB2FB2" w:rsidRDefault="00C966E8" w:rsidP="00C966E8">
      <w:pPr>
        <w:ind w:firstLine="720"/>
      </w:pPr>
      <w:r w:rsidRPr="00AB2FB2">
        <w:t xml:space="preserve">21 involucraron la actividad </w:t>
      </w:r>
      <w:r w:rsidRPr="00AB2FB2">
        <w:rPr>
          <w:u w:val="single"/>
        </w:rPr>
        <w:t xml:space="preserve">de demolición y limpieza </w:t>
      </w:r>
      <w:r w:rsidRPr="00AB2FB2">
        <w:t>,</w:t>
      </w:r>
    </w:p>
    <w:p w14:paraId="613B0C85" w14:textId="77777777" w:rsidR="00C966E8" w:rsidRPr="00AB2FB2" w:rsidRDefault="00C966E8" w:rsidP="00C966E8">
      <w:pPr>
        <w:ind w:firstLine="720"/>
      </w:pPr>
      <w:r w:rsidRPr="00AB2FB2">
        <w:t xml:space="preserve">2 suponían la </w:t>
      </w:r>
      <w:r w:rsidRPr="00AB2FB2">
        <w:rPr>
          <w:u w:val="single"/>
        </w:rPr>
        <w:t xml:space="preserve">construcción de un centro de </w:t>
      </w:r>
      <w:r w:rsidRPr="00AB2FB2">
        <w:t>actividades para personas mayores,</w:t>
      </w:r>
    </w:p>
    <w:p w14:paraId="315C2AD3" w14:textId="77777777" w:rsidR="00C966E8" w:rsidRPr="00AB2FB2" w:rsidRDefault="00C966E8" w:rsidP="00C966E8">
      <w:pPr>
        <w:ind w:firstLine="720"/>
      </w:pPr>
      <w:r w:rsidRPr="00AB2FB2">
        <w:t xml:space="preserve">5 involucraron la </w:t>
      </w:r>
      <w:r w:rsidRPr="00AB2FB2">
        <w:rPr>
          <w:u w:val="single"/>
        </w:rPr>
        <w:t xml:space="preserve">construcción de un centro comunitario </w:t>
      </w:r>
      <w:r w:rsidRPr="00AB2FB2">
        <w:t>de actividades,</w:t>
      </w:r>
    </w:p>
    <w:p w14:paraId="37E3B8B2" w14:textId="77777777" w:rsidR="00C966E8" w:rsidRPr="00AB2FB2" w:rsidRDefault="00C966E8" w:rsidP="00C966E8">
      <w:pPr>
        <w:ind w:firstLine="720"/>
      </w:pPr>
      <w:r w:rsidRPr="00AB2FB2">
        <w:t xml:space="preserve">5 involucraron la actividad </w:t>
      </w:r>
      <w:r w:rsidRPr="00AB2FB2">
        <w:rPr>
          <w:u w:val="single"/>
        </w:rPr>
        <w:t xml:space="preserve">de planificación </w:t>
      </w:r>
      <w:r w:rsidRPr="00AB2FB2">
        <w:t>,</w:t>
      </w:r>
    </w:p>
    <w:p w14:paraId="3631488D" w14:textId="77777777" w:rsidR="00C966E8" w:rsidRPr="00AB2FB2" w:rsidRDefault="00C966E8" w:rsidP="00C966E8">
      <w:pPr>
        <w:ind w:firstLine="720"/>
      </w:pPr>
      <w:r w:rsidRPr="00AB2FB2">
        <w:t xml:space="preserve">8 correspondían a la actividad </w:t>
      </w:r>
      <w:r w:rsidRPr="00AB2FB2">
        <w:rPr>
          <w:u w:val="single"/>
        </w:rPr>
        <w:t xml:space="preserve">de rehabilitación residencial </w:t>
      </w:r>
      <w:r w:rsidRPr="00AB2FB2">
        <w:t>,</w:t>
      </w:r>
    </w:p>
    <w:p w14:paraId="1BB9126E" w14:textId="77777777" w:rsidR="00C966E8" w:rsidRPr="00AB2FB2" w:rsidRDefault="00C966E8" w:rsidP="00C966E8">
      <w:pPr>
        <w:ind w:firstLine="720"/>
      </w:pPr>
      <w:r w:rsidRPr="00AB2FB2">
        <w:t xml:space="preserve">7 involucraron la actividad </w:t>
      </w:r>
      <w:r w:rsidRPr="00AB2FB2">
        <w:rPr>
          <w:u w:val="single"/>
        </w:rPr>
        <w:t xml:space="preserve">de parques y recreación </w:t>
      </w:r>
      <w:r w:rsidRPr="00AB2FB2">
        <w:t>,</w:t>
      </w:r>
    </w:p>
    <w:p w14:paraId="2604CB32" w14:textId="77777777" w:rsidR="00C966E8" w:rsidRPr="00AB2FB2" w:rsidRDefault="00C966E8" w:rsidP="00C966E8">
      <w:pPr>
        <w:ind w:firstLine="720"/>
      </w:pPr>
      <w:r w:rsidRPr="00AB2FB2">
        <w:t xml:space="preserve">1 involucró la </w:t>
      </w:r>
      <w:r w:rsidRPr="00AB2FB2">
        <w:rPr>
          <w:u w:val="single"/>
        </w:rPr>
        <w:t xml:space="preserve">construcción de una </w:t>
      </w:r>
      <w:r w:rsidRPr="00AB2FB2">
        <w:t>actividad de mejora de aceras,</w:t>
      </w:r>
    </w:p>
    <w:p w14:paraId="20F410B6" w14:textId="77777777" w:rsidR="00C966E8" w:rsidRPr="00AB2FB2" w:rsidRDefault="00C966E8" w:rsidP="00C966E8">
      <w:pPr>
        <w:ind w:firstLine="720"/>
      </w:pPr>
      <w:r w:rsidRPr="00AB2FB2">
        <w:t xml:space="preserve">2 implicó la </w:t>
      </w:r>
      <w:r w:rsidRPr="00AB2FB2">
        <w:rPr>
          <w:u w:val="single"/>
        </w:rPr>
        <w:t xml:space="preserve">construcción de un cruce de ferrocarril/ </w:t>
      </w:r>
      <w:r w:rsidRPr="00AB2FB2">
        <w:t>actividad de ramal ferroviario,</w:t>
      </w:r>
    </w:p>
    <w:p w14:paraId="4E31DDE6" w14:textId="77777777" w:rsidR="00C966E8" w:rsidRPr="00AB2FB2" w:rsidRDefault="00C966E8" w:rsidP="00C966E8">
      <w:pPr>
        <w:ind w:firstLine="720"/>
      </w:pPr>
      <w:r w:rsidRPr="00AB2FB2">
        <w:t xml:space="preserve">2 involucraron la actividad </w:t>
      </w:r>
      <w:r w:rsidRPr="00AB2FB2">
        <w:rPr>
          <w:u w:val="single"/>
        </w:rPr>
        <w:t xml:space="preserve">de los semáforos </w:t>
      </w:r>
      <w:r w:rsidRPr="00AB2FB2">
        <w:t>,</w:t>
      </w:r>
    </w:p>
    <w:p w14:paraId="6A1A9AD7" w14:textId="702D2194" w:rsidR="00C966E8" w:rsidRPr="00AB2FB2" w:rsidRDefault="00C966E8" w:rsidP="00C966E8">
      <w:r w:rsidRPr="00AB2FB2">
        <w:tab/>
        <w:t xml:space="preserve">1 implicó la </w:t>
      </w:r>
      <w:r w:rsidRPr="00AB2FB2">
        <w:rPr>
          <w:u w:val="single"/>
        </w:rPr>
        <w:t xml:space="preserve">renovación de una </w:t>
      </w:r>
      <w:r w:rsidRPr="00AB2FB2">
        <w:t>actividad de gimnasio,</w:t>
      </w:r>
    </w:p>
    <w:p w14:paraId="19B32597" w14:textId="77777777" w:rsidR="00C966E8" w:rsidRPr="00AB2FB2" w:rsidRDefault="00C966E8" w:rsidP="00C966E8">
      <w:pPr>
        <w:ind w:firstLine="720"/>
      </w:pPr>
      <w:r w:rsidRPr="00AB2FB2">
        <w:t xml:space="preserve">1 se refería a la </w:t>
      </w:r>
      <w:r w:rsidRPr="00AB2FB2">
        <w:rPr>
          <w:u w:val="single"/>
        </w:rPr>
        <w:t xml:space="preserve">construcción de un edificio para una </w:t>
      </w:r>
      <w:r w:rsidRPr="00AB2FB2">
        <w:t>actividad de vivero de empresas,</w:t>
      </w:r>
    </w:p>
    <w:p w14:paraId="08B5D286" w14:textId="77777777" w:rsidR="00C966E8" w:rsidRPr="00AB2FB2" w:rsidRDefault="00C966E8" w:rsidP="00C966E8">
      <w:r w:rsidRPr="00AB2FB2">
        <w:tab/>
        <w:t xml:space="preserve">1 implicó la </w:t>
      </w:r>
      <w:r w:rsidRPr="00AB2FB2">
        <w:rPr>
          <w:u w:val="single"/>
        </w:rPr>
        <w:t xml:space="preserve">eliminación de barreras arquitectónicas/renovación de un palacio de justicia para convertirlo en </w:t>
      </w:r>
      <w:r w:rsidRPr="00AB2FB2">
        <w:t>una actividad accesible según la ADA,</w:t>
      </w:r>
    </w:p>
    <w:p w14:paraId="425A08CA" w14:textId="77777777" w:rsidR="00C966E8" w:rsidRPr="00AB2FB2" w:rsidRDefault="00C966E8" w:rsidP="00C966E8">
      <w:pPr>
        <w:rPr>
          <w:u w:val="single"/>
        </w:rPr>
      </w:pPr>
      <w:r w:rsidRPr="00AB2FB2">
        <w:tab/>
        <w:t xml:space="preserve">2 involucraron </w:t>
      </w:r>
      <w:r w:rsidRPr="00AB2FB2">
        <w:rPr>
          <w:u w:val="single"/>
        </w:rPr>
        <w:t>mejoras de construcción, y</w:t>
      </w:r>
    </w:p>
    <w:p w14:paraId="13100A5F" w14:textId="77777777" w:rsidR="00C966E8" w:rsidRPr="00780D2A" w:rsidRDefault="00C966E8" w:rsidP="00C966E8">
      <w:r w:rsidRPr="00AB2FB2">
        <w:tab/>
        <w:t xml:space="preserve">1 implicó la </w:t>
      </w:r>
      <w:r w:rsidRPr="00AB2FB2">
        <w:rPr>
          <w:u w:val="single"/>
        </w:rPr>
        <w:t xml:space="preserve">construcción de una </w:t>
      </w:r>
      <w:r w:rsidRPr="00AB2FB2">
        <w:t>actividad de mejoras del sitio.</w:t>
      </w:r>
    </w:p>
    <w:p w14:paraId="696AA1F2" w14:textId="77777777" w:rsidR="00CB4AC9" w:rsidRDefault="00CB4AC9" w:rsidP="00CB4AC9"/>
    <w:p w14:paraId="3AD3AD09" w14:textId="77777777" w:rsidR="00544004" w:rsidRPr="00D868AF" w:rsidRDefault="007270D2" w:rsidP="00544004">
      <w:pPr>
        <w:ind w:firstLine="720"/>
      </w:pPr>
      <w:r w:rsidRPr="00D868AF">
        <w:t xml:space="preserve">Solo para el año 2023, como se muestra en </w:t>
      </w:r>
      <w:r w:rsidRPr="00D868AF">
        <w:rPr>
          <w:i/>
        </w:rPr>
        <w:t xml:space="preserve">el Cuadro 8 </w:t>
      </w:r>
      <w:r w:rsidRPr="00D868AF">
        <w:t>anterior, las subvenciones identificadas para el año 2023 otorgadas actualmente a 49 comunidades locales indican que las actividades prioritarias (primarias) para estas subvenciones son las siguientes:</w:t>
      </w:r>
    </w:p>
    <w:p w14:paraId="65A2103A" w14:textId="77777777" w:rsidR="00D868AF" w:rsidRPr="00D868AF" w:rsidRDefault="00D868AF" w:rsidP="00D868AF">
      <w:r w:rsidRPr="00D868AF">
        <w:tab/>
      </w:r>
      <w:r w:rsidR="00C966E8">
        <w:t xml:space="preserve">8 involucraron la actividad </w:t>
      </w:r>
      <w:r w:rsidRPr="00D868AF">
        <w:rPr>
          <w:u w:val="single"/>
        </w:rPr>
        <w:t xml:space="preserve">de alcantarillado </w:t>
      </w:r>
      <w:r w:rsidRPr="00D868AF">
        <w:t>,</w:t>
      </w:r>
    </w:p>
    <w:p w14:paraId="155578BC" w14:textId="77777777" w:rsidR="00D868AF" w:rsidRPr="00D868AF" w:rsidRDefault="00D868AF" w:rsidP="00D868AF">
      <w:r w:rsidRPr="00D868AF">
        <w:tab/>
        <w:t xml:space="preserve">1 </w:t>
      </w:r>
      <w:r w:rsidR="00C966E8">
        <w:t xml:space="preserve">0 involucró la actividad </w:t>
      </w:r>
      <w:r w:rsidRPr="00D868AF">
        <w:rPr>
          <w:u w:val="single"/>
        </w:rPr>
        <w:t xml:space="preserve">del agua </w:t>
      </w:r>
      <w:r w:rsidRPr="00D868AF">
        <w:t>,</w:t>
      </w:r>
    </w:p>
    <w:p w14:paraId="0B057AD9" w14:textId="77777777" w:rsidR="00D868AF" w:rsidRPr="00D868AF" w:rsidRDefault="00D868AF" w:rsidP="00D868AF">
      <w:r w:rsidRPr="00D868AF">
        <w:tab/>
      </w:r>
      <w:r w:rsidR="00C966E8">
        <w:t xml:space="preserve">5 involucraron la actividad </w:t>
      </w:r>
      <w:r w:rsidRPr="00D868AF">
        <w:rPr>
          <w:u w:val="single"/>
        </w:rPr>
        <w:t xml:space="preserve">de drenaje </w:t>
      </w:r>
      <w:r w:rsidRPr="00D868AF">
        <w:t>,</w:t>
      </w:r>
    </w:p>
    <w:p w14:paraId="6C46934C" w14:textId="77777777" w:rsidR="00D868AF" w:rsidRPr="00D868AF" w:rsidRDefault="00D868AF" w:rsidP="00D868AF">
      <w:r w:rsidRPr="00D868AF">
        <w:tab/>
      </w:r>
      <w:r w:rsidR="00C966E8">
        <w:t xml:space="preserve">19 involucraron la actividad </w:t>
      </w:r>
      <w:r w:rsidRPr="00D868AF">
        <w:rPr>
          <w:u w:val="single"/>
        </w:rPr>
        <w:t xml:space="preserve">de caminos </w:t>
      </w:r>
      <w:r w:rsidRPr="00D868AF">
        <w:t>,</w:t>
      </w:r>
    </w:p>
    <w:p w14:paraId="6A8DBADA" w14:textId="77777777" w:rsidR="00D868AF" w:rsidRPr="00D868AF" w:rsidRDefault="00D868AF" w:rsidP="00D868AF">
      <w:pPr>
        <w:tabs>
          <w:tab w:val="left" w:pos="720"/>
          <w:tab w:val="left" w:pos="1440"/>
          <w:tab w:val="left" w:pos="2160"/>
          <w:tab w:val="left" w:pos="2880"/>
          <w:tab w:val="left" w:pos="3600"/>
          <w:tab w:val="center" w:pos="4680"/>
        </w:tabs>
      </w:pPr>
      <w:r w:rsidRPr="00D868AF">
        <w:tab/>
      </w:r>
      <w:r w:rsidR="00C966E8">
        <w:t xml:space="preserve">8 involucraron la actividad </w:t>
      </w:r>
      <w:r w:rsidRPr="00D868AF">
        <w:rPr>
          <w:u w:val="single"/>
        </w:rPr>
        <w:t xml:space="preserve">de demolición y limpieza </w:t>
      </w:r>
      <w:r w:rsidRPr="00D868AF">
        <w:t>,</w:t>
      </w:r>
    </w:p>
    <w:p w14:paraId="5A461AEE" w14:textId="77777777" w:rsidR="00D868AF" w:rsidRPr="00D868AF" w:rsidRDefault="00D868AF" w:rsidP="00D868AF">
      <w:r w:rsidRPr="00D868AF">
        <w:tab/>
      </w:r>
      <w:r w:rsidR="00C966E8">
        <w:t xml:space="preserve">4 correspondían a la actividad </w:t>
      </w:r>
      <w:r w:rsidRPr="00D868AF">
        <w:rPr>
          <w:u w:val="single"/>
        </w:rPr>
        <w:t xml:space="preserve">de rehabilitación residencial </w:t>
      </w:r>
      <w:r w:rsidRPr="00D868AF">
        <w:t>,</w:t>
      </w:r>
    </w:p>
    <w:p w14:paraId="4E83FF37" w14:textId="77777777" w:rsidR="00C966E8" w:rsidRPr="00AB2FB2" w:rsidRDefault="00C966E8" w:rsidP="00C966E8">
      <w:pPr>
        <w:ind w:firstLine="720"/>
      </w:pPr>
      <w:r>
        <w:t xml:space="preserve">1 involucró la </w:t>
      </w:r>
      <w:r w:rsidRPr="00AB2FB2">
        <w:rPr>
          <w:u w:val="single"/>
        </w:rPr>
        <w:t xml:space="preserve">construcción de una </w:t>
      </w:r>
      <w:r w:rsidRPr="00AB2FB2">
        <w:t>actividad de mejoras del sitio,</w:t>
      </w:r>
    </w:p>
    <w:p w14:paraId="38E2CA41" w14:textId="77777777" w:rsidR="00D868AF" w:rsidRPr="00D868AF" w:rsidRDefault="00D868AF" w:rsidP="00D868AF">
      <w:r w:rsidRPr="00D868AF">
        <w:tab/>
      </w:r>
      <w:r w:rsidR="00C966E8">
        <w:t xml:space="preserve">1 implicó la actividad </w:t>
      </w:r>
      <w:r w:rsidRPr="00D868AF">
        <w:rPr>
          <w:u w:val="single"/>
        </w:rPr>
        <w:t xml:space="preserve">de planificación </w:t>
      </w:r>
      <w:r w:rsidRPr="00D868AF">
        <w:t>,</w:t>
      </w:r>
    </w:p>
    <w:p w14:paraId="6F760151" w14:textId="77777777" w:rsidR="00D868AF" w:rsidRPr="00D868AF" w:rsidRDefault="00D868AF" w:rsidP="00D868AF">
      <w:r w:rsidRPr="00D868AF">
        <w:tab/>
      </w:r>
      <w:r w:rsidR="00C966E8">
        <w:t xml:space="preserve">3 involucraron la actividad </w:t>
      </w:r>
      <w:r w:rsidRPr="00D868AF">
        <w:rPr>
          <w:u w:val="single"/>
        </w:rPr>
        <w:t xml:space="preserve">de parques y recreación </w:t>
      </w:r>
      <w:r w:rsidRPr="00D868AF">
        <w:t>, y</w:t>
      </w:r>
    </w:p>
    <w:p w14:paraId="1D1D7B3C" w14:textId="77777777" w:rsidR="00D868AF" w:rsidRPr="00B66401" w:rsidRDefault="00D868AF" w:rsidP="00D868AF">
      <w:r w:rsidRPr="00D868AF">
        <w:tab/>
      </w:r>
      <w:r w:rsidR="00C966E8">
        <w:t xml:space="preserve">2 involucraron la actividad </w:t>
      </w:r>
      <w:r w:rsidRPr="00D868AF">
        <w:rPr>
          <w:u w:val="single"/>
        </w:rPr>
        <w:t xml:space="preserve">del centro comunitario </w:t>
      </w:r>
      <w:r w:rsidRPr="00D868AF">
        <w:t>.</w:t>
      </w:r>
    </w:p>
    <w:p w14:paraId="0F0D7B8D" w14:textId="77777777" w:rsidR="00194A47" w:rsidRDefault="00194A47" w:rsidP="00544004"/>
    <w:p w14:paraId="13498008" w14:textId="77777777" w:rsidR="00EC4E5C" w:rsidRPr="00515037" w:rsidRDefault="007873A6" w:rsidP="00EC4E5C">
      <w:pPr>
        <w:rPr>
          <w:bCs/>
        </w:rPr>
      </w:pPr>
      <w:r>
        <w:lastRenderedPageBreak/>
        <w:tab/>
      </w:r>
      <w:bookmarkStart w:id="25" w:name="_Hlk10206107"/>
      <w:r w:rsidRPr="00EC4E5C">
        <w:rPr>
          <w:b/>
          <w:u w:val="single"/>
        </w:rPr>
        <w:t xml:space="preserve">HOME </w:t>
      </w:r>
      <w:r w:rsidRPr="00EC4E5C">
        <w:t xml:space="preserve">: </w:t>
      </w:r>
      <w:bookmarkEnd w:id="25"/>
      <w:r w:rsidR="00EC4E5C" w:rsidRPr="00EC4E5C">
        <w:t xml:space="preserve">El gasto de los fondos del Programa HOME se centrará en nuevas viviendas de alquiler multifamiliares en todo Alabama. La intención es que los inquilinos del Programa HOME incluyan familias, ciudadanos de edad avanzada y hogares con necesidades especiales, todos los cuales serán de bajos ingresos y necesitarán unidades de vivienda asequibles. La combinación de fondos HOME con Créditos para Vivienda ha producido consistentemente oportunidades de vivienda decente, segura y asequible para ciudadanos de ingresos bajos a moderados en Alabama. Se espera que este método de utilización de fondos de HOME continúe en futuros planes de acción de HOME. Consulte </w:t>
      </w:r>
      <w:r w:rsidR="00EC4E5C" w:rsidRPr="00EC4E5C">
        <w:rPr>
          <w:i/>
        </w:rPr>
        <w:t xml:space="preserve">el Resumen de logros de HOME PR-23 </w:t>
      </w:r>
      <w:r w:rsidR="00AF4B44">
        <w:t>adjunto al presente.</w:t>
      </w:r>
    </w:p>
    <w:p w14:paraId="05C1620A" w14:textId="77777777" w:rsidR="007873A6" w:rsidRPr="00F54B42" w:rsidRDefault="007873A6" w:rsidP="00EC4E5C"/>
    <w:p w14:paraId="66DAD6C6" w14:textId="77777777" w:rsidR="005D5E6A" w:rsidRPr="00B05CFA" w:rsidRDefault="005D5E6A" w:rsidP="005D5E6A">
      <w:pPr>
        <w:pStyle w:val="PlainText"/>
        <w:rPr>
          <w:rFonts w:ascii="Times New Roman" w:hAnsi="Times New Roman" w:cs="Times New Roman"/>
          <w:bCs/>
          <w:sz w:val="24"/>
          <w:szCs w:val="24"/>
        </w:rPr>
      </w:pPr>
      <w:r w:rsidRPr="00B05CFA">
        <w:rPr>
          <w:rFonts w:ascii="Times New Roman" w:hAnsi="Times New Roman" w:cs="Times New Roman"/>
          <w:sz w:val="24"/>
          <w:szCs w:val="24"/>
        </w:rPr>
        <w:tab/>
      </w:r>
      <w:r w:rsidRPr="005D5E6A">
        <w:rPr>
          <w:rFonts w:ascii="Times New Roman" w:hAnsi="Times New Roman" w:cs="Times New Roman"/>
          <w:b/>
          <w:sz w:val="24"/>
          <w:szCs w:val="24"/>
          <w:u w:val="single"/>
        </w:rPr>
        <w:t xml:space="preserve">ESG </w:t>
      </w:r>
      <w:r w:rsidRPr="005D5E6A">
        <w:rPr>
          <w:rFonts w:ascii="Times New Roman" w:hAnsi="Times New Roman" w:cs="Times New Roman"/>
          <w:sz w:val="24"/>
          <w:szCs w:val="24"/>
        </w:rPr>
        <w:t xml:space="preserve">: El gasto de los fondos del Programa ESG facilitará las necesidades de la población sin hogar de Alabama y se centrará en asistencia para realojamiento, gastos operativos, servicios esenciales y asistencia para la prevención de personas sin hogar. El </w:t>
      </w:r>
      <w:r w:rsidRPr="005D5E6A">
        <w:rPr>
          <w:rFonts w:ascii="Times New Roman" w:hAnsi="Times New Roman" w:cs="Times New Roman"/>
          <w:spacing w:val="-3"/>
          <w:sz w:val="24"/>
          <w:szCs w:val="24"/>
        </w:rPr>
        <w:t>Programa ESG continuará brindando refugios de emergencia, comidas, servicios de cuidado infantil, viviendas de transición, servicios para personas sin hogar con problemas de alcohol/drogas, vales para refugios, servicios de atención médica, servicios de empleo, servicios de extensión, servicios de salud mental, servicios de prevención de personas sin hogar. , albergues diurnos y servicios de VIH/SIDA.</w:t>
      </w:r>
    </w:p>
    <w:p w14:paraId="746E4C28" w14:textId="77777777" w:rsidR="005D5E6A" w:rsidRDefault="005D5E6A" w:rsidP="005D5E6A">
      <w:pPr>
        <w:pStyle w:val="PlainText"/>
        <w:rPr>
          <w:rFonts w:ascii="Times New Roman" w:hAnsi="Times New Roman" w:cs="Times New Roman"/>
          <w:bCs/>
          <w:sz w:val="24"/>
          <w:szCs w:val="24"/>
        </w:rPr>
      </w:pPr>
    </w:p>
    <w:p w14:paraId="466C9FC1" w14:textId="77777777" w:rsidR="003C5898" w:rsidRPr="00B5712F" w:rsidRDefault="003C5898" w:rsidP="003C5898">
      <w:r w:rsidRPr="0005315F">
        <w:tab/>
      </w:r>
      <w:r w:rsidRPr="003C5898">
        <w:rPr>
          <w:b/>
          <w:u w:val="single"/>
        </w:rPr>
        <w:t xml:space="preserve">HOPWA </w:t>
      </w:r>
      <w:r w:rsidRPr="003C5898">
        <w:t>: El gasto de los fondos del programa HOPWA dirigirá las actividades de vivienda que benefician a las personas con VIH y sus hogares y los servicios de apoyo necesarios para los inquilinos para mantener la estabilidad de la vivienda y evitar la falta de vivienda. Dichas actividades directas de vivienda incluyen costos operativos para viviendas VIH existentes, así como programas de asistencia para el alquiler que son programas de asistencia para el alquiler basados tanto en inquilinos como en proyectos, y el Programa de Pago de Alquiler, Hipoteca y/o Servicios Públicos a Corto Plazo (STRMU, por sus siglas en inglés). Programa. Las actividades previstas también incluyen proporcionar información sobre vivienda y servicios de extensión a los consumidores, identificar recursos para acceder y mantener viviendas de apoyo permanentes y/o transitorias para personas con la enfermedad del VIH y sus familias mediante la asociación con cada Continuum of Care local y otras entidades de vivienda y servicios, ayudando con la adquisición de terrenos para nuevos proyectos de construcción, la implementación de un programa maestro de arrendamiento a nivel estatal y la prestación de asistencia técnica para apoyar los esfuerzos de las organizaciones locales de servicios para el SIDA y otras entidades de vivienda para personas de bajos ingresos para aumentar las opciones de vivienda locales. El patrocinador del proyecto del programa HOPWA, AIDS Alabama, en asociación con el beneficiario del programa HOPWA, ADECA, revisa y revisa las metas y objetivos anualmente para reflejar las necesidades de las PVVS de Alabama.</w:t>
      </w:r>
    </w:p>
    <w:p w14:paraId="50398774" w14:textId="77777777" w:rsidR="00220DC2" w:rsidRPr="00B5712F" w:rsidRDefault="00220DC2" w:rsidP="00BB19B4"/>
    <w:p w14:paraId="4A0E4CE6" w14:textId="77777777" w:rsidR="00BC531A" w:rsidRDefault="008D095F" w:rsidP="00BC531A">
      <w:r w:rsidRPr="00B5712F">
        <w:tab/>
      </w:r>
      <w:r w:rsidRPr="00BC531A">
        <w:rPr>
          <w:b/>
          <w:u w:val="single"/>
        </w:rPr>
        <w:t xml:space="preserve">HTF </w:t>
      </w:r>
      <w:r w:rsidRPr="00BC531A">
        <w:t>: El gasto de los fondos del programa HTF se centrará en nuevas viviendas de alquiler multifamiliares en todo Alabama. La intención es que los inquilinos del Programa HTF incluyan familias, ancianos y hogares con necesidades especiales, todos los cuales tendrán ingresos extremadamente bajos y necesitarán unidades de vivienda asequibles. Se espera que este método de utilización de fondos HTF continúe en futuros planes de asignación de HTF.</w:t>
      </w:r>
    </w:p>
    <w:p w14:paraId="21A8F2A4" w14:textId="77777777" w:rsidR="00BC531A" w:rsidRDefault="00BC531A" w:rsidP="00BC531A"/>
    <w:p w14:paraId="6971444F" w14:textId="77777777" w:rsidR="00BC531A" w:rsidRDefault="00BC531A" w:rsidP="00BC531A"/>
    <w:p w14:paraId="39567686" w14:textId="77777777" w:rsidR="00AD53CC" w:rsidRDefault="00AD53CC" w:rsidP="00BC531A"/>
    <w:p w14:paraId="450DB4C4" w14:textId="77777777" w:rsidR="00AD53CC" w:rsidRDefault="00AD53CC" w:rsidP="00BC531A"/>
    <w:p w14:paraId="39DCA4FC" w14:textId="77777777" w:rsidR="00AD53CC" w:rsidRDefault="00AD53CC" w:rsidP="00BC531A"/>
    <w:p w14:paraId="60B232F5" w14:textId="77777777" w:rsidR="00AD53CC" w:rsidRDefault="00AD53CC" w:rsidP="00BC531A"/>
    <w:p w14:paraId="2F59D1EC" w14:textId="77777777" w:rsidR="00AD53CC" w:rsidRDefault="00AD53CC" w:rsidP="00BC531A"/>
    <w:p w14:paraId="23D71A4F" w14:textId="77777777" w:rsidR="00864777" w:rsidRDefault="00B16630" w:rsidP="00B16630">
      <w:bookmarkStart w:id="26" w:name="_Hlk10206215"/>
      <w:r w:rsidRPr="00BC531A">
        <w:tab/>
      </w:r>
      <w:r w:rsidRPr="00BC531A">
        <w:tab/>
      </w:r>
      <w:r w:rsidRPr="00BC531A">
        <w:rPr>
          <w:b/>
        </w:rPr>
        <w:t>Incluya el número de personas de ingresos extremadamente bajos, bajos e ingresos moderados atendidas por cada actividad donde se requiere información sobre ingresos por tamaño de familia para determinar la elegibilidad de la actividad.</w:t>
      </w:r>
    </w:p>
    <w:p w14:paraId="0E191ECC" w14:textId="77777777" w:rsidR="00E75949" w:rsidRPr="00864777" w:rsidRDefault="00E75949" w:rsidP="00B16630"/>
    <w:tbl>
      <w:tblPr>
        <w:tblStyle w:val="TableGrid"/>
        <w:tblW w:w="0" w:type="auto"/>
        <w:tblLook w:val="04A0" w:firstRow="1" w:lastRow="0" w:firstColumn="1" w:lastColumn="0" w:noHBand="0" w:noVBand="1"/>
      </w:tblPr>
      <w:tblGrid>
        <w:gridCol w:w="2258"/>
        <w:gridCol w:w="2547"/>
        <w:gridCol w:w="2464"/>
        <w:gridCol w:w="2081"/>
      </w:tblGrid>
      <w:tr w:rsidR="00A674A3" w:rsidRPr="00BC531A" w14:paraId="2E179F55" w14:textId="77777777" w:rsidTr="006952C1">
        <w:tc>
          <w:tcPr>
            <w:tcW w:w="2258" w:type="dxa"/>
          </w:tcPr>
          <w:p w14:paraId="74BF2045" w14:textId="77777777" w:rsidR="00A674A3" w:rsidRPr="00BC531A" w:rsidRDefault="00A674A3" w:rsidP="00A674A3">
            <w:pPr>
              <w:rPr>
                <w:b/>
                <w:sz w:val="22"/>
                <w:szCs w:val="22"/>
              </w:rPr>
            </w:pPr>
            <w:r w:rsidRPr="00BC531A">
              <w:rPr>
                <w:b/>
                <w:sz w:val="22"/>
                <w:szCs w:val="22"/>
              </w:rPr>
              <w:t>Número de hogares atendidos</w:t>
            </w:r>
          </w:p>
        </w:tc>
        <w:tc>
          <w:tcPr>
            <w:tcW w:w="2547" w:type="dxa"/>
          </w:tcPr>
          <w:p w14:paraId="6345DEB1" w14:textId="77777777" w:rsidR="00A674A3" w:rsidRPr="00BC531A" w:rsidRDefault="00A674A3" w:rsidP="00A674A3">
            <w:pPr>
              <w:rPr>
                <w:b/>
              </w:rPr>
            </w:pPr>
            <w:r w:rsidRPr="00BC531A">
              <w:rPr>
                <w:b/>
              </w:rPr>
              <w:t>CDBG real:</w:t>
            </w:r>
          </w:p>
        </w:tc>
        <w:tc>
          <w:tcPr>
            <w:tcW w:w="2464" w:type="dxa"/>
          </w:tcPr>
          <w:p w14:paraId="0A7D0E3C" w14:textId="77777777" w:rsidR="00A674A3" w:rsidRPr="00A674A3" w:rsidRDefault="00A674A3" w:rsidP="00A674A3">
            <w:pPr>
              <w:rPr>
                <w:b/>
              </w:rPr>
            </w:pPr>
            <w:r w:rsidRPr="00A674A3">
              <w:rPr>
                <w:b/>
              </w:rPr>
              <w:t>INICIO Real</w:t>
            </w:r>
          </w:p>
        </w:tc>
        <w:tc>
          <w:tcPr>
            <w:tcW w:w="2081" w:type="dxa"/>
          </w:tcPr>
          <w:p w14:paraId="7A97D6C8" w14:textId="77777777" w:rsidR="00A674A3" w:rsidRPr="00A674A3" w:rsidRDefault="00A674A3" w:rsidP="00A674A3">
            <w:pPr>
              <w:rPr>
                <w:b/>
              </w:rPr>
            </w:pPr>
            <w:r w:rsidRPr="00A674A3">
              <w:rPr>
                <w:b/>
              </w:rPr>
              <w:t>HTF real</w:t>
            </w:r>
          </w:p>
        </w:tc>
      </w:tr>
      <w:tr w:rsidR="00D4642A" w:rsidRPr="00E3406B" w14:paraId="141D1D4F" w14:textId="77777777" w:rsidTr="006952C1">
        <w:tc>
          <w:tcPr>
            <w:tcW w:w="2258" w:type="dxa"/>
          </w:tcPr>
          <w:p w14:paraId="5B485047" w14:textId="77777777" w:rsidR="00D4642A" w:rsidRPr="00E3406B" w:rsidRDefault="00D4642A" w:rsidP="00A674A3">
            <w:r w:rsidRPr="00E3406B">
              <w:t>Ingresos extremadamente bajos</w:t>
            </w:r>
          </w:p>
        </w:tc>
        <w:tc>
          <w:tcPr>
            <w:tcW w:w="2547" w:type="dxa"/>
          </w:tcPr>
          <w:p w14:paraId="003C89D1" w14:textId="77777777" w:rsidR="00D4642A" w:rsidRPr="00735C13" w:rsidRDefault="00D4642A" w:rsidP="00A674A3">
            <w:r w:rsidRPr="00735C13">
              <w:t>7.209 personas /</w:t>
            </w:r>
          </w:p>
          <w:p w14:paraId="2D7FB81F" w14:textId="77777777" w:rsidR="00D4642A" w:rsidRPr="00735C13" w:rsidRDefault="00D4642A" w:rsidP="00A674A3">
            <w:r w:rsidRPr="00735C13">
              <w:t>3.270 hogares</w:t>
            </w:r>
          </w:p>
        </w:tc>
        <w:tc>
          <w:tcPr>
            <w:tcW w:w="2464" w:type="dxa"/>
          </w:tcPr>
          <w:p w14:paraId="17C742A6" w14:textId="77777777" w:rsidR="00D4642A" w:rsidRPr="00D4642A" w:rsidRDefault="00D4642A" w:rsidP="00B163EB">
            <w:r w:rsidRPr="00D4642A">
              <w:t>14 hogares</w:t>
            </w:r>
          </w:p>
        </w:tc>
        <w:tc>
          <w:tcPr>
            <w:tcW w:w="2081" w:type="dxa"/>
          </w:tcPr>
          <w:p w14:paraId="5254A3CF" w14:textId="77777777" w:rsidR="00D4642A" w:rsidRPr="00D4642A" w:rsidRDefault="00D4642A" w:rsidP="00B163EB">
            <w:r w:rsidRPr="00D4642A">
              <w:t>17 hogares</w:t>
            </w:r>
          </w:p>
        </w:tc>
      </w:tr>
      <w:tr w:rsidR="00D4642A" w:rsidRPr="00E3406B" w14:paraId="52A11E47" w14:textId="77777777" w:rsidTr="006952C1">
        <w:tc>
          <w:tcPr>
            <w:tcW w:w="2258" w:type="dxa"/>
          </w:tcPr>
          <w:p w14:paraId="3BFA22C3" w14:textId="77777777" w:rsidR="00D4642A" w:rsidRPr="00E3406B" w:rsidRDefault="00D4642A" w:rsidP="00A674A3">
            <w:r w:rsidRPr="00E3406B">
              <w:t>De bajos ingresos</w:t>
            </w:r>
          </w:p>
        </w:tc>
        <w:tc>
          <w:tcPr>
            <w:tcW w:w="2547" w:type="dxa"/>
          </w:tcPr>
          <w:p w14:paraId="06145C20" w14:textId="77777777" w:rsidR="00D4642A" w:rsidRPr="00735C13" w:rsidRDefault="00D4642A" w:rsidP="00A674A3">
            <w:r w:rsidRPr="00735C13">
              <w:t>8.163 personas /</w:t>
            </w:r>
          </w:p>
          <w:p w14:paraId="561EDD76" w14:textId="77777777" w:rsidR="00D4642A" w:rsidRPr="00735C13" w:rsidRDefault="00D4642A" w:rsidP="00A674A3">
            <w:r w:rsidRPr="00735C13">
              <w:t>3.079 hogares</w:t>
            </w:r>
          </w:p>
        </w:tc>
        <w:tc>
          <w:tcPr>
            <w:tcW w:w="2464" w:type="dxa"/>
          </w:tcPr>
          <w:p w14:paraId="7922EDA7" w14:textId="77777777" w:rsidR="00D4642A" w:rsidRPr="00D4642A" w:rsidRDefault="00D4642A" w:rsidP="00B163EB">
            <w:r w:rsidRPr="00D4642A">
              <w:t>62 hogares</w:t>
            </w:r>
          </w:p>
        </w:tc>
        <w:tc>
          <w:tcPr>
            <w:tcW w:w="2081" w:type="dxa"/>
          </w:tcPr>
          <w:p w14:paraId="4C040E30" w14:textId="77777777" w:rsidR="00D4642A" w:rsidRPr="00D4642A" w:rsidRDefault="00D4642A" w:rsidP="00B163EB">
            <w:r w:rsidRPr="00D4642A">
              <w:t>0 hogares</w:t>
            </w:r>
          </w:p>
        </w:tc>
      </w:tr>
      <w:tr w:rsidR="00D4642A" w:rsidRPr="00E3406B" w14:paraId="4B3DF200" w14:textId="77777777" w:rsidTr="006952C1">
        <w:tc>
          <w:tcPr>
            <w:tcW w:w="2258" w:type="dxa"/>
          </w:tcPr>
          <w:p w14:paraId="0A1377A4" w14:textId="77777777" w:rsidR="00D4642A" w:rsidRPr="00E3406B" w:rsidRDefault="00D4642A" w:rsidP="00A674A3">
            <w:r w:rsidRPr="00E3406B">
              <w:t>Ingresos moderados</w:t>
            </w:r>
          </w:p>
        </w:tc>
        <w:tc>
          <w:tcPr>
            <w:tcW w:w="2547" w:type="dxa"/>
          </w:tcPr>
          <w:p w14:paraId="27E18CFF" w14:textId="77777777" w:rsidR="00D4642A" w:rsidRPr="00735C13" w:rsidRDefault="00D4642A" w:rsidP="00A674A3">
            <w:r w:rsidRPr="00735C13">
              <w:t>7.946 personas /</w:t>
            </w:r>
          </w:p>
          <w:p w14:paraId="12EAD1E1" w14:textId="77777777" w:rsidR="00D4642A" w:rsidRPr="00735C13" w:rsidRDefault="00D4642A" w:rsidP="00A674A3">
            <w:r w:rsidRPr="00735C13">
              <w:t>3.289 hogares</w:t>
            </w:r>
          </w:p>
        </w:tc>
        <w:tc>
          <w:tcPr>
            <w:tcW w:w="2464" w:type="dxa"/>
          </w:tcPr>
          <w:p w14:paraId="558263E7" w14:textId="77777777" w:rsidR="00D4642A" w:rsidRPr="00D4642A" w:rsidRDefault="00D4642A" w:rsidP="00B163EB">
            <w:r w:rsidRPr="00D4642A">
              <w:t>36 hogares</w:t>
            </w:r>
          </w:p>
        </w:tc>
        <w:tc>
          <w:tcPr>
            <w:tcW w:w="2081" w:type="dxa"/>
          </w:tcPr>
          <w:p w14:paraId="063F737B" w14:textId="77777777" w:rsidR="00D4642A" w:rsidRPr="00D4642A" w:rsidRDefault="00D4642A" w:rsidP="00B163EB">
            <w:r w:rsidRPr="00D4642A">
              <w:t>0 hogares</w:t>
            </w:r>
          </w:p>
        </w:tc>
      </w:tr>
      <w:tr w:rsidR="00D4642A" w:rsidRPr="00F54B42" w14:paraId="5FB1A9B2" w14:textId="77777777" w:rsidTr="006952C1">
        <w:tc>
          <w:tcPr>
            <w:tcW w:w="2258" w:type="dxa"/>
          </w:tcPr>
          <w:p w14:paraId="2279CC4F" w14:textId="77777777" w:rsidR="00D4642A" w:rsidRPr="00E3406B" w:rsidRDefault="00D4642A" w:rsidP="00A674A3">
            <w:r w:rsidRPr="00E3406B">
              <w:t>Total (LMI)</w:t>
            </w:r>
          </w:p>
        </w:tc>
        <w:tc>
          <w:tcPr>
            <w:tcW w:w="2547" w:type="dxa"/>
          </w:tcPr>
          <w:p w14:paraId="359FB22A" w14:textId="77777777" w:rsidR="00D4642A" w:rsidRPr="00735C13" w:rsidRDefault="00D4642A" w:rsidP="00A674A3">
            <w:r w:rsidRPr="00735C13">
              <w:t>23.318 personas /</w:t>
            </w:r>
          </w:p>
          <w:p w14:paraId="4A82C954" w14:textId="77777777" w:rsidR="00D4642A" w:rsidRPr="00735C13" w:rsidRDefault="00D4642A" w:rsidP="005B118A">
            <w:r w:rsidRPr="00735C13">
              <w:t>9.638 hogares</w:t>
            </w:r>
          </w:p>
        </w:tc>
        <w:tc>
          <w:tcPr>
            <w:tcW w:w="2464" w:type="dxa"/>
          </w:tcPr>
          <w:p w14:paraId="16726DB7" w14:textId="77777777" w:rsidR="00D4642A" w:rsidRPr="00D4642A" w:rsidRDefault="00D4642A" w:rsidP="00B163EB">
            <w:r w:rsidRPr="00D4642A">
              <w:t>112 hogares</w:t>
            </w:r>
          </w:p>
          <w:p w14:paraId="3EE7C2EC" w14:textId="77777777" w:rsidR="00D4642A" w:rsidRPr="00D4642A" w:rsidRDefault="00D4642A" w:rsidP="00B163EB"/>
        </w:tc>
        <w:tc>
          <w:tcPr>
            <w:tcW w:w="2081" w:type="dxa"/>
          </w:tcPr>
          <w:p w14:paraId="5C2DAF79" w14:textId="77777777" w:rsidR="00D4642A" w:rsidRPr="00D4642A" w:rsidRDefault="00D4642A" w:rsidP="00B163EB">
            <w:r w:rsidRPr="00D4642A">
              <w:t>17 hogares</w:t>
            </w:r>
          </w:p>
        </w:tc>
      </w:tr>
    </w:tbl>
    <w:p w14:paraId="3DC7EB5B" w14:textId="77777777" w:rsidR="00EB0535" w:rsidRDefault="00EB0535" w:rsidP="00B16630"/>
    <w:bookmarkEnd w:id="26"/>
    <w:p w14:paraId="399CC5CB" w14:textId="77777777" w:rsidR="00B16630" w:rsidRDefault="00B16630" w:rsidP="00B16630">
      <w:pPr>
        <w:rPr>
          <w:b/>
        </w:rPr>
      </w:pPr>
      <w:r>
        <w:tab/>
      </w:r>
      <w:r>
        <w:tab/>
      </w:r>
      <w:r>
        <w:rPr>
          <w:b/>
        </w:rPr>
        <w:t>Narrativo:</w:t>
      </w:r>
    </w:p>
    <w:p w14:paraId="4E5CDE61" w14:textId="77777777" w:rsidR="00836425" w:rsidRDefault="00836425" w:rsidP="00B16630"/>
    <w:p w14:paraId="5BCBFCB6" w14:textId="77777777" w:rsidR="00E303D2" w:rsidRDefault="00F976A7" w:rsidP="00376D32">
      <w:pPr>
        <w:ind w:firstLine="720"/>
      </w:pPr>
      <w:r>
        <w:rPr>
          <w:b/>
          <w:u w:val="single"/>
        </w:rPr>
        <w:t xml:space="preserve">CDBG </w:t>
      </w:r>
      <w:r w:rsidRPr="00C46A4B">
        <w:t xml:space="preserve">: Uno de los objetivos nacionales del Programa CDBG es que los fondos CDBG se gasten en actividades que satisfagan las necesidades de los residentes (beneficiarios) de ingresos bajos y moderados que residen en las áreas del proyecto CDBG de aquellas comunidades locales que solicitan el CDBG. fondos de subvención. En la </w:t>
      </w:r>
      <w:r w:rsidR="00376D32" w:rsidRPr="00CC7B8D">
        <w:rPr>
          <w:u w:val="single"/>
        </w:rPr>
        <w:t xml:space="preserve">fase de presentación de la solicitud de subvención </w:t>
      </w:r>
      <w:r w:rsidR="00376D32" w:rsidRPr="00CC7B8D">
        <w:t xml:space="preserve">, para determinar la elegibilidad de la actividad, la solicitud de subvención de cada comunidad debe proyectar el </w:t>
      </w:r>
      <w:r w:rsidR="00376D32" w:rsidRPr="00C556BB">
        <w:rPr>
          <w:u w:val="single"/>
        </w:rPr>
        <w:t xml:space="preserve">número previsto </w:t>
      </w:r>
      <w:r w:rsidR="00376D32">
        <w:t xml:space="preserve">de beneficiarios totales (personas) y el número total de beneficiarios (personas) de ingresos bajos a moderados (LMI). quiénes serán atendidos por el proyecto propuesto. En la </w:t>
      </w:r>
      <w:r w:rsidR="00376D32" w:rsidRPr="00C556BB">
        <w:rPr>
          <w:u w:val="single"/>
        </w:rPr>
        <w:t xml:space="preserve">fase de cierre de la subvención </w:t>
      </w:r>
      <w:r w:rsidR="00376D32">
        <w:t xml:space="preserve">, cada comunidad debe informar el </w:t>
      </w:r>
      <w:r w:rsidR="00376D32" w:rsidRPr="00C556BB">
        <w:rPr>
          <w:u w:val="single"/>
        </w:rPr>
        <w:t xml:space="preserve">número real </w:t>
      </w:r>
      <w:r w:rsidR="00376D32">
        <w:t xml:space="preserve">de beneficiarios directos totales (personas y hogares) atendidos por el proyecto financiado por CDBG, para incluir el número total de beneficiarios (personas y hogares) de ingresos bajos y moderados (LMI). ), el número total de beneficiarios de ingresos moderados (personas y hogares), el número total de beneficiarios de ingresos bajos (personas y hogares), el número total de beneficiarios de ingresos muy bajos (personas y hogares), el número total de mujeres -hogares/beneficiarios encabezados por personas (personas y hogares), y el número total de beneficiarios discapacitados (personas y hogares). Estos beneficiarios directos (personas y hogares) también deben informarse por composición racial en las siguientes categorías: blanco, negro, asiático, indio americano/nativo de Alaska, nativo de Hawái/otro isleño del Pacífico, indio americano/nativo de Alaska y blanco, asiático y blanco. , blancos y negros, indios americanos/nativos de Alaska y negros, y otros multirraciales. Por lo </w:t>
      </w:r>
      <w:r w:rsidR="00376D32">
        <w:lastRenderedPageBreak/>
        <w:t>tanto, las cifras de CDBG informadas anteriormente reflejan a aquellas personas que fueron reportadas por sus comunidades locales como beneficiarios directos (en todas las categorías LMI y raciales) en la fase de cierre del proyecto.</w:t>
      </w:r>
    </w:p>
    <w:p w14:paraId="3BAACB47" w14:textId="77777777" w:rsidR="00BC59F4" w:rsidRPr="005D3987" w:rsidRDefault="005713FF" w:rsidP="005713FF">
      <w:pPr>
        <w:ind w:firstLine="720"/>
      </w:pPr>
      <w:r w:rsidRPr="00C93C7E">
        <w:t xml:space="preserve">Como se indicó anteriormente, en </w:t>
      </w:r>
      <w:r w:rsidR="00BC59F4" w:rsidRPr="00C93C7E">
        <w:rPr>
          <w:i/>
        </w:rPr>
        <w:t xml:space="preserve">el Cuadro 12 </w:t>
      </w:r>
      <w:r w:rsidR="00BC59F4" w:rsidRPr="00C93C7E">
        <w:t xml:space="preserve">se muestra el número de beneficiarios </w:t>
      </w:r>
      <w:r w:rsidR="00BC59F4" w:rsidRPr="00C93C7E">
        <w:rPr>
          <w:u w:val="single"/>
        </w:rPr>
        <w:t xml:space="preserve">por raza </w:t>
      </w:r>
      <w:r w:rsidR="00BC59F4" w:rsidRPr="00C93C7E">
        <w:t xml:space="preserve">(tanto para personas como para hogares) que, según se informó a ADECA, recibieron ayuda a través del gasto de los fondos CDBG del año 2016 al año 2023 por parte de las comunidades locales que recibieron esos 61 ahora- subvenciones cerradas (de las cuales 61 subvenciones cerradas se identifican en </w:t>
      </w:r>
      <w:r w:rsidR="00BC59F4" w:rsidRPr="00C93C7E">
        <w:rPr>
          <w:i/>
        </w:rPr>
        <w:t xml:space="preserve">el Gráfico 9 </w:t>
      </w:r>
      <w:r w:rsidR="00BC59F4" w:rsidRPr="00C93C7E">
        <w:t xml:space="preserve">, </w:t>
      </w:r>
      <w:r w:rsidR="00BC59F4" w:rsidRPr="00C93C7E">
        <w:rPr>
          <w:i/>
        </w:rPr>
        <w:t xml:space="preserve">el Gráfico 11 </w:t>
      </w:r>
      <w:r w:rsidR="00BC59F4" w:rsidRPr="00C93C7E">
        <w:t xml:space="preserve">, </w:t>
      </w:r>
      <w:r w:rsidR="00BC59F4" w:rsidRPr="00C93C7E">
        <w:rPr>
          <w:i/>
        </w:rPr>
        <w:t xml:space="preserve">el Gráfico 12 </w:t>
      </w:r>
      <w:r w:rsidR="00BC59F4" w:rsidRPr="00C93C7E">
        <w:t xml:space="preserve">y </w:t>
      </w:r>
      <w:r w:rsidR="00BC59F4" w:rsidRPr="00C93C7E">
        <w:rPr>
          <w:i/>
        </w:rPr>
        <w:t xml:space="preserve">el Gráfico 13 </w:t>
      </w:r>
      <w:r w:rsidR="00BC59F4" w:rsidRPr="00C93C7E">
        <w:t xml:space="preserve">). Tenga en cuenta que las comunidades informan a ADECA de los beneficiarios de las subvenciones locales sólo cuando las subvenciones están cerradas. Por lo tanto, el número de beneficiarios </w:t>
      </w:r>
      <w:r w:rsidR="00BC59F4" w:rsidRPr="00C93C7E">
        <w:rPr>
          <w:u w:val="single"/>
        </w:rPr>
        <w:t xml:space="preserve">por raza tanto </w:t>
      </w:r>
      <w:r w:rsidR="00BC59F4" w:rsidRPr="00C93C7E">
        <w:t xml:space="preserve">para personas como para hogares informados en este documento son para aquellas subvenciones CDBG que estaban abiertas pero que se cerraron entre el 1 de abril de 2023 </w:t>
      </w:r>
      <w:r w:rsidR="00735C13">
        <w:t>y el 31 de marzo de 2024. Estos números no incluyen a los beneficiarios de ningún programa abierto. subvenciones que estuvieron abiertas durante el período del 1 de abril de 2023 al 31 de marzo de 2024, y que permanecieron abiertas después de la fecha de cierre del 31 de marzo de 2024. El recuento de beneficiarios del Programa CDBG incluye un total de 36,980 beneficiarios que residen en 15,127 hogares. Estos totales se componen de las siete categorías raciales: (1) blanco/caucásico, (2) negro/afroamericano, (3) asiático, (4) indio nativo americano, (5) nativo hawaiano/otro isleño del Pacífico, (6) Dos o más razas, y (7) Otra/Raza mixta. Estas son las siete categorías raciales utilizadas por ADECA para capturar los datos de beneficiarios CDBG de los beneficiarios de subvenciones de la comunidad local. Pero, para el desglose de beneficiarios según las cinco categorías raciales utilizadas por HUD [aquellas que son (1) blancas/caucásicas, (2) negras/afroamericanas, (3) asiáticas, (4) indias nativas americanas y (5) nativas hawaianos/otras islas del Pacífico], ADECA informa que las cifras de estos beneficiarios locales son las siguientes: 36,098 personas en 15,127 hogares, reportados como (1) 16,148 blancos/caucásicos en 6,951 hogares, (2) 19,591 negros/afroamericanos en 8,000 hogares , (3) 50 asiáticos en 25 hogares, (4) 34 indios nativos americanos en 17 hogares, y (5) 3 nativos hawaianos/otras islas del Pacífico en 2 hogares, (5) 41 de 2 o más razas en 22 hogares, y (6) 231 otros/multirraciales en 110 hogares. Del total de beneficiarios, 332 personas en 144 hogares se identificaron como de etnia hispana y 35,766 personas en 14,983 hogares se identificaron como de etnia no hispana.</w:t>
      </w:r>
    </w:p>
    <w:p w14:paraId="2245319F" w14:textId="77777777" w:rsidR="008428A1" w:rsidRDefault="008428A1" w:rsidP="008428A1">
      <w:r w:rsidRPr="008E5D54">
        <w:tab/>
      </w:r>
      <w:r w:rsidRPr="008E5D54">
        <w:rPr>
          <w:i/>
        </w:rPr>
        <w:t xml:space="preserve">Cuadro 13 - Número de beneficiarios de ingresos moderados, bajos y muy bajos asistidos por subvenciones cerradas de CDBG abiertas durante el 1 de abril de 2023 al 31 de marzo de 2024 El período de informe </w:t>
      </w:r>
      <w:r w:rsidRPr="008E5D54">
        <w:t xml:space="preserve">contiene el número de personas de muy bajos ingresos, de bajos ingresos personas de ingresos medios, personas de ingresos moderados y el número total de personas (beneficiarios del proyecto) atendidas por las 61 subvenciones cerradas. Del número total de beneficiarios del proyecto (36.098 personas en 15.127 hogares) informado en </w:t>
      </w:r>
      <w:r w:rsidRPr="008E5D54">
        <w:rPr>
          <w:i/>
        </w:rPr>
        <w:t xml:space="preserve">el Gráfico 13 </w:t>
      </w:r>
      <w:r w:rsidRPr="008E5D54">
        <w:t>, había 7.209 personas de ingresos muy bajos en 3.270 hogares, 8.163 personas de ingresos bajos en 3.079 hogares y 7.946 personas de ingresos moderados en 3.289 hogares. , lo que hace un total de 23,318 personas LMI en 9,638 hogares (beneficiarios) atendidos.</w:t>
      </w:r>
    </w:p>
    <w:p w14:paraId="538D5789" w14:textId="77777777" w:rsidR="00C93C7E" w:rsidRDefault="00C93C7E" w:rsidP="0085367E"/>
    <w:p w14:paraId="7063F424" w14:textId="77777777" w:rsidR="00CA0D52" w:rsidRDefault="00CA0D52" w:rsidP="00CA0D52">
      <w:pPr>
        <w:pStyle w:val="PlainText"/>
        <w:rPr>
          <w:rFonts w:ascii="Times New Roman" w:hAnsi="Times New Roman" w:cs="Times New Roman"/>
          <w:sz w:val="24"/>
          <w:szCs w:val="24"/>
        </w:rPr>
      </w:pPr>
      <w:r w:rsidRPr="0041284B">
        <w:rPr>
          <w:rFonts w:ascii="Times New Roman" w:hAnsi="Times New Roman" w:cs="Times New Roman"/>
          <w:sz w:val="24"/>
          <w:szCs w:val="24"/>
        </w:rPr>
        <w:tab/>
      </w:r>
      <w:r w:rsidRPr="00CA0D52">
        <w:rPr>
          <w:rFonts w:ascii="Times New Roman" w:hAnsi="Times New Roman" w:cs="Times New Roman"/>
          <w:b/>
          <w:sz w:val="24"/>
          <w:szCs w:val="24"/>
          <w:u w:val="single"/>
        </w:rPr>
        <w:t xml:space="preserve">HOME </w:t>
      </w:r>
      <w:r w:rsidRPr="00CA0D52">
        <w:rPr>
          <w:rFonts w:ascii="Times New Roman" w:hAnsi="Times New Roman" w:cs="Times New Roman"/>
          <w:sz w:val="24"/>
          <w:szCs w:val="24"/>
        </w:rPr>
        <w:t xml:space="preserve">: El Plan de Acción HOME 2023 otorga puntos a las solicitudes de proyectos dirigidos a familias de bajos ingresos (individuos con niños) con un mínimo del 15% de las </w:t>
      </w:r>
      <w:r w:rsidRPr="00CA0D52">
        <w:rPr>
          <w:rFonts w:ascii="Times New Roman" w:hAnsi="Times New Roman" w:cs="Times New Roman"/>
          <w:sz w:val="24"/>
          <w:szCs w:val="24"/>
        </w:rPr>
        <w:lastRenderedPageBreak/>
        <w:t xml:space="preserve">unidades de bajos ingresos que tengan tres o más dormitorios. El "Resumen de logros en materia de vivienda" del programa HOME según el número de personas de ingresos extremadamente bajos, bajos y moderados atendidas se indica en el </w:t>
      </w:r>
      <w:r w:rsidRPr="00CA0D52">
        <w:rPr>
          <w:rFonts w:ascii="Times New Roman" w:hAnsi="Times New Roman" w:cs="Times New Roman"/>
          <w:i/>
          <w:sz w:val="24"/>
          <w:szCs w:val="24"/>
        </w:rPr>
        <w:t xml:space="preserve">Cuadro 14 </w:t>
      </w:r>
      <w:r w:rsidRPr="00CA0D52">
        <w:rPr>
          <w:rFonts w:ascii="Times New Roman" w:hAnsi="Times New Roman" w:cs="Times New Roman"/>
          <w:sz w:val="24"/>
          <w:szCs w:val="24"/>
        </w:rPr>
        <w:t>a continuación.</w:t>
      </w:r>
    </w:p>
    <w:p w14:paraId="4599ECF5" w14:textId="77777777" w:rsidR="00AD53CC" w:rsidRDefault="00AD53CC" w:rsidP="00CA0D52">
      <w:pPr>
        <w:pStyle w:val="PlainText"/>
        <w:rPr>
          <w:rFonts w:ascii="Times New Roman" w:hAnsi="Times New Roman" w:cs="Times New Roman"/>
          <w:sz w:val="24"/>
          <w:szCs w:val="24"/>
        </w:rPr>
      </w:pPr>
    </w:p>
    <w:p w14:paraId="3D2451CA" w14:textId="77777777" w:rsidR="00AD53CC" w:rsidRDefault="00AD53CC" w:rsidP="00CA0D52">
      <w:pPr>
        <w:pStyle w:val="PlainText"/>
        <w:rPr>
          <w:rFonts w:ascii="Times New Roman" w:hAnsi="Times New Roman" w:cs="Times New Roman"/>
          <w:sz w:val="24"/>
          <w:szCs w:val="24"/>
        </w:rPr>
      </w:pPr>
    </w:p>
    <w:p w14:paraId="3562839B" w14:textId="77777777" w:rsidR="00AD53CC" w:rsidRDefault="00AD53CC" w:rsidP="00CA0D52">
      <w:pPr>
        <w:pStyle w:val="PlainText"/>
        <w:rPr>
          <w:rFonts w:ascii="Times New Roman" w:hAnsi="Times New Roman" w:cs="Times New Roman"/>
          <w:sz w:val="24"/>
          <w:szCs w:val="24"/>
        </w:rPr>
      </w:pPr>
    </w:p>
    <w:p w14:paraId="1F5FA741" w14:textId="77777777" w:rsidR="00AD53CC" w:rsidRDefault="00AD53CC" w:rsidP="00CA0D52">
      <w:pPr>
        <w:pStyle w:val="PlainText"/>
        <w:rPr>
          <w:rFonts w:ascii="Times New Roman" w:hAnsi="Times New Roman" w:cs="Times New Roman"/>
          <w:sz w:val="24"/>
          <w:szCs w:val="24"/>
        </w:rPr>
      </w:pPr>
    </w:p>
    <w:p w14:paraId="33A02934" w14:textId="77777777" w:rsidR="00AD53CC" w:rsidRDefault="00AD53CC" w:rsidP="00CA0D52">
      <w:pPr>
        <w:pStyle w:val="PlainText"/>
        <w:rPr>
          <w:rFonts w:ascii="Times New Roman" w:hAnsi="Times New Roman" w:cs="Times New Roman"/>
          <w:sz w:val="24"/>
          <w:szCs w:val="24"/>
        </w:rPr>
      </w:pPr>
    </w:p>
    <w:p w14:paraId="22597966" w14:textId="77777777" w:rsidR="00AD53CC" w:rsidRDefault="00AD53CC" w:rsidP="00CA0D52">
      <w:pPr>
        <w:pStyle w:val="PlainText"/>
        <w:rPr>
          <w:rFonts w:ascii="Times New Roman" w:hAnsi="Times New Roman" w:cs="Times New Roman"/>
          <w:sz w:val="24"/>
          <w:szCs w:val="24"/>
        </w:rPr>
      </w:pPr>
    </w:p>
    <w:p w14:paraId="5D92F8CC" w14:textId="77777777" w:rsidR="00AD53CC" w:rsidRDefault="00AD53CC" w:rsidP="00CA0D52">
      <w:pPr>
        <w:pStyle w:val="PlainText"/>
        <w:rPr>
          <w:rFonts w:ascii="Times New Roman" w:hAnsi="Times New Roman" w:cs="Times New Roman"/>
          <w:sz w:val="24"/>
          <w:szCs w:val="24"/>
        </w:rPr>
      </w:pPr>
    </w:p>
    <w:p w14:paraId="6A5F9388" w14:textId="77777777" w:rsidR="00AD53CC" w:rsidRDefault="00AD53CC" w:rsidP="00CA0D52">
      <w:pPr>
        <w:pStyle w:val="PlainText"/>
        <w:rPr>
          <w:rFonts w:ascii="Times New Roman" w:hAnsi="Times New Roman" w:cs="Times New Roman"/>
          <w:sz w:val="24"/>
          <w:szCs w:val="24"/>
        </w:rPr>
      </w:pPr>
    </w:p>
    <w:p w14:paraId="6FABB80C" w14:textId="77777777" w:rsidR="00AD53CC" w:rsidRDefault="00AD53CC" w:rsidP="00CA0D52">
      <w:pPr>
        <w:pStyle w:val="PlainText"/>
        <w:rPr>
          <w:rFonts w:ascii="Times New Roman" w:hAnsi="Times New Roman" w:cs="Times New Roman"/>
          <w:sz w:val="24"/>
          <w:szCs w:val="24"/>
        </w:rPr>
      </w:pPr>
    </w:p>
    <w:p w14:paraId="29C096ED" w14:textId="77777777" w:rsidR="00AD53CC" w:rsidRPr="00CA0D52" w:rsidRDefault="00AD53CC" w:rsidP="00CA0D52">
      <w:pPr>
        <w:pStyle w:val="PlainText"/>
        <w:rPr>
          <w:rFonts w:ascii="Times New Roman" w:hAnsi="Times New Roman" w:cs="Times New Roman"/>
          <w:sz w:val="24"/>
          <w:szCs w:val="24"/>
        </w:rPr>
      </w:pPr>
    </w:p>
    <w:p w14:paraId="5C6AD198" w14:textId="77777777" w:rsidR="00CA0D52" w:rsidRPr="00CA0D52" w:rsidRDefault="00CA0D52" w:rsidP="00CA0D52">
      <w:pPr>
        <w:pStyle w:val="PlainText"/>
        <w:rPr>
          <w:rFonts w:ascii="Times New Roman" w:hAnsi="Times New Roman" w:cs="Times New Roman"/>
          <w:sz w:val="24"/>
          <w:szCs w:val="24"/>
        </w:rPr>
      </w:pPr>
    </w:p>
    <w:tbl>
      <w:tblPr>
        <w:tblStyle w:val="TableGrid"/>
        <w:tblW w:w="6480" w:type="dxa"/>
        <w:tblInd w:w="1435" w:type="dxa"/>
        <w:tblLook w:val="04A0" w:firstRow="1" w:lastRow="0" w:firstColumn="1" w:lastColumn="0" w:noHBand="0" w:noVBand="1"/>
      </w:tblPr>
      <w:tblGrid>
        <w:gridCol w:w="6480"/>
      </w:tblGrid>
      <w:tr w:rsidR="00CA0D52" w:rsidRPr="00CA0D52" w14:paraId="4BCDC11A" w14:textId="77777777" w:rsidTr="005D5A39">
        <w:tc>
          <w:tcPr>
            <w:tcW w:w="6480" w:type="dxa"/>
          </w:tcPr>
          <w:p w14:paraId="08F7A9B6" w14:textId="77777777" w:rsidR="00CA0D52" w:rsidRPr="00CA0D52" w:rsidRDefault="00CA0D52" w:rsidP="00B163EB">
            <w:pPr>
              <w:jc w:val="center"/>
              <w:rPr>
                <w:b/>
              </w:rPr>
            </w:pPr>
            <w:r w:rsidRPr="00CA0D52">
              <w:rPr>
                <w:b/>
              </w:rPr>
              <w:t>Cuadro 14</w:t>
            </w:r>
          </w:p>
          <w:p w14:paraId="20365767" w14:textId="77777777" w:rsidR="00CA0D52" w:rsidRPr="00CA0D52" w:rsidRDefault="00CA0D52" w:rsidP="00B163EB">
            <w:pPr>
              <w:jc w:val="center"/>
              <w:rPr>
                <w:b/>
              </w:rPr>
            </w:pPr>
            <w:r w:rsidRPr="00CA0D52">
              <w:rPr>
                <w:b/>
              </w:rPr>
              <w:t>Resumen de logros en materia de vivienda</w:t>
            </w:r>
          </w:p>
          <w:p w14:paraId="5FC3CB4E" w14:textId="77777777" w:rsidR="00CA0D52" w:rsidRPr="00CA0D52" w:rsidRDefault="00CA0D52" w:rsidP="00B163EB">
            <w:pPr>
              <w:jc w:val="center"/>
              <w:rPr>
                <w:b/>
              </w:rPr>
            </w:pPr>
            <w:r w:rsidRPr="00CA0D52">
              <w:rPr>
                <w:b/>
              </w:rPr>
              <w:t>Número de personas de ingresos extremadamente bajos, de bajos ingresos y</w:t>
            </w:r>
          </w:p>
          <w:p w14:paraId="755B54B6" w14:textId="77777777" w:rsidR="00CA0D52" w:rsidRPr="00CA0D52" w:rsidRDefault="00CA0D52" w:rsidP="00B163EB">
            <w:pPr>
              <w:jc w:val="center"/>
              <w:rPr>
                <w:b/>
              </w:rPr>
            </w:pPr>
            <w:r w:rsidRPr="00CA0D52">
              <w:rPr>
                <w:b/>
              </w:rPr>
              <w:t>Personas de ingresos moderados atendidas</w:t>
            </w:r>
          </w:p>
        </w:tc>
      </w:tr>
    </w:tbl>
    <w:tbl>
      <w:tblPr>
        <w:tblW w:w="6547"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2517"/>
        <w:gridCol w:w="2050"/>
        <w:gridCol w:w="1980"/>
      </w:tblGrid>
      <w:tr w:rsidR="00CA0D52" w:rsidRPr="00CA0D52" w14:paraId="380E556D" w14:textId="77777777" w:rsidTr="00B163EB">
        <w:trPr>
          <w:trHeight w:val="540"/>
          <w:jc w:val="center"/>
        </w:trPr>
        <w:tc>
          <w:tcPr>
            <w:tcW w:w="2517" w:type="dxa"/>
            <w:vAlign w:val="center"/>
          </w:tcPr>
          <w:p w14:paraId="2F75ED5F" w14:textId="77777777" w:rsidR="00CA0D52" w:rsidRPr="00CA0D52" w:rsidRDefault="00CA0D52" w:rsidP="00B163EB">
            <w:pPr>
              <w:jc w:val="center"/>
            </w:pPr>
            <w:r w:rsidRPr="00CA0D52">
              <w:t>Categoría de necesidad prioritaria</w:t>
            </w:r>
          </w:p>
        </w:tc>
        <w:tc>
          <w:tcPr>
            <w:tcW w:w="2050" w:type="dxa"/>
            <w:vAlign w:val="bottom"/>
          </w:tcPr>
          <w:p w14:paraId="5A2010B4" w14:textId="77777777" w:rsidR="00CA0D52" w:rsidRPr="00CA0D52" w:rsidRDefault="00CA0D52" w:rsidP="00B163EB">
            <w:pPr>
              <w:jc w:val="center"/>
            </w:pPr>
            <w:r w:rsidRPr="00CA0D52">
              <w:t>Unidades INICIO</w:t>
            </w:r>
          </w:p>
        </w:tc>
        <w:tc>
          <w:tcPr>
            <w:tcW w:w="1980" w:type="dxa"/>
          </w:tcPr>
          <w:p w14:paraId="1B2DB644" w14:textId="77777777" w:rsidR="00CA0D52" w:rsidRPr="00CA0D52" w:rsidRDefault="00CA0D52" w:rsidP="00B163EB">
            <w:pPr>
              <w:jc w:val="center"/>
            </w:pPr>
          </w:p>
          <w:p w14:paraId="43B5FF42" w14:textId="77777777" w:rsidR="00CA0D52" w:rsidRPr="00CA0D52" w:rsidRDefault="00CA0D52" w:rsidP="00B163EB">
            <w:pPr>
              <w:jc w:val="center"/>
            </w:pPr>
            <w:r w:rsidRPr="00CA0D52">
              <w:t>Unidades HTF</w:t>
            </w:r>
          </w:p>
        </w:tc>
      </w:tr>
      <w:tr w:rsidR="00CA0D52" w:rsidRPr="00CA0D52" w14:paraId="5825903D" w14:textId="77777777" w:rsidTr="00B163EB">
        <w:trPr>
          <w:trHeight w:val="413"/>
          <w:jc w:val="center"/>
        </w:trPr>
        <w:tc>
          <w:tcPr>
            <w:tcW w:w="2517" w:type="dxa"/>
            <w:vAlign w:val="center"/>
          </w:tcPr>
          <w:p w14:paraId="18F01742" w14:textId="77777777" w:rsidR="00CA0D52" w:rsidRPr="00CA0D52" w:rsidRDefault="00CA0D52" w:rsidP="00B163EB">
            <w:pPr>
              <w:pStyle w:val="Heading2"/>
              <w:rPr>
                <w:rFonts w:ascii="Times New Roman" w:hAnsi="Times New Roman"/>
                <w:b/>
                <w:sz w:val="24"/>
                <w:szCs w:val="24"/>
              </w:rPr>
            </w:pPr>
            <w:r w:rsidRPr="00CA0D52">
              <w:rPr>
                <w:rFonts w:ascii="Times New Roman" w:hAnsi="Times New Roman"/>
                <w:b/>
                <w:sz w:val="24"/>
                <w:szCs w:val="24"/>
              </w:rPr>
              <w:t>Inquilinos</w:t>
            </w:r>
          </w:p>
        </w:tc>
        <w:tc>
          <w:tcPr>
            <w:tcW w:w="2050" w:type="dxa"/>
          </w:tcPr>
          <w:p w14:paraId="4DB8FE97" w14:textId="77777777" w:rsidR="00CA0D52" w:rsidRPr="00CA0D52" w:rsidRDefault="00CA0D52" w:rsidP="00B163EB"/>
        </w:tc>
        <w:tc>
          <w:tcPr>
            <w:tcW w:w="1980" w:type="dxa"/>
          </w:tcPr>
          <w:p w14:paraId="4D0BC8DC" w14:textId="77777777" w:rsidR="00CA0D52" w:rsidRPr="00CA0D52" w:rsidRDefault="00CA0D52" w:rsidP="00B163EB"/>
        </w:tc>
      </w:tr>
      <w:tr w:rsidR="00CA0D52" w:rsidRPr="00CA0D52" w14:paraId="51468E98" w14:textId="77777777" w:rsidTr="00B163EB">
        <w:trPr>
          <w:trHeight w:val="305"/>
          <w:jc w:val="center"/>
        </w:trPr>
        <w:tc>
          <w:tcPr>
            <w:tcW w:w="2517" w:type="dxa"/>
            <w:vAlign w:val="center"/>
          </w:tcPr>
          <w:p w14:paraId="341B58B7" w14:textId="77777777" w:rsidR="00CA0D52" w:rsidRPr="00CA0D52" w:rsidRDefault="00CA0D52" w:rsidP="00B163EB">
            <w:r w:rsidRPr="00CA0D52">
              <w:t>0 - 30% del IAM</w:t>
            </w:r>
          </w:p>
        </w:tc>
        <w:tc>
          <w:tcPr>
            <w:tcW w:w="2050" w:type="dxa"/>
          </w:tcPr>
          <w:p w14:paraId="1827352E" w14:textId="77777777" w:rsidR="00CA0D52" w:rsidRPr="00CA0D52" w:rsidRDefault="00CA0D52" w:rsidP="00B163EB">
            <w:pPr>
              <w:jc w:val="center"/>
            </w:pPr>
            <w:r w:rsidRPr="00CA0D52">
              <w:t>14</w:t>
            </w:r>
          </w:p>
        </w:tc>
        <w:tc>
          <w:tcPr>
            <w:tcW w:w="1980" w:type="dxa"/>
          </w:tcPr>
          <w:p w14:paraId="332FF13D" w14:textId="77777777" w:rsidR="00CA0D52" w:rsidRPr="00CA0D52" w:rsidRDefault="00CA0D52" w:rsidP="00B163EB">
            <w:pPr>
              <w:jc w:val="center"/>
            </w:pPr>
            <w:r w:rsidRPr="00CA0D52">
              <w:t>17</w:t>
            </w:r>
          </w:p>
        </w:tc>
      </w:tr>
      <w:tr w:rsidR="00CA0D52" w:rsidRPr="00CA0D52" w14:paraId="7B012B68" w14:textId="77777777" w:rsidTr="00B163EB">
        <w:trPr>
          <w:trHeight w:val="350"/>
          <w:jc w:val="center"/>
        </w:trPr>
        <w:tc>
          <w:tcPr>
            <w:tcW w:w="2517" w:type="dxa"/>
            <w:vAlign w:val="center"/>
          </w:tcPr>
          <w:p w14:paraId="1AD94A77" w14:textId="77777777" w:rsidR="00CA0D52" w:rsidRPr="00CA0D52" w:rsidRDefault="00CA0D52" w:rsidP="00B163EB">
            <w:r w:rsidRPr="00CA0D52">
              <w:t>31 - 50% del IAM</w:t>
            </w:r>
          </w:p>
        </w:tc>
        <w:tc>
          <w:tcPr>
            <w:tcW w:w="2050" w:type="dxa"/>
          </w:tcPr>
          <w:p w14:paraId="1D0A8AA1" w14:textId="77777777" w:rsidR="00CA0D52" w:rsidRPr="00CA0D52" w:rsidRDefault="00CA0D52" w:rsidP="00B163EB">
            <w:pPr>
              <w:jc w:val="center"/>
            </w:pPr>
            <w:r w:rsidRPr="00CA0D52">
              <w:t>62</w:t>
            </w:r>
          </w:p>
        </w:tc>
        <w:tc>
          <w:tcPr>
            <w:tcW w:w="1980" w:type="dxa"/>
          </w:tcPr>
          <w:p w14:paraId="3874FC55" w14:textId="77777777" w:rsidR="00CA0D52" w:rsidRPr="00CA0D52" w:rsidRDefault="00CA0D52" w:rsidP="00B163EB">
            <w:pPr>
              <w:jc w:val="center"/>
            </w:pPr>
            <w:r w:rsidRPr="00CA0D52">
              <w:t>0</w:t>
            </w:r>
          </w:p>
        </w:tc>
      </w:tr>
      <w:tr w:rsidR="00CA0D52" w:rsidRPr="00CA0D52" w14:paraId="51AAF95F" w14:textId="77777777" w:rsidTr="00B163EB">
        <w:trPr>
          <w:trHeight w:val="368"/>
          <w:jc w:val="center"/>
        </w:trPr>
        <w:tc>
          <w:tcPr>
            <w:tcW w:w="2517" w:type="dxa"/>
            <w:vAlign w:val="center"/>
          </w:tcPr>
          <w:p w14:paraId="76EB2F83" w14:textId="77777777" w:rsidR="00CA0D52" w:rsidRPr="00CA0D52" w:rsidRDefault="00CA0D52" w:rsidP="00B163EB">
            <w:r w:rsidRPr="00CA0D52">
              <w:t>51 – 60% de IAM</w:t>
            </w:r>
          </w:p>
        </w:tc>
        <w:tc>
          <w:tcPr>
            <w:tcW w:w="2050" w:type="dxa"/>
          </w:tcPr>
          <w:p w14:paraId="378AA2CF" w14:textId="77777777" w:rsidR="00CA0D52" w:rsidRPr="00CA0D52" w:rsidRDefault="00CA0D52" w:rsidP="00B163EB">
            <w:pPr>
              <w:jc w:val="center"/>
            </w:pPr>
            <w:r w:rsidRPr="00CA0D52">
              <w:t>35</w:t>
            </w:r>
          </w:p>
        </w:tc>
        <w:tc>
          <w:tcPr>
            <w:tcW w:w="1980" w:type="dxa"/>
          </w:tcPr>
          <w:p w14:paraId="5C94C088" w14:textId="77777777" w:rsidR="00CA0D52" w:rsidRPr="00CA0D52" w:rsidRDefault="00CA0D52" w:rsidP="00B163EB">
            <w:pPr>
              <w:jc w:val="center"/>
            </w:pPr>
            <w:r w:rsidRPr="00CA0D52">
              <w:t>0</w:t>
            </w:r>
          </w:p>
        </w:tc>
      </w:tr>
      <w:tr w:rsidR="00CA0D52" w:rsidRPr="00CA0D52" w14:paraId="61ACBDE8" w14:textId="77777777" w:rsidTr="00B163EB">
        <w:trPr>
          <w:trHeight w:val="368"/>
          <w:jc w:val="center"/>
        </w:trPr>
        <w:tc>
          <w:tcPr>
            <w:tcW w:w="2517" w:type="dxa"/>
            <w:vAlign w:val="center"/>
          </w:tcPr>
          <w:p w14:paraId="272D94CB" w14:textId="77777777" w:rsidR="00CA0D52" w:rsidRPr="00CA0D52" w:rsidRDefault="00CA0D52" w:rsidP="00B163EB">
            <w:r w:rsidRPr="00CA0D52">
              <w:t>61 – 80% de IAM</w:t>
            </w:r>
          </w:p>
        </w:tc>
        <w:tc>
          <w:tcPr>
            <w:tcW w:w="2050" w:type="dxa"/>
          </w:tcPr>
          <w:p w14:paraId="1AB1FD13" w14:textId="77777777" w:rsidR="00CA0D52" w:rsidRPr="00CA0D52" w:rsidRDefault="00CA0D52" w:rsidP="00B163EB">
            <w:pPr>
              <w:jc w:val="center"/>
            </w:pPr>
            <w:r w:rsidRPr="00CA0D52">
              <w:t>1</w:t>
            </w:r>
          </w:p>
        </w:tc>
        <w:tc>
          <w:tcPr>
            <w:tcW w:w="1980" w:type="dxa"/>
          </w:tcPr>
          <w:p w14:paraId="394686C3" w14:textId="77777777" w:rsidR="00CA0D52" w:rsidRPr="00CA0D52" w:rsidRDefault="00CA0D52" w:rsidP="00B163EB">
            <w:pPr>
              <w:jc w:val="center"/>
            </w:pPr>
            <w:r w:rsidRPr="00CA0D52">
              <w:t>0</w:t>
            </w:r>
          </w:p>
        </w:tc>
      </w:tr>
      <w:tr w:rsidR="00CA0D52" w:rsidRPr="00CA0D52" w14:paraId="27647E1A" w14:textId="77777777" w:rsidTr="00B163EB">
        <w:trPr>
          <w:trHeight w:val="413"/>
          <w:jc w:val="center"/>
        </w:trPr>
        <w:tc>
          <w:tcPr>
            <w:tcW w:w="2517" w:type="dxa"/>
            <w:vAlign w:val="center"/>
          </w:tcPr>
          <w:p w14:paraId="3AFE49AB" w14:textId="77777777" w:rsidR="00CA0D52" w:rsidRPr="00CA0D52" w:rsidRDefault="00CA0D52" w:rsidP="00B163EB">
            <w:r w:rsidRPr="00CA0D52">
              <w:t>Total 0 – 60%</w:t>
            </w:r>
          </w:p>
        </w:tc>
        <w:tc>
          <w:tcPr>
            <w:tcW w:w="2050" w:type="dxa"/>
          </w:tcPr>
          <w:p w14:paraId="485CFD89" w14:textId="77777777" w:rsidR="00CA0D52" w:rsidRPr="00CA0D52" w:rsidRDefault="00CA0D52" w:rsidP="00B163EB">
            <w:pPr>
              <w:jc w:val="center"/>
            </w:pPr>
            <w:r w:rsidRPr="00CA0D52">
              <w:t>111</w:t>
            </w:r>
          </w:p>
        </w:tc>
        <w:tc>
          <w:tcPr>
            <w:tcW w:w="1980" w:type="dxa"/>
          </w:tcPr>
          <w:p w14:paraId="3277577F" w14:textId="77777777" w:rsidR="00CA0D52" w:rsidRPr="00CA0D52" w:rsidRDefault="00CA0D52" w:rsidP="00B163EB">
            <w:pPr>
              <w:jc w:val="center"/>
            </w:pPr>
            <w:r w:rsidRPr="00CA0D52">
              <w:t>17</w:t>
            </w:r>
          </w:p>
        </w:tc>
      </w:tr>
      <w:tr w:rsidR="00CA0D52" w:rsidRPr="00CA0D52" w14:paraId="27538B56" w14:textId="77777777" w:rsidTr="00B163EB">
        <w:trPr>
          <w:trHeight w:val="413"/>
          <w:jc w:val="center"/>
        </w:trPr>
        <w:tc>
          <w:tcPr>
            <w:tcW w:w="2517" w:type="dxa"/>
            <w:vAlign w:val="center"/>
          </w:tcPr>
          <w:p w14:paraId="5546728D" w14:textId="77777777" w:rsidR="00CA0D52" w:rsidRPr="00CA0D52" w:rsidRDefault="00CA0D52" w:rsidP="00B163EB">
            <w:r w:rsidRPr="00CA0D52">
              <w:t>Total 0 – 80%</w:t>
            </w:r>
          </w:p>
        </w:tc>
        <w:tc>
          <w:tcPr>
            <w:tcW w:w="2050" w:type="dxa"/>
          </w:tcPr>
          <w:p w14:paraId="0AA57387" w14:textId="77777777" w:rsidR="00CA0D52" w:rsidRPr="00CA0D52" w:rsidRDefault="00CA0D52" w:rsidP="00B163EB">
            <w:pPr>
              <w:jc w:val="center"/>
            </w:pPr>
            <w:r w:rsidRPr="00CA0D52">
              <w:t>112</w:t>
            </w:r>
          </w:p>
        </w:tc>
        <w:tc>
          <w:tcPr>
            <w:tcW w:w="1980" w:type="dxa"/>
          </w:tcPr>
          <w:p w14:paraId="084DAF87" w14:textId="77777777" w:rsidR="00CA0D52" w:rsidRPr="00CA0D52" w:rsidRDefault="00CA0D52" w:rsidP="00B163EB">
            <w:pPr>
              <w:jc w:val="center"/>
            </w:pPr>
            <w:r w:rsidRPr="00CA0D52">
              <w:t>17</w:t>
            </w:r>
          </w:p>
        </w:tc>
      </w:tr>
      <w:tr w:rsidR="00CA0D52" w:rsidRPr="00CA0D52" w14:paraId="240BC49F" w14:textId="77777777" w:rsidTr="00B163EB">
        <w:trPr>
          <w:trHeight w:val="467"/>
          <w:jc w:val="center"/>
        </w:trPr>
        <w:tc>
          <w:tcPr>
            <w:tcW w:w="2517" w:type="dxa"/>
            <w:vAlign w:val="center"/>
          </w:tcPr>
          <w:p w14:paraId="4B152C0C" w14:textId="77777777" w:rsidR="00CA0D52" w:rsidRPr="00CA0D52" w:rsidRDefault="00CA0D52" w:rsidP="00B163EB">
            <w:pPr>
              <w:pStyle w:val="Heading2"/>
              <w:rPr>
                <w:rFonts w:ascii="Times New Roman" w:hAnsi="Times New Roman"/>
                <w:b/>
                <w:sz w:val="24"/>
                <w:szCs w:val="24"/>
              </w:rPr>
            </w:pPr>
            <w:r w:rsidRPr="00CA0D52">
              <w:rPr>
                <w:rFonts w:ascii="Times New Roman" w:hAnsi="Times New Roman"/>
                <w:b/>
                <w:sz w:val="24"/>
                <w:szCs w:val="24"/>
              </w:rPr>
              <w:t>Propietarios</w:t>
            </w:r>
          </w:p>
        </w:tc>
        <w:tc>
          <w:tcPr>
            <w:tcW w:w="2050" w:type="dxa"/>
          </w:tcPr>
          <w:p w14:paraId="06479EFB" w14:textId="77777777" w:rsidR="00CA0D52" w:rsidRPr="00CA0D52" w:rsidRDefault="00CA0D52" w:rsidP="00B163EB">
            <w:pPr>
              <w:jc w:val="center"/>
            </w:pPr>
          </w:p>
        </w:tc>
        <w:tc>
          <w:tcPr>
            <w:tcW w:w="1980" w:type="dxa"/>
          </w:tcPr>
          <w:p w14:paraId="04AAB5C4" w14:textId="77777777" w:rsidR="00CA0D52" w:rsidRPr="00CA0D52" w:rsidRDefault="00CA0D52" w:rsidP="00B163EB">
            <w:pPr>
              <w:jc w:val="center"/>
            </w:pPr>
          </w:p>
        </w:tc>
      </w:tr>
      <w:tr w:rsidR="00CA0D52" w:rsidRPr="00CA0D52" w14:paraId="389E0896" w14:textId="77777777" w:rsidTr="00B163EB">
        <w:trPr>
          <w:trHeight w:val="368"/>
          <w:jc w:val="center"/>
        </w:trPr>
        <w:tc>
          <w:tcPr>
            <w:tcW w:w="2517" w:type="dxa"/>
            <w:vAlign w:val="center"/>
          </w:tcPr>
          <w:p w14:paraId="7282C5E0" w14:textId="77777777" w:rsidR="00CA0D52" w:rsidRPr="00CA0D52" w:rsidRDefault="00CA0D52" w:rsidP="00B163EB">
            <w:r w:rsidRPr="00CA0D52">
              <w:t>0 - 30% de las IMF</w:t>
            </w:r>
          </w:p>
        </w:tc>
        <w:tc>
          <w:tcPr>
            <w:tcW w:w="2050" w:type="dxa"/>
          </w:tcPr>
          <w:p w14:paraId="1DEE1278" w14:textId="77777777" w:rsidR="00CA0D52" w:rsidRPr="00CA0D52" w:rsidRDefault="00CA0D52" w:rsidP="00B163EB">
            <w:pPr>
              <w:jc w:val="center"/>
            </w:pPr>
            <w:r w:rsidRPr="00CA0D52">
              <w:t>N / A</w:t>
            </w:r>
          </w:p>
        </w:tc>
        <w:tc>
          <w:tcPr>
            <w:tcW w:w="1980" w:type="dxa"/>
          </w:tcPr>
          <w:p w14:paraId="5147553E" w14:textId="77777777" w:rsidR="00CA0D52" w:rsidRPr="00CA0D52" w:rsidRDefault="00CA0D52" w:rsidP="00B163EB">
            <w:pPr>
              <w:jc w:val="center"/>
            </w:pPr>
            <w:r w:rsidRPr="00CA0D52">
              <w:t>N / A</w:t>
            </w:r>
          </w:p>
        </w:tc>
      </w:tr>
      <w:tr w:rsidR="00CA0D52" w:rsidRPr="00CA0D52" w14:paraId="1CA3477E" w14:textId="77777777" w:rsidTr="00B163EB">
        <w:trPr>
          <w:trHeight w:val="368"/>
          <w:jc w:val="center"/>
        </w:trPr>
        <w:tc>
          <w:tcPr>
            <w:tcW w:w="2517" w:type="dxa"/>
            <w:vAlign w:val="center"/>
          </w:tcPr>
          <w:p w14:paraId="21BC2CE6" w14:textId="77777777" w:rsidR="00CA0D52" w:rsidRPr="00CA0D52" w:rsidRDefault="00CA0D52" w:rsidP="00B163EB">
            <w:r w:rsidRPr="00CA0D52">
              <w:t>31 - 50% de las IMF</w:t>
            </w:r>
          </w:p>
        </w:tc>
        <w:tc>
          <w:tcPr>
            <w:tcW w:w="2050" w:type="dxa"/>
          </w:tcPr>
          <w:p w14:paraId="4B133531" w14:textId="77777777" w:rsidR="00CA0D52" w:rsidRPr="00CA0D52" w:rsidRDefault="00CA0D52" w:rsidP="00B163EB">
            <w:pPr>
              <w:jc w:val="center"/>
            </w:pPr>
            <w:r w:rsidRPr="00CA0D52">
              <w:t>N / A</w:t>
            </w:r>
          </w:p>
        </w:tc>
        <w:tc>
          <w:tcPr>
            <w:tcW w:w="1980" w:type="dxa"/>
          </w:tcPr>
          <w:p w14:paraId="3AEC7723" w14:textId="77777777" w:rsidR="00CA0D52" w:rsidRPr="00CA0D52" w:rsidRDefault="00CA0D52" w:rsidP="00B163EB">
            <w:pPr>
              <w:jc w:val="center"/>
            </w:pPr>
            <w:r w:rsidRPr="00CA0D52">
              <w:t>N / A</w:t>
            </w:r>
          </w:p>
        </w:tc>
      </w:tr>
      <w:tr w:rsidR="00CA0D52" w:rsidRPr="00CA0D52" w14:paraId="15E23539" w14:textId="77777777" w:rsidTr="00B163EB">
        <w:trPr>
          <w:trHeight w:val="368"/>
          <w:jc w:val="center"/>
        </w:trPr>
        <w:tc>
          <w:tcPr>
            <w:tcW w:w="2517" w:type="dxa"/>
            <w:vAlign w:val="center"/>
          </w:tcPr>
          <w:p w14:paraId="3EFA7514" w14:textId="77777777" w:rsidR="00CA0D52" w:rsidRPr="00CA0D52" w:rsidRDefault="00CA0D52" w:rsidP="00B163EB">
            <w:r w:rsidRPr="00CA0D52">
              <w:t>51 - 80% de las IMF</w:t>
            </w:r>
          </w:p>
        </w:tc>
        <w:tc>
          <w:tcPr>
            <w:tcW w:w="2050" w:type="dxa"/>
          </w:tcPr>
          <w:p w14:paraId="296A64F9" w14:textId="77777777" w:rsidR="00CA0D52" w:rsidRPr="00CA0D52" w:rsidRDefault="00CA0D52" w:rsidP="00B163EB">
            <w:pPr>
              <w:jc w:val="center"/>
            </w:pPr>
            <w:r w:rsidRPr="00CA0D52">
              <w:t>N / A</w:t>
            </w:r>
          </w:p>
        </w:tc>
        <w:tc>
          <w:tcPr>
            <w:tcW w:w="1980" w:type="dxa"/>
          </w:tcPr>
          <w:p w14:paraId="71B05CBA" w14:textId="77777777" w:rsidR="00CA0D52" w:rsidRPr="00CA0D52" w:rsidRDefault="00CA0D52" w:rsidP="00B163EB">
            <w:pPr>
              <w:jc w:val="center"/>
            </w:pPr>
            <w:r w:rsidRPr="00CA0D52">
              <w:t>N / A</w:t>
            </w:r>
          </w:p>
        </w:tc>
      </w:tr>
      <w:tr w:rsidR="00CA0D52" w:rsidRPr="00CA0D52" w14:paraId="31CC3BAF" w14:textId="77777777" w:rsidTr="00B163EB">
        <w:trPr>
          <w:trHeight w:val="368"/>
          <w:jc w:val="center"/>
        </w:trPr>
        <w:tc>
          <w:tcPr>
            <w:tcW w:w="2517" w:type="dxa"/>
            <w:vAlign w:val="center"/>
          </w:tcPr>
          <w:p w14:paraId="222083AE" w14:textId="77777777" w:rsidR="00CA0D52" w:rsidRPr="00CA0D52" w:rsidRDefault="00CA0D52" w:rsidP="00B163EB">
            <w:r w:rsidRPr="00CA0D52">
              <w:t>Total</w:t>
            </w:r>
          </w:p>
        </w:tc>
        <w:tc>
          <w:tcPr>
            <w:tcW w:w="2050" w:type="dxa"/>
          </w:tcPr>
          <w:p w14:paraId="546877FC" w14:textId="77777777" w:rsidR="00CA0D52" w:rsidRPr="00CA0D52" w:rsidRDefault="00CA0D52" w:rsidP="00B163EB">
            <w:pPr>
              <w:jc w:val="center"/>
            </w:pPr>
            <w:r w:rsidRPr="00CA0D52">
              <w:t>N / A</w:t>
            </w:r>
          </w:p>
        </w:tc>
        <w:tc>
          <w:tcPr>
            <w:tcW w:w="1980" w:type="dxa"/>
          </w:tcPr>
          <w:p w14:paraId="46CFED37" w14:textId="77777777" w:rsidR="00CA0D52" w:rsidRPr="00CA0D52" w:rsidRDefault="00CA0D52" w:rsidP="00B163EB">
            <w:pPr>
              <w:jc w:val="center"/>
            </w:pPr>
            <w:r w:rsidRPr="00CA0D52">
              <w:t>N / A</w:t>
            </w:r>
          </w:p>
        </w:tc>
      </w:tr>
      <w:tr w:rsidR="00CA0D52" w:rsidRPr="00CA0D52" w14:paraId="6406BBA6" w14:textId="77777777" w:rsidTr="00B163EB">
        <w:trPr>
          <w:trHeight w:val="440"/>
          <w:jc w:val="center"/>
        </w:trPr>
        <w:tc>
          <w:tcPr>
            <w:tcW w:w="2517" w:type="dxa"/>
            <w:vAlign w:val="center"/>
          </w:tcPr>
          <w:p w14:paraId="031A8736" w14:textId="77777777" w:rsidR="00CA0D52" w:rsidRPr="00CA0D52" w:rsidRDefault="00CA0D52" w:rsidP="00B163EB">
            <w:pPr>
              <w:pStyle w:val="Heading2"/>
              <w:rPr>
                <w:rFonts w:ascii="Times New Roman" w:hAnsi="Times New Roman"/>
                <w:b/>
                <w:sz w:val="24"/>
                <w:szCs w:val="24"/>
              </w:rPr>
            </w:pPr>
            <w:r w:rsidRPr="00CA0D52">
              <w:rPr>
                <w:rFonts w:ascii="Times New Roman" w:hAnsi="Times New Roman"/>
                <w:b/>
                <w:sz w:val="24"/>
                <w:szCs w:val="24"/>
              </w:rPr>
              <w:t>Sin hogar*</w:t>
            </w:r>
          </w:p>
        </w:tc>
        <w:tc>
          <w:tcPr>
            <w:tcW w:w="2050" w:type="dxa"/>
          </w:tcPr>
          <w:p w14:paraId="2BC1E5E8" w14:textId="77777777" w:rsidR="00CA0D52" w:rsidRPr="00CA0D52" w:rsidRDefault="00CA0D52" w:rsidP="00B163EB">
            <w:pPr>
              <w:jc w:val="center"/>
            </w:pPr>
          </w:p>
        </w:tc>
        <w:tc>
          <w:tcPr>
            <w:tcW w:w="1980" w:type="dxa"/>
          </w:tcPr>
          <w:p w14:paraId="489DAD1B" w14:textId="77777777" w:rsidR="00CA0D52" w:rsidRPr="00CA0D52" w:rsidRDefault="00CA0D52" w:rsidP="00B163EB">
            <w:pPr>
              <w:jc w:val="center"/>
            </w:pPr>
          </w:p>
        </w:tc>
      </w:tr>
      <w:tr w:rsidR="00CA0D52" w:rsidRPr="00CA0D52" w14:paraId="2F2BF755" w14:textId="77777777" w:rsidTr="00B163EB">
        <w:trPr>
          <w:trHeight w:val="368"/>
          <w:jc w:val="center"/>
        </w:trPr>
        <w:tc>
          <w:tcPr>
            <w:tcW w:w="2517" w:type="dxa"/>
            <w:vAlign w:val="center"/>
          </w:tcPr>
          <w:p w14:paraId="7159BD26" w14:textId="77777777" w:rsidR="00CA0D52" w:rsidRPr="00CA0D52" w:rsidRDefault="00CA0D52" w:rsidP="00B163EB">
            <w:r w:rsidRPr="00CA0D52">
              <w:t>Individuos</w:t>
            </w:r>
          </w:p>
        </w:tc>
        <w:tc>
          <w:tcPr>
            <w:tcW w:w="2050" w:type="dxa"/>
          </w:tcPr>
          <w:p w14:paraId="1ABA3F96" w14:textId="77777777" w:rsidR="00CA0D52" w:rsidRPr="00CA0D52" w:rsidRDefault="00CA0D52" w:rsidP="00B163EB">
            <w:pPr>
              <w:jc w:val="center"/>
            </w:pPr>
            <w:r w:rsidRPr="00CA0D52">
              <w:t>0</w:t>
            </w:r>
          </w:p>
        </w:tc>
        <w:tc>
          <w:tcPr>
            <w:tcW w:w="1980" w:type="dxa"/>
          </w:tcPr>
          <w:p w14:paraId="76261CCE" w14:textId="77777777" w:rsidR="00CA0D52" w:rsidRPr="00CA0D52" w:rsidRDefault="00CA0D52" w:rsidP="00B163EB">
            <w:pPr>
              <w:jc w:val="center"/>
            </w:pPr>
            <w:r w:rsidRPr="00CA0D52">
              <w:t>0</w:t>
            </w:r>
          </w:p>
        </w:tc>
      </w:tr>
      <w:tr w:rsidR="00CA0D52" w:rsidRPr="00CA0D52" w14:paraId="62BD15D0" w14:textId="77777777" w:rsidTr="00B163EB">
        <w:trPr>
          <w:trHeight w:val="368"/>
          <w:jc w:val="center"/>
        </w:trPr>
        <w:tc>
          <w:tcPr>
            <w:tcW w:w="2517" w:type="dxa"/>
            <w:vAlign w:val="center"/>
          </w:tcPr>
          <w:p w14:paraId="44BC5251" w14:textId="77777777" w:rsidR="00CA0D52" w:rsidRPr="00CA0D52" w:rsidRDefault="00CA0D52" w:rsidP="00B163EB">
            <w:r w:rsidRPr="00CA0D52">
              <w:t>Familias</w:t>
            </w:r>
          </w:p>
        </w:tc>
        <w:tc>
          <w:tcPr>
            <w:tcW w:w="2050" w:type="dxa"/>
          </w:tcPr>
          <w:p w14:paraId="07AED07C" w14:textId="77777777" w:rsidR="00CA0D52" w:rsidRPr="00CA0D52" w:rsidRDefault="00CA0D52" w:rsidP="00B163EB">
            <w:pPr>
              <w:jc w:val="center"/>
            </w:pPr>
            <w:r w:rsidRPr="00CA0D52">
              <w:t>0</w:t>
            </w:r>
          </w:p>
        </w:tc>
        <w:tc>
          <w:tcPr>
            <w:tcW w:w="1980" w:type="dxa"/>
          </w:tcPr>
          <w:p w14:paraId="5880DD77" w14:textId="77777777" w:rsidR="00CA0D52" w:rsidRPr="00CA0D52" w:rsidRDefault="00CA0D52" w:rsidP="00B163EB">
            <w:pPr>
              <w:jc w:val="center"/>
            </w:pPr>
            <w:r w:rsidRPr="00CA0D52">
              <w:t>17</w:t>
            </w:r>
          </w:p>
        </w:tc>
      </w:tr>
      <w:tr w:rsidR="00CA0D52" w:rsidRPr="00CA0D52" w14:paraId="471810E2" w14:textId="77777777" w:rsidTr="00B163EB">
        <w:trPr>
          <w:trHeight w:val="368"/>
          <w:jc w:val="center"/>
        </w:trPr>
        <w:tc>
          <w:tcPr>
            <w:tcW w:w="2517" w:type="dxa"/>
            <w:vAlign w:val="center"/>
          </w:tcPr>
          <w:p w14:paraId="0AFAC8DF" w14:textId="77777777" w:rsidR="00CA0D52" w:rsidRPr="00CA0D52" w:rsidRDefault="00CA0D52" w:rsidP="00B163EB">
            <w:r w:rsidRPr="00CA0D52">
              <w:lastRenderedPageBreak/>
              <w:t>Total</w:t>
            </w:r>
          </w:p>
        </w:tc>
        <w:tc>
          <w:tcPr>
            <w:tcW w:w="2050" w:type="dxa"/>
          </w:tcPr>
          <w:p w14:paraId="51F8D399" w14:textId="77777777" w:rsidR="00CA0D52" w:rsidRPr="00CA0D52" w:rsidRDefault="00CA0D52" w:rsidP="00B163EB">
            <w:pPr>
              <w:jc w:val="center"/>
            </w:pPr>
            <w:r w:rsidRPr="00CA0D52">
              <w:t>0</w:t>
            </w:r>
          </w:p>
        </w:tc>
        <w:tc>
          <w:tcPr>
            <w:tcW w:w="1980" w:type="dxa"/>
          </w:tcPr>
          <w:p w14:paraId="51DA8473" w14:textId="77777777" w:rsidR="00CA0D52" w:rsidRPr="00CA0D52" w:rsidRDefault="00CA0D52" w:rsidP="00B163EB">
            <w:pPr>
              <w:jc w:val="center"/>
            </w:pPr>
            <w:r w:rsidRPr="00CA0D52">
              <w:t>17</w:t>
            </w:r>
          </w:p>
        </w:tc>
      </w:tr>
      <w:tr w:rsidR="00CA0D52" w:rsidRPr="00CA0D52" w14:paraId="2C846119" w14:textId="77777777" w:rsidTr="00B163EB">
        <w:trPr>
          <w:trHeight w:val="440"/>
          <w:jc w:val="center"/>
        </w:trPr>
        <w:tc>
          <w:tcPr>
            <w:tcW w:w="2517" w:type="dxa"/>
            <w:vAlign w:val="center"/>
          </w:tcPr>
          <w:p w14:paraId="014C9788" w14:textId="77777777" w:rsidR="00CA0D52" w:rsidRPr="00CA0D52" w:rsidRDefault="00CA0D52" w:rsidP="00B163EB">
            <w:pPr>
              <w:pStyle w:val="Heading2"/>
              <w:rPr>
                <w:rFonts w:ascii="Times New Roman" w:hAnsi="Times New Roman"/>
                <w:b/>
                <w:sz w:val="24"/>
                <w:szCs w:val="24"/>
              </w:rPr>
            </w:pPr>
            <w:r w:rsidRPr="00CA0D52">
              <w:rPr>
                <w:rFonts w:ascii="Times New Roman" w:hAnsi="Times New Roman"/>
                <w:b/>
                <w:sz w:val="24"/>
                <w:szCs w:val="24"/>
              </w:rPr>
              <w:t>Necesidades especiales para personas sin hogar</w:t>
            </w:r>
          </w:p>
        </w:tc>
        <w:tc>
          <w:tcPr>
            <w:tcW w:w="2050" w:type="dxa"/>
          </w:tcPr>
          <w:p w14:paraId="725DDF52" w14:textId="77777777" w:rsidR="00CA0D52" w:rsidRPr="00CA0D52" w:rsidRDefault="00CA0D52" w:rsidP="00B163EB">
            <w:pPr>
              <w:jc w:val="center"/>
            </w:pPr>
            <w:r w:rsidRPr="00CA0D52">
              <w:t>0</w:t>
            </w:r>
          </w:p>
        </w:tc>
        <w:tc>
          <w:tcPr>
            <w:tcW w:w="1980" w:type="dxa"/>
          </w:tcPr>
          <w:p w14:paraId="164D3F5C" w14:textId="77777777" w:rsidR="00CA0D52" w:rsidRPr="00CA0D52" w:rsidRDefault="00CA0D52" w:rsidP="00B163EB">
            <w:pPr>
              <w:jc w:val="center"/>
            </w:pPr>
          </w:p>
        </w:tc>
      </w:tr>
      <w:tr w:rsidR="00CA0D52" w:rsidRPr="00CA0D52" w14:paraId="24CC7953" w14:textId="77777777" w:rsidTr="00B163EB">
        <w:trPr>
          <w:trHeight w:val="368"/>
          <w:jc w:val="center"/>
        </w:trPr>
        <w:tc>
          <w:tcPr>
            <w:tcW w:w="2517" w:type="dxa"/>
          </w:tcPr>
          <w:p w14:paraId="6D8DCA28" w14:textId="77777777" w:rsidR="00CA0D52" w:rsidRPr="00CA0D52" w:rsidRDefault="00CA0D52" w:rsidP="00B163EB">
            <w:r w:rsidRPr="00CA0D52">
              <w:t>Total</w:t>
            </w:r>
          </w:p>
        </w:tc>
        <w:tc>
          <w:tcPr>
            <w:tcW w:w="2050" w:type="dxa"/>
          </w:tcPr>
          <w:p w14:paraId="739144B5" w14:textId="77777777" w:rsidR="00CA0D52" w:rsidRPr="00CA0D52" w:rsidRDefault="00CA0D52" w:rsidP="00B163EB">
            <w:pPr>
              <w:jc w:val="center"/>
            </w:pPr>
            <w:r w:rsidRPr="00CA0D52">
              <w:t>0</w:t>
            </w:r>
          </w:p>
        </w:tc>
        <w:tc>
          <w:tcPr>
            <w:tcW w:w="1980" w:type="dxa"/>
          </w:tcPr>
          <w:p w14:paraId="2705CE6A" w14:textId="77777777" w:rsidR="00CA0D52" w:rsidRPr="00CA0D52" w:rsidRDefault="00CA0D52" w:rsidP="00B163EB">
            <w:pPr>
              <w:jc w:val="center"/>
            </w:pPr>
            <w:r w:rsidRPr="00CA0D52">
              <w:t>0</w:t>
            </w:r>
          </w:p>
        </w:tc>
      </w:tr>
      <w:tr w:rsidR="00CA0D52" w:rsidRPr="00CA0D52" w14:paraId="24009B1E" w14:textId="77777777" w:rsidTr="00B163EB">
        <w:trPr>
          <w:trHeight w:val="440"/>
          <w:jc w:val="center"/>
        </w:trPr>
        <w:tc>
          <w:tcPr>
            <w:tcW w:w="2517" w:type="dxa"/>
            <w:vAlign w:val="center"/>
          </w:tcPr>
          <w:p w14:paraId="53571D33" w14:textId="77777777" w:rsidR="00CA0D52" w:rsidRPr="00CA0D52" w:rsidRDefault="00CA0D52" w:rsidP="00B163EB">
            <w:pPr>
              <w:pStyle w:val="Heading2"/>
              <w:rPr>
                <w:rFonts w:ascii="Times New Roman" w:hAnsi="Times New Roman"/>
                <w:b/>
                <w:sz w:val="24"/>
                <w:szCs w:val="24"/>
              </w:rPr>
            </w:pPr>
            <w:r w:rsidRPr="00CA0D52">
              <w:rPr>
                <w:rFonts w:ascii="Times New Roman" w:hAnsi="Times New Roman"/>
                <w:b/>
                <w:sz w:val="24"/>
                <w:szCs w:val="24"/>
              </w:rPr>
              <w:t>Total Vivienda</w:t>
            </w:r>
          </w:p>
        </w:tc>
        <w:tc>
          <w:tcPr>
            <w:tcW w:w="2050" w:type="dxa"/>
          </w:tcPr>
          <w:p w14:paraId="50080245" w14:textId="77777777" w:rsidR="00CA0D52" w:rsidRPr="00CA0D52" w:rsidRDefault="00CA0D52" w:rsidP="00B163EB">
            <w:pPr>
              <w:jc w:val="center"/>
            </w:pPr>
            <w:r w:rsidRPr="00CA0D52">
              <w:t>112</w:t>
            </w:r>
          </w:p>
        </w:tc>
        <w:tc>
          <w:tcPr>
            <w:tcW w:w="1980" w:type="dxa"/>
          </w:tcPr>
          <w:p w14:paraId="5E4BFB9D" w14:textId="77777777" w:rsidR="00CA0D52" w:rsidRPr="00CA0D52" w:rsidRDefault="00CA0D52" w:rsidP="00B163EB">
            <w:pPr>
              <w:jc w:val="center"/>
            </w:pPr>
            <w:r w:rsidRPr="00CA0D52">
              <w:t>17</w:t>
            </w:r>
          </w:p>
        </w:tc>
      </w:tr>
    </w:tbl>
    <w:p w14:paraId="464B82A6" w14:textId="77777777" w:rsidR="00CA0D52" w:rsidRPr="00CA0D52" w:rsidRDefault="00CA0D52" w:rsidP="00CA0D52"/>
    <w:p w14:paraId="59DFEF59" w14:textId="77777777" w:rsidR="00CA0D52" w:rsidRPr="00CA0D52" w:rsidRDefault="00CA0D52" w:rsidP="00CA0D52"/>
    <w:p w14:paraId="7EEE0963" w14:textId="77777777" w:rsidR="00CA0D52" w:rsidRDefault="00CA0D52" w:rsidP="00CA0D52">
      <w:r w:rsidRPr="00CA0D52">
        <w:tab/>
        <w:t xml:space="preserve">El "Resumen de logros en materia de vivienda" del Programa HOME para "Vivienda total - Composición racial/étnica" se indica en el </w:t>
      </w:r>
      <w:r w:rsidRPr="00CA0D52">
        <w:rPr>
          <w:i/>
        </w:rPr>
        <w:t xml:space="preserve">Cuadro 15 </w:t>
      </w:r>
      <w:r w:rsidRPr="00CA0D52">
        <w:t>a continuación.</w:t>
      </w:r>
    </w:p>
    <w:p w14:paraId="0CEB15ED" w14:textId="77777777" w:rsidR="00B129C9" w:rsidRDefault="00B129C9" w:rsidP="00CA0D52"/>
    <w:p w14:paraId="31B4DB6C" w14:textId="77777777" w:rsidR="00B129C9" w:rsidRDefault="00B129C9" w:rsidP="00CA0D52"/>
    <w:p w14:paraId="02528C2A" w14:textId="77777777" w:rsidR="00B129C9" w:rsidRDefault="00B129C9" w:rsidP="00CA0D52"/>
    <w:p w14:paraId="33D7D723" w14:textId="77777777" w:rsidR="00B129C9" w:rsidRDefault="00B129C9" w:rsidP="00CA0D52"/>
    <w:p w14:paraId="7A65362D" w14:textId="77777777" w:rsidR="00B129C9" w:rsidRDefault="00B129C9" w:rsidP="00CA0D52"/>
    <w:p w14:paraId="17DC52BD" w14:textId="77777777" w:rsidR="00CA0D52" w:rsidRPr="00CA0D52" w:rsidRDefault="00CA0D52" w:rsidP="00CA0D52"/>
    <w:tbl>
      <w:tblPr>
        <w:tblStyle w:val="TableGrid"/>
        <w:tblW w:w="0" w:type="auto"/>
        <w:tblInd w:w="1255" w:type="dxa"/>
        <w:tblLook w:val="04A0" w:firstRow="1" w:lastRow="0" w:firstColumn="1" w:lastColumn="0" w:noHBand="0" w:noVBand="1"/>
      </w:tblPr>
      <w:tblGrid>
        <w:gridCol w:w="2520"/>
        <w:gridCol w:w="2160"/>
        <w:gridCol w:w="2160"/>
      </w:tblGrid>
      <w:tr w:rsidR="00CA0D52" w:rsidRPr="00CA0D52" w14:paraId="4D63C694" w14:textId="77777777" w:rsidTr="00B163EB">
        <w:tc>
          <w:tcPr>
            <w:tcW w:w="6840" w:type="dxa"/>
            <w:gridSpan w:val="3"/>
          </w:tcPr>
          <w:p w14:paraId="7A5ECFD5" w14:textId="77777777" w:rsidR="00CA0D52" w:rsidRPr="00CA0D52" w:rsidRDefault="00CA0D52" w:rsidP="00B163EB">
            <w:pPr>
              <w:jc w:val="center"/>
              <w:rPr>
                <w:b/>
              </w:rPr>
            </w:pPr>
            <w:r w:rsidRPr="00CA0D52">
              <w:rPr>
                <w:b/>
              </w:rPr>
              <w:t>Cuadro 15</w:t>
            </w:r>
          </w:p>
          <w:p w14:paraId="225820E8" w14:textId="77777777" w:rsidR="00CA0D52" w:rsidRPr="00CA0D52" w:rsidRDefault="00CA0D52" w:rsidP="00B163EB">
            <w:pPr>
              <w:jc w:val="center"/>
              <w:rPr>
                <w:b/>
              </w:rPr>
            </w:pPr>
            <w:r w:rsidRPr="00CA0D52">
              <w:rPr>
                <w:b/>
              </w:rPr>
              <w:t>Resumen de logros en materia de vivienda</w:t>
            </w:r>
          </w:p>
          <w:p w14:paraId="29F327F1" w14:textId="77777777" w:rsidR="00CA0D52" w:rsidRPr="00CA0D52" w:rsidRDefault="00CA0D52" w:rsidP="00B163EB">
            <w:pPr>
              <w:jc w:val="center"/>
              <w:rPr>
                <w:b/>
              </w:rPr>
            </w:pPr>
            <w:r w:rsidRPr="00CA0D52">
              <w:rPr>
                <w:b/>
              </w:rPr>
              <w:t>Total Vivienda -</w:t>
            </w:r>
          </w:p>
          <w:p w14:paraId="70502336" w14:textId="77777777" w:rsidR="00CA0D52" w:rsidRPr="00CA0D52" w:rsidRDefault="00CA0D52" w:rsidP="00B163EB">
            <w:pPr>
              <w:jc w:val="center"/>
            </w:pPr>
            <w:r w:rsidRPr="00CA0D52">
              <w:rPr>
                <w:b/>
              </w:rPr>
              <w:t>Composición racial/étnica</w:t>
            </w:r>
          </w:p>
        </w:tc>
      </w:tr>
      <w:tr w:rsidR="00CA0D52" w:rsidRPr="00CA0D52" w14:paraId="14766BC2" w14:textId="77777777" w:rsidTr="00B163EB">
        <w:tc>
          <w:tcPr>
            <w:tcW w:w="2520" w:type="dxa"/>
          </w:tcPr>
          <w:p w14:paraId="07C5EE44" w14:textId="77777777" w:rsidR="00CA0D52" w:rsidRPr="00CA0D52" w:rsidRDefault="00CA0D52" w:rsidP="00B163EB"/>
        </w:tc>
        <w:tc>
          <w:tcPr>
            <w:tcW w:w="2160" w:type="dxa"/>
          </w:tcPr>
          <w:p w14:paraId="4F5259A7" w14:textId="77777777" w:rsidR="00CA0D52" w:rsidRPr="00CA0D52" w:rsidRDefault="00CA0D52" w:rsidP="00B163EB">
            <w:r w:rsidRPr="00CA0D52">
              <w:t>INICIO (unidades)</w:t>
            </w:r>
          </w:p>
        </w:tc>
        <w:tc>
          <w:tcPr>
            <w:tcW w:w="2160" w:type="dxa"/>
          </w:tcPr>
          <w:p w14:paraId="2546494A" w14:textId="77777777" w:rsidR="00CA0D52" w:rsidRPr="00CA0D52" w:rsidRDefault="00CA0D52" w:rsidP="00B163EB">
            <w:r w:rsidRPr="00CA0D52">
              <w:t>HTF (%)</w:t>
            </w:r>
          </w:p>
        </w:tc>
      </w:tr>
      <w:tr w:rsidR="00CA0D52" w:rsidRPr="00CA0D52" w14:paraId="7877F5A8" w14:textId="77777777" w:rsidTr="00B163EB">
        <w:tc>
          <w:tcPr>
            <w:tcW w:w="2520" w:type="dxa"/>
            <w:vAlign w:val="center"/>
          </w:tcPr>
          <w:p w14:paraId="1E10BD15" w14:textId="77777777" w:rsidR="00CA0D52" w:rsidRPr="00CA0D52" w:rsidRDefault="00CA0D52" w:rsidP="00B163EB">
            <w:r w:rsidRPr="00CA0D52">
              <w:t>Hispano</w:t>
            </w:r>
          </w:p>
        </w:tc>
        <w:tc>
          <w:tcPr>
            <w:tcW w:w="2160" w:type="dxa"/>
          </w:tcPr>
          <w:p w14:paraId="03328CAC" w14:textId="77777777" w:rsidR="00CA0D52" w:rsidRPr="00CA0D52" w:rsidRDefault="00CA0D52" w:rsidP="00B163EB">
            <w:pPr>
              <w:jc w:val="center"/>
            </w:pPr>
            <w:r w:rsidRPr="00CA0D52">
              <w:t>3</w:t>
            </w:r>
          </w:p>
        </w:tc>
        <w:tc>
          <w:tcPr>
            <w:tcW w:w="2160" w:type="dxa"/>
          </w:tcPr>
          <w:p w14:paraId="454B653F" w14:textId="77777777" w:rsidR="00CA0D52" w:rsidRPr="00CA0D52" w:rsidRDefault="00CA0D52" w:rsidP="00B163EB">
            <w:pPr>
              <w:jc w:val="center"/>
            </w:pPr>
            <w:r w:rsidRPr="00CA0D52">
              <w:t>0</w:t>
            </w:r>
          </w:p>
        </w:tc>
      </w:tr>
      <w:tr w:rsidR="00CA0D52" w:rsidRPr="00CA0D52" w14:paraId="6070B0E9" w14:textId="77777777" w:rsidTr="00B163EB">
        <w:tc>
          <w:tcPr>
            <w:tcW w:w="2520" w:type="dxa"/>
            <w:vAlign w:val="center"/>
          </w:tcPr>
          <w:p w14:paraId="2D1821B9" w14:textId="77777777" w:rsidR="00CA0D52" w:rsidRPr="00CA0D52" w:rsidRDefault="00CA0D52" w:rsidP="00B163EB">
            <w:r w:rsidRPr="00CA0D52">
              <w:t>No hispano</w:t>
            </w:r>
          </w:p>
        </w:tc>
        <w:tc>
          <w:tcPr>
            <w:tcW w:w="2160" w:type="dxa"/>
          </w:tcPr>
          <w:p w14:paraId="11D27B12" w14:textId="77777777" w:rsidR="00CA0D52" w:rsidRPr="00CA0D52" w:rsidRDefault="00CA0D52" w:rsidP="00B163EB">
            <w:pPr>
              <w:jc w:val="center"/>
            </w:pPr>
            <w:r w:rsidRPr="00CA0D52">
              <w:t>111</w:t>
            </w:r>
          </w:p>
        </w:tc>
        <w:tc>
          <w:tcPr>
            <w:tcW w:w="2160" w:type="dxa"/>
          </w:tcPr>
          <w:p w14:paraId="52C8123E" w14:textId="77777777" w:rsidR="00CA0D52" w:rsidRPr="00CA0D52" w:rsidRDefault="00CA0D52" w:rsidP="00B163EB">
            <w:pPr>
              <w:jc w:val="center"/>
            </w:pPr>
            <w:r w:rsidRPr="00CA0D52">
              <w:t>100%</w:t>
            </w:r>
          </w:p>
        </w:tc>
      </w:tr>
      <w:tr w:rsidR="00CA0D52" w:rsidRPr="00CA0D52" w14:paraId="45F6AE2B" w14:textId="77777777" w:rsidTr="00B163EB">
        <w:tc>
          <w:tcPr>
            <w:tcW w:w="2520" w:type="dxa"/>
            <w:vAlign w:val="center"/>
          </w:tcPr>
          <w:p w14:paraId="5E3FB30F" w14:textId="77777777" w:rsidR="00CA0D52" w:rsidRPr="00CA0D52" w:rsidRDefault="00CA0D52" w:rsidP="00B163EB">
            <w:r w:rsidRPr="00CA0D52">
              <w:t>Blanco</w:t>
            </w:r>
          </w:p>
        </w:tc>
        <w:tc>
          <w:tcPr>
            <w:tcW w:w="2160" w:type="dxa"/>
          </w:tcPr>
          <w:p w14:paraId="4CC52D2D" w14:textId="77777777" w:rsidR="00CA0D52" w:rsidRPr="00CA0D52" w:rsidRDefault="00CA0D52" w:rsidP="00B163EB">
            <w:pPr>
              <w:jc w:val="center"/>
            </w:pPr>
            <w:r w:rsidRPr="00CA0D52">
              <w:t>40</w:t>
            </w:r>
          </w:p>
        </w:tc>
        <w:tc>
          <w:tcPr>
            <w:tcW w:w="2160" w:type="dxa"/>
          </w:tcPr>
          <w:p w14:paraId="4362F250" w14:textId="77777777" w:rsidR="00CA0D52" w:rsidRPr="00CA0D52" w:rsidRDefault="00CA0D52" w:rsidP="00B163EB">
            <w:pPr>
              <w:jc w:val="center"/>
            </w:pPr>
            <w:r w:rsidRPr="00CA0D52">
              <w:t>18%</w:t>
            </w:r>
          </w:p>
        </w:tc>
      </w:tr>
      <w:tr w:rsidR="00CA0D52" w:rsidRPr="00CA0D52" w14:paraId="45B26A0A" w14:textId="77777777" w:rsidTr="00B163EB">
        <w:tc>
          <w:tcPr>
            <w:tcW w:w="2520" w:type="dxa"/>
            <w:vAlign w:val="center"/>
          </w:tcPr>
          <w:p w14:paraId="23848FEC" w14:textId="77777777" w:rsidR="00CA0D52" w:rsidRPr="00CA0D52" w:rsidRDefault="00CA0D52" w:rsidP="00B163EB">
            <w:r w:rsidRPr="00CA0D52">
              <w:t>Negro</w:t>
            </w:r>
          </w:p>
        </w:tc>
        <w:tc>
          <w:tcPr>
            <w:tcW w:w="2160" w:type="dxa"/>
          </w:tcPr>
          <w:p w14:paraId="2F922495" w14:textId="77777777" w:rsidR="00CA0D52" w:rsidRPr="00CA0D52" w:rsidRDefault="00CA0D52" w:rsidP="00B163EB">
            <w:pPr>
              <w:jc w:val="center"/>
            </w:pPr>
            <w:r w:rsidRPr="00CA0D52">
              <w:t>71</w:t>
            </w:r>
          </w:p>
        </w:tc>
        <w:tc>
          <w:tcPr>
            <w:tcW w:w="2160" w:type="dxa"/>
          </w:tcPr>
          <w:p w14:paraId="1492256C" w14:textId="77777777" w:rsidR="00CA0D52" w:rsidRPr="00CA0D52" w:rsidRDefault="00CA0D52" w:rsidP="00B163EB">
            <w:pPr>
              <w:jc w:val="center"/>
            </w:pPr>
            <w:r w:rsidRPr="00CA0D52">
              <w:t>76%</w:t>
            </w:r>
          </w:p>
        </w:tc>
      </w:tr>
      <w:tr w:rsidR="00CA0D52" w:rsidRPr="00CA0D52" w14:paraId="5F93943E" w14:textId="77777777" w:rsidTr="00B163EB">
        <w:tc>
          <w:tcPr>
            <w:tcW w:w="2520" w:type="dxa"/>
            <w:vAlign w:val="center"/>
          </w:tcPr>
          <w:p w14:paraId="689AD83F" w14:textId="77777777" w:rsidR="00CA0D52" w:rsidRPr="00CA0D52" w:rsidRDefault="00CA0D52" w:rsidP="00B163EB">
            <w:r w:rsidRPr="00CA0D52">
              <w:t>Nativo americano</w:t>
            </w:r>
          </w:p>
        </w:tc>
        <w:tc>
          <w:tcPr>
            <w:tcW w:w="2160" w:type="dxa"/>
          </w:tcPr>
          <w:p w14:paraId="1766E831" w14:textId="77777777" w:rsidR="00CA0D52" w:rsidRPr="00CA0D52" w:rsidRDefault="00CA0D52" w:rsidP="00B163EB">
            <w:pPr>
              <w:jc w:val="center"/>
            </w:pPr>
            <w:r w:rsidRPr="00CA0D52">
              <w:t>0</w:t>
            </w:r>
          </w:p>
        </w:tc>
        <w:tc>
          <w:tcPr>
            <w:tcW w:w="2160" w:type="dxa"/>
          </w:tcPr>
          <w:p w14:paraId="61E66A94" w14:textId="77777777" w:rsidR="00CA0D52" w:rsidRPr="00CA0D52" w:rsidRDefault="00CA0D52" w:rsidP="00B163EB">
            <w:pPr>
              <w:jc w:val="center"/>
            </w:pPr>
            <w:r w:rsidRPr="00CA0D52">
              <w:t>0</w:t>
            </w:r>
          </w:p>
        </w:tc>
      </w:tr>
      <w:tr w:rsidR="00CA0D52" w:rsidRPr="00CA0D52" w14:paraId="3A3C79A4" w14:textId="77777777" w:rsidTr="00B163EB">
        <w:tc>
          <w:tcPr>
            <w:tcW w:w="2520" w:type="dxa"/>
            <w:vAlign w:val="center"/>
          </w:tcPr>
          <w:p w14:paraId="3BAAFE9E" w14:textId="77777777" w:rsidR="00CA0D52" w:rsidRPr="00CA0D52" w:rsidRDefault="00CA0D52" w:rsidP="00B163EB">
            <w:r w:rsidRPr="00CA0D52">
              <w:t>Asia/Pacífico</w:t>
            </w:r>
          </w:p>
        </w:tc>
        <w:tc>
          <w:tcPr>
            <w:tcW w:w="2160" w:type="dxa"/>
          </w:tcPr>
          <w:p w14:paraId="29F6C30D" w14:textId="77777777" w:rsidR="00CA0D52" w:rsidRPr="00CA0D52" w:rsidRDefault="00CA0D52" w:rsidP="00B163EB">
            <w:pPr>
              <w:jc w:val="center"/>
            </w:pPr>
            <w:r w:rsidRPr="00CA0D52">
              <w:t>0</w:t>
            </w:r>
          </w:p>
        </w:tc>
        <w:tc>
          <w:tcPr>
            <w:tcW w:w="2160" w:type="dxa"/>
          </w:tcPr>
          <w:p w14:paraId="7AA5806B" w14:textId="77777777" w:rsidR="00CA0D52" w:rsidRPr="00CA0D52" w:rsidRDefault="00CA0D52" w:rsidP="00B163EB">
            <w:pPr>
              <w:jc w:val="center"/>
            </w:pPr>
            <w:r w:rsidRPr="00CA0D52">
              <w:t>0</w:t>
            </w:r>
          </w:p>
        </w:tc>
      </w:tr>
      <w:tr w:rsidR="00CA0D52" w:rsidRPr="00CA0D52" w14:paraId="28A5DE67" w14:textId="77777777" w:rsidTr="00B163EB">
        <w:tc>
          <w:tcPr>
            <w:tcW w:w="2520" w:type="dxa"/>
            <w:vAlign w:val="center"/>
          </w:tcPr>
          <w:p w14:paraId="3D134A4A" w14:textId="77777777" w:rsidR="00CA0D52" w:rsidRPr="00CA0D52" w:rsidRDefault="00CA0D52" w:rsidP="00B163EB">
            <w:r w:rsidRPr="00CA0D52">
              <w:t>Otro</w:t>
            </w:r>
          </w:p>
        </w:tc>
        <w:tc>
          <w:tcPr>
            <w:tcW w:w="2160" w:type="dxa"/>
          </w:tcPr>
          <w:p w14:paraId="2815DE30" w14:textId="77777777" w:rsidR="00CA0D52" w:rsidRPr="00CA0D52" w:rsidRDefault="00CA0D52" w:rsidP="00B163EB">
            <w:pPr>
              <w:jc w:val="center"/>
            </w:pPr>
            <w:r w:rsidRPr="00CA0D52">
              <w:t>1</w:t>
            </w:r>
          </w:p>
        </w:tc>
        <w:tc>
          <w:tcPr>
            <w:tcW w:w="2160" w:type="dxa"/>
          </w:tcPr>
          <w:p w14:paraId="69F9A117" w14:textId="77777777" w:rsidR="00CA0D52" w:rsidRPr="00CA0D52" w:rsidRDefault="00CA0D52" w:rsidP="00B163EB">
            <w:pPr>
              <w:jc w:val="center"/>
            </w:pPr>
            <w:r w:rsidRPr="00CA0D52">
              <w:t>6%</w:t>
            </w:r>
          </w:p>
        </w:tc>
      </w:tr>
      <w:tr w:rsidR="00CA0D52" w:rsidRPr="00CA0D52" w14:paraId="46AEC3F2" w14:textId="77777777" w:rsidTr="00B163EB">
        <w:tc>
          <w:tcPr>
            <w:tcW w:w="2520" w:type="dxa"/>
            <w:vAlign w:val="center"/>
          </w:tcPr>
          <w:p w14:paraId="7E51D03C" w14:textId="77777777" w:rsidR="00CA0D52" w:rsidRPr="00CA0D52" w:rsidRDefault="00CA0D52" w:rsidP="00B163EB">
            <w:r w:rsidRPr="00CA0D52">
              <w:rPr>
                <w:b/>
              </w:rPr>
              <w:t>Total racial/étnico</w:t>
            </w:r>
          </w:p>
        </w:tc>
        <w:tc>
          <w:tcPr>
            <w:tcW w:w="2160" w:type="dxa"/>
          </w:tcPr>
          <w:p w14:paraId="23AE7E31" w14:textId="77777777" w:rsidR="00CA0D52" w:rsidRPr="00CA0D52" w:rsidRDefault="00CA0D52" w:rsidP="00B163EB">
            <w:pPr>
              <w:jc w:val="center"/>
            </w:pPr>
            <w:r w:rsidRPr="00CA0D52">
              <w:t>112</w:t>
            </w:r>
          </w:p>
        </w:tc>
        <w:tc>
          <w:tcPr>
            <w:tcW w:w="2160" w:type="dxa"/>
          </w:tcPr>
          <w:p w14:paraId="782BE2F5" w14:textId="77777777" w:rsidR="00CA0D52" w:rsidRPr="00CA0D52" w:rsidRDefault="00CA0D52" w:rsidP="00B163EB">
            <w:pPr>
              <w:jc w:val="center"/>
            </w:pPr>
            <w:r w:rsidRPr="00CA0D52">
              <w:rPr>
                <w:sz w:val="22"/>
                <w:szCs w:val="22"/>
              </w:rPr>
              <w:t>100%</w:t>
            </w:r>
          </w:p>
        </w:tc>
      </w:tr>
    </w:tbl>
    <w:p w14:paraId="399FE6F8" w14:textId="77777777" w:rsidR="00CA0D52" w:rsidRPr="00CA0D52" w:rsidRDefault="00CA0D52" w:rsidP="00CA0D52"/>
    <w:p w14:paraId="466C7995" w14:textId="77777777" w:rsidR="00CA0D52" w:rsidRPr="00CA0D52" w:rsidRDefault="00CA0D52" w:rsidP="00CA0D52"/>
    <w:p w14:paraId="4A811987" w14:textId="77777777" w:rsidR="00CA0D52" w:rsidRPr="00CA0D52" w:rsidRDefault="00CA0D52" w:rsidP="00CA0D52">
      <w:r w:rsidRPr="00CA0D52">
        <w:tab/>
      </w:r>
      <w:r w:rsidRPr="00CA0D52">
        <w:rPr>
          <w:b/>
          <w:u w:val="single"/>
        </w:rPr>
        <w:t xml:space="preserve">ESG </w:t>
      </w:r>
      <w:r w:rsidRPr="00CA0D52">
        <w:t>: No aplicable.</w:t>
      </w:r>
    </w:p>
    <w:p w14:paraId="55BD260F" w14:textId="77777777" w:rsidR="00CA0D52" w:rsidRPr="00CA0D52" w:rsidRDefault="00CA0D52" w:rsidP="00CA0D52"/>
    <w:p w14:paraId="5469FB5E" w14:textId="77777777" w:rsidR="00FC05AA" w:rsidRPr="0010217A" w:rsidRDefault="00FC05AA" w:rsidP="00FC05AA">
      <w:r>
        <w:tab/>
      </w:r>
      <w:r w:rsidRPr="00FC05AA">
        <w:rPr>
          <w:b/>
          <w:u w:val="single"/>
        </w:rPr>
        <w:t xml:space="preserve">HOPWA </w:t>
      </w:r>
      <w:r w:rsidRPr="00FC05AA">
        <w:t>: En términos de ingresos, el Proyecto del Programa HOPWA identificó los ingresos de hogares no duplicados que recibieron TBRA, STRMU, servicios de vivienda de transición a corto plazo y basados en instalaciones permanentes únicamente, que consistían en 249 hogares. 220 hogares de ingresos extremadamente bajos (0-30% del ingreso medio del área), 22 hogares de ingresos muy bajos (31-50% del ingreso medio del área) y 7 hogares de ingresos bajos (51-80% del ingreso medio del área) con subsidio de vivienda asistencia, para un total de 249 hogares atendidos.</w:t>
      </w:r>
    </w:p>
    <w:p w14:paraId="00DD30E6" w14:textId="77777777" w:rsidR="00CA0D52" w:rsidRPr="00CA0D52" w:rsidRDefault="00CA0D52" w:rsidP="00CA0D52"/>
    <w:p w14:paraId="40A9A2AC" w14:textId="77777777" w:rsidR="00CA0D52" w:rsidRDefault="00CA0D52" w:rsidP="00CA0D52">
      <w:r w:rsidRPr="00CA0D52">
        <w:lastRenderedPageBreak/>
        <w:tab/>
      </w:r>
      <w:r w:rsidRPr="00CA0D52">
        <w:rPr>
          <w:b/>
          <w:u w:val="single"/>
        </w:rPr>
        <w:t xml:space="preserve">HTF </w:t>
      </w:r>
      <w:r w:rsidRPr="00CA0D52">
        <w:t xml:space="preserve">: El Plan de Asignación HTF 2023 produce unidades dirigidas a hogares de ingresos extremadamente bajos (0% - 30% AMI). Ver </w:t>
      </w:r>
      <w:r w:rsidRPr="00CA0D52">
        <w:rPr>
          <w:i/>
        </w:rPr>
        <w:t xml:space="preserve">Gráfico 14 </w:t>
      </w:r>
      <w:r w:rsidRPr="00CA0D52">
        <w:t xml:space="preserve">y </w:t>
      </w:r>
      <w:r w:rsidRPr="00CA0D52">
        <w:rPr>
          <w:i/>
        </w:rPr>
        <w:t xml:space="preserve">Gráfico 15 </w:t>
      </w:r>
      <w:r w:rsidRPr="00CA0D52">
        <w:t>arriba.</w:t>
      </w:r>
    </w:p>
    <w:p w14:paraId="46D28663" w14:textId="77777777" w:rsidR="00CA0D52" w:rsidRDefault="00CA0D52" w:rsidP="00CA0D52"/>
    <w:p w14:paraId="157A6A78" w14:textId="77777777" w:rsidR="00FC05AA" w:rsidRDefault="00FC05AA" w:rsidP="00CA0D52"/>
    <w:p w14:paraId="145343A8" w14:textId="77777777" w:rsidR="00B16630" w:rsidRPr="00930DBD" w:rsidRDefault="00B16630" w:rsidP="00B16630">
      <w:pPr>
        <w:rPr>
          <w:b/>
        </w:rPr>
      </w:pPr>
      <w:r w:rsidRPr="00930DBD">
        <w:tab/>
      </w:r>
      <w:r w:rsidRPr="00C46A4B">
        <w:rPr>
          <w:b/>
        </w:rPr>
        <w:t>CR-25 Personas sin hogar y otras necesidades especiales [ver 24 CFR 91.220(d) y (e); 91.320(d) y (e); 91.520(c)]</w:t>
      </w:r>
    </w:p>
    <w:p w14:paraId="59573123" w14:textId="77777777" w:rsidR="00B16630" w:rsidRDefault="00B16630" w:rsidP="00B16630"/>
    <w:p w14:paraId="0104F2E5" w14:textId="77777777" w:rsidR="00B16630" w:rsidRPr="00560485" w:rsidRDefault="00B16630" w:rsidP="00B16630">
      <w:pPr>
        <w:rPr>
          <w:b/>
        </w:rPr>
      </w:pPr>
      <w:r>
        <w:tab/>
      </w:r>
      <w:r>
        <w:tab/>
      </w:r>
      <w:r w:rsidRPr="00560485">
        <w:rPr>
          <w:b/>
        </w:rPr>
        <w:t>Evaluar el progreso de la jurisdicción en el cumplimiento de sus objetivos específicos para reducir y terminar con la falta de vivienda a través de:</w:t>
      </w:r>
    </w:p>
    <w:p w14:paraId="35E6F33D" w14:textId="77777777" w:rsidR="00B16630" w:rsidRDefault="00B16630" w:rsidP="00B16630"/>
    <w:p w14:paraId="780E3FE7" w14:textId="77777777" w:rsidR="00B16630" w:rsidRPr="00302D4D" w:rsidRDefault="00B16630" w:rsidP="00B16630">
      <w:pPr>
        <w:rPr>
          <w:b/>
        </w:rPr>
      </w:pPr>
      <w:r>
        <w:tab/>
      </w:r>
      <w:r>
        <w:tab/>
      </w:r>
      <w:r>
        <w:tab/>
      </w:r>
      <w:r w:rsidRPr="00302D4D">
        <w:rPr>
          <w:b/>
        </w:rPr>
        <w:t>Llegar a las personas sin hogar (especialmente a las que no tienen refugio) y evaluar sus necesidades individuales.</w:t>
      </w:r>
    </w:p>
    <w:p w14:paraId="55B676EE" w14:textId="77777777" w:rsidR="002258DA" w:rsidRPr="002258DA" w:rsidRDefault="00B16630" w:rsidP="00333787">
      <w:r w:rsidRPr="00302D4D">
        <w:tab/>
      </w:r>
      <w:r w:rsidRPr="008E5D54">
        <w:rPr>
          <w:b/>
          <w:u w:val="single"/>
        </w:rPr>
        <w:t xml:space="preserve">CDBG </w:t>
      </w:r>
      <w:r w:rsidRPr="008E5D54">
        <w:t xml:space="preserve">: Los fondos del programa CDBG que se subconceden a comunidades locales en las áreas sin derecho a subsidio de Alabama no se gastan directamente en proyectos comunitarios locales que atienden a personas sin hogar/personas sin hogar/personas sin refugio. Sin embargo, la "rehabilitación residencial" es una actividad elegible para la cual una comunidad local puede solicitar y gastar fondos CDBG, como se describe anteriormente en la sección titulada </w:t>
      </w:r>
      <w:r w:rsidR="00333787" w:rsidRPr="002258DA">
        <w:rPr>
          <w:b/>
        </w:rPr>
        <w:t>Vivienda asequible CR-20.</w:t>
      </w:r>
      <w:r w:rsidR="00333787" w:rsidRPr="002258DA">
        <w:t xml:space="preserve">  </w:t>
      </w:r>
    </w:p>
    <w:p w14:paraId="53FD6599" w14:textId="77777777" w:rsidR="002258DA" w:rsidRPr="002258DA" w:rsidRDefault="002258DA" w:rsidP="002258DA">
      <w:r w:rsidRPr="002258DA">
        <w:t xml:space="preserve">Y como se muestra en </w:t>
      </w:r>
      <w:r w:rsidRPr="002258DA">
        <w:rPr>
          <w:i/>
        </w:rPr>
        <w:t xml:space="preserve">el Cuadro 1 </w:t>
      </w:r>
      <w:r w:rsidRPr="002258DA">
        <w:t xml:space="preserve">al </w:t>
      </w:r>
      <w:r w:rsidRPr="002258DA">
        <w:rPr>
          <w:i/>
        </w:rPr>
        <w:t xml:space="preserve">Cuadro 8 </w:t>
      </w:r>
      <w:r w:rsidRPr="002258DA">
        <w:t xml:space="preserve">anterior, de las 164 subvenciones CDBG que estuvieron abiertas durante el período de informe del 1 de abril de 2023 al 31 de marzo de 2024, hubo 8 subvenciones CDBG abiertas para comunidades locales que gastaron sus fondos en viviendas. rehabilitación. Estas </w:t>
      </w:r>
      <w:r w:rsidR="00884635">
        <w:t>8 subvenciones abiertas son las siguientes:</w:t>
      </w:r>
    </w:p>
    <w:p w14:paraId="3B2F6FF4" w14:textId="77777777" w:rsidR="002258DA" w:rsidRPr="002258DA" w:rsidRDefault="002258DA" w:rsidP="002258DA">
      <w:pPr>
        <w:tabs>
          <w:tab w:val="left" w:pos="720"/>
          <w:tab w:val="left" w:pos="1440"/>
          <w:tab w:val="left" w:pos="2160"/>
          <w:tab w:val="left" w:pos="3345"/>
        </w:tabs>
      </w:pPr>
      <w:r w:rsidRPr="002258DA">
        <w:tab/>
        <w:t xml:space="preserve">● </w:t>
      </w:r>
      <w:r w:rsidRPr="002258DA">
        <w:tab/>
      </w:r>
      <w:r w:rsidRPr="002258DA">
        <w:rPr>
          <w:i/>
        </w:rPr>
        <w:t xml:space="preserve">Gráfico 6 - </w:t>
      </w:r>
      <w:r w:rsidRPr="002258DA">
        <w:t>Año 2021:</w:t>
      </w:r>
    </w:p>
    <w:p w14:paraId="25E6C786" w14:textId="77777777" w:rsidR="002258DA" w:rsidRPr="002258DA" w:rsidRDefault="002258DA" w:rsidP="002258DA">
      <w:r w:rsidRPr="002258DA">
        <w:tab/>
        <w:t xml:space="preserve">Ciudad de Midland City: </w:t>
      </w:r>
      <w:r w:rsidRPr="002258DA">
        <w:tab/>
      </w:r>
      <w:r w:rsidRPr="002258DA">
        <w:tab/>
        <w:t>subvención CDBG de $350,000 para rehabilitación residencial</w:t>
      </w:r>
    </w:p>
    <w:p w14:paraId="21811807" w14:textId="77777777" w:rsidR="002258DA" w:rsidRPr="002258DA" w:rsidRDefault="002258DA" w:rsidP="002258DA">
      <w:r w:rsidRPr="002258DA">
        <w:tab/>
        <w:t xml:space="preserve">● </w:t>
      </w:r>
      <w:r w:rsidRPr="002258DA">
        <w:tab/>
      </w:r>
      <w:r w:rsidRPr="002258DA">
        <w:rPr>
          <w:i/>
        </w:rPr>
        <w:t xml:space="preserve">Gráfico 7 - </w:t>
      </w:r>
      <w:r w:rsidRPr="002258DA">
        <w:t>Año 2022:</w:t>
      </w:r>
    </w:p>
    <w:p w14:paraId="70838ECB" w14:textId="77777777" w:rsidR="002258DA" w:rsidRPr="002258DA" w:rsidRDefault="002258DA" w:rsidP="002258DA">
      <w:r w:rsidRPr="002258DA">
        <w:tab/>
        <w:t xml:space="preserve">Ciudad de Ginebra: </w:t>
      </w:r>
      <w:r w:rsidRPr="002258DA">
        <w:tab/>
      </w:r>
      <w:r w:rsidRPr="002258DA">
        <w:tab/>
        <w:t>subvención CDBG de 500 000 dólares para rehabilitación residencial</w:t>
      </w:r>
    </w:p>
    <w:p w14:paraId="020A022D" w14:textId="77777777" w:rsidR="002258DA" w:rsidRPr="002258DA" w:rsidRDefault="002258DA" w:rsidP="002258DA">
      <w:r w:rsidRPr="002258DA">
        <w:tab/>
        <w:t xml:space="preserve">Ciudad de Louisville: </w:t>
      </w:r>
      <w:r w:rsidRPr="002258DA">
        <w:tab/>
      </w:r>
      <w:r w:rsidRPr="002258DA">
        <w:tab/>
        <w:t>subvención CDBG de $394,907 para rehabilitación residencial</w:t>
      </w:r>
    </w:p>
    <w:p w14:paraId="550238B6" w14:textId="77777777" w:rsidR="002258DA" w:rsidRPr="002258DA" w:rsidRDefault="002258DA" w:rsidP="002258DA">
      <w:r w:rsidRPr="002258DA">
        <w:tab/>
        <w:t>Ciudad de New Brockton: subvención CDBG de $392,900 para rehabilitación residencial</w:t>
      </w:r>
    </w:p>
    <w:p w14:paraId="51467915" w14:textId="77777777" w:rsidR="002258DA" w:rsidRPr="002258DA" w:rsidRDefault="002258DA" w:rsidP="002258DA">
      <w:r w:rsidRPr="002258DA">
        <w:tab/>
        <w:t xml:space="preserve">● </w:t>
      </w:r>
      <w:r w:rsidRPr="002258DA">
        <w:tab/>
      </w:r>
      <w:r w:rsidRPr="002258DA">
        <w:rPr>
          <w:i/>
        </w:rPr>
        <w:t xml:space="preserve">Gráfico 8 - </w:t>
      </w:r>
      <w:r w:rsidRPr="002258DA">
        <w:t>Año 2023:</w:t>
      </w:r>
    </w:p>
    <w:p w14:paraId="179FF8BE" w14:textId="77777777" w:rsidR="002258DA" w:rsidRPr="002258DA" w:rsidRDefault="002258DA" w:rsidP="002258DA">
      <w:r w:rsidRPr="002258DA">
        <w:tab/>
        <w:t xml:space="preserve">Ciudad de Headland: </w:t>
      </w:r>
      <w:r w:rsidRPr="002258DA">
        <w:tab/>
      </w:r>
      <w:r w:rsidRPr="002258DA">
        <w:tab/>
        <w:t>subvención CDBG de $500,000 para rehabilitación residencial</w:t>
      </w:r>
    </w:p>
    <w:p w14:paraId="6F1649E4" w14:textId="77777777" w:rsidR="002258DA" w:rsidRPr="002258DA" w:rsidRDefault="002258DA" w:rsidP="002258DA">
      <w:r w:rsidRPr="002258DA">
        <w:tab/>
        <w:t xml:space="preserve">Ciudad de Kinston: </w:t>
      </w:r>
      <w:r w:rsidRPr="002258DA">
        <w:tab/>
      </w:r>
      <w:r w:rsidRPr="002258DA">
        <w:tab/>
        <w:t>subvención CDBG de $400,000 para rehabilitación residencial</w:t>
      </w:r>
    </w:p>
    <w:p w14:paraId="451DAADC" w14:textId="77777777" w:rsidR="002258DA" w:rsidRDefault="002258DA" w:rsidP="002258DA">
      <w:r w:rsidRPr="002258DA">
        <w:tab/>
        <w:t xml:space="preserve">Condado de Montgomery: </w:t>
      </w:r>
      <w:r w:rsidRPr="002258DA">
        <w:tab/>
      </w:r>
      <w:r w:rsidRPr="002258DA">
        <w:tab/>
        <w:t>subvención CDBG de $500,000 para rehabilitación residencial</w:t>
      </w:r>
    </w:p>
    <w:p w14:paraId="1E309DA7" w14:textId="77777777" w:rsidR="00884635" w:rsidRDefault="00884635" w:rsidP="00884635">
      <w:r w:rsidRPr="0076031F">
        <w:tab/>
      </w:r>
      <w:r>
        <w:t xml:space="preserve">Ciudad de Selma: subvención CDBG de </w:t>
      </w:r>
      <w:r>
        <w:tab/>
      </w:r>
      <w:r>
        <w:tab/>
      </w:r>
      <w:r w:rsidRPr="0076031F">
        <w:tab/>
        <w:t xml:space="preserve">$ </w:t>
      </w:r>
      <w:r>
        <w:t>500,000 para rehabilitación residencial</w:t>
      </w:r>
    </w:p>
    <w:p w14:paraId="4A1CE071" w14:textId="77777777" w:rsidR="002258DA" w:rsidRDefault="002258DA" w:rsidP="002258DA"/>
    <w:p w14:paraId="50DB218C" w14:textId="77777777" w:rsidR="002258DA" w:rsidRPr="00BD3600" w:rsidRDefault="002258DA" w:rsidP="002258DA">
      <w:r w:rsidRPr="00BD3600">
        <w:tab/>
        <w:t xml:space="preserve">Sin embargo, debido a que los proyectos locales financiados por CDBG informan a ADECA sus números de beneficiarios solo cuando se cierra el proyecto respectivo (los números </w:t>
      </w:r>
      <w:r w:rsidRPr="00BD3600">
        <w:lastRenderedPageBreak/>
        <w:t xml:space="preserve">y razas de las personas y hogares atendidos a través del número de personas de ingresos muy bajos, bajos e ingresos moderados y hogares), ADECA no tiene información de los beneficiarios del programa para informar sobre estos </w:t>
      </w:r>
      <w:r>
        <w:t>7 proyectos abiertos de rehabilitación residencial de subvenciones CDBG en este momento.</w:t>
      </w:r>
    </w:p>
    <w:p w14:paraId="01A2D12E" w14:textId="77777777" w:rsidR="002258DA" w:rsidRPr="000D646C" w:rsidRDefault="002258DA" w:rsidP="002258DA">
      <w:pPr>
        <w:rPr>
          <w:highlight w:val="yellow"/>
        </w:rPr>
      </w:pPr>
    </w:p>
    <w:p w14:paraId="5E3F729A" w14:textId="77777777" w:rsidR="002258DA" w:rsidRPr="00FE2320" w:rsidRDefault="002258DA" w:rsidP="002258DA">
      <w:r w:rsidRPr="00A67E1C">
        <w:tab/>
      </w:r>
      <w:r w:rsidRPr="002258DA">
        <w:t xml:space="preserve">Y de las 61 subvenciones CDBG cerradas que gastaron fondos CDBG de los años del programa 2016, 2017, 2018, 2019, 2020, 2021, 2022 y 2023 identificadas anteriormente en el </w:t>
      </w:r>
      <w:r w:rsidRPr="002258DA">
        <w:rPr>
          <w:i/>
        </w:rPr>
        <w:t xml:space="preserve">Cuadro 9 </w:t>
      </w:r>
      <w:r w:rsidRPr="002258DA">
        <w:t>, hubo 2 subvenciones CDBG a comunidades locales que gastaron los fondos de la subvención en rehabilitación residencial:</w:t>
      </w:r>
    </w:p>
    <w:p w14:paraId="431C742F" w14:textId="77777777" w:rsidR="002258DA" w:rsidRPr="00FE2320" w:rsidRDefault="002258DA" w:rsidP="002258DA">
      <w:r w:rsidRPr="00FE2320">
        <w:tab/>
        <w:t xml:space="preserve">● </w:t>
      </w:r>
      <w:r w:rsidRPr="00FE2320">
        <w:tab/>
      </w:r>
      <w:r w:rsidRPr="00FE2320">
        <w:rPr>
          <w:i/>
        </w:rPr>
        <w:t xml:space="preserve">Cuadro 9 </w:t>
      </w:r>
      <w:r w:rsidRPr="00FE2320">
        <w:t>(Subvenciones CDBG cerradas):</w:t>
      </w:r>
    </w:p>
    <w:p w14:paraId="35A20624" w14:textId="77777777" w:rsidR="002258DA" w:rsidRPr="00FE2320" w:rsidRDefault="002258DA" w:rsidP="002258DA">
      <w:r w:rsidRPr="00FE2320">
        <w:tab/>
        <w:t>Ciudad de Eufaula: subvención CDBG de $450,000 para rehabilitación residencial</w:t>
      </w:r>
    </w:p>
    <w:p w14:paraId="23D26F77" w14:textId="77777777" w:rsidR="002258DA" w:rsidRPr="002258DA" w:rsidRDefault="002258DA" w:rsidP="002258DA">
      <w:r w:rsidRPr="00FE2320">
        <w:tab/>
        <w:t>Ciudad de Abbeville: Subvención CDBG de $350,000 para rehabilitación residencial</w:t>
      </w:r>
    </w:p>
    <w:p w14:paraId="5B0B00A5" w14:textId="77777777" w:rsidR="002258DA" w:rsidRPr="002258DA" w:rsidRDefault="002258DA" w:rsidP="002258DA">
      <w:pPr>
        <w:rPr>
          <w:highlight w:val="yellow"/>
        </w:rPr>
      </w:pPr>
    </w:p>
    <w:p w14:paraId="5024A0AB" w14:textId="77777777" w:rsidR="008D40D9" w:rsidRDefault="008D40D9" w:rsidP="008D40D9">
      <w:pPr>
        <w:pStyle w:val="PlainText"/>
        <w:rPr>
          <w:rFonts w:ascii="Times New Roman" w:hAnsi="Times New Roman" w:cs="Times New Roman"/>
          <w:sz w:val="24"/>
          <w:szCs w:val="24"/>
        </w:rPr>
      </w:pPr>
      <w:r>
        <w:rPr>
          <w:rFonts w:ascii="Times New Roman" w:hAnsi="Times New Roman" w:cs="Times New Roman"/>
          <w:sz w:val="24"/>
          <w:szCs w:val="24"/>
        </w:rPr>
        <w:tab/>
      </w:r>
      <w:r w:rsidRPr="008D40D9">
        <w:rPr>
          <w:rFonts w:ascii="Times New Roman" w:hAnsi="Times New Roman" w:cs="Times New Roman"/>
          <w:b/>
          <w:sz w:val="24"/>
          <w:szCs w:val="24"/>
          <w:u w:val="single"/>
        </w:rPr>
        <w:t xml:space="preserve">HOME </w:t>
      </w:r>
      <w:r w:rsidRPr="008D40D9">
        <w:rPr>
          <w:rFonts w:ascii="Times New Roman" w:hAnsi="Times New Roman" w:cs="Times New Roman"/>
          <w:sz w:val="24"/>
          <w:szCs w:val="24"/>
        </w:rPr>
        <w:t>: El Plan de Acción HOME 2023 otorga puntos a las solicitudes que reservan unidades para inquilinos con discapacidades o sin hogar. Las unidades deben comercializarse y alquilarse activamente a hogares con al menos un inquilino con una discapacidad o un inquilino en transición de una vivienda sin hogar. Se requiere un plan de preferencias y marketing aprobado.</w:t>
      </w:r>
    </w:p>
    <w:p w14:paraId="28349B16" w14:textId="77777777" w:rsidR="00456ADD" w:rsidRDefault="00456ADD" w:rsidP="009569E9">
      <w:pPr>
        <w:pStyle w:val="PlainText"/>
        <w:rPr>
          <w:rFonts w:ascii="Times New Roman" w:hAnsi="Times New Roman" w:cs="Times New Roman"/>
          <w:sz w:val="24"/>
          <w:szCs w:val="24"/>
        </w:rPr>
      </w:pPr>
    </w:p>
    <w:p w14:paraId="052E621A" w14:textId="77777777" w:rsidR="00AF5D00" w:rsidRDefault="00AF5D00" w:rsidP="00AF5D00">
      <w:pPr>
        <w:pStyle w:val="PlainText"/>
        <w:rPr>
          <w:rFonts w:ascii="Times New Roman" w:hAnsi="Times New Roman" w:cs="Times New Roman"/>
          <w:sz w:val="24"/>
          <w:szCs w:val="24"/>
        </w:rPr>
      </w:pPr>
      <w:bookmarkStart w:id="27" w:name="_Hlk104724122"/>
      <w:r w:rsidRPr="00C46A4B">
        <w:rPr>
          <w:rFonts w:ascii="Times New Roman" w:hAnsi="Times New Roman" w:cs="Times New Roman"/>
          <w:sz w:val="24"/>
          <w:szCs w:val="24"/>
        </w:rPr>
        <w:tab/>
      </w:r>
      <w:r w:rsidRPr="00AF5D00">
        <w:rPr>
          <w:rFonts w:ascii="Times New Roman" w:hAnsi="Times New Roman" w:cs="Times New Roman"/>
          <w:b/>
          <w:sz w:val="24"/>
          <w:szCs w:val="24"/>
          <w:u w:val="single"/>
        </w:rPr>
        <w:t xml:space="preserve">ESG </w:t>
      </w:r>
      <w:r w:rsidRPr="00AF5D00">
        <w:rPr>
          <w:rFonts w:ascii="Times New Roman" w:hAnsi="Times New Roman" w:cs="Times New Roman"/>
          <w:sz w:val="24"/>
          <w:szCs w:val="24"/>
        </w:rPr>
        <w:t>: Se gastaron un total de $18,900.54 de los fondos del año del programa 2023 en actividades de extensión callejera para involucrar literalmente a personas sin hogar. A las personas se les proporcionó gestión de casos, derivaciones y servicios esenciales.</w:t>
      </w:r>
    </w:p>
    <w:bookmarkEnd w:id="27"/>
    <w:p w14:paraId="5F764161" w14:textId="77777777" w:rsidR="008F5A1C" w:rsidRDefault="008F5A1C" w:rsidP="008F5A1C">
      <w:pPr>
        <w:pStyle w:val="PlainText"/>
        <w:rPr>
          <w:rFonts w:ascii="Times New Roman" w:hAnsi="Times New Roman" w:cs="Times New Roman"/>
          <w:sz w:val="24"/>
          <w:szCs w:val="24"/>
        </w:rPr>
      </w:pPr>
    </w:p>
    <w:p w14:paraId="56B72072" w14:textId="77777777" w:rsidR="00ED2403" w:rsidRPr="001763C6" w:rsidRDefault="00ED2403" w:rsidP="00ED2403">
      <w:pPr>
        <w:pStyle w:val="PlainText"/>
        <w:rPr>
          <w:rFonts w:ascii="Times New Roman" w:eastAsia="Calibri" w:hAnsi="Times New Roman" w:cs="Times New Roman"/>
          <w:sz w:val="24"/>
          <w:szCs w:val="24"/>
        </w:rPr>
      </w:pPr>
      <w:r w:rsidRPr="00C44281">
        <w:rPr>
          <w:rFonts w:ascii="Times New Roman" w:hAnsi="Times New Roman" w:cs="Times New Roman"/>
          <w:sz w:val="24"/>
          <w:szCs w:val="24"/>
        </w:rPr>
        <w:tab/>
      </w:r>
      <w:r w:rsidRPr="00ED2403">
        <w:rPr>
          <w:rFonts w:ascii="Times New Roman" w:hAnsi="Times New Roman" w:cs="Times New Roman"/>
          <w:b/>
          <w:sz w:val="24"/>
          <w:szCs w:val="24"/>
          <w:u w:val="single"/>
        </w:rPr>
        <w:t xml:space="preserve">HOPWA </w:t>
      </w:r>
      <w:r w:rsidRPr="00ED2403">
        <w:rPr>
          <w:rFonts w:ascii="Times New Roman" w:hAnsi="Times New Roman" w:cs="Times New Roman"/>
          <w:sz w:val="24"/>
          <w:szCs w:val="24"/>
        </w:rPr>
        <w:t xml:space="preserve">: AIDS Alabama, la agencia líder del programa HOPWA </w:t>
      </w:r>
      <w:r w:rsidRPr="00ED2403">
        <w:rPr>
          <w:rFonts w:ascii="Times New Roman" w:eastAsia="Calibri" w:hAnsi="Times New Roman" w:cs="Times New Roman"/>
          <w:sz w:val="24"/>
          <w:szCs w:val="24"/>
        </w:rPr>
        <w:t>para viviendas específicas para el VIH, coordina un esfuerzo de colaboración para brindar asistencia de vivienda y servicios de apoyo a cada uno de los 67 condados. Los fondos estatales se asignan a través de un proceso competitivo entre las ASO en cada período de subvención con el compromiso de proporcionar recursos equitativos a todas las personas VIH positivas elegibles. Los esfuerzos para difundir información sobre vivienda y recursos específicos para el VIH tuvieron éxito durante este año del programa; se llegó a más de 4,751 hogares no duplicados. Además, el programa HOPWA brinda asistencia a clientes sin hogar brindándoles pruebas y educación en refugios, instalaciones de tratamiento, Project Homeless Connect y otros lugares con alto tráfico de personas sin hogar. El programa HOPWA coordina estrechamente con Continuum of Cares y el Sistema de Información de Gestión de Personas sin Hogar (HMIS, por sus siglas en inglés) estatal de Alabama para identificar clientes VIH positivos protegidos y no protegidos en otros programas, incluida la extensión a las calles.</w:t>
      </w:r>
    </w:p>
    <w:p w14:paraId="4A649912" w14:textId="77777777" w:rsidR="00DD6DC5" w:rsidRPr="006C7984" w:rsidRDefault="00DD6DC5" w:rsidP="00D86639">
      <w:pPr>
        <w:pStyle w:val="PlainText"/>
        <w:rPr>
          <w:rFonts w:ascii="Times New Roman" w:eastAsia="Calibri" w:hAnsi="Times New Roman" w:cs="Times New Roman"/>
          <w:sz w:val="24"/>
          <w:szCs w:val="24"/>
        </w:rPr>
      </w:pPr>
    </w:p>
    <w:p w14:paraId="10511159" w14:textId="77777777" w:rsidR="003D3F83" w:rsidRPr="003D3F83" w:rsidRDefault="00582D78" w:rsidP="003D3F83">
      <w:bookmarkStart w:id="28" w:name="_Hlk10206486"/>
      <w:r w:rsidRPr="006C7984">
        <w:rPr>
          <w:rFonts w:eastAsia="Calibri"/>
        </w:rPr>
        <w:tab/>
      </w:r>
      <w:r w:rsidRPr="003D3F83">
        <w:rPr>
          <w:b/>
          <w:u w:val="single"/>
        </w:rPr>
        <w:t xml:space="preserve">HTF </w:t>
      </w:r>
      <w:r w:rsidRPr="003D3F83">
        <w:t>: Abordar las necesidades de las poblaciones ELI, especialmente las personas ELI rurales, durante todo el Período de asequibilidad del HTF requerirá la participación activa y continua de múltiples partes interesadas (proveedores de servicios de salud física y mental, grupos/defensores de veteranos, organizaciones sin fines de lucro y gobiernos locales). ). Por lo tanto, todas las partes interesadas deben ser proactivas hacia:</w:t>
      </w:r>
    </w:p>
    <w:p w14:paraId="11133397" w14:textId="77777777" w:rsidR="003D3F83" w:rsidRPr="003D3F83" w:rsidRDefault="003D3F83" w:rsidP="003D3F83">
      <w:pPr>
        <w:ind w:firstLine="720"/>
      </w:pPr>
      <w:r w:rsidRPr="003D3F83">
        <w:t>(a) proporcionar fuentes de financiación e incentivos adicionales según estén disponibles;</w:t>
      </w:r>
    </w:p>
    <w:p w14:paraId="28AEDA6F" w14:textId="77777777" w:rsidR="003D3F83" w:rsidRPr="003D3F83" w:rsidRDefault="003D3F83" w:rsidP="003D3F83">
      <w:pPr>
        <w:ind w:firstLine="720"/>
      </w:pPr>
      <w:r w:rsidRPr="003D3F83">
        <w:lastRenderedPageBreak/>
        <w:t>(b) ayudar a eliminar barreras regulatorias y discriminatorias; y</w:t>
      </w:r>
    </w:p>
    <w:p w14:paraId="56FE9F1A" w14:textId="77777777" w:rsidR="003D3F83" w:rsidRDefault="003D3F83" w:rsidP="003D3F83">
      <w:pPr>
        <w:ind w:firstLine="720"/>
      </w:pPr>
      <w:r w:rsidRPr="003D3F83">
        <w:t>(c) buscar socios de desarrollo con experiencia para ayudar a crear soluciones de vivienda para las poblaciones ELI en todo el estado. Al trabajar con proveedores de servicios, atención continua o grupos de defensa, se debe hacer todo lo posible para garantizar que los posibles inquilinos puedan vivir de forma independiente dentro del proyecto propuesto.</w:t>
      </w:r>
    </w:p>
    <w:p w14:paraId="012A8CEE" w14:textId="77777777" w:rsidR="005938B9" w:rsidRDefault="005938B9" w:rsidP="003D3F83">
      <w:pPr>
        <w:rPr>
          <w:b/>
        </w:rPr>
      </w:pPr>
    </w:p>
    <w:p w14:paraId="586D29D3" w14:textId="77777777" w:rsidR="006C7984" w:rsidRDefault="006C7984" w:rsidP="005938B9">
      <w:pPr>
        <w:pStyle w:val="PlainText"/>
        <w:rPr>
          <w:b/>
        </w:rPr>
      </w:pPr>
    </w:p>
    <w:bookmarkEnd w:id="28"/>
    <w:p w14:paraId="6EEA79AA" w14:textId="77777777" w:rsidR="00B16630" w:rsidRPr="001763C6" w:rsidRDefault="00B16630" w:rsidP="00B16630">
      <w:pPr>
        <w:rPr>
          <w:b/>
        </w:rPr>
      </w:pPr>
      <w:r w:rsidRPr="001763C6">
        <w:tab/>
      </w:r>
      <w:r w:rsidRPr="001763C6">
        <w:tab/>
      </w:r>
      <w:r w:rsidRPr="001763C6">
        <w:tab/>
      </w:r>
      <w:r w:rsidRPr="001763C6">
        <w:rPr>
          <w:b/>
        </w:rPr>
        <w:t>Abordar las necesidades de refugio de emergencia y vivienda de transición de las personas sin hogar.</w:t>
      </w:r>
    </w:p>
    <w:p w14:paraId="344A5749" w14:textId="77777777" w:rsidR="00FE2320" w:rsidRDefault="00471094" w:rsidP="00FE2320">
      <w:r>
        <w:tab/>
      </w:r>
      <w:r w:rsidRPr="004B03A5">
        <w:rPr>
          <w:b/>
          <w:u w:val="single"/>
        </w:rPr>
        <w:t xml:space="preserve">CDBG </w:t>
      </w:r>
      <w:r w:rsidRPr="004B03A5">
        <w:t xml:space="preserve">: Los fondos del programa CDBG que se subconceden a comunidades locales en las áreas sin derecho a subsidio de Alabama no se gastan directamente en proyectos comunitarios locales que atienden a personas sin hogar/personas sin hogar/personas sin refugio. Sin embargo, la "rehabilitación residencial" es una actividad elegible para la cual una comunidad local puede solicitar y gastar fondos CDBG, como se describe anteriormente en la sección titulada </w:t>
      </w:r>
      <w:r w:rsidR="00333787" w:rsidRPr="008E5D54">
        <w:rPr>
          <w:b/>
        </w:rPr>
        <w:t xml:space="preserve">Vivienda asequible CR-20. </w:t>
      </w:r>
      <w:r w:rsidR="00333787" w:rsidRPr="008E5D54">
        <w:t xml:space="preserve">Y como se muestra en </w:t>
      </w:r>
      <w:r w:rsidR="00FE2320" w:rsidRPr="002258DA">
        <w:rPr>
          <w:i/>
        </w:rPr>
        <w:t xml:space="preserve">el Cuadro 1 </w:t>
      </w:r>
      <w:r w:rsidR="00FE2320" w:rsidRPr="002258DA">
        <w:t xml:space="preserve">al </w:t>
      </w:r>
      <w:r w:rsidR="00FE2320" w:rsidRPr="002258DA">
        <w:rPr>
          <w:i/>
        </w:rPr>
        <w:t xml:space="preserve">Cuadro 8 </w:t>
      </w:r>
      <w:r w:rsidR="00FE2320" w:rsidRPr="002258DA">
        <w:t>anterior, de las 164 subvenciones CDBG que estuvieron abiertas durante el período de informe del 1 de abril de 2023 al 31 de marzo de 2024, hubo 8 subvenciones CDBG abiertas para comunidades locales que gastaron sus fondos en viviendas. rehabilitación. Estas 8 subvenciones abiertas son las siguientes:</w:t>
      </w:r>
    </w:p>
    <w:p w14:paraId="23034DFC" w14:textId="77777777" w:rsidR="00FE2320" w:rsidRPr="002258DA" w:rsidRDefault="00FE2320" w:rsidP="00FE2320">
      <w:pPr>
        <w:tabs>
          <w:tab w:val="left" w:pos="720"/>
          <w:tab w:val="left" w:pos="1440"/>
          <w:tab w:val="left" w:pos="2160"/>
          <w:tab w:val="left" w:pos="3345"/>
        </w:tabs>
      </w:pPr>
      <w:r w:rsidRPr="002258DA">
        <w:tab/>
        <w:t xml:space="preserve">● </w:t>
      </w:r>
      <w:r w:rsidRPr="002258DA">
        <w:tab/>
      </w:r>
      <w:r w:rsidRPr="002258DA">
        <w:rPr>
          <w:i/>
        </w:rPr>
        <w:t xml:space="preserve">Gráfico 6 - </w:t>
      </w:r>
      <w:r w:rsidRPr="002258DA">
        <w:t>Año 2021:</w:t>
      </w:r>
    </w:p>
    <w:p w14:paraId="50D37471" w14:textId="77777777" w:rsidR="00FE2320" w:rsidRPr="002258DA" w:rsidRDefault="00FE2320" w:rsidP="00FE2320">
      <w:r w:rsidRPr="002258DA">
        <w:tab/>
        <w:t xml:space="preserve">Ciudad de Midland City: </w:t>
      </w:r>
      <w:r w:rsidRPr="002258DA">
        <w:tab/>
      </w:r>
      <w:r w:rsidRPr="002258DA">
        <w:tab/>
        <w:t>subvención CDBG de $350,000 para rehabilitación residencial</w:t>
      </w:r>
    </w:p>
    <w:p w14:paraId="5B270038" w14:textId="77777777" w:rsidR="00FE2320" w:rsidRPr="002258DA" w:rsidRDefault="00FE2320" w:rsidP="00FE2320">
      <w:r w:rsidRPr="002258DA">
        <w:tab/>
        <w:t xml:space="preserve">● </w:t>
      </w:r>
      <w:r w:rsidRPr="002258DA">
        <w:tab/>
      </w:r>
      <w:r w:rsidRPr="002258DA">
        <w:rPr>
          <w:i/>
        </w:rPr>
        <w:t xml:space="preserve">Gráfico 7 - </w:t>
      </w:r>
      <w:r w:rsidRPr="002258DA">
        <w:t>Año 2022:</w:t>
      </w:r>
    </w:p>
    <w:p w14:paraId="02405723" w14:textId="77777777" w:rsidR="00FE2320" w:rsidRPr="002258DA" w:rsidRDefault="00FE2320" w:rsidP="00FE2320">
      <w:r w:rsidRPr="002258DA">
        <w:tab/>
        <w:t xml:space="preserve">Ciudad de Ginebra: </w:t>
      </w:r>
      <w:r w:rsidRPr="002258DA">
        <w:tab/>
      </w:r>
      <w:r w:rsidRPr="002258DA">
        <w:tab/>
        <w:t>subvención CDBG de 500 000 dólares para rehabilitación residencial</w:t>
      </w:r>
    </w:p>
    <w:p w14:paraId="795B97AD" w14:textId="77777777" w:rsidR="00FE2320" w:rsidRPr="002258DA" w:rsidRDefault="00FE2320" w:rsidP="00FE2320">
      <w:r w:rsidRPr="002258DA">
        <w:tab/>
        <w:t xml:space="preserve">Ciudad de Louisville: </w:t>
      </w:r>
      <w:r w:rsidRPr="002258DA">
        <w:tab/>
      </w:r>
      <w:r w:rsidRPr="002258DA">
        <w:tab/>
        <w:t>subvención CDBG de $394,907 para rehabilitación residencial</w:t>
      </w:r>
    </w:p>
    <w:p w14:paraId="49D6D05E" w14:textId="77777777" w:rsidR="00FE2320" w:rsidRPr="002258DA" w:rsidRDefault="00FE2320" w:rsidP="00FE2320">
      <w:r w:rsidRPr="002258DA">
        <w:tab/>
        <w:t>Ciudad de New Brockton: subvención CDBG de $392,900 para rehabilitación residencial</w:t>
      </w:r>
    </w:p>
    <w:p w14:paraId="5104951E" w14:textId="77777777" w:rsidR="00FE2320" w:rsidRPr="002258DA" w:rsidRDefault="00FE2320" w:rsidP="00FE2320">
      <w:r w:rsidRPr="002258DA">
        <w:tab/>
        <w:t xml:space="preserve">● </w:t>
      </w:r>
      <w:r w:rsidRPr="002258DA">
        <w:tab/>
      </w:r>
      <w:r w:rsidRPr="002258DA">
        <w:rPr>
          <w:i/>
        </w:rPr>
        <w:t xml:space="preserve">Gráfico 8 - </w:t>
      </w:r>
      <w:r w:rsidRPr="002258DA">
        <w:t>Año 2023:</w:t>
      </w:r>
    </w:p>
    <w:p w14:paraId="37D97A1D" w14:textId="77777777" w:rsidR="00FE2320" w:rsidRPr="002258DA" w:rsidRDefault="00FE2320" w:rsidP="00FE2320">
      <w:r w:rsidRPr="002258DA">
        <w:tab/>
        <w:t xml:space="preserve">Ciudad de Headland: </w:t>
      </w:r>
      <w:r w:rsidRPr="002258DA">
        <w:tab/>
      </w:r>
      <w:r w:rsidRPr="002258DA">
        <w:tab/>
        <w:t>subvención CDBG de $500,000 para rehabilitación residencial</w:t>
      </w:r>
    </w:p>
    <w:p w14:paraId="2D2E78B0" w14:textId="77777777" w:rsidR="00FE2320" w:rsidRPr="002258DA" w:rsidRDefault="00FE2320" w:rsidP="00FE2320">
      <w:r w:rsidRPr="002258DA">
        <w:tab/>
        <w:t xml:space="preserve">Ciudad de Kinston: </w:t>
      </w:r>
      <w:r w:rsidRPr="002258DA">
        <w:tab/>
      </w:r>
      <w:r w:rsidRPr="002258DA">
        <w:tab/>
        <w:t>subvención CDBG de $400,000 para rehabilitación residencial</w:t>
      </w:r>
    </w:p>
    <w:p w14:paraId="6AD8BCB8" w14:textId="77777777" w:rsidR="00FE2320" w:rsidRDefault="00FE2320" w:rsidP="00FE2320">
      <w:r w:rsidRPr="002258DA">
        <w:tab/>
        <w:t xml:space="preserve">Condado de Montgomery: </w:t>
      </w:r>
      <w:r w:rsidRPr="002258DA">
        <w:tab/>
      </w:r>
      <w:r w:rsidRPr="002258DA">
        <w:tab/>
        <w:t>subvención CDBG de $500,000 para rehabilitación residencial</w:t>
      </w:r>
    </w:p>
    <w:p w14:paraId="17CCD54F" w14:textId="77777777" w:rsidR="00FE2320" w:rsidRDefault="00FE2320" w:rsidP="00FE2320">
      <w:r w:rsidRPr="0076031F">
        <w:tab/>
      </w:r>
      <w:r>
        <w:t xml:space="preserve">Ciudad de Selma: subvención CDBG de </w:t>
      </w:r>
      <w:r>
        <w:tab/>
      </w:r>
      <w:r>
        <w:tab/>
      </w:r>
      <w:r w:rsidRPr="0076031F">
        <w:tab/>
        <w:t xml:space="preserve">$ </w:t>
      </w:r>
      <w:r>
        <w:t>500,000 para rehabilitación residencial</w:t>
      </w:r>
    </w:p>
    <w:p w14:paraId="281FF1EC" w14:textId="77777777" w:rsidR="00FE2320" w:rsidRDefault="00FE2320" w:rsidP="00FE2320"/>
    <w:p w14:paraId="6C90A361" w14:textId="77777777" w:rsidR="00FE2320" w:rsidRPr="00BD3600" w:rsidRDefault="00FE2320" w:rsidP="00FE2320">
      <w:r w:rsidRPr="00BD3600">
        <w:tab/>
        <w:t xml:space="preserve">Sin embargo, debido a que los proyectos locales financiados por CDBG informan a ADECA sus números de beneficiarios solo cuando se cierra el proyecto respectivo (los números y razas de las personas y hogares atendidos a través del número de personas de ingresos muy bajos, bajos e ingresos moderados y hogares), ADECA no tiene información de los beneficiarios del programa para informar sobre estos </w:t>
      </w:r>
      <w:r>
        <w:t>7 proyectos abiertos de rehabilitación residencial de subvenciones CDBG en este momento.</w:t>
      </w:r>
    </w:p>
    <w:p w14:paraId="03D8A65F" w14:textId="77777777" w:rsidR="00FE2320" w:rsidRPr="000D646C" w:rsidRDefault="00FE2320" w:rsidP="00FE2320">
      <w:pPr>
        <w:rPr>
          <w:highlight w:val="yellow"/>
        </w:rPr>
      </w:pPr>
    </w:p>
    <w:p w14:paraId="29732DCE" w14:textId="77777777" w:rsidR="00FE2320" w:rsidRPr="00FE2320" w:rsidRDefault="00FE2320" w:rsidP="00FE2320">
      <w:r w:rsidRPr="00A67E1C">
        <w:tab/>
      </w:r>
      <w:r w:rsidRPr="002258DA">
        <w:t xml:space="preserve">Y de las 61 subvenciones CDBG cerradas que gastaron fondos CDBG de los años del programa 2016, 2017, 2018, 2019, 2020, 2021, 2022 y 2023 identificadas anteriormente en el </w:t>
      </w:r>
      <w:r w:rsidRPr="002258DA">
        <w:rPr>
          <w:i/>
        </w:rPr>
        <w:t xml:space="preserve">Cuadro 9 </w:t>
      </w:r>
      <w:r w:rsidRPr="002258DA">
        <w:t>, hubo 2 subvenciones CDBG a comunidades locales que gastaron los fondos de la subvención en rehabilitación residencial:</w:t>
      </w:r>
    </w:p>
    <w:p w14:paraId="42B10084" w14:textId="77777777" w:rsidR="00FE2320" w:rsidRPr="00FE2320" w:rsidRDefault="00FE2320" w:rsidP="00FE2320">
      <w:r w:rsidRPr="00FE2320">
        <w:tab/>
        <w:t xml:space="preserve">● </w:t>
      </w:r>
      <w:r w:rsidRPr="00FE2320">
        <w:tab/>
      </w:r>
      <w:r w:rsidRPr="00FE2320">
        <w:rPr>
          <w:i/>
        </w:rPr>
        <w:t xml:space="preserve">Cuadro 9 </w:t>
      </w:r>
      <w:r w:rsidRPr="00FE2320">
        <w:t>(Subvenciones CDBG cerradas):</w:t>
      </w:r>
    </w:p>
    <w:p w14:paraId="1B6DA923" w14:textId="77777777" w:rsidR="00FE2320" w:rsidRPr="00FE2320" w:rsidRDefault="00FE2320" w:rsidP="00FE2320">
      <w:r w:rsidRPr="00FE2320">
        <w:tab/>
        <w:t>Ciudad de Eufaula: subvención CDBG de $450,000 para rehabilitación residencial</w:t>
      </w:r>
    </w:p>
    <w:p w14:paraId="58FE6DBE" w14:textId="77777777" w:rsidR="00FE2320" w:rsidRPr="002258DA" w:rsidRDefault="00FE2320" w:rsidP="00FE2320">
      <w:r w:rsidRPr="00FE2320">
        <w:tab/>
        <w:t>Ciudad de Abbeville: Subvención CDBG de $350,000 para rehabilitación residencial</w:t>
      </w:r>
    </w:p>
    <w:p w14:paraId="33C4FD8C" w14:textId="77777777" w:rsidR="00FE2320" w:rsidRDefault="00FE2320" w:rsidP="00FE2320">
      <w:pPr>
        <w:rPr>
          <w:highlight w:val="yellow"/>
        </w:rPr>
      </w:pPr>
    </w:p>
    <w:p w14:paraId="273FB070" w14:textId="77777777" w:rsidR="00776D3A" w:rsidRDefault="006C7790" w:rsidP="00FE2320">
      <w:r w:rsidRPr="00225348">
        <w:tab/>
      </w:r>
      <w:r w:rsidRPr="00554746">
        <w:rPr>
          <w:b/>
          <w:u w:val="single"/>
        </w:rPr>
        <w:t xml:space="preserve">HOME </w:t>
      </w:r>
      <w:r w:rsidRPr="00554746">
        <w:t>: El Plan de Acción HOME 2023 otorga puntos a las solicitudes que reservan unidades para inquilinos con discapacidades o sin hogar. Las unidades deben comercializarse y alquilarse activamente a hogares con al menos un inquilino con una discapacidad o un inquilino en transición de una vivienda sin hogar. Se requiere un plan de preferencias y marketing aprobado.</w:t>
      </w:r>
    </w:p>
    <w:p w14:paraId="51608497" w14:textId="77777777" w:rsidR="00554746" w:rsidRPr="00225348" w:rsidRDefault="00554746" w:rsidP="00776D3A">
      <w:pPr>
        <w:pStyle w:val="PlainText"/>
        <w:rPr>
          <w:rFonts w:ascii="Times New Roman" w:hAnsi="Times New Roman" w:cs="Times New Roman"/>
          <w:sz w:val="24"/>
          <w:szCs w:val="24"/>
        </w:rPr>
      </w:pPr>
    </w:p>
    <w:p w14:paraId="7ECB6EC4" w14:textId="77777777" w:rsidR="00A4323A" w:rsidRPr="00522002" w:rsidRDefault="00A4323A" w:rsidP="00A4323A">
      <w:pPr>
        <w:pStyle w:val="PlainText"/>
        <w:rPr>
          <w:rFonts w:ascii="Times New Roman" w:hAnsi="Times New Roman" w:cs="Times New Roman"/>
          <w:bCs/>
          <w:sz w:val="24"/>
          <w:szCs w:val="24"/>
        </w:rPr>
      </w:pPr>
      <w:r w:rsidRPr="00C46A4B">
        <w:rPr>
          <w:rFonts w:ascii="Times New Roman" w:hAnsi="Times New Roman" w:cs="Times New Roman"/>
          <w:sz w:val="24"/>
          <w:szCs w:val="24"/>
        </w:rPr>
        <w:tab/>
      </w:r>
      <w:bookmarkStart w:id="29" w:name="_Hlk104724186"/>
      <w:r w:rsidRPr="00A4323A">
        <w:rPr>
          <w:rFonts w:ascii="Times New Roman" w:hAnsi="Times New Roman" w:cs="Times New Roman"/>
          <w:b/>
          <w:sz w:val="24"/>
          <w:szCs w:val="24"/>
          <w:u w:val="single"/>
        </w:rPr>
        <w:t xml:space="preserve">ESG </w:t>
      </w:r>
      <w:r w:rsidRPr="00A4323A">
        <w:rPr>
          <w:rFonts w:ascii="Times New Roman" w:hAnsi="Times New Roman" w:cs="Times New Roman"/>
          <w:sz w:val="24"/>
          <w:szCs w:val="24"/>
        </w:rPr>
        <w:t>: Se gastaron un total de $448,467.64 de los fondos del año del programa 2023 en actividades de refugios de emergencia para brindar asistencia operativa a refugios para personas sin hogar e instalaciones de viviendas de transición en todo el estado. Se proporcionó alojamiento nocturno, servicios esenciales, alimentos, gestión de casos, defensa y servicios de referencia a los residentes de refugios de emergencia y viviendas de transición.</w:t>
      </w:r>
      <w:bookmarkEnd w:id="29"/>
    </w:p>
    <w:p w14:paraId="5D655435" w14:textId="77777777" w:rsidR="0010217A" w:rsidRPr="00522002" w:rsidRDefault="0010217A" w:rsidP="00BA77F1">
      <w:pPr>
        <w:pStyle w:val="PlainText"/>
        <w:rPr>
          <w:rFonts w:ascii="Times New Roman" w:hAnsi="Times New Roman" w:cs="Times New Roman"/>
          <w:sz w:val="24"/>
          <w:szCs w:val="24"/>
        </w:rPr>
      </w:pPr>
    </w:p>
    <w:p w14:paraId="135C4A9A" w14:textId="77777777" w:rsidR="00592A38" w:rsidRPr="004363FA" w:rsidRDefault="0010217A" w:rsidP="00592A38">
      <w:pPr>
        <w:rPr>
          <w:i/>
        </w:rPr>
      </w:pPr>
      <w:r w:rsidRPr="00522002">
        <w:tab/>
      </w:r>
      <w:r w:rsidRPr="00592A38">
        <w:rPr>
          <w:b/>
          <w:u w:val="single"/>
        </w:rPr>
        <w:t xml:space="preserve">HOPWA </w:t>
      </w:r>
      <w:r w:rsidRPr="00592A38">
        <w:t xml:space="preserve">: consulte el </w:t>
      </w:r>
      <w:r w:rsidR="00592A38" w:rsidRPr="00592A38">
        <w:rPr>
          <w:bCs/>
          <w:i/>
        </w:rPr>
        <w:t xml:space="preserve">Informe de evaluación y desempeño anual consolidado (CAPER) </w:t>
      </w:r>
      <w:r w:rsidR="00592A38" w:rsidRPr="00592A38">
        <w:rPr>
          <w:bCs/>
        </w:rPr>
        <w:t xml:space="preserve">del Programa de Oportunidades de Vivienda para Personas con SIDA (HOPWA) </w:t>
      </w:r>
      <w:r w:rsidR="00592A38" w:rsidRPr="00592A38">
        <w:rPr>
          <w:i/>
        </w:rPr>
        <w:t>(en el formulario del Libro de trabajo de HUD).</w:t>
      </w:r>
    </w:p>
    <w:p w14:paraId="56A6A526" w14:textId="77777777" w:rsidR="00F02A0E" w:rsidRPr="00F02A0E" w:rsidRDefault="00F02A0E" w:rsidP="0010217A"/>
    <w:p w14:paraId="521A8D47" w14:textId="77777777" w:rsidR="00554746" w:rsidRDefault="006C7790" w:rsidP="00554746">
      <w:r w:rsidRPr="00F02A0E">
        <w:tab/>
      </w:r>
      <w:r w:rsidRPr="00554746">
        <w:rPr>
          <w:b/>
          <w:u w:val="single"/>
        </w:rPr>
        <w:t xml:space="preserve">HTF </w:t>
      </w:r>
      <w:r w:rsidRPr="00554746">
        <w:t xml:space="preserve">: </w:t>
      </w:r>
      <w:r w:rsidR="00554746" w:rsidRPr="00554746">
        <w:rPr>
          <w:rFonts w:eastAsia="Calibri" w:cs="Arial"/>
        </w:rPr>
        <w:t xml:space="preserve">Los fondos HTF requieren que los inquilinos firmen un contrato de arrendamiento por un año </w:t>
      </w:r>
      <w:r w:rsidR="00554746" w:rsidRPr="00554746">
        <w:t>. Como tal, las unidades que generará el programa HTF no se adaptan bien a los modelos de refugio de emergencia y vivienda de transición. Pueden servir como el siguiente paso para los inquilinos que ya se encuentran en situaciones de vivienda de emergencia o de transición y desean mejorar sus oportunidades de vivienda.</w:t>
      </w:r>
    </w:p>
    <w:p w14:paraId="5FAABAE7" w14:textId="77777777" w:rsidR="00554746" w:rsidRDefault="00554746" w:rsidP="00554746"/>
    <w:p w14:paraId="33D10F27" w14:textId="77777777" w:rsidR="00554746" w:rsidRDefault="00554746" w:rsidP="00554746"/>
    <w:p w14:paraId="763F1FD5" w14:textId="77777777" w:rsidR="00B16630" w:rsidRPr="00560485" w:rsidRDefault="00B16630" w:rsidP="00B16630">
      <w:pPr>
        <w:rPr>
          <w:b/>
        </w:rPr>
      </w:pPr>
      <w:r>
        <w:tab/>
      </w:r>
      <w:r>
        <w:tab/>
      </w:r>
      <w:r>
        <w:tab/>
      </w:r>
      <w:r>
        <w:rPr>
          <w:b/>
        </w:rPr>
        <w:t>Ayudar a las personas y familias de bajos ingresos a evitar quedarse sin hogar, especialmente a las personas y familias de ingresos extremadamente bajos y aquellos que: tienen probabilidades de quedarse sin hogar después de haber sido dados de alta de instituciones y sistemas de atención financiados con fondos públicos (como centros de atención médica, centros de salud mental , cuidado de crianza y otras instalaciones para jóvenes, y programas e instituciones correccionales) y recibir asistencia de agencias públicas o privadas que aborden las necesidades de vivienda, salud, servicios sociales, empleo, educación o juventud.</w:t>
      </w:r>
    </w:p>
    <w:p w14:paraId="6EB53852" w14:textId="77777777" w:rsidR="00036DD9" w:rsidRPr="002258DA" w:rsidRDefault="00471094" w:rsidP="00036DD9">
      <w:r>
        <w:tab/>
      </w:r>
      <w:r w:rsidRPr="00333787">
        <w:rPr>
          <w:b/>
          <w:u w:val="single"/>
        </w:rPr>
        <w:t xml:space="preserve">CDBG </w:t>
      </w:r>
      <w:r w:rsidRPr="00333787">
        <w:t xml:space="preserve">: Los fondos del programa CDBG que se subconceden a comunidades locales en las áreas sin derecho a subsidio de Alabama no se gastan directamente en proyectos comunitarios locales que atienden a personas sin hogar/personas sin hogar/personas sin refugio. Sin embargo, </w:t>
      </w:r>
      <w:r w:rsidRPr="00333787">
        <w:lastRenderedPageBreak/>
        <w:t xml:space="preserve">la "rehabilitación residencial" es una actividad elegible para la cual una comunidad local puede solicitar y gastar fondos CDBG, como se describe anteriormente en la sección titulada </w:t>
      </w:r>
      <w:r w:rsidR="00333787" w:rsidRPr="008E5D54">
        <w:rPr>
          <w:b/>
        </w:rPr>
        <w:t xml:space="preserve">Vivienda asequible CR-20. </w:t>
      </w:r>
      <w:r w:rsidR="00333787" w:rsidRPr="008E5D54">
        <w:t xml:space="preserve">Y como se muestra en </w:t>
      </w:r>
      <w:r w:rsidR="00036DD9" w:rsidRPr="002258DA">
        <w:rPr>
          <w:i/>
        </w:rPr>
        <w:t xml:space="preserve">el Cuadro 1 </w:t>
      </w:r>
      <w:r w:rsidR="00036DD9" w:rsidRPr="002258DA">
        <w:t xml:space="preserve">al </w:t>
      </w:r>
      <w:r w:rsidR="00036DD9" w:rsidRPr="002258DA">
        <w:rPr>
          <w:i/>
        </w:rPr>
        <w:t xml:space="preserve">Cuadro 8 </w:t>
      </w:r>
      <w:r w:rsidR="00036DD9" w:rsidRPr="002258DA">
        <w:t xml:space="preserve">anterior, de las 164 subvenciones CDBG que estuvieron abiertas durante el período de informe del 1 de abril de 2023 al 31 de marzo de 2024, hubo 8 subvenciones CDBG abiertas para comunidades locales que gastaron sus fondos en viviendas. rehabilitación. Estas </w:t>
      </w:r>
      <w:r w:rsidR="00036DD9">
        <w:t>8 subvenciones abiertas son las siguientes:</w:t>
      </w:r>
    </w:p>
    <w:p w14:paraId="393E8B10" w14:textId="77777777" w:rsidR="00036DD9" w:rsidRPr="002258DA" w:rsidRDefault="00036DD9" w:rsidP="00036DD9">
      <w:pPr>
        <w:tabs>
          <w:tab w:val="left" w:pos="720"/>
          <w:tab w:val="left" w:pos="1440"/>
          <w:tab w:val="left" w:pos="2160"/>
          <w:tab w:val="left" w:pos="3345"/>
        </w:tabs>
      </w:pPr>
      <w:r w:rsidRPr="002258DA">
        <w:tab/>
        <w:t xml:space="preserve">● </w:t>
      </w:r>
      <w:r w:rsidRPr="002258DA">
        <w:tab/>
      </w:r>
      <w:r w:rsidRPr="002258DA">
        <w:rPr>
          <w:i/>
        </w:rPr>
        <w:t xml:space="preserve">Gráfico 6 - </w:t>
      </w:r>
      <w:r w:rsidRPr="002258DA">
        <w:t>Año 2021:</w:t>
      </w:r>
    </w:p>
    <w:p w14:paraId="2F69C698" w14:textId="77777777" w:rsidR="00036DD9" w:rsidRPr="002258DA" w:rsidRDefault="00036DD9" w:rsidP="00036DD9">
      <w:r w:rsidRPr="002258DA">
        <w:tab/>
        <w:t xml:space="preserve">Ciudad de Midland City: </w:t>
      </w:r>
      <w:r w:rsidRPr="002258DA">
        <w:tab/>
      </w:r>
      <w:r w:rsidRPr="002258DA">
        <w:tab/>
        <w:t>subvención CDBG de $350,000 para rehabilitación residencial</w:t>
      </w:r>
    </w:p>
    <w:p w14:paraId="07F490A3" w14:textId="77777777" w:rsidR="00036DD9" w:rsidRPr="002258DA" w:rsidRDefault="00036DD9" w:rsidP="00036DD9">
      <w:r w:rsidRPr="002258DA">
        <w:tab/>
        <w:t xml:space="preserve">● </w:t>
      </w:r>
      <w:r w:rsidRPr="002258DA">
        <w:tab/>
      </w:r>
      <w:r w:rsidRPr="002258DA">
        <w:rPr>
          <w:i/>
        </w:rPr>
        <w:t xml:space="preserve">Gráfico 7 - </w:t>
      </w:r>
      <w:r w:rsidRPr="002258DA">
        <w:t>Año 2022:</w:t>
      </w:r>
    </w:p>
    <w:p w14:paraId="4C5D6168" w14:textId="77777777" w:rsidR="00036DD9" w:rsidRPr="002258DA" w:rsidRDefault="00036DD9" w:rsidP="00036DD9">
      <w:r w:rsidRPr="002258DA">
        <w:tab/>
        <w:t xml:space="preserve">Ciudad de Ginebra: </w:t>
      </w:r>
      <w:r w:rsidRPr="002258DA">
        <w:tab/>
      </w:r>
      <w:r w:rsidRPr="002258DA">
        <w:tab/>
        <w:t>subvención CDBG de 500 000 dólares para rehabilitación residencial</w:t>
      </w:r>
    </w:p>
    <w:p w14:paraId="356EA25B" w14:textId="77777777" w:rsidR="00036DD9" w:rsidRPr="002258DA" w:rsidRDefault="00036DD9" w:rsidP="00036DD9">
      <w:r w:rsidRPr="002258DA">
        <w:tab/>
        <w:t xml:space="preserve">Ciudad de Louisville: </w:t>
      </w:r>
      <w:r w:rsidRPr="002258DA">
        <w:tab/>
      </w:r>
      <w:r w:rsidRPr="002258DA">
        <w:tab/>
        <w:t>subvención CDBG de $394,907 para rehabilitación residencial</w:t>
      </w:r>
    </w:p>
    <w:p w14:paraId="70575326" w14:textId="77777777" w:rsidR="00036DD9" w:rsidRPr="002258DA" w:rsidRDefault="00036DD9" w:rsidP="00036DD9">
      <w:r w:rsidRPr="002258DA">
        <w:tab/>
        <w:t>Ciudad de New Brockton: subvención CDBG de $392,900 para rehabilitación residencial</w:t>
      </w:r>
    </w:p>
    <w:p w14:paraId="611DCDB1" w14:textId="77777777" w:rsidR="00036DD9" w:rsidRPr="002258DA" w:rsidRDefault="00036DD9" w:rsidP="00036DD9">
      <w:r w:rsidRPr="002258DA">
        <w:tab/>
        <w:t xml:space="preserve">● </w:t>
      </w:r>
      <w:r w:rsidRPr="002258DA">
        <w:tab/>
      </w:r>
      <w:r w:rsidRPr="002258DA">
        <w:rPr>
          <w:i/>
        </w:rPr>
        <w:t xml:space="preserve">Gráfico 8 - </w:t>
      </w:r>
      <w:r w:rsidRPr="002258DA">
        <w:t>Año 2023:</w:t>
      </w:r>
    </w:p>
    <w:p w14:paraId="4F68E6ED" w14:textId="77777777" w:rsidR="00036DD9" w:rsidRPr="002258DA" w:rsidRDefault="00036DD9" w:rsidP="00036DD9">
      <w:r w:rsidRPr="002258DA">
        <w:tab/>
        <w:t xml:space="preserve">Ciudad de Headland: </w:t>
      </w:r>
      <w:r w:rsidRPr="002258DA">
        <w:tab/>
      </w:r>
      <w:r w:rsidRPr="002258DA">
        <w:tab/>
        <w:t>subvención CDBG de $500,000 para rehabilitación residencial</w:t>
      </w:r>
    </w:p>
    <w:p w14:paraId="066FF3F5" w14:textId="77777777" w:rsidR="00036DD9" w:rsidRPr="002258DA" w:rsidRDefault="00036DD9" w:rsidP="00036DD9">
      <w:r w:rsidRPr="002258DA">
        <w:tab/>
        <w:t xml:space="preserve">Ciudad de Kinston: </w:t>
      </w:r>
      <w:r w:rsidRPr="002258DA">
        <w:tab/>
      </w:r>
      <w:r w:rsidRPr="002258DA">
        <w:tab/>
        <w:t>subvención CDBG de $400,000 para rehabilitación residencial</w:t>
      </w:r>
    </w:p>
    <w:p w14:paraId="0FEEBA06" w14:textId="77777777" w:rsidR="00036DD9" w:rsidRDefault="00036DD9" w:rsidP="00036DD9">
      <w:r w:rsidRPr="002258DA">
        <w:tab/>
        <w:t xml:space="preserve">Condado de Montgomery: </w:t>
      </w:r>
      <w:r w:rsidRPr="002258DA">
        <w:tab/>
      </w:r>
      <w:r w:rsidRPr="002258DA">
        <w:tab/>
        <w:t>subvención CDBG de $500,000 para rehabilitación residencial</w:t>
      </w:r>
    </w:p>
    <w:p w14:paraId="54633E9D" w14:textId="77777777" w:rsidR="00036DD9" w:rsidRDefault="00036DD9" w:rsidP="00036DD9">
      <w:r w:rsidRPr="0076031F">
        <w:tab/>
      </w:r>
      <w:r>
        <w:t xml:space="preserve">Ciudad de Selma: subvención CDBG de </w:t>
      </w:r>
      <w:r>
        <w:tab/>
      </w:r>
      <w:r>
        <w:tab/>
      </w:r>
      <w:r w:rsidRPr="0076031F">
        <w:tab/>
        <w:t xml:space="preserve">$ </w:t>
      </w:r>
      <w:r>
        <w:t>500,000 para rehabilitación residencial</w:t>
      </w:r>
    </w:p>
    <w:p w14:paraId="7E65DCFB" w14:textId="77777777" w:rsidR="00036DD9" w:rsidRDefault="00036DD9" w:rsidP="00036DD9"/>
    <w:p w14:paraId="24DB821F" w14:textId="77777777" w:rsidR="00036DD9" w:rsidRPr="00BD3600" w:rsidRDefault="00036DD9" w:rsidP="00036DD9">
      <w:r w:rsidRPr="00BD3600">
        <w:tab/>
        <w:t xml:space="preserve">Sin embargo, debido a que los proyectos locales financiados por CDBG informan a ADECA sus números de beneficiarios solo cuando se cierra el proyecto respectivo (los números y razas de las personas y hogares atendidos a través del número de personas de ingresos muy bajos, bajos e ingresos moderados y hogares), ADECA no tiene información de los beneficiarios del programa para informar sobre estos </w:t>
      </w:r>
      <w:r>
        <w:t>7 proyectos abiertos de rehabilitación residencial de subvenciones CDBG en este momento.</w:t>
      </w:r>
    </w:p>
    <w:p w14:paraId="141B9956" w14:textId="77777777" w:rsidR="00036DD9" w:rsidRPr="000D646C" w:rsidRDefault="00036DD9" w:rsidP="00036DD9">
      <w:pPr>
        <w:rPr>
          <w:highlight w:val="yellow"/>
        </w:rPr>
      </w:pPr>
    </w:p>
    <w:p w14:paraId="01D622F5" w14:textId="77777777" w:rsidR="00036DD9" w:rsidRPr="00FE2320" w:rsidRDefault="00036DD9" w:rsidP="00036DD9">
      <w:r w:rsidRPr="00A67E1C">
        <w:tab/>
      </w:r>
      <w:r w:rsidRPr="002258DA">
        <w:t xml:space="preserve">Y de las 61 subvenciones CDBG cerradas que gastaron fondos CDBG de los años del programa 2016, 2017, 2018, 2019, 2020, 2021, 2022 y 2023 identificadas anteriormente en el </w:t>
      </w:r>
      <w:r w:rsidRPr="002258DA">
        <w:rPr>
          <w:i/>
        </w:rPr>
        <w:t xml:space="preserve">Cuadro 9 </w:t>
      </w:r>
      <w:r w:rsidRPr="002258DA">
        <w:t>, hubo 2 subvenciones CDBG a comunidades locales que gastaron los fondos de la subvención en rehabilitación residencial:</w:t>
      </w:r>
    </w:p>
    <w:p w14:paraId="0F07B2A6" w14:textId="77777777" w:rsidR="00036DD9" w:rsidRPr="00FE2320" w:rsidRDefault="00036DD9" w:rsidP="00036DD9">
      <w:r w:rsidRPr="00FE2320">
        <w:tab/>
        <w:t xml:space="preserve">● </w:t>
      </w:r>
      <w:r w:rsidRPr="00FE2320">
        <w:tab/>
      </w:r>
      <w:r w:rsidRPr="00FE2320">
        <w:rPr>
          <w:i/>
        </w:rPr>
        <w:t xml:space="preserve">Cuadro 9 </w:t>
      </w:r>
      <w:r w:rsidRPr="00FE2320">
        <w:t>(Subvenciones CDBG cerradas):</w:t>
      </w:r>
    </w:p>
    <w:p w14:paraId="355D5323" w14:textId="77777777" w:rsidR="00036DD9" w:rsidRPr="00FE2320" w:rsidRDefault="00036DD9" w:rsidP="00036DD9">
      <w:r w:rsidRPr="00FE2320">
        <w:tab/>
        <w:t>Ciudad de Eufaula: subvención CDBG de $450,000 para rehabilitación residencial</w:t>
      </w:r>
    </w:p>
    <w:p w14:paraId="584B4579" w14:textId="77777777" w:rsidR="00036DD9" w:rsidRPr="002258DA" w:rsidRDefault="00036DD9" w:rsidP="00036DD9">
      <w:r w:rsidRPr="00FE2320">
        <w:tab/>
        <w:t>Ciudad de Abbeville: Subvención CDBG de $350,000 para rehabilitación residencial</w:t>
      </w:r>
    </w:p>
    <w:p w14:paraId="5AB5120A" w14:textId="77777777" w:rsidR="00036DD9" w:rsidRPr="002258DA" w:rsidRDefault="00036DD9" w:rsidP="00036DD9">
      <w:pPr>
        <w:rPr>
          <w:highlight w:val="yellow"/>
        </w:rPr>
      </w:pPr>
    </w:p>
    <w:p w14:paraId="6F81F6BA" w14:textId="77777777" w:rsidR="009119F9" w:rsidRDefault="00C776A3" w:rsidP="00036DD9">
      <w:r>
        <w:tab/>
      </w:r>
      <w:r w:rsidR="00324AD4" w:rsidRPr="00C776A3">
        <w:rPr>
          <w:b/>
          <w:u w:val="single"/>
        </w:rPr>
        <w:t xml:space="preserve">INICIO </w:t>
      </w:r>
      <w:r w:rsidR="00324AD4" w:rsidRPr="00C776A3">
        <w:t xml:space="preserve">: Los puntos se otorgan por servicios (como supermercados, médicos, farmacias y bancos) ubicados dentro de un radio de 3 millas del sitio. Los puntos se otorgan a los </w:t>
      </w:r>
      <w:r w:rsidR="00324AD4" w:rsidRPr="00C776A3">
        <w:lastRenderedPageBreak/>
        <w:t>solicitantes con sólida experiencia como agentes gestores de viviendas multifamiliares para personas de bajos ingresos. Esta experiencia se define por el mayor número de unidades gestionadas actualmente. En este total solo se contarán aquellas unidades en proyectos que se consideren unidades de bajos ingresos. También se otorgaron puntos a solicitudes con el compromiso de reservar unidades específicamente para inquilinos sin hogar o con necesidades especiales. Además, los solicitantes deben tener un MOU vigente con proveedores de servicios locales que proporcionará la lista de inquilinos calificados para las unidades reservadas y brindará un servicio de apoyo continuo para cualquier inquilino de la lista que se coloque en las unidades reservadas del proyecto.</w:t>
      </w:r>
    </w:p>
    <w:p w14:paraId="67E32964" w14:textId="77777777" w:rsidR="00C776A3" w:rsidRPr="00582DDD" w:rsidRDefault="00C776A3" w:rsidP="00C776A3">
      <w:pPr>
        <w:pStyle w:val="PlainText"/>
        <w:rPr>
          <w:rFonts w:ascii="Times New Roman" w:hAnsi="Times New Roman" w:cs="Times New Roman"/>
          <w:sz w:val="24"/>
          <w:szCs w:val="24"/>
        </w:rPr>
      </w:pPr>
    </w:p>
    <w:p w14:paraId="10B7C9DB" w14:textId="77777777" w:rsidR="00F96C37" w:rsidRPr="00582DDD" w:rsidRDefault="00F96C37" w:rsidP="00F96C37">
      <w:pPr>
        <w:pStyle w:val="Default"/>
        <w:rPr>
          <w:rFonts w:ascii="Times New Roman" w:hAnsi="Times New Roman" w:cs="Times New Roman"/>
          <w:color w:val="auto"/>
        </w:rPr>
      </w:pPr>
      <w:r w:rsidRPr="00582DDD">
        <w:rPr>
          <w:rFonts w:ascii="Times New Roman" w:hAnsi="Times New Roman" w:cs="Times New Roman"/>
        </w:rPr>
        <w:tab/>
      </w:r>
      <w:r w:rsidRPr="00582DDD">
        <w:rPr>
          <w:rFonts w:ascii="Times New Roman" w:hAnsi="Times New Roman" w:cs="Times New Roman"/>
          <w:b/>
          <w:u w:val="single"/>
        </w:rPr>
        <w:t xml:space="preserve">ESG </w:t>
      </w:r>
      <w:r w:rsidRPr="00582DDD">
        <w:rPr>
          <w:rFonts w:ascii="Times New Roman" w:hAnsi="Times New Roman" w:cs="Times New Roman"/>
        </w:rPr>
        <w:t xml:space="preserve">: </w:t>
      </w:r>
      <w:r w:rsidRPr="00582DDD">
        <w:rPr>
          <w:rFonts w:ascii="Times New Roman" w:hAnsi="Times New Roman" w:cs="Times New Roman"/>
          <w:color w:val="auto"/>
        </w:rPr>
        <w:t>Los subreceptores de ESG y los subreceptores de segundo nivel trabajan para informar a esas instituciones financiadas con fondos públicos sobre las opciones de vivienda disponibles en su área de servicio. Esta información se pone a disposición de aquellas personas que están siendo dadas de alta. Los subreceptores de ESG y los subreceptores de segundo nivel también trabajan más estrechamente con agencias principales que atienden a personas y familias que están en riesgo de quedarse sin hogar en un esfuerzo por informarles sobre la disponibilidad de viviendas permanentes, refugios de emergencia y viviendas de transición.</w:t>
      </w:r>
    </w:p>
    <w:p w14:paraId="05435336" w14:textId="77777777" w:rsidR="00C54899" w:rsidRPr="003A02A3" w:rsidRDefault="00C54899" w:rsidP="003A02A3">
      <w:pPr>
        <w:rPr>
          <w:i/>
        </w:rPr>
      </w:pPr>
      <w:r w:rsidRPr="00582DDD">
        <w:tab/>
      </w:r>
      <w:r w:rsidRPr="003A02A3">
        <w:rPr>
          <w:b/>
          <w:u w:val="single"/>
        </w:rPr>
        <w:t xml:space="preserve">HOPWA </w:t>
      </w:r>
      <w:r w:rsidRPr="003A02A3">
        <w:t xml:space="preserve">: Consulte </w:t>
      </w:r>
      <w:r w:rsidR="003A02A3" w:rsidRPr="003A02A3">
        <w:rPr>
          <w:bCs/>
          <w:i/>
        </w:rPr>
        <w:t xml:space="preserve">el Informe de Evaluación y Desempeño Anual Consolidado (CAPER) </w:t>
      </w:r>
      <w:r w:rsidR="003A02A3" w:rsidRPr="003A02A3">
        <w:rPr>
          <w:bCs/>
        </w:rPr>
        <w:t xml:space="preserve">del Programa de Oportunidades de Vivienda para Personas con SIDA (HOPWA) </w:t>
      </w:r>
      <w:r w:rsidR="003A02A3" w:rsidRPr="003A02A3">
        <w:rPr>
          <w:i/>
        </w:rPr>
        <w:t xml:space="preserve">(en el formulario del Libro de Trabajo de HUD) </w:t>
      </w:r>
      <w:r w:rsidRPr="003A02A3">
        <w:t>.</w:t>
      </w:r>
    </w:p>
    <w:p w14:paraId="02DBE343" w14:textId="77777777" w:rsidR="00D10B56" w:rsidRPr="00D10B56" w:rsidRDefault="00D10B56" w:rsidP="00C54899"/>
    <w:p w14:paraId="48AA2DFF" w14:textId="77777777" w:rsidR="00EB18BE" w:rsidRDefault="00324AD4" w:rsidP="00EB18BE">
      <w:pPr>
        <w:rPr>
          <w:rFonts w:eastAsia="Calibri" w:cs="Arial"/>
        </w:rPr>
      </w:pPr>
      <w:r w:rsidRPr="00D10B56">
        <w:tab/>
      </w:r>
      <w:r w:rsidRPr="00EB18BE">
        <w:rPr>
          <w:b/>
          <w:u w:val="single"/>
        </w:rPr>
        <w:t xml:space="preserve">HTF </w:t>
      </w:r>
      <w:r w:rsidRPr="00EB18BE">
        <w:t xml:space="preserve">: </w:t>
      </w:r>
      <w:r w:rsidR="00EB18BE" w:rsidRPr="00EB18BE">
        <w:rPr>
          <w:rFonts w:eastAsia="Calibri" w:cs="Arial"/>
        </w:rPr>
        <w:t>Se ofrecieron fondos HTF a proyectos HOME/HC que califican según los estándares HTF y se comprometen a establecer unidades con el propósito específico de albergar a inquilinos de ingresos extremadamente bajos.</w:t>
      </w:r>
    </w:p>
    <w:p w14:paraId="43B3735E" w14:textId="77777777" w:rsidR="00EB18BE" w:rsidRDefault="00EB18BE" w:rsidP="00EB18BE">
      <w:pPr>
        <w:rPr>
          <w:rFonts w:eastAsia="Calibri" w:cs="Arial"/>
        </w:rPr>
      </w:pPr>
    </w:p>
    <w:p w14:paraId="565DC4EC" w14:textId="77777777" w:rsidR="00EB18BE" w:rsidRDefault="00EB18BE" w:rsidP="00EB18BE">
      <w:pPr>
        <w:rPr>
          <w:rFonts w:eastAsia="Calibri" w:cs="Arial"/>
        </w:rPr>
      </w:pPr>
    </w:p>
    <w:p w14:paraId="66588186" w14:textId="77777777" w:rsidR="00B16630" w:rsidRPr="00560485" w:rsidRDefault="00B16630" w:rsidP="00B16630">
      <w:pPr>
        <w:rPr>
          <w:b/>
        </w:rPr>
      </w:pPr>
      <w:r w:rsidRPr="00EB18BE">
        <w:tab/>
      </w:r>
      <w:r w:rsidRPr="00EB18BE">
        <w:tab/>
      </w:r>
      <w:r w:rsidRPr="00EB18BE">
        <w:tab/>
      </w:r>
      <w:r w:rsidRPr="00EB18BE">
        <w:rPr>
          <w:b/>
        </w:rPr>
        <w:t>Ayudar a las personas sin hogar (especialmente a las personas y familias crónicamente sin hogar, a las familias con niños, a los veteranos y sus familias, y a los jóvenes no acompañados) a realizar la transición a una vivienda permanente y a una vida independiente, lo que incluye acortar el período de tiempo que las personas y las familias experimentan la falta de hogar, facilitando el acceso a a personas y familias sin hogar a unidades de vivienda asequibles, y evitar que las personas y familias que recientemente se quedaron sin hogar vuelvan a quedarse sin hogar.</w:t>
      </w:r>
    </w:p>
    <w:p w14:paraId="6C6DF22E" w14:textId="77777777" w:rsidR="00036DD9" w:rsidRPr="002258DA" w:rsidRDefault="00471094" w:rsidP="00036DD9">
      <w:r>
        <w:tab/>
      </w:r>
      <w:r w:rsidRPr="00AE7FBF">
        <w:rPr>
          <w:b/>
          <w:u w:val="single"/>
        </w:rPr>
        <w:t xml:space="preserve">CDBG </w:t>
      </w:r>
      <w:r w:rsidRPr="00AE7FBF">
        <w:t xml:space="preserve">: Los fondos del programa CDBG que se subconceden a comunidades locales en las áreas sin derecho a subsidio de Alabama no se gastan directamente en proyectos comunitarios locales que atienden a personas sin hogar/personas sin hogar/personas sin refugio. Sin embargo, la "rehabilitación residencial" es una actividad elegible para la cual una comunidad local puede solicitar y gastar fondos CDBG, como se describe anteriormente en la sección titulada </w:t>
      </w:r>
      <w:r w:rsidR="002149EE" w:rsidRPr="008E5D54">
        <w:rPr>
          <w:b/>
        </w:rPr>
        <w:t xml:space="preserve">Vivienda asequible CR-20. </w:t>
      </w:r>
      <w:r w:rsidR="002149EE" w:rsidRPr="008E5D54">
        <w:t xml:space="preserve">Y como se muestra en </w:t>
      </w:r>
      <w:r w:rsidR="00036DD9" w:rsidRPr="002258DA">
        <w:rPr>
          <w:i/>
        </w:rPr>
        <w:t xml:space="preserve">el Cuadro 1 </w:t>
      </w:r>
      <w:r w:rsidR="00036DD9" w:rsidRPr="002258DA">
        <w:t xml:space="preserve">al </w:t>
      </w:r>
      <w:r w:rsidR="00036DD9" w:rsidRPr="002258DA">
        <w:rPr>
          <w:i/>
        </w:rPr>
        <w:t xml:space="preserve">Cuadro 8 </w:t>
      </w:r>
      <w:r w:rsidR="00036DD9" w:rsidRPr="002258DA">
        <w:t>anterior, de las 164 subvenciones CDBG que estuvieron abiertas durante el período de informe del 1 de abril de 2023 al 31 de marzo de 2024, hubo 8 subvenciones CDBG abiertas para comunidades locales que gastaron sus fondos en viviendas. rehabilitación. Estas 8 subvenciones abiertas son las siguientes:</w:t>
      </w:r>
    </w:p>
    <w:p w14:paraId="50F0BC41" w14:textId="77777777" w:rsidR="00036DD9" w:rsidRPr="002258DA" w:rsidRDefault="00036DD9" w:rsidP="00036DD9">
      <w:pPr>
        <w:tabs>
          <w:tab w:val="left" w:pos="720"/>
          <w:tab w:val="left" w:pos="1440"/>
          <w:tab w:val="left" w:pos="2160"/>
          <w:tab w:val="left" w:pos="3345"/>
        </w:tabs>
      </w:pPr>
      <w:r w:rsidRPr="002258DA">
        <w:lastRenderedPageBreak/>
        <w:tab/>
        <w:t xml:space="preserve">● </w:t>
      </w:r>
      <w:r w:rsidRPr="002258DA">
        <w:tab/>
      </w:r>
      <w:r w:rsidRPr="002258DA">
        <w:rPr>
          <w:i/>
        </w:rPr>
        <w:t xml:space="preserve">Gráfico 6 - </w:t>
      </w:r>
      <w:r w:rsidRPr="002258DA">
        <w:t>Año 2021:</w:t>
      </w:r>
    </w:p>
    <w:p w14:paraId="3E72F908" w14:textId="77777777" w:rsidR="00036DD9" w:rsidRPr="002258DA" w:rsidRDefault="00036DD9" w:rsidP="00036DD9">
      <w:r w:rsidRPr="002258DA">
        <w:tab/>
        <w:t xml:space="preserve">Ciudad de Midland City: </w:t>
      </w:r>
      <w:r w:rsidRPr="002258DA">
        <w:tab/>
      </w:r>
      <w:r w:rsidRPr="002258DA">
        <w:tab/>
        <w:t>subvención CDBG de $350,000 para rehabilitación residencial</w:t>
      </w:r>
    </w:p>
    <w:p w14:paraId="5BC88591" w14:textId="77777777" w:rsidR="00036DD9" w:rsidRPr="002258DA" w:rsidRDefault="00036DD9" w:rsidP="00036DD9">
      <w:r w:rsidRPr="002258DA">
        <w:tab/>
        <w:t xml:space="preserve">● </w:t>
      </w:r>
      <w:r w:rsidRPr="002258DA">
        <w:tab/>
      </w:r>
      <w:r w:rsidRPr="002258DA">
        <w:rPr>
          <w:i/>
        </w:rPr>
        <w:t xml:space="preserve">Gráfico 7 - </w:t>
      </w:r>
      <w:r w:rsidRPr="002258DA">
        <w:t>Año 2022:</w:t>
      </w:r>
    </w:p>
    <w:p w14:paraId="36B8E777" w14:textId="77777777" w:rsidR="00036DD9" w:rsidRPr="002258DA" w:rsidRDefault="00036DD9" w:rsidP="00036DD9">
      <w:r w:rsidRPr="002258DA">
        <w:tab/>
        <w:t xml:space="preserve">Ciudad de Ginebra: </w:t>
      </w:r>
      <w:r w:rsidRPr="002258DA">
        <w:tab/>
      </w:r>
      <w:r w:rsidRPr="002258DA">
        <w:tab/>
        <w:t>subvención CDBG de 500 000 dólares para rehabilitación residencial</w:t>
      </w:r>
    </w:p>
    <w:p w14:paraId="6E948743" w14:textId="77777777" w:rsidR="00036DD9" w:rsidRPr="002258DA" w:rsidRDefault="00036DD9" w:rsidP="00036DD9">
      <w:r w:rsidRPr="002258DA">
        <w:tab/>
        <w:t xml:space="preserve">Ciudad de Louisville: </w:t>
      </w:r>
      <w:r w:rsidRPr="002258DA">
        <w:tab/>
      </w:r>
      <w:r w:rsidRPr="002258DA">
        <w:tab/>
        <w:t>subvención CDBG de $394,907 para rehabilitación residencial</w:t>
      </w:r>
    </w:p>
    <w:p w14:paraId="5315F6AC" w14:textId="77777777" w:rsidR="00036DD9" w:rsidRPr="002258DA" w:rsidRDefault="00036DD9" w:rsidP="00036DD9">
      <w:r w:rsidRPr="002258DA">
        <w:tab/>
        <w:t>Ciudad de New Brockton: subvención CDBG de $392,900 para rehabilitación residencial</w:t>
      </w:r>
    </w:p>
    <w:p w14:paraId="0CA4FC87" w14:textId="77777777" w:rsidR="00036DD9" w:rsidRPr="002258DA" w:rsidRDefault="00036DD9" w:rsidP="00036DD9">
      <w:r w:rsidRPr="002258DA">
        <w:tab/>
        <w:t xml:space="preserve">● </w:t>
      </w:r>
      <w:r w:rsidRPr="002258DA">
        <w:tab/>
      </w:r>
      <w:r w:rsidRPr="002258DA">
        <w:rPr>
          <w:i/>
        </w:rPr>
        <w:t xml:space="preserve">Gráfico 8 - </w:t>
      </w:r>
      <w:r w:rsidRPr="002258DA">
        <w:t>Año 2023:</w:t>
      </w:r>
    </w:p>
    <w:p w14:paraId="30788AEE" w14:textId="77777777" w:rsidR="00036DD9" w:rsidRPr="002258DA" w:rsidRDefault="00036DD9" w:rsidP="00036DD9">
      <w:r w:rsidRPr="002258DA">
        <w:tab/>
        <w:t xml:space="preserve">Ciudad de Headland: </w:t>
      </w:r>
      <w:r w:rsidRPr="002258DA">
        <w:tab/>
      </w:r>
      <w:r w:rsidRPr="002258DA">
        <w:tab/>
        <w:t>subvención CDBG de $500,000 para rehabilitación residencial</w:t>
      </w:r>
    </w:p>
    <w:p w14:paraId="1B7695AB" w14:textId="77777777" w:rsidR="00036DD9" w:rsidRPr="002258DA" w:rsidRDefault="00036DD9" w:rsidP="00036DD9">
      <w:r w:rsidRPr="002258DA">
        <w:tab/>
        <w:t xml:space="preserve">Ciudad de Kinston: </w:t>
      </w:r>
      <w:r w:rsidRPr="002258DA">
        <w:tab/>
      </w:r>
      <w:r w:rsidRPr="002258DA">
        <w:tab/>
        <w:t>subvención CDBG de $400,000 para rehabilitación residencial</w:t>
      </w:r>
    </w:p>
    <w:p w14:paraId="2F58865B" w14:textId="77777777" w:rsidR="00036DD9" w:rsidRDefault="00036DD9" w:rsidP="00036DD9">
      <w:r w:rsidRPr="002258DA">
        <w:tab/>
        <w:t xml:space="preserve">Condado de Montgomery: </w:t>
      </w:r>
      <w:r w:rsidRPr="002258DA">
        <w:tab/>
      </w:r>
      <w:r w:rsidRPr="002258DA">
        <w:tab/>
        <w:t>subvención CDBG de $500,000 para rehabilitación residencial</w:t>
      </w:r>
    </w:p>
    <w:p w14:paraId="7227249A" w14:textId="77777777" w:rsidR="00036DD9" w:rsidRDefault="00036DD9" w:rsidP="00036DD9">
      <w:r w:rsidRPr="0076031F">
        <w:tab/>
      </w:r>
      <w:r>
        <w:t xml:space="preserve">Ciudad de Selma: subvención CDBG de </w:t>
      </w:r>
      <w:r>
        <w:tab/>
      </w:r>
      <w:r>
        <w:tab/>
      </w:r>
      <w:r w:rsidRPr="0076031F">
        <w:tab/>
        <w:t xml:space="preserve">$ </w:t>
      </w:r>
      <w:r>
        <w:t>500,000 para rehabilitación residencial</w:t>
      </w:r>
    </w:p>
    <w:p w14:paraId="62B41617" w14:textId="77777777" w:rsidR="00036DD9" w:rsidRDefault="00036DD9" w:rsidP="00036DD9"/>
    <w:p w14:paraId="31C04ACC" w14:textId="77777777" w:rsidR="00036DD9" w:rsidRPr="00BD3600" w:rsidRDefault="00036DD9" w:rsidP="00036DD9">
      <w:r w:rsidRPr="00BD3600">
        <w:tab/>
        <w:t xml:space="preserve">Sin embargo, debido a que los proyectos locales financiados por CDBG informan a ADECA sus números de beneficiarios solo cuando se cierra el proyecto respectivo (los números y razas de las personas y hogares atendidos a través del número de personas de ingresos muy bajos, bajos e ingresos moderados y hogares), ADECA no tiene información de los beneficiarios del programa para informar sobre estos </w:t>
      </w:r>
      <w:r>
        <w:t>7 proyectos abiertos de rehabilitación residencial de subvenciones CDBG en este momento.</w:t>
      </w:r>
    </w:p>
    <w:p w14:paraId="390230CD" w14:textId="77777777" w:rsidR="00036DD9" w:rsidRPr="000D646C" w:rsidRDefault="00036DD9" w:rsidP="00036DD9">
      <w:pPr>
        <w:rPr>
          <w:highlight w:val="yellow"/>
        </w:rPr>
      </w:pPr>
    </w:p>
    <w:p w14:paraId="24170742" w14:textId="77777777" w:rsidR="00036DD9" w:rsidRPr="00FE2320" w:rsidRDefault="00036DD9" w:rsidP="00036DD9">
      <w:r w:rsidRPr="00A67E1C">
        <w:tab/>
      </w:r>
      <w:r w:rsidRPr="002258DA">
        <w:t xml:space="preserve">Y de las 61 subvenciones CDBG cerradas que gastaron fondos CDBG de los años del programa 2016, 2017, 2018, 2019, 2020, 2021, 2022 y 2023 identificadas anteriormente en el </w:t>
      </w:r>
      <w:r w:rsidRPr="002258DA">
        <w:rPr>
          <w:i/>
        </w:rPr>
        <w:t xml:space="preserve">Cuadro 9 </w:t>
      </w:r>
      <w:r w:rsidRPr="002258DA">
        <w:t xml:space="preserve">, hubo 2 subvenciones CDBG a comunidades locales que gastaron los fondos de la subvención en </w:t>
      </w:r>
      <w:r w:rsidRPr="00FE2320">
        <w:t xml:space="preserve">rehabilitación </w:t>
      </w:r>
      <w:r w:rsidRPr="002258DA">
        <w:t>residencial :</w:t>
      </w:r>
    </w:p>
    <w:p w14:paraId="227E4033" w14:textId="77777777" w:rsidR="00036DD9" w:rsidRPr="00FE2320" w:rsidRDefault="00036DD9" w:rsidP="00036DD9">
      <w:r w:rsidRPr="00FE2320">
        <w:tab/>
        <w:t xml:space="preserve">● </w:t>
      </w:r>
      <w:r w:rsidRPr="00FE2320">
        <w:tab/>
      </w:r>
      <w:r w:rsidRPr="00FE2320">
        <w:rPr>
          <w:i/>
        </w:rPr>
        <w:t xml:space="preserve">Cuadro 9 </w:t>
      </w:r>
      <w:r w:rsidRPr="00FE2320">
        <w:t>(Subvenciones CDBG cerradas):</w:t>
      </w:r>
    </w:p>
    <w:p w14:paraId="6071BA78" w14:textId="77777777" w:rsidR="00036DD9" w:rsidRPr="00FE2320" w:rsidRDefault="00036DD9" w:rsidP="00036DD9">
      <w:r w:rsidRPr="00FE2320">
        <w:tab/>
        <w:t>Ciudad de Eufaula: subvención CDBG de $450,000 para rehabilitación residencial</w:t>
      </w:r>
    </w:p>
    <w:p w14:paraId="060B748D" w14:textId="77777777" w:rsidR="00036DD9" w:rsidRPr="002258DA" w:rsidRDefault="00036DD9" w:rsidP="00036DD9">
      <w:r w:rsidRPr="00FE2320">
        <w:tab/>
        <w:t>Ciudad de Abbeville: Subvención CDBG de $350,000 para rehabilitación residencial</w:t>
      </w:r>
    </w:p>
    <w:p w14:paraId="0082E85E" w14:textId="77777777" w:rsidR="00036DD9" w:rsidRPr="002258DA" w:rsidRDefault="00036DD9" w:rsidP="00036DD9">
      <w:pPr>
        <w:rPr>
          <w:highlight w:val="yellow"/>
        </w:rPr>
      </w:pPr>
    </w:p>
    <w:p w14:paraId="391918E5" w14:textId="77777777" w:rsidR="00AE1BEE" w:rsidRPr="00976B78" w:rsidRDefault="00A15C80" w:rsidP="002149EE">
      <w:r w:rsidRPr="003051EE">
        <w:tab/>
      </w:r>
      <w:r w:rsidRPr="00360145">
        <w:rPr>
          <w:b/>
          <w:u w:val="single"/>
        </w:rPr>
        <w:t xml:space="preserve">HOME </w:t>
      </w:r>
      <w:r w:rsidRPr="00360145">
        <w:t>: El Plan de Acción HOME 2023 otorga puntos a las solicitudes que reservan unidades para inquilinos con discapacidades o sin hogar. Las unidades deben comercializarse y alquilarse activamente a hogares con al menos un inquilino con una discapacidad o un inquilino en transición de una vivienda sin hogar. Se requiere un plan de preferencias y marketing aprobado.</w:t>
      </w:r>
    </w:p>
    <w:p w14:paraId="12DCCC42" w14:textId="77777777" w:rsidR="005F7E53" w:rsidRPr="00976B78" w:rsidRDefault="005F7E53" w:rsidP="003051EE"/>
    <w:p w14:paraId="3B94AE5C" w14:textId="77777777" w:rsidR="00DC24C5" w:rsidRDefault="00DC24C5" w:rsidP="00DC24C5">
      <w:pPr>
        <w:pStyle w:val="Default"/>
        <w:rPr>
          <w:rFonts w:ascii="Times New Roman" w:hAnsi="Times New Roman" w:cs="Times New Roman"/>
          <w:color w:val="auto"/>
        </w:rPr>
      </w:pPr>
      <w:r w:rsidRPr="00976B78">
        <w:rPr>
          <w:rFonts w:ascii="Times New Roman" w:hAnsi="Times New Roman" w:cs="Times New Roman"/>
        </w:rPr>
        <w:tab/>
      </w:r>
      <w:r w:rsidRPr="00DC24C5">
        <w:rPr>
          <w:rFonts w:ascii="Times New Roman" w:hAnsi="Times New Roman" w:cs="Times New Roman"/>
          <w:b/>
          <w:u w:val="single"/>
        </w:rPr>
        <w:t xml:space="preserve">ESG </w:t>
      </w:r>
      <w:r w:rsidRPr="00DC24C5">
        <w:rPr>
          <w:rFonts w:ascii="Times New Roman" w:hAnsi="Times New Roman" w:cs="Times New Roman"/>
        </w:rPr>
        <w:t xml:space="preserve">: </w:t>
      </w:r>
      <w:r w:rsidRPr="00DC24C5">
        <w:rPr>
          <w:rFonts w:ascii="Times New Roman" w:hAnsi="Times New Roman" w:cs="Times New Roman"/>
          <w:color w:val="auto"/>
        </w:rPr>
        <w:t xml:space="preserve">Los objetivos del Estado son acortar el tiempo que una persona sin hogar permanece sin hogar, facilitar el acceso a unidades de vivienda asequibles y evitar que </w:t>
      </w:r>
      <w:r w:rsidRPr="00DC24C5">
        <w:rPr>
          <w:rFonts w:ascii="Times New Roman" w:hAnsi="Times New Roman" w:cs="Times New Roman"/>
          <w:color w:val="auto"/>
        </w:rPr>
        <w:tab/>
        <w:t xml:space="preserve">se repita la situación de falta de hogar. Sin embargo, según la Coalición Nacional de Vivienda para </w:t>
      </w:r>
      <w:r w:rsidRPr="00DC24C5">
        <w:rPr>
          <w:rFonts w:ascii="Times New Roman" w:hAnsi="Times New Roman" w:cs="Times New Roman"/>
          <w:color w:val="auto"/>
        </w:rPr>
        <w:lastRenderedPageBreak/>
        <w:t>Personas de Bajos Ingresos (la Coalición), Alabama carece de más de 94,229 viviendas disponibles y asequibles para sus residentes de ingresos extremadamente bajos. Según la Coalición, una persona debe ganar 37.715 dólares al año para poder permitirse un apartamento básico de dos habitaciones. Esta escasez crea un enorme obstáculo para la consecución de estos objetivos. Sin embargo, los administradores de casos que trabajan con fondos ESG seguirán buscando asistencia complementaria para sus clientes mediante la coordinación con los principales proveedores de servicios.</w:t>
      </w:r>
    </w:p>
    <w:p w14:paraId="51F1C39B" w14:textId="77777777" w:rsidR="00790C33" w:rsidRDefault="00790C33" w:rsidP="00790C33">
      <w:pPr>
        <w:pStyle w:val="Default"/>
        <w:rPr>
          <w:rFonts w:ascii="Times New Roman" w:hAnsi="Times New Roman" w:cs="Times New Roman"/>
          <w:color w:val="auto"/>
        </w:rPr>
      </w:pPr>
    </w:p>
    <w:p w14:paraId="42E9F663" w14:textId="77777777" w:rsidR="00EF4D96" w:rsidRPr="00EF4D96" w:rsidRDefault="00EF4D96" w:rsidP="00EF4D96">
      <w:pPr>
        <w:pStyle w:val="Default"/>
        <w:rPr>
          <w:rFonts w:ascii="Times New Roman" w:hAnsi="Times New Roman" w:cs="Times New Roman"/>
          <w:i/>
        </w:rPr>
      </w:pPr>
      <w:r w:rsidRPr="00EF4D96">
        <w:rPr>
          <w:rFonts w:ascii="Times New Roman" w:hAnsi="Times New Roman" w:cs="Times New Roman"/>
          <w:color w:val="auto"/>
        </w:rPr>
        <w:tab/>
      </w:r>
      <w:r w:rsidR="005A3015" w:rsidRPr="00EF4D96">
        <w:rPr>
          <w:rFonts w:ascii="Times New Roman" w:hAnsi="Times New Roman" w:cs="Times New Roman"/>
          <w:b/>
          <w:u w:val="single"/>
        </w:rPr>
        <w:t xml:space="preserve">HOPWA </w:t>
      </w:r>
      <w:r w:rsidR="005A3015" w:rsidRPr="00EF4D96">
        <w:rPr>
          <w:rFonts w:ascii="Times New Roman" w:hAnsi="Times New Roman" w:cs="Times New Roman"/>
        </w:rPr>
        <w:t xml:space="preserve">: consulte el </w:t>
      </w:r>
      <w:r w:rsidRPr="00EF4D96">
        <w:rPr>
          <w:rFonts w:ascii="Times New Roman" w:hAnsi="Times New Roman" w:cs="Times New Roman"/>
          <w:bCs/>
          <w:i/>
        </w:rPr>
        <w:t xml:space="preserve">Informe de evaluación y desempeño anual consolidado (CAPER) </w:t>
      </w:r>
      <w:r w:rsidRPr="00EF4D96">
        <w:rPr>
          <w:rFonts w:ascii="Times New Roman" w:hAnsi="Times New Roman" w:cs="Times New Roman"/>
          <w:bCs/>
        </w:rPr>
        <w:t xml:space="preserve">del Programa de Oportunidades de Vivienda para Personas con SIDA (HOPWA) </w:t>
      </w:r>
      <w:r w:rsidRPr="00EF4D96">
        <w:rPr>
          <w:rFonts w:ascii="Times New Roman" w:hAnsi="Times New Roman" w:cs="Times New Roman"/>
          <w:i/>
        </w:rPr>
        <w:t>(en el formulario del Libro de trabajo de HUD).</w:t>
      </w:r>
    </w:p>
    <w:p w14:paraId="249E0F14" w14:textId="77777777" w:rsidR="00105E6F" w:rsidRPr="003051EE" w:rsidRDefault="00105E6F" w:rsidP="00852B94">
      <w:pPr>
        <w:pStyle w:val="PlainText"/>
        <w:ind w:firstLine="720"/>
        <w:rPr>
          <w:rFonts w:ascii="Times New Roman" w:hAnsi="Times New Roman" w:cs="Times New Roman"/>
          <w:sz w:val="24"/>
          <w:szCs w:val="24"/>
        </w:rPr>
      </w:pPr>
    </w:p>
    <w:p w14:paraId="5EB5474F" w14:textId="77777777" w:rsidR="00A220CB" w:rsidRDefault="00A220CB" w:rsidP="00A220CB">
      <w:pPr>
        <w:pStyle w:val="PlainText"/>
        <w:ind w:firstLine="720"/>
        <w:rPr>
          <w:rFonts w:ascii="Times New Roman" w:hAnsi="Times New Roman" w:cs="Times New Roman"/>
          <w:sz w:val="24"/>
          <w:szCs w:val="24"/>
        </w:rPr>
      </w:pPr>
      <w:r w:rsidRPr="00A220CB">
        <w:rPr>
          <w:rFonts w:ascii="Times New Roman" w:hAnsi="Times New Roman" w:cs="Times New Roman"/>
          <w:b/>
          <w:sz w:val="24"/>
          <w:szCs w:val="24"/>
          <w:u w:val="single"/>
        </w:rPr>
        <w:t xml:space="preserve">HTF </w:t>
      </w:r>
      <w:r w:rsidRPr="00A220CB">
        <w:rPr>
          <w:rFonts w:ascii="Times New Roman" w:hAnsi="Times New Roman" w:cs="Times New Roman"/>
          <w:sz w:val="24"/>
          <w:szCs w:val="24"/>
        </w:rPr>
        <w:t xml:space="preserve">: </w:t>
      </w:r>
      <w:r w:rsidRPr="00A220CB">
        <w:rPr>
          <w:rFonts w:ascii="Times New Roman" w:eastAsia="Calibri" w:hAnsi="Times New Roman" w:cs="Times New Roman"/>
          <w:sz w:val="24"/>
          <w:szCs w:val="24"/>
        </w:rPr>
        <w:t xml:space="preserve">HTF Plans otorga puntos a solicitudes dirigidas a veteranos sin hogar y/o familias sin hogar, y/o personas con discapacidades como inquilinos. Los proyectos deben contar con MOU vigentes con proveedores de servicios locales que ayudarán a los inquilinos a adaptarse a un entorno hogareño permanente y estable. </w:t>
      </w:r>
      <w:r w:rsidRPr="00A220CB">
        <w:rPr>
          <w:rFonts w:ascii="Times New Roman" w:hAnsi="Times New Roman" w:cs="Times New Roman"/>
          <w:sz w:val="24"/>
          <w:szCs w:val="24"/>
        </w:rPr>
        <w:t>El programa HTF generó diecisiete (17) unidades dedicadas en el año 2023.</w:t>
      </w:r>
    </w:p>
    <w:p w14:paraId="6B7D81C1" w14:textId="77777777" w:rsidR="00A220CB" w:rsidRDefault="00A220CB" w:rsidP="00A220CB">
      <w:pPr>
        <w:pStyle w:val="PlainText"/>
        <w:ind w:firstLine="720"/>
        <w:rPr>
          <w:rFonts w:ascii="Times New Roman" w:hAnsi="Times New Roman" w:cs="Times New Roman"/>
          <w:sz w:val="24"/>
          <w:szCs w:val="24"/>
        </w:rPr>
      </w:pPr>
    </w:p>
    <w:p w14:paraId="48E7C412" w14:textId="77777777" w:rsidR="00A220CB" w:rsidRDefault="00A220CB" w:rsidP="00A220CB">
      <w:pPr>
        <w:pStyle w:val="PlainText"/>
        <w:ind w:firstLine="720"/>
        <w:rPr>
          <w:rFonts w:ascii="Times New Roman" w:hAnsi="Times New Roman" w:cs="Times New Roman"/>
          <w:sz w:val="24"/>
          <w:szCs w:val="24"/>
        </w:rPr>
      </w:pPr>
    </w:p>
    <w:p w14:paraId="7E59C339" w14:textId="77777777" w:rsidR="00B16630" w:rsidRPr="00930DBD" w:rsidRDefault="00B16630" w:rsidP="00B16630">
      <w:pPr>
        <w:rPr>
          <w:b/>
        </w:rPr>
      </w:pPr>
      <w:r w:rsidRPr="00930DBD">
        <w:tab/>
      </w:r>
      <w:r w:rsidRPr="00C46A4B">
        <w:rPr>
          <w:b/>
        </w:rPr>
        <w:t>CR-30 Vivienda Pública [ver 24 CFR 91.220(h); 91.320(j)]</w:t>
      </w:r>
    </w:p>
    <w:p w14:paraId="54A355FF" w14:textId="77777777" w:rsidR="00B16630" w:rsidRDefault="00B16630" w:rsidP="00B16630"/>
    <w:p w14:paraId="1926EDE2" w14:textId="77777777" w:rsidR="00B16630" w:rsidRPr="00560485" w:rsidRDefault="00B16630" w:rsidP="00B16630">
      <w:pPr>
        <w:rPr>
          <w:b/>
        </w:rPr>
      </w:pPr>
      <w:r>
        <w:tab/>
      </w:r>
      <w:r>
        <w:tab/>
      </w:r>
      <w:r>
        <w:rPr>
          <w:b/>
        </w:rPr>
        <w:t>Acciones tomadas para abordar las necesidades de vivienda pública.</w:t>
      </w:r>
    </w:p>
    <w:p w14:paraId="0580AD34" w14:textId="77777777" w:rsidR="00B16630" w:rsidRPr="0035734D" w:rsidRDefault="00B16630" w:rsidP="00B16630">
      <w:pPr>
        <w:rPr>
          <w:bCs/>
        </w:rPr>
      </w:pPr>
      <w:r>
        <w:tab/>
      </w:r>
      <w:r>
        <w:rPr>
          <w:b/>
          <w:u w:val="single"/>
        </w:rPr>
        <w:t xml:space="preserve">CDBG </w:t>
      </w:r>
      <w:r w:rsidRPr="00C46A4B">
        <w:t>: No aplicable. Los fondos del Programa CDBG que se sub-conceden a comunidades locales en las áreas sin derecho a subsidio de Alabama no se gastan para satisfacer las necesidades de vivienda pública, ya que las necesidades de vivienda pública son atendidas por las autoridades locales de vivienda pública (PHA). Sin embargo, ADECA ha otorgado fondos de subvención CDBG a comunidades sin derecho a gastos para proyectos de infraestructura (como agua y alcantarillado nuevos o mejorados, hidrantes contra incendios, pavimentación de carreteras y/o drenaje) en áreas donde se ubican viviendas públicas para atender a las poblaciones de LMI. residiendo en el mismo.</w:t>
      </w:r>
    </w:p>
    <w:p w14:paraId="34815CE9" w14:textId="77777777" w:rsidR="004A6C9A" w:rsidRPr="0035734D" w:rsidRDefault="004A6C9A" w:rsidP="004A6C9A"/>
    <w:p w14:paraId="61D63940" w14:textId="77777777" w:rsidR="003774A5" w:rsidRPr="00017BD9" w:rsidRDefault="0035734D" w:rsidP="003774A5">
      <w:pPr>
        <w:pStyle w:val="PlainText"/>
        <w:rPr>
          <w:rFonts w:ascii="Times New Roman" w:hAnsi="Times New Roman" w:cs="Times New Roman"/>
          <w:bCs/>
          <w:sz w:val="24"/>
          <w:szCs w:val="24"/>
        </w:rPr>
      </w:pPr>
      <w:r w:rsidRPr="0035734D">
        <w:rPr>
          <w:rFonts w:ascii="Times New Roman" w:hAnsi="Times New Roman" w:cs="Times New Roman"/>
          <w:sz w:val="24"/>
          <w:szCs w:val="24"/>
        </w:rPr>
        <w:tab/>
      </w:r>
      <w:r w:rsidRPr="003774A5">
        <w:rPr>
          <w:rFonts w:ascii="Times New Roman" w:hAnsi="Times New Roman" w:cs="Times New Roman"/>
          <w:b/>
          <w:sz w:val="24"/>
          <w:szCs w:val="24"/>
          <w:u w:val="single"/>
        </w:rPr>
        <w:t xml:space="preserve">INICIO </w:t>
      </w:r>
      <w:r w:rsidRPr="003774A5">
        <w:rPr>
          <w:rFonts w:ascii="Times New Roman" w:hAnsi="Times New Roman" w:cs="Times New Roman"/>
          <w:sz w:val="24"/>
          <w:szCs w:val="24"/>
        </w:rPr>
        <w:t>: Consulte la respuesta anterior para CDBG. Además, se otorgan puntos a proyectos que se han comprometido por escrito a incluir hogares en la lista de espera de vivienda pública.</w:t>
      </w:r>
    </w:p>
    <w:p w14:paraId="725F2796" w14:textId="77777777" w:rsidR="0035734D" w:rsidRPr="0035734D" w:rsidRDefault="0035734D" w:rsidP="0035734D">
      <w:pPr>
        <w:pStyle w:val="PlainText"/>
        <w:rPr>
          <w:rFonts w:ascii="Times New Roman" w:hAnsi="Times New Roman" w:cs="Times New Roman"/>
          <w:sz w:val="24"/>
          <w:szCs w:val="24"/>
        </w:rPr>
      </w:pPr>
      <w:r w:rsidRPr="0035734D">
        <w:rPr>
          <w:rFonts w:ascii="Times New Roman" w:hAnsi="Times New Roman" w:cs="Times New Roman"/>
          <w:sz w:val="24"/>
          <w:szCs w:val="24"/>
        </w:rPr>
        <w:tab/>
      </w:r>
    </w:p>
    <w:p w14:paraId="477E8F71" w14:textId="77777777" w:rsidR="0035734D" w:rsidRPr="0035734D" w:rsidRDefault="0035734D" w:rsidP="0035734D">
      <w:pPr>
        <w:pStyle w:val="PlainText"/>
        <w:rPr>
          <w:rFonts w:ascii="Times New Roman" w:hAnsi="Times New Roman" w:cs="Times New Roman"/>
          <w:bCs/>
          <w:sz w:val="24"/>
          <w:szCs w:val="24"/>
        </w:rPr>
      </w:pPr>
      <w:r w:rsidRPr="0035734D">
        <w:rPr>
          <w:rFonts w:ascii="Times New Roman" w:hAnsi="Times New Roman" w:cs="Times New Roman"/>
          <w:sz w:val="24"/>
          <w:szCs w:val="24"/>
        </w:rPr>
        <w:tab/>
      </w:r>
      <w:r w:rsidRPr="0035734D">
        <w:rPr>
          <w:rFonts w:ascii="Times New Roman" w:hAnsi="Times New Roman" w:cs="Times New Roman"/>
          <w:b/>
          <w:sz w:val="24"/>
          <w:szCs w:val="24"/>
          <w:u w:val="single"/>
        </w:rPr>
        <w:t xml:space="preserve">ESG </w:t>
      </w:r>
      <w:r w:rsidRPr="0035734D">
        <w:rPr>
          <w:rFonts w:ascii="Times New Roman" w:hAnsi="Times New Roman" w:cs="Times New Roman"/>
          <w:sz w:val="24"/>
          <w:szCs w:val="24"/>
        </w:rPr>
        <w:t>: No aplicable.</w:t>
      </w:r>
    </w:p>
    <w:p w14:paraId="22BBF5D9" w14:textId="77777777" w:rsidR="0035734D" w:rsidRPr="0035734D" w:rsidRDefault="0035734D" w:rsidP="0035734D">
      <w:r w:rsidRPr="0035734D">
        <w:tab/>
      </w:r>
      <w:r w:rsidRPr="0035734D">
        <w:rPr>
          <w:b/>
          <w:u w:val="single"/>
        </w:rPr>
        <w:t xml:space="preserve">HOPWA </w:t>
      </w:r>
      <w:r w:rsidRPr="0035734D">
        <w:t>: No aplicable.</w:t>
      </w:r>
    </w:p>
    <w:p w14:paraId="1FD34FA4" w14:textId="77777777" w:rsidR="0035734D" w:rsidRPr="0035734D" w:rsidRDefault="0035734D" w:rsidP="0035734D"/>
    <w:p w14:paraId="08A2F6D6" w14:textId="77777777" w:rsidR="0035734D" w:rsidRDefault="0035734D" w:rsidP="0035734D">
      <w:r w:rsidRPr="0035734D">
        <w:tab/>
      </w:r>
      <w:r w:rsidRPr="0035734D">
        <w:rPr>
          <w:b/>
          <w:u w:val="single"/>
        </w:rPr>
        <w:t xml:space="preserve">HTF </w:t>
      </w:r>
      <w:r w:rsidRPr="0035734D">
        <w:t>: consulte la respuesta anterior para CDBG.</w:t>
      </w:r>
    </w:p>
    <w:p w14:paraId="6EE42251" w14:textId="77777777" w:rsidR="0035734D" w:rsidRDefault="0035734D" w:rsidP="0035734D"/>
    <w:p w14:paraId="41056E91" w14:textId="77777777" w:rsidR="00F20626" w:rsidRDefault="00F20626" w:rsidP="004A6C9A"/>
    <w:p w14:paraId="086F954F" w14:textId="77777777" w:rsidR="00B16630" w:rsidRPr="00560485" w:rsidRDefault="00B16630" w:rsidP="00B16630">
      <w:pPr>
        <w:rPr>
          <w:b/>
        </w:rPr>
      </w:pPr>
      <w:r>
        <w:tab/>
      </w:r>
      <w:r>
        <w:tab/>
      </w:r>
      <w:r>
        <w:rPr>
          <w:b/>
        </w:rPr>
        <w:t>Acciones tomadas para alentar a los residentes de viviendas públicas a involucrarse más en la administración y participar en la propiedad de vivienda.</w:t>
      </w:r>
    </w:p>
    <w:p w14:paraId="3BBFA901" w14:textId="77777777" w:rsidR="008D31A8" w:rsidRDefault="00B16630" w:rsidP="00FB5079">
      <w:r w:rsidRPr="001321B5">
        <w:lastRenderedPageBreak/>
        <w:tab/>
      </w:r>
      <w:r w:rsidRPr="004A6C9A">
        <w:rPr>
          <w:b/>
          <w:u w:val="single"/>
        </w:rPr>
        <w:t xml:space="preserve">CDBG </w:t>
      </w:r>
      <w:r w:rsidRPr="001321B5">
        <w:t>: Los fondos del Programa CDBG que se subconceden a comunidades locales en las áreas sin derecho a subsidio de Alabama no se gastan para brindar servicios de vivienda pública, como lo abordan las autoridades locales de vivienda pública (PHA).</w:t>
      </w:r>
    </w:p>
    <w:p w14:paraId="42C352C5" w14:textId="77777777" w:rsidR="00B117AE" w:rsidRPr="00930FB3" w:rsidRDefault="008D31A8" w:rsidP="00FB5079">
      <w:pPr>
        <w:rPr>
          <w:bCs/>
        </w:rPr>
      </w:pPr>
      <w:r>
        <w:tab/>
      </w:r>
      <w:r w:rsidR="00466E8C" w:rsidRPr="001321B5">
        <w:t xml:space="preserve">Sin embargo, para ayudar a atender las necesidades de las comunidades locales en las áreas sin derechos de Alabama, ADECA exige que todas las comunidades locales que reciben fondos del Programa CDBG de ADECA deben completar, como parte de su Carta de Compromiso Condicional, el cumplimiento antes de la liberación de la subvención. fondos: la </w:t>
      </w:r>
      <w:r w:rsidR="00466E8C" w:rsidRPr="001321B5">
        <w:rPr>
          <w:i/>
        </w:rPr>
        <w:t xml:space="preserve">Guía de evaluación sugerida para la evaluación comunitaria de vivienda justa (anteriormente “Análisis de impedimentos para la elección de vivienda justa / AI”) </w:t>
      </w:r>
      <w:r w:rsidR="001321B5" w:rsidRPr="001321B5">
        <w:rPr>
          <w:bCs/>
        </w:rPr>
        <w:t xml:space="preserve">que se incluye a continuación. Este documento, contenido a continuación, está disponible en el sitio web de ADECA ( </w:t>
      </w:r>
      <w:hyperlink r:id="rId30" w:history="1">
        <w:r w:rsidR="00F34FC0" w:rsidRPr="00354E49">
          <w:rPr>
            <w:rStyle w:val="Hyperlink"/>
            <w:bCs/>
          </w:rPr>
          <w:t xml:space="preserve">www.adeca.alabama.gov </w:t>
        </w:r>
      </w:hyperlink>
      <w:r w:rsidR="00F34FC0">
        <w:rPr>
          <w:bCs/>
        </w:rPr>
        <w:t xml:space="preserve">) en </w:t>
      </w:r>
      <w:hyperlink r:id="rId31" w:history="1">
        <w:r w:rsidR="00054C12" w:rsidRPr="00354E49">
          <w:rPr>
            <w:rStyle w:val="Hyperlink"/>
            <w:bCs/>
          </w:rPr>
          <w:t xml:space="preserve">https://adeca.alabama.gov/cdbg/letter-of-conditional-commitment/ </w:t>
        </w:r>
      </w:hyperlink>
      <w:r w:rsidR="003D29C8" w:rsidRPr="001321B5">
        <w:rPr>
          <w:bCs/>
        </w:rPr>
        <w:t xml:space="preserve">. </w:t>
      </w:r>
      <w:r w:rsidR="00FB5079">
        <w:t xml:space="preserve">Al exigir que las comunidades locales completen esta </w:t>
      </w:r>
      <w:r w:rsidR="00FB5079" w:rsidRPr="001321B5">
        <w:rPr>
          <w:i/>
        </w:rPr>
        <w:t xml:space="preserve">Guía de evaluación sugerida para la evaluación comunitaria de vivienda justa (anteriormente “Análisis de impedimentos para la elección de vivienda justa / AI”) </w:t>
      </w:r>
      <w:r w:rsidR="00FB5079">
        <w:rPr>
          <w:bCs/>
        </w:rPr>
        <w:t xml:space="preserve">, ADECA está ayudando a las comunidades locales a identificar y evaluar los objetivos locales de vivienda justa, que podrían incluir acciones </w:t>
      </w:r>
      <w:r w:rsidR="00FB5079" w:rsidRPr="008C679D">
        <w:t>para alentar a los residentes de viviendas públicas a involucrarse más en la gestión y participar en la propiedad de la vivienda.</w:t>
      </w:r>
    </w:p>
    <w:p w14:paraId="5A4B2D60" w14:textId="77777777" w:rsidR="00FF65A9" w:rsidRDefault="00FF65A9" w:rsidP="00B16630"/>
    <w:p w14:paraId="1118A59A" w14:textId="77777777" w:rsidR="009F7EBA" w:rsidRDefault="009F7EBA" w:rsidP="00B16630"/>
    <w:tbl>
      <w:tblPr>
        <w:tblStyle w:val="TableGrid"/>
        <w:tblW w:w="0" w:type="auto"/>
        <w:tblLook w:val="04A0" w:firstRow="1" w:lastRow="0" w:firstColumn="1" w:lastColumn="0" w:noHBand="0" w:noVBand="1"/>
      </w:tblPr>
      <w:tblGrid>
        <w:gridCol w:w="9350"/>
      </w:tblGrid>
      <w:tr w:rsidR="00A56CF5" w14:paraId="71E4859B" w14:textId="77777777" w:rsidTr="00A56CF5">
        <w:tc>
          <w:tcPr>
            <w:tcW w:w="9576" w:type="dxa"/>
          </w:tcPr>
          <w:p w14:paraId="7995C3BB" w14:textId="77777777" w:rsidR="00A56CF5" w:rsidRDefault="00A56CF5" w:rsidP="00A56CF5">
            <w:pPr>
              <w:pStyle w:val="Title"/>
              <w:rPr>
                <w:rFonts w:ascii="Arial" w:hAnsi="Arial"/>
                <w:sz w:val="28"/>
              </w:rPr>
            </w:pPr>
            <w:r w:rsidRPr="00E865D0">
              <w:rPr>
                <w:rFonts w:ascii="Arial" w:hAnsi="Arial"/>
                <w:sz w:val="28"/>
              </w:rPr>
              <w:t>Guía de evaluación sugerida</w:t>
            </w:r>
          </w:p>
          <w:p w14:paraId="0182E562" w14:textId="77777777" w:rsidR="00A56CF5" w:rsidRDefault="00A56CF5" w:rsidP="00A56CF5">
            <w:pPr>
              <w:pStyle w:val="Title"/>
              <w:rPr>
                <w:rFonts w:ascii="Arial" w:hAnsi="Arial"/>
                <w:sz w:val="28"/>
              </w:rPr>
            </w:pPr>
            <w:r>
              <w:rPr>
                <w:rFonts w:ascii="Arial" w:hAnsi="Arial"/>
                <w:sz w:val="28"/>
              </w:rPr>
              <w:t>para</w:t>
            </w:r>
          </w:p>
          <w:p w14:paraId="15A68B3D" w14:textId="77777777" w:rsidR="00A56CF5" w:rsidRDefault="00A56CF5" w:rsidP="00A56CF5">
            <w:pPr>
              <w:pStyle w:val="Title"/>
              <w:rPr>
                <w:rFonts w:ascii="Arial" w:hAnsi="Arial"/>
                <w:sz w:val="28"/>
              </w:rPr>
            </w:pPr>
            <w:r w:rsidRPr="00E865D0">
              <w:rPr>
                <w:rFonts w:ascii="Arial" w:hAnsi="Arial"/>
                <w:sz w:val="28"/>
              </w:rPr>
              <w:t>Evaluación comunitaria de vivienda justa</w:t>
            </w:r>
          </w:p>
          <w:p w14:paraId="31386433" w14:textId="77777777" w:rsidR="00A56CF5" w:rsidRPr="00514CDE" w:rsidRDefault="00A56CF5" w:rsidP="00A56CF5">
            <w:pPr>
              <w:pStyle w:val="Title"/>
              <w:rPr>
                <w:rFonts w:ascii="Arial" w:hAnsi="Arial"/>
                <w:sz w:val="22"/>
                <w:szCs w:val="22"/>
              </w:rPr>
            </w:pPr>
            <w:r w:rsidRPr="00514CDE">
              <w:rPr>
                <w:rFonts w:ascii="Arial" w:hAnsi="Arial"/>
                <w:sz w:val="22"/>
                <w:szCs w:val="22"/>
              </w:rPr>
              <w:t>(anteriormente “Análisis de impedimentos para la elección de vivienda justa / AI”)</w:t>
            </w:r>
          </w:p>
          <w:p w14:paraId="5B68D0FB" w14:textId="77777777" w:rsidR="00A56CF5" w:rsidRDefault="00A56CF5" w:rsidP="00A56CF5">
            <w:pPr>
              <w:rPr>
                <w:rFonts w:ascii="Arial" w:hAnsi="Arial"/>
              </w:rPr>
            </w:pPr>
          </w:p>
          <w:p w14:paraId="5F260436" w14:textId="77777777" w:rsidR="00A56CF5" w:rsidRDefault="00A56CF5" w:rsidP="00A56CF5">
            <w:pPr>
              <w:pStyle w:val="Header"/>
              <w:rPr>
                <w:rFonts w:ascii="Arial" w:hAnsi="Arial"/>
              </w:rPr>
            </w:pPr>
            <w:r>
              <w:rPr>
                <w:rFonts w:ascii="Arial" w:hAnsi="Arial"/>
              </w:rPr>
              <w:t>Nombre del subreceptor: ____________________________________________________</w:t>
            </w:r>
          </w:p>
          <w:p w14:paraId="507C77AA" w14:textId="77777777" w:rsidR="00A56CF5" w:rsidRDefault="00A56CF5" w:rsidP="00A56CF5">
            <w:pPr>
              <w:rPr>
                <w:rFonts w:ascii="Arial" w:hAnsi="Arial"/>
              </w:rPr>
            </w:pPr>
          </w:p>
          <w:p w14:paraId="52078BC0" w14:textId="77777777" w:rsidR="00A56CF5" w:rsidRDefault="00A56CF5" w:rsidP="00A56CF5">
            <w:pPr>
              <w:pStyle w:val="Header"/>
              <w:rPr>
                <w:rFonts w:ascii="Arial" w:hAnsi="Arial"/>
              </w:rPr>
            </w:pPr>
            <w:r>
              <w:rPr>
                <w:rFonts w:ascii="Arial" w:hAnsi="Arial"/>
              </w:rPr>
              <w:t xml:space="preserve">Fecha: ___________________ </w:t>
            </w:r>
            <w:r>
              <w:rPr>
                <w:rFonts w:ascii="Arial" w:hAnsi="Arial"/>
              </w:rPr>
              <w:tab/>
            </w:r>
            <w:r w:rsidR="000A4BF7">
              <w:rPr>
                <w:rFonts w:ascii="Arial" w:hAnsi="Arial"/>
              </w:rPr>
              <w:t>ADECA Revisor: __________________________</w:t>
            </w:r>
          </w:p>
          <w:p w14:paraId="06891A2C" w14:textId="77777777" w:rsidR="00A56CF5" w:rsidRDefault="00A56CF5" w:rsidP="00A56CF5">
            <w:pPr>
              <w:rPr>
                <w:rFonts w:ascii="Arial" w:hAnsi="Arial"/>
              </w:rPr>
            </w:pPr>
          </w:p>
          <w:p w14:paraId="54BDC028" w14:textId="77777777" w:rsidR="00A56CF5" w:rsidRPr="00AD71DF" w:rsidRDefault="00A56CF5" w:rsidP="00A56CF5">
            <w:pPr>
              <w:rPr>
                <w:rFonts w:ascii="Arial" w:hAnsi="Arial"/>
                <w:b/>
                <w:u w:val="single"/>
              </w:rPr>
            </w:pPr>
            <w:r w:rsidRPr="00696AF0">
              <w:rPr>
                <w:rFonts w:ascii="Arial" w:hAnsi="Arial"/>
                <w:b/>
                <w:u w:val="single"/>
              </w:rPr>
              <w:t>Evaluación de Vivienda Justa (para todas las ciudades, pueblos y condados):</w:t>
            </w:r>
          </w:p>
          <w:p w14:paraId="0E81A4E3" w14:textId="77777777" w:rsidR="00A56CF5" w:rsidRDefault="00A56CF5" w:rsidP="00A56CF5">
            <w:pPr>
              <w:spacing w:line="300" w:lineRule="exact"/>
              <w:rPr>
                <w:rFonts w:ascii="Arial" w:hAnsi="Arial"/>
              </w:rPr>
            </w:pPr>
          </w:p>
          <w:p w14:paraId="1E9F5097" w14:textId="77777777" w:rsidR="00A56CF5" w:rsidRDefault="00A56CF5" w:rsidP="00A56CF5">
            <w:pPr>
              <w:spacing w:line="300" w:lineRule="exact"/>
              <w:rPr>
                <w:rFonts w:ascii="Arial" w:hAnsi="Arial"/>
              </w:rPr>
            </w:pPr>
            <w:r>
              <w:rPr>
                <w:rFonts w:ascii="Arial" w:hAnsi="Arial"/>
              </w:rPr>
              <w:tab/>
              <w:t xml:space="preserve">A1. </w:t>
            </w:r>
            <w:r>
              <w:rPr>
                <w:rFonts w:ascii="Arial" w:hAnsi="Arial"/>
              </w:rPr>
              <w:tab/>
            </w:r>
            <w:r w:rsidRPr="003561D0">
              <w:rPr>
                <w:rFonts w:ascii="Arial" w:hAnsi="Arial"/>
                <w:b/>
              </w:rPr>
              <w:t xml:space="preserve">Descripción del proceso de participación ciudadana para desarrollar IA/evaluación de vivienda justa: </w:t>
            </w:r>
            <w:r>
              <w:rPr>
                <w:rFonts w:ascii="Arial" w:hAnsi="Arial"/>
              </w:rPr>
              <w:t xml:space="preserve">proporcione información sobre las actividades de extensión de su comunidad para obtener comentarios del público al realizar esta IA/evaluación </w:t>
            </w:r>
            <w:r>
              <w:rPr>
                <w:rFonts w:ascii="Arial" w:hAnsi="Arial"/>
                <w:i/>
              </w:rPr>
              <w:t>(marque todo lo que corresponda):</w:t>
            </w:r>
          </w:p>
          <w:p w14:paraId="60E36634" w14:textId="77777777" w:rsidR="00A56CF5" w:rsidRPr="006C4CEC" w:rsidRDefault="00A56CF5" w:rsidP="00A56CF5">
            <w:pPr>
              <w:spacing w:line="300" w:lineRule="exact"/>
              <w:rPr>
                <w:rFonts w:ascii="Arial" w:hAnsi="Arial"/>
              </w:rPr>
            </w:pPr>
          </w:p>
          <w:p w14:paraId="0ED4BF52" w14:textId="77777777" w:rsidR="00A56CF5" w:rsidRPr="00900252" w:rsidRDefault="00A56CF5" w:rsidP="00A56CF5">
            <w:pPr>
              <w:widowControl/>
              <w:numPr>
                <w:ilvl w:val="0"/>
                <w:numId w:val="1"/>
              </w:numPr>
              <w:autoSpaceDE/>
              <w:autoSpaceDN/>
              <w:adjustRightInd/>
              <w:spacing w:after="120" w:line="276" w:lineRule="auto"/>
              <w:ind w:left="384" w:hanging="384"/>
              <w:rPr>
                <w:rFonts w:ascii="Arial" w:hAnsi="Arial"/>
              </w:rPr>
            </w:pPr>
            <w:r w:rsidRPr="00900252">
              <w:rPr>
                <w:rFonts w:ascii="Arial" w:hAnsi="Arial" w:cs="Arial"/>
              </w:rPr>
              <w:t xml:space="preserve">Búsquedas en Internet/ </w:t>
            </w:r>
            <w:r>
              <w:rPr>
                <w:rFonts w:ascii="Arial" w:hAnsi="Arial"/>
              </w:rPr>
              <w:t>invitaciones para publicar comentarios en la página web de la comunidad</w:t>
            </w:r>
          </w:p>
          <w:p w14:paraId="12BC6BE2" w14:textId="77777777" w:rsidR="00A56CF5" w:rsidRPr="008D0411" w:rsidRDefault="00A56CF5" w:rsidP="00A56CF5">
            <w:pPr>
              <w:widowControl/>
              <w:numPr>
                <w:ilvl w:val="0"/>
                <w:numId w:val="1"/>
              </w:numPr>
              <w:autoSpaceDE/>
              <w:autoSpaceDN/>
              <w:adjustRightInd/>
              <w:spacing w:after="120" w:line="276" w:lineRule="auto"/>
              <w:ind w:left="384" w:hanging="384"/>
              <w:rPr>
                <w:rFonts w:ascii="Arial" w:hAnsi="Arial"/>
              </w:rPr>
            </w:pPr>
            <w:r w:rsidRPr="008D0411">
              <w:rPr>
                <w:rFonts w:ascii="Arial" w:hAnsi="Arial" w:cs="Arial"/>
              </w:rPr>
              <w:t>Entrevistas telefónicas / Entrevistas presenciales</w:t>
            </w:r>
          </w:p>
          <w:p w14:paraId="61836E54" w14:textId="77777777" w:rsidR="00A56CF5" w:rsidRPr="008D0411" w:rsidRDefault="00A56CF5" w:rsidP="00A56CF5">
            <w:pPr>
              <w:widowControl/>
              <w:numPr>
                <w:ilvl w:val="0"/>
                <w:numId w:val="1"/>
              </w:numPr>
              <w:autoSpaceDE/>
              <w:autoSpaceDN/>
              <w:adjustRightInd/>
              <w:spacing w:after="120" w:line="276" w:lineRule="auto"/>
              <w:ind w:left="384" w:hanging="384"/>
              <w:rPr>
                <w:rFonts w:ascii="Arial" w:hAnsi="Arial"/>
              </w:rPr>
            </w:pPr>
            <w:r>
              <w:rPr>
                <w:rFonts w:ascii="Arial" w:hAnsi="Arial" w:cs="Arial"/>
              </w:rPr>
              <w:t>Comité Local de “Evaluación de Vivienda Justa”</w:t>
            </w:r>
          </w:p>
          <w:p w14:paraId="0A2C7352" w14:textId="77777777" w:rsidR="00A56CF5" w:rsidRPr="008C5DD7" w:rsidRDefault="00A56CF5" w:rsidP="00A56CF5">
            <w:pPr>
              <w:widowControl/>
              <w:numPr>
                <w:ilvl w:val="0"/>
                <w:numId w:val="1"/>
              </w:numPr>
              <w:autoSpaceDE/>
              <w:autoSpaceDN/>
              <w:adjustRightInd/>
              <w:spacing w:after="120" w:line="276" w:lineRule="auto"/>
              <w:rPr>
                <w:rFonts w:ascii="Arial" w:hAnsi="Arial" w:cs="Arial"/>
                <w:sz w:val="32"/>
              </w:rPr>
            </w:pPr>
            <w:r>
              <w:rPr>
                <w:rFonts w:ascii="Arial" w:hAnsi="Arial" w:cs="Arial"/>
              </w:rPr>
              <w:lastRenderedPageBreak/>
              <w:t xml:space="preserve">Reuniones públicas. Lista de ubicaciones y fechas: ____________________________ </w:t>
            </w:r>
            <w:r>
              <w:rPr>
                <w:rFonts w:ascii="Arial" w:hAnsi="Arial" w:cs="Arial"/>
              </w:rPr>
              <w:br/>
              <w:t>_________________________________________________________________</w:t>
            </w:r>
          </w:p>
          <w:p w14:paraId="6650CC5B" w14:textId="77777777" w:rsidR="00A56CF5" w:rsidRPr="008C5DD7" w:rsidRDefault="00A56CF5" w:rsidP="00A56CF5">
            <w:pPr>
              <w:widowControl/>
              <w:numPr>
                <w:ilvl w:val="0"/>
                <w:numId w:val="1"/>
              </w:numPr>
              <w:autoSpaceDE/>
              <w:autoSpaceDN/>
              <w:adjustRightInd/>
              <w:spacing w:after="120" w:line="276" w:lineRule="auto"/>
              <w:rPr>
                <w:rFonts w:ascii="Arial" w:hAnsi="Arial" w:cs="Arial"/>
              </w:rPr>
            </w:pPr>
            <w:r w:rsidRPr="008C5DD7">
              <w:rPr>
                <w:rFonts w:ascii="Arial" w:hAnsi="Arial" w:cs="Arial"/>
              </w:rPr>
              <w:t>Encuestas. Describir: _________________________________________________</w:t>
            </w:r>
          </w:p>
          <w:p w14:paraId="44BCA868" w14:textId="77777777" w:rsidR="00A56CF5" w:rsidRPr="006C4CEC" w:rsidRDefault="00A56CF5" w:rsidP="00A56CF5">
            <w:pPr>
              <w:widowControl/>
              <w:numPr>
                <w:ilvl w:val="0"/>
                <w:numId w:val="1"/>
              </w:numPr>
              <w:autoSpaceDE/>
              <w:autoSpaceDN/>
              <w:adjustRightInd/>
              <w:spacing w:after="120" w:line="276" w:lineRule="auto"/>
              <w:rPr>
                <w:rFonts w:ascii="Arial" w:hAnsi="Arial" w:cs="Arial"/>
                <w:sz w:val="32"/>
              </w:rPr>
            </w:pPr>
            <w:r>
              <w:rPr>
                <w:rFonts w:ascii="Arial" w:hAnsi="Arial" w:cs="Arial"/>
              </w:rPr>
              <w:t>Otro. Describir: ____________________________________________________</w:t>
            </w:r>
          </w:p>
          <w:p w14:paraId="14958676" w14:textId="77777777" w:rsidR="00A56CF5" w:rsidRDefault="00A56CF5" w:rsidP="00A56CF5">
            <w:pPr>
              <w:spacing w:line="300" w:lineRule="exact"/>
              <w:ind w:firstLine="720"/>
              <w:rPr>
                <w:rFonts w:ascii="Arial" w:hAnsi="Arial"/>
              </w:rPr>
            </w:pPr>
            <w:r w:rsidRPr="006C4CEC">
              <w:rPr>
                <w:rFonts w:ascii="Arial" w:hAnsi="Arial"/>
              </w:rPr>
              <w:t xml:space="preserve">Proporcione una descripción de cómo los ciudadanos con dominio limitado del inglés participaron en este proceso de participación ciudadana. </w:t>
            </w:r>
            <w:r w:rsidRPr="00135705">
              <w:rPr>
                <w:rFonts w:ascii="Arial" w:hAnsi="Arial"/>
                <w:i/>
              </w:rPr>
              <w:t>Utilice páginas adicionales según sea necesario.</w:t>
            </w:r>
          </w:p>
          <w:p w14:paraId="475406D4" w14:textId="77777777" w:rsidR="00A56CF5" w:rsidRDefault="00A56CF5" w:rsidP="00A56CF5">
            <w:pPr>
              <w:spacing w:line="300" w:lineRule="exact"/>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w:t>
            </w:r>
          </w:p>
          <w:p w14:paraId="7D96C210" w14:textId="77777777" w:rsidR="00A56CF5" w:rsidRDefault="00A56CF5" w:rsidP="00A56CF5">
            <w:pPr>
              <w:spacing w:line="300" w:lineRule="exact"/>
              <w:rPr>
                <w:rFonts w:ascii="Arial" w:hAnsi="Arial"/>
              </w:rPr>
            </w:pPr>
          </w:p>
          <w:p w14:paraId="1B9FD1DB" w14:textId="77777777" w:rsidR="00A56CF5" w:rsidRDefault="00A56CF5" w:rsidP="00A56CF5">
            <w:pPr>
              <w:spacing w:line="300" w:lineRule="exact"/>
              <w:rPr>
                <w:rFonts w:ascii="Arial" w:hAnsi="Arial"/>
              </w:rPr>
            </w:pPr>
            <w:r>
              <w:rPr>
                <w:rFonts w:ascii="Arial" w:hAnsi="Arial"/>
              </w:rPr>
              <w:tab/>
              <w:t xml:space="preserve">A2. </w:t>
            </w:r>
            <w:r>
              <w:rPr>
                <w:rFonts w:ascii="Arial" w:hAnsi="Arial"/>
              </w:rPr>
              <w:tab/>
            </w:r>
            <w:r w:rsidRPr="003561D0">
              <w:rPr>
                <w:rFonts w:ascii="Arial" w:hAnsi="Arial"/>
                <w:b/>
              </w:rPr>
              <w:t xml:space="preserve">Descripción de objetivos y logros pasados hacia la elección de vivienda justa: </w:t>
            </w:r>
            <w:r>
              <w:rPr>
                <w:rFonts w:ascii="Arial" w:hAnsi="Arial"/>
              </w:rPr>
              <w:t xml:space="preserve">proporcione información sobre los esfuerzos anteriores de su comunidad y el progreso realizado para eliminar los impedimentos a la elección de vivienda justa (como políticas públicas, acciones y medidas tomadas para abordar los problemas de vivienda justa antes de realizar esta AI/ Evaluación). Incluya una descripción de cómo las metas pasadas influyeron en las metas actuales. </w:t>
            </w:r>
            <w:r w:rsidRPr="00135705">
              <w:rPr>
                <w:rFonts w:ascii="Arial" w:hAnsi="Arial"/>
                <w:i/>
              </w:rPr>
              <w:t>Utilice páginas adicionales según sea necesario.</w:t>
            </w:r>
          </w:p>
          <w:p w14:paraId="5D4283B7" w14:textId="77777777" w:rsidR="00A56CF5" w:rsidRPr="00E97DE3" w:rsidRDefault="00A56CF5" w:rsidP="00A56CF5">
            <w:pPr>
              <w:spacing w:line="300" w:lineRule="exact"/>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w:t>
            </w:r>
          </w:p>
          <w:p w14:paraId="5BC3F66B" w14:textId="77777777" w:rsidR="00A56CF5" w:rsidRDefault="00A56CF5" w:rsidP="00A56CF5">
            <w:pPr>
              <w:spacing w:line="300" w:lineRule="exact"/>
              <w:rPr>
                <w:rFonts w:ascii="Arial" w:hAnsi="Arial"/>
              </w:rPr>
            </w:pPr>
            <w:r>
              <w:rPr>
                <w:rFonts w:ascii="Arial" w:hAnsi="Arial"/>
              </w:rPr>
              <w:tab/>
              <w:t xml:space="preserve">A3. </w:t>
            </w:r>
            <w:r>
              <w:rPr>
                <w:rFonts w:ascii="Arial" w:hAnsi="Arial"/>
              </w:rPr>
              <w:tab/>
            </w:r>
            <w:r w:rsidRPr="003561D0">
              <w:rPr>
                <w:rFonts w:ascii="Arial" w:hAnsi="Arial"/>
                <w:b/>
              </w:rPr>
              <w:t xml:space="preserve">Descripción demográfica de la población: </w:t>
            </w:r>
            <w:r>
              <w:rPr>
                <w:rFonts w:ascii="Arial" w:hAnsi="Arial"/>
              </w:rPr>
              <w:t xml:space="preserve">proporcione un análisis demográfico de la población de su comunidad (para incluir información sobre raza, origen étnico, género, ingresos, empleo y áreas de vivienda y pobreza concentradas racial/étnicamente). </w:t>
            </w:r>
            <w:r w:rsidRPr="00135705">
              <w:rPr>
                <w:rFonts w:ascii="Arial" w:hAnsi="Arial"/>
                <w:i/>
              </w:rPr>
              <w:t>Utilice páginas adicionales según sea necesario.</w:t>
            </w:r>
          </w:p>
          <w:p w14:paraId="07D15924" w14:textId="77777777" w:rsidR="00A56CF5" w:rsidRPr="00E97DE3" w:rsidRDefault="00A56CF5" w:rsidP="00A56CF5">
            <w:pPr>
              <w:spacing w:line="300" w:lineRule="exact"/>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w:t>
            </w:r>
          </w:p>
          <w:p w14:paraId="05556DA2" w14:textId="77777777" w:rsidR="00A56CF5" w:rsidRDefault="00A56CF5" w:rsidP="00A56CF5">
            <w:pPr>
              <w:spacing w:line="300" w:lineRule="exact"/>
              <w:rPr>
                <w:rFonts w:ascii="Arial" w:hAnsi="Arial"/>
              </w:rPr>
            </w:pPr>
          </w:p>
          <w:p w14:paraId="395B9221" w14:textId="77777777" w:rsidR="00A56CF5" w:rsidRDefault="00A56CF5" w:rsidP="00A56CF5">
            <w:pPr>
              <w:spacing w:line="300" w:lineRule="exact"/>
              <w:rPr>
                <w:rFonts w:ascii="Arial" w:hAnsi="Arial"/>
              </w:rPr>
            </w:pPr>
            <w:r>
              <w:rPr>
                <w:rFonts w:ascii="Arial" w:hAnsi="Arial"/>
              </w:rPr>
              <w:tab/>
              <w:t xml:space="preserve">A4. </w:t>
            </w:r>
            <w:r>
              <w:rPr>
                <w:rFonts w:ascii="Arial" w:hAnsi="Arial"/>
              </w:rPr>
              <w:tab/>
            </w:r>
            <w:r w:rsidRPr="003561D0">
              <w:rPr>
                <w:rFonts w:ascii="Arial" w:hAnsi="Arial"/>
                <w:b/>
              </w:rPr>
              <w:t xml:space="preserve">Descripción de las disparidades de oportunidades según la ubicación de la vivienda: </w:t>
            </w:r>
            <w:r>
              <w:rPr>
                <w:rFonts w:ascii="Arial" w:hAnsi="Arial"/>
              </w:rPr>
              <w:t xml:space="preserve">proporcione una descripción de las capacidades y barreras que experimenta la población de su comunidad para acceder a los servicios según el lugar donde residen (para incluir servicios públicos, empleos/oportunidades de empleo, transporte, condiciones de vida saludables, etc.). </w:t>
            </w:r>
            <w:r w:rsidRPr="00135705">
              <w:rPr>
                <w:rFonts w:ascii="Arial" w:hAnsi="Arial"/>
                <w:i/>
              </w:rPr>
              <w:t>Utilice páginas adicionales según sea necesario.</w:t>
            </w:r>
          </w:p>
          <w:p w14:paraId="0901D143" w14:textId="77777777" w:rsidR="00A56CF5" w:rsidRPr="00E97DE3" w:rsidRDefault="00A56CF5" w:rsidP="00A56CF5">
            <w:pPr>
              <w:spacing w:line="300" w:lineRule="exact"/>
              <w:rPr>
                <w:rFonts w:ascii="Arial" w:hAnsi="Arial"/>
              </w:rPr>
            </w:pPr>
            <w:r>
              <w:rPr>
                <w:rFonts w:ascii="Arial" w:hAnsi="Arial"/>
              </w:rPr>
              <w:t>____________________________________________________________________</w:t>
            </w:r>
            <w:r>
              <w:rPr>
                <w:rFonts w:ascii="Arial" w:hAnsi="Arial"/>
              </w:rPr>
              <w:lastRenderedPageBreak/>
              <w:t>____________________________________________________________________</w:t>
            </w:r>
          </w:p>
          <w:p w14:paraId="25C59F94" w14:textId="77777777" w:rsidR="00A56CF5" w:rsidRDefault="00A56CF5" w:rsidP="00A56CF5">
            <w:pPr>
              <w:rPr>
                <w:rFonts w:ascii="Arial" w:hAnsi="Arial"/>
              </w:rPr>
            </w:pPr>
          </w:p>
          <w:p w14:paraId="2987B900" w14:textId="77777777" w:rsidR="00A56CF5" w:rsidRDefault="00A56CF5" w:rsidP="00A56CF5">
            <w:pPr>
              <w:rPr>
                <w:rFonts w:ascii="Arial" w:hAnsi="Arial"/>
              </w:rPr>
            </w:pPr>
            <w:r>
              <w:rPr>
                <w:rFonts w:ascii="Arial" w:hAnsi="Arial"/>
              </w:rPr>
              <w:tab/>
              <w:t xml:space="preserve">A5. </w:t>
            </w:r>
            <w:r>
              <w:rPr>
                <w:rFonts w:ascii="Arial" w:hAnsi="Arial"/>
              </w:rPr>
              <w:tab/>
            </w:r>
            <w:r w:rsidRPr="003561D0">
              <w:rPr>
                <w:rFonts w:ascii="Arial" w:hAnsi="Arial"/>
                <w:b/>
              </w:rPr>
              <w:t xml:space="preserve">Descripción de los problemas de vivienda: </w:t>
            </w:r>
            <w:r>
              <w:rPr>
                <w:rFonts w:ascii="Arial" w:hAnsi="Arial"/>
              </w:rPr>
              <w:t xml:space="preserve">proporcione una descripción de los problemas de vivienda que experimentan los residentes de su comunidad (para incluir necesidades de vivienda, cargas de costos de vivienda, problemas de ubicación de viviendas, problemas de accesibilidad a viviendas, etc.). </w:t>
            </w:r>
            <w:r w:rsidRPr="00135705">
              <w:rPr>
                <w:rFonts w:ascii="Arial" w:hAnsi="Arial"/>
                <w:i/>
              </w:rPr>
              <w:t>Utilice páginas adicionales según sea necesario.</w:t>
            </w:r>
          </w:p>
          <w:p w14:paraId="56D0EC5F" w14:textId="77777777" w:rsidR="00A56CF5" w:rsidRPr="00E97DE3" w:rsidRDefault="00A56CF5" w:rsidP="00A56CF5">
            <w:pPr>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w:t>
            </w:r>
          </w:p>
          <w:p w14:paraId="2808DB45" w14:textId="77777777" w:rsidR="00A56CF5" w:rsidRDefault="00A56CF5" w:rsidP="00A56CF5">
            <w:pPr>
              <w:rPr>
                <w:rFonts w:ascii="Arial" w:hAnsi="Arial"/>
              </w:rPr>
            </w:pPr>
          </w:p>
          <w:p w14:paraId="76D0A8F9" w14:textId="77777777" w:rsidR="00A56CF5" w:rsidRDefault="00A56CF5" w:rsidP="00A56CF5">
            <w:pPr>
              <w:rPr>
                <w:rFonts w:ascii="Arial" w:hAnsi="Arial"/>
              </w:rPr>
            </w:pPr>
            <w:r>
              <w:rPr>
                <w:rFonts w:ascii="Arial" w:hAnsi="Arial"/>
              </w:rPr>
              <w:tab/>
              <w:t xml:space="preserve">A6. </w:t>
            </w:r>
            <w:r>
              <w:rPr>
                <w:rFonts w:ascii="Arial" w:hAnsi="Arial"/>
              </w:rPr>
              <w:tab/>
            </w:r>
            <w:r w:rsidRPr="003561D0">
              <w:rPr>
                <w:rFonts w:ascii="Arial" w:hAnsi="Arial"/>
                <w:b/>
              </w:rPr>
              <w:t xml:space="preserve">Descripción de los factores que contribuyen a la vivienda justa: </w:t>
            </w:r>
            <w:r>
              <w:rPr>
                <w:rFonts w:ascii="Arial" w:hAnsi="Arial"/>
              </w:rPr>
              <w:t xml:space="preserve">proporcione una descripción de los factores que afectan las elecciones de vivienda de los residentes de la comunidad (como políticas públicas, regulaciones de zonificación locales, distritos escolares, regulaciones de subdivisión, códigos de construcción y aplicación de códigos, disponibilidad de agentes inmobiliarios, prácticas de préstamos de instituciones financieras, estrategias de deterioro y revitalización comunitaria, “NIMBYismo”, etc.). </w:t>
            </w:r>
            <w:r w:rsidRPr="00135705">
              <w:rPr>
                <w:rFonts w:ascii="Arial" w:hAnsi="Arial"/>
                <w:i/>
              </w:rPr>
              <w:t>Utilice páginas adicionales según sea necesario.</w:t>
            </w:r>
          </w:p>
          <w:p w14:paraId="3DEF6087" w14:textId="77777777" w:rsidR="00A56CF5" w:rsidRPr="00E97DE3" w:rsidRDefault="00A56CF5" w:rsidP="00A56CF5">
            <w:pPr>
              <w:rPr>
                <w:rFonts w:ascii="Arial" w:hAnsi="Arial"/>
              </w:rPr>
            </w:pPr>
            <w:r>
              <w:rPr>
                <w:rFonts w:ascii="Arial" w:hAnsi="Arial"/>
              </w:rPr>
              <w:t>________________________________________________________________________________________________________________________________________</w:t>
            </w:r>
          </w:p>
          <w:p w14:paraId="2356EF7D" w14:textId="77777777" w:rsidR="00A56CF5" w:rsidRDefault="00A56CF5" w:rsidP="00A56CF5">
            <w:pPr>
              <w:rPr>
                <w:rFonts w:ascii="Arial" w:hAnsi="Arial"/>
              </w:rPr>
            </w:pPr>
          </w:p>
          <w:p w14:paraId="592E5D15" w14:textId="77777777" w:rsidR="00A56CF5" w:rsidRDefault="00A56CF5" w:rsidP="00A56CF5">
            <w:pPr>
              <w:rPr>
                <w:rFonts w:ascii="Arial" w:hAnsi="Arial"/>
              </w:rPr>
            </w:pPr>
            <w:r>
              <w:rPr>
                <w:rFonts w:ascii="Arial" w:hAnsi="Arial"/>
              </w:rPr>
              <w:tab/>
              <w:t xml:space="preserve">A7. </w:t>
            </w:r>
            <w:r>
              <w:rPr>
                <w:rFonts w:ascii="Arial" w:hAnsi="Arial"/>
              </w:rPr>
              <w:tab/>
            </w:r>
            <w:r w:rsidRPr="003561D0">
              <w:rPr>
                <w:rFonts w:ascii="Arial" w:hAnsi="Arial"/>
                <w:b/>
              </w:rPr>
              <w:t xml:space="preserve">Descripción de oportunidades de vivienda con apoyo público: </w:t>
            </w:r>
            <w:r>
              <w:rPr>
                <w:rFonts w:ascii="Arial" w:hAnsi="Arial"/>
              </w:rPr>
              <w:t xml:space="preserve">proporcione una descripción de la disponibilidad en su comunidad de unidades de la autoridad de vivienda pública, viviendas de la Sección 8, viviendas para residentes de edad avanzada y/o discapacitados, viviendas para personas con VIH/SIDA, uso de vales de elección de vivienda, uso de Créditos fiscales para viviendas para personas de bajos ingresos, etc. </w:t>
            </w:r>
            <w:r w:rsidRPr="00135705">
              <w:rPr>
                <w:rFonts w:ascii="Arial" w:hAnsi="Arial"/>
                <w:i/>
              </w:rPr>
              <w:t>Utilice páginas adicionales según sea necesario.</w:t>
            </w:r>
          </w:p>
          <w:p w14:paraId="62B5E431" w14:textId="77777777" w:rsidR="00A56CF5" w:rsidRPr="00E97DE3" w:rsidRDefault="00A56CF5" w:rsidP="00A56CF5">
            <w:pPr>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w:t>
            </w:r>
          </w:p>
          <w:p w14:paraId="77000569" w14:textId="77777777" w:rsidR="00A56CF5" w:rsidRDefault="00A56CF5" w:rsidP="00A56CF5">
            <w:pPr>
              <w:rPr>
                <w:rFonts w:ascii="Arial" w:hAnsi="Arial"/>
              </w:rPr>
            </w:pPr>
          </w:p>
          <w:p w14:paraId="678BD10A" w14:textId="77777777" w:rsidR="00A56CF5" w:rsidRDefault="00A56CF5" w:rsidP="00A56CF5">
            <w:pPr>
              <w:rPr>
                <w:rFonts w:ascii="Arial" w:hAnsi="Arial"/>
              </w:rPr>
            </w:pPr>
            <w:r>
              <w:rPr>
                <w:rFonts w:ascii="Arial" w:hAnsi="Arial"/>
              </w:rPr>
              <w:tab/>
              <w:t xml:space="preserve">A8. </w:t>
            </w:r>
            <w:r>
              <w:rPr>
                <w:rFonts w:ascii="Arial" w:hAnsi="Arial"/>
              </w:rPr>
              <w:tab/>
            </w:r>
            <w:r w:rsidRPr="003561D0">
              <w:rPr>
                <w:rFonts w:ascii="Arial" w:hAnsi="Arial"/>
                <w:b/>
              </w:rPr>
              <w:t xml:space="preserve">Descripción de reclamos de discriminación por derechos civiles y/o vivienda justa: </w:t>
            </w:r>
            <w:r>
              <w:rPr>
                <w:rFonts w:ascii="Arial" w:hAnsi="Arial"/>
              </w:rPr>
              <w:t xml:space="preserve">proporcione información sobre cualquier reclamo de discriminación basado en una violación de (i) leyes de derechos civiles y/o (ii) leyes de vivienda justa que se presentaron contra su comunidad. Incluya la discriminación en materia de vivienda justa a nivel federal, estatal y/o local, cómo se resolvieron esos casos y las medidas afirmativas tomadas y los recursos proporcionados en respuesta a esos reclamos. </w:t>
            </w:r>
            <w:r w:rsidRPr="00135705">
              <w:rPr>
                <w:rFonts w:ascii="Arial" w:hAnsi="Arial"/>
                <w:i/>
              </w:rPr>
              <w:t>Utilice páginas adicionales según sea necesario.</w:t>
            </w:r>
          </w:p>
          <w:p w14:paraId="79DF6710" w14:textId="77777777" w:rsidR="00A56CF5" w:rsidRPr="00E97DE3" w:rsidRDefault="00A56CF5" w:rsidP="00A56CF5">
            <w:pPr>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w:t>
            </w:r>
          </w:p>
          <w:p w14:paraId="0A81C960" w14:textId="77777777" w:rsidR="00A56CF5" w:rsidRDefault="00A56CF5" w:rsidP="00A56CF5">
            <w:pPr>
              <w:rPr>
                <w:rFonts w:ascii="Arial" w:hAnsi="Arial"/>
              </w:rPr>
            </w:pPr>
          </w:p>
          <w:p w14:paraId="30172564" w14:textId="77777777" w:rsidR="00A56CF5" w:rsidRPr="00A15928" w:rsidRDefault="00A56CF5" w:rsidP="00A56CF5">
            <w:pPr>
              <w:rPr>
                <w:rFonts w:ascii="Arial" w:hAnsi="Arial"/>
                <w:b/>
                <w:u w:val="single"/>
              </w:rPr>
            </w:pPr>
            <w:r>
              <w:rPr>
                <w:rFonts w:ascii="Arial" w:hAnsi="Arial"/>
                <w:b/>
                <w:u w:val="single"/>
              </w:rPr>
              <w:lastRenderedPageBreak/>
              <w:t>Recopilación de información y datos (solo para ciudades y pueblos):</w:t>
            </w:r>
          </w:p>
          <w:p w14:paraId="03024C0B" w14:textId="77777777" w:rsidR="00A56CF5" w:rsidRDefault="00A56CF5" w:rsidP="00A56CF5">
            <w:pPr>
              <w:spacing w:line="300" w:lineRule="exact"/>
              <w:rPr>
                <w:rFonts w:ascii="Arial" w:hAnsi="Arial"/>
              </w:rPr>
            </w:pPr>
          </w:p>
          <w:p w14:paraId="0A2BE5E4" w14:textId="77777777" w:rsidR="00A56CF5" w:rsidRDefault="00A56CF5" w:rsidP="00A56CF5">
            <w:pPr>
              <w:spacing w:line="300" w:lineRule="exact"/>
              <w:ind w:left="1440" w:hanging="720"/>
              <w:rPr>
                <w:rFonts w:ascii="Arial" w:hAnsi="Arial" w:cs="Arial"/>
              </w:rPr>
            </w:pPr>
            <w:r>
              <w:rPr>
                <w:rFonts w:ascii="Arial" w:hAnsi="Arial"/>
              </w:rPr>
              <w:t xml:space="preserve">B1. </w:t>
            </w:r>
            <w:r>
              <w:rPr>
                <w:rFonts w:ascii="Arial" w:hAnsi="Arial"/>
              </w:rPr>
              <w:tab/>
              <w:t xml:space="preserve">¿Residen minorías en su comunidad?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511F0F88"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________________________________________________________________________________________________________________________________________</w:t>
            </w:r>
          </w:p>
          <w:p w14:paraId="2FA3AB9D" w14:textId="77777777" w:rsidR="00A56CF5" w:rsidRDefault="00A56CF5" w:rsidP="00A56CF5">
            <w:pPr>
              <w:spacing w:line="300" w:lineRule="exact"/>
              <w:rPr>
                <w:rFonts w:ascii="Arial" w:hAnsi="Arial"/>
              </w:rPr>
            </w:pPr>
          </w:p>
          <w:p w14:paraId="34FB8113" w14:textId="77777777" w:rsidR="00A56CF5" w:rsidRDefault="00A56CF5" w:rsidP="00A56CF5">
            <w:pPr>
              <w:spacing w:line="300" w:lineRule="exact"/>
              <w:rPr>
                <w:rFonts w:ascii="Arial" w:hAnsi="Arial" w:cs="Arial"/>
              </w:rPr>
            </w:pPr>
            <w:r>
              <w:rPr>
                <w:rFonts w:ascii="Arial" w:hAnsi="Arial"/>
              </w:rPr>
              <w:tab/>
            </w:r>
            <w:r>
              <w:rPr>
                <w:rFonts w:ascii="Arial" w:hAnsi="Arial"/>
              </w:rPr>
              <w:tab/>
            </w:r>
            <w:r w:rsidRPr="00696AF0">
              <w:rPr>
                <w:rFonts w:ascii="Arial" w:hAnsi="Arial" w:cs="Arial"/>
                <w:b/>
              </w:rPr>
              <w:t xml:space="preserve">En caso afirmativo </w:t>
            </w:r>
            <w:r>
              <w:rPr>
                <w:rFonts w:ascii="Arial" w:hAnsi="Arial"/>
              </w:rPr>
              <w:t xml:space="preserve">, ¿las minorías que residen en su comunidad se limitan a residir sólo en ciertos vecindarios?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2F9383FB"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493AF200"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7562BE37" w14:textId="77777777" w:rsidR="00A56CF5" w:rsidRDefault="00A56CF5" w:rsidP="00A56CF5">
            <w:pPr>
              <w:spacing w:line="300" w:lineRule="exact"/>
              <w:ind w:left="1440" w:hanging="720"/>
              <w:rPr>
                <w:rFonts w:ascii="Arial" w:hAnsi="Arial"/>
              </w:rPr>
            </w:pPr>
          </w:p>
          <w:p w14:paraId="68284A7A" w14:textId="77777777" w:rsidR="00A56CF5" w:rsidRDefault="00A56CF5" w:rsidP="00A56CF5">
            <w:pPr>
              <w:spacing w:line="300" w:lineRule="exact"/>
              <w:ind w:left="1440" w:hanging="720"/>
              <w:rPr>
                <w:rFonts w:ascii="Arial" w:hAnsi="Arial" w:cs="Arial"/>
              </w:rPr>
            </w:pPr>
            <w:r>
              <w:rPr>
                <w:rFonts w:ascii="Arial" w:hAnsi="Arial"/>
              </w:rPr>
              <w:t xml:space="preserve">B2. </w:t>
            </w:r>
            <w:r>
              <w:rPr>
                <w:rFonts w:ascii="Arial" w:hAnsi="Arial"/>
              </w:rPr>
              <w:tab/>
              <w:t xml:space="preserve">¿Las minorías trabajan en su comunidad pero residen en otro lugar? </w:t>
            </w:r>
            <w:r>
              <w:rPr>
                <w:rFonts w:ascii="Arial" w:hAnsi="Arial"/>
              </w:rPr>
              <w:br/>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6CBE05F5"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________________________________________________________________________________________________________________________________________</w:t>
            </w:r>
          </w:p>
          <w:p w14:paraId="50F76776" w14:textId="77777777" w:rsidR="00A56CF5" w:rsidRDefault="00A56CF5" w:rsidP="00A56CF5">
            <w:pPr>
              <w:spacing w:line="300" w:lineRule="exact"/>
              <w:ind w:left="1440" w:hanging="720"/>
              <w:rPr>
                <w:rFonts w:ascii="Arial" w:hAnsi="Arial"/>
              </w:rPr>
            </w:pPr>
          </w:p>
          <w:p w14:paraId="3E490397" w14:textId="77777777" w:rsidR="00A56CF5" w:rsidRDefault="00A56CF5" w:rsidP="00A56CF5">
            <w:pPr>
              <w:spacing w:line="300" w:lineRule="exact"/>
              <w:rPr>
                <w:rFonts w:ascii="Arial" w:hAnsi="Arial" w:cs="Arial"/>
              </w:rPr>
            </w:pPr>
            <w:r>
              <w:rPr>
                <w:rFonts w:ascii="Arial" w:hAnsi="Arial"/>
              </w:rPr>
              <w:tab/>
              <w:t xml:space="preserve">B3. ¿Los agentes inmobiliarios/agentes de arrendamiento dudan en mostrar a las minorías unidades de vivienda para alquiler o venta que están ubicadas en ciertas áreas de la comunidad y/o que están ubicadas en ciertos complejos de apartamentos, condominios o subdivisiones?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121B9D03"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486337CF" w14:textId="77777777" w:rsidR="00A56CF5" w:rsidRDefault="000A4BF7" w:rsidP="00A56CF5">
            <w:pPr>
              <w:spacing w:line="300" w:lineRule="exact"/>
              <w:rPr>
                <w:rFonts w:ascii="Arial" w:hAnsi="Arial"/>
              </w:rPr>
            </w:pPr>
            <w:r>
              <w:rPr>
                <w:rFonts w:ascii="Arial" w:hAnsi="Arial"/>
              </w:rPr>
              <w:t>____________________________________________________________________</w:t>
            </w:r>
          </w:p>
          <w:p w14:paraId="2160D120" w14:textId="77777777" w:rsidR="00A56CF5" w:rsidRDefault="00A56CF5" w:rsidP="00A56CF5">
            <w:pPr>
              <w:spacing w:line="300" w:lineRule="exact"/>
              <w:rPr>
                <w:rFonts w:ascii="Arial" w:hAnsi="Arial"/>
              </w:rPr>
            </w:pPr>
          </w:p>
          <w:p w14:paraId="1A4372B2" w14:textId="77777777" w:rsidR="00A56CF5" w:rsidRDefault="00A56CF5" w:rsidP="00A56CF5">
            <w:pPr>
              <w:spacing w:line="300" w:lineRule="exact"/>
              <w:rPr>
                <w:rFonts w:ascii="Arial" w:hAnsi="Arial" w:cs="Arial"/>
              </w:rPr>
            </w:pPr>
            <w:r>
              <w:rPr>
                <w:rFonts w:ascii="Arial" w:hAnsi="Arial"/>
              </w:rPr>
              <w:tab/>
              <w:t xml:space="preserve">B4. ¿Los bancos/instituciones financieras locales se niegan a otorgar préstamos/otorgar hipotecas y/o préstamos para mejoras de viviendas ubicadas en ciertas áreas de la comunidad?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2893E7BD"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4D2E05AA"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799C39F3" w14:textId="77777777" w:rsidR="005C18FC" w:rsidRDefault="005C18FC" w:rsidP="00A56CF5">
            <w:pPr>
              <w:spacing w:line="300" w:lineRule="exact"/>
              <w:rPr>
                <w:rFonts w:ascii="Arial" w:hAnsi="Arial"/>
              </w:rPr>
            </w:pPr>
          </w:p>
          <w:p w14:paraId="79680E65" w14:textId="77777777" w:rsidR="00A56CF5" w:rsidRDefault="00A56CF5" w:rsidP="00A56CF5">
            <w:pPr>
              <w:spacing w:line="300" w:lineRule="exact"/>
              <w:rPr>
                <w:rFonts w:ascii="Arial" w:hAnsi="Arial" w:cs="Arial"/>
              </w:rPr>
            </w:pPr>
            <w:r>
              <w:rPr>
                <w:rFonts w:ascii="Arial" w:hAnsi="Arial"/>
              </w:rPr>
              <w:tab/>
              <w:t xml:space="preserve">B5.¿Las compañías de seguros se niegan a ofrecer/proporcionar cobertura de seguro de propietario/inquilino para viviendas ubicadas en ciertas áreas de la comunidad?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27FD20EB"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34E4A453"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4280CC89" w14:textId="77777777" w:rsidR="00A56CF5" w:rsidRDefault="00A56CF5" w:rsidP="00A56CF5">
            <w:pPr>
              <w:spacing w:line="300" w:lineRule="exact"/>
              <w:rPr>
                <w:rFonts w:ascii="Arial" w:hAnsi="Arial"/>
              </w:rPr>
            </w:pPr>
          </w:p>
          <w:p w14:paraId="62336914" w14:textId="77777777" w:rsidR="00A56CF5" w:rsidRDefault="00A56CF5" w:rsidP="00A56CF5">
            <w:pPr>
              <w:spacing w:line="300" w:lineRule="exact"/>
              <w:rPr>
                <w:rFonts w:ascii="Arial" w:hAnsi="Arial" w:cs="Arial"/>
              </w:rPr>
            </w:pPr>
            <w:r>
              <w:rPr>
                <w:rFonts w:ascii="Arial" w:hAnsi="Arial"/>
              </w:rPr>
              <w:tab/>
              <w:t xml:space="preserve">B6. ¿Hay viviendas con asistencia pública y/o viviendas subsidiadas disponibles en su comunidad?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6952FEC7" w14:textId="77777777" w:rsidR="00A56CF5" w:rsidRDefault="00A56CF5" w:rsidP="00A56CF5">
            <w:pPr>
              <w:spacing w:line="300" w:lineRule="exact"/>
              <w:rPr>
                <w:rFonts w:ascii="Arial" w:hAnsi="Arial"/>
              </w:rPr>
            </w:pPr>
            <w:r>
              <w:rPr>
                <w:rFonts w:ascii="Arial" w:hAnsi="Arial" w:cs="Arial"/>
              </w:rPr>
              <w:tab/>
            </w:r>
            <w:r>
              <w:rPr>
                <w:rFonts w:ascii="Arial" w:hAnsi="Arial" w:cs="Arial"/>
              </w:rPr>
              <w:tab/>
            </w:r>
            <w:r w:rsidRPr="0037215B">
              <w:rPr>
                <w:rFonts w:ascii="Arial" w:hAnsi="Arial"/>
                <w:b/>
              </w:rPr>
              <w:t xml:space="preserve">En caso afirmativo </w:t>
            </w:r>
            <w:r>
              <w:rPr>
                <w:rFonts w:ascii="Arial" w:hAnsi="Arial"/>
              </w:rPr>
              <w:t>, indique los tipos y números de unidades de vivienda subsidiadas y/o asistidas públicas disponibles (por ejemplo, unidades de la autoridad de vivienda pública, unidades de vivienda de la Sección 8, etc.): ____________________________________________________________________</w:t>
            </w:r>
          </w:p>
          <w:p w14:paraId="30050251"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4B36B817" w14:textId="77777777" w:rsidR="00A56CF5" w:rsidRDefault="00A56CF5" w:rsidP="00A56CF5">
            <w:pPr>
              <w:spacing w:line="300" w:lineRule="exact"/>
              <w:rPr>
                <w:rFonts w:ascii="Arial" w:hAnsi="Arial"/>
              </w:rPr>
            </w:pPr>
          </w:p>
          <w:p w14:paraId="0D411BF5" w14:textId="77777777" w:rsidR="00A56CF5" w:rsidRPr="00A15928" w:rsidRDefault="00A56CF5" w:rsidP="00A56CF5">
            <w:pPr>
              <w:rPr>
                <w:rFonts w:ascii="Arial" w:hAnsi="Arial"/>
                <w:b/>
                <w:u w:val="single"/>
              </w:rPr>
            </w:pPr>
            <w:r>
              <w:rPr>
                <w:rFonts w:ascii="Arial" w:hAnsi="Arial"/>
                <w:b/>
                <w:u w:val="single"/>
              </w:rPr>
              <w:t>Recopilación de información y datos (solo para condados):</w:t>
            </w:r>
          </w:p>
          <w:p w14:paraId="15DA3211" w14:textId="77777777" w:rsidR="00A56CF5" w:rsidRDefault="00A56CF5" w:rsidP="00A56CF5">
            <w:pPr>
              <w:spacing w:line="300" w:lineRule="exact"/>
              <w:rPr>
                <w:rFonts w:ascii="Arial" w:hAnsi="Arial"/>
              </w:rPr>
            </w:pPr>
          </w:p>
          <w:p w14:paraId="6EBF6228" w14:textId="77777777" w:rsidR="00A56CF5" w:rsidRDefault="00A56CF5" w:rsidP="00A56CF5">
            <w:pPr>
              <w:spacing w:line="300" w:lineRule="exact"/>
              <w:rPr>
                <w:rFonts w:ascii="Arial" w:hAnsi="Arial" w:cs="Arial"/>
              </w:rPr>
            </w:pPr>
            <w:r>
              <w:rPr>
                <w:rFonts w:ascii="Arial" w:hAnsi="Arial"/>
              </w:rPr>
              <w:tab/>
              <w:t xml:space="preserve">C1.¿Todas o la mayoría de las minorías que residen en su condado están concentradas en determinadas comunidades/áreas?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3F258A46"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1E366F15"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29502F54" w14:textId="77777777" w:rsidR="00A56CF5" w:rsidRDefault="00A56CF5" w:rsidP="00A56CF5">
            <w:pPr>
              <w:spacing w:line="300" w:lineRule="exact"/>
              <w:rPr>
                <w:rFonts w:ascii="Arial" w:hAnsi="Arial"/>
              </w:rPr>
            </w:pPr>
          </w:p>
          <w:p w14:paraId="043473EC" w14:textId="77777777" w:rsidR="00A56CF5" w:rsidRDefault="00A56CF5" w:rsidP="00A56CF5">
            <w:pPr>
              <w:spacing w:line="300" w:lineRule="exact"/>
              <w:ind w:firstLine="720"/>
              <w:rPr>
                <w:rFonts w:ascii="Arial" w:hAnsi="Arial"/>
              </w:rPr>
            </w:pPr>
            <w:r>
              <w:rPr>
                <w:rFonts w:ascii="Arial" w:hAnsi="Arial"/>
              </w:rPr>
              <w:t xml:space="preserve">C2. </w:t>
            </w:r>
            <w:r>
              <w:rPr>
                <w:rFonts w:ascii="Arial" w:hAnsi="Arial"/>
              </w:rPr>
              <w:tab/>
              <w:t>¿Los agentes inmobiliarios/agentes de arrendamiento dudan en mostrar a las minorías unidades de vivienda para alquiler o venta que están ubicadas en ciertas comunidades/áreas del condado?</w:t>
            </w:r>
          </w:p>
          <w:p w14:paraId="6B4FE65F" w14:textId="77777777" w:rsidR="00A56CF5" w:rsidRDefault="00A56CF5" w:rsidP="00A56CF5">
            <w:pPr>
              <w:spacing w:line="300" w:lineRule="exact"/>
              <w:ind w:firstLine="720"/>
              <w:rPr>
                <w:rFonts w:ascii="Arial" w:hAnsi="Arial" w:cs="Arial"/>
              </w:rPr>
            </w:pP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7345A8D8"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526B5AAF"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7B82BAEC" w14:textId="77777777" w:rsidR="00CE2984" w:rsidRDefault="00CE2984" w:rsidP="00A56CF5">
            <w:pPr>
              <w:spacing w:line="300" w:lineRule="exact"/>
              <w:ind w:firstLine="720"/>
              <w:rPr>
                <w:rFonts w:ascii="Arial" w:hAnsi="Arial"/>
              </w:rPr>
            </w:pPr>
          </w:p>
          <w:p w14:paraId="6149D749" w14:textId="77777777" w:rsidR="00A56CF5" w:rsidRDefault="00A56CF5" w:rsidP="00A56CF5">
            <w:pPr>
              <w:spacing w:line="300" w:lineRule="exact"/>
              <w:ind w:firstLine="720"/>
              <w:rPr>
                <w:rFonts w:ascii="Arial" w:hAnsi="Arial" w:cs="Arial"/>
              </w:rPr>
            </w:pPr>
            <w:r>
              <w:rPr>
                <w:rFonts w:ascii="Arial" w:hAnsi="Arial"/>
              </w:rPr>
              <w:t xml:space="preserve">C3. </w:t>
            </w:r>
            <w:r>
              <w:rPr>
                <w:rFonts w:ascii="Arial" w:hAnsi="Arial"/>
              </w:rPr>
              <w:tab/>
              <w:t xml:space="preserve">¿Los bancos/instituciones financieras locales se niegan a prestar/otorgar hipotecas y/o préstamos para mejoras del hogar para viviendas ubicadas en ciertas comunidades/áreas del condado?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68D4E68E"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4A9DCA06"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225C2C5C" w14:textId="77777777" w:rsidR="005C18FC" w:rsidRDefault="005C18FC" w:rsidP="00A56CF5">
            <w:pPr>
              <w:spacing w:line="300" w:lineRule="exact"/>
              <w:rPr>
                <w:rFonts w:ascii="Arial" w:hAnsi="Arial"/>
              </w:rPr>
            </w:pPr>
          </w:p>
          <w:p w14:paraId="451E99A4" w14:textId="77777777" w:rsidR="00A56CF5" w:rsidRDefault="00A56CF5" w:rsidP="00A56CF5">
            <w:pPr>
              <w:spacing w:line="300" w:lineRule="exact"/>
              <w:ind w:firstLine="720"/>
              <w:rPr>
                <w:rFonts w:ascii="Arial" w:hAnsi="Arial"/>
              </w:rPr>
            </w:pPr>
            <w:r>
              <w:rPr>
                <w:rFonts w:ascii="Arial" w:hAnsi="Arial"/>
              </w:rPr>
              <w:t xml:space="preserve">C4. </w:t>
            </w:r>
            <w:r>
              <w:rPr>
                <w:rFonts w:ascii="Arial" w:hAnsi="Arial"/>
              </w:rPr>
              <w:tab/>
              <w:t>¿Las compañías de seguros se niegan a ofrecer/proporcionar cobertura de seguro de propietario/inquilino para viviendas ubicadas en ciertas comunidades/áreas del condado?</w:t>
            </w:r>
          </w:p>
          <w:p w14:paraId="41F908B6" w14:textId="77777777" w:rsidR="00A56CF5" w:rsidRDefault="00A56CF5" w:rsidP="00A56CF5">
            <w:pPr>
              <w:spacing w:line="300" w:lineRule="exact"/>
              <w:ind w:firstLine="720"/>
              <w:rPr>
                <w:rFonts w:ascii="Arial" w:hAnsi="Arial" w:cs="Arial"/>
              </w:rPr>
            </w:pP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09D009AF"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0D1030B4"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412930B9" w14:textId="77777777" w:rsidR="00A56CF5" w:rsidRDefault="00A56CF5" w:rsidP="00A56CF5">
            <w:pPr>
              <w:spacing w:line="300" w:lineRule="exact"/>
              <w:rPr>
                <w:rFonts w:ascii="Arial" w:hAnsi="Arial"/>
              </w:rPr>
            </w:pPr>
          </w:p>
          <w:p w14:paraId="643F000C" w14:textId="77777777" w:rsidR="00A56CF5" w:rsidRDefault="00A56CF5" w:rsidP="00A56CF5">
            <w:pPr>
              <w:spacing w:line="300" w:lineRule="exact"/>
              <w:rPr>
                <w:rFonts w:ascii="Arial" w:hAnsi="Arial" w:cs="Arial"/>
              </w:rPr>
            </w:pPr>
            <w:r>
              <w:rPr>
                <w:rFonts w:ascii="Arial" w:hAnsi="Arial"/>
              </w:rPr>
              <w:lastRenderedPageBreak/>
              <w:tab/>
              <w:t xml:space="preserve">C5. ¿Hay viviendas con asistencia pública y/o viviendas subsidiadas disponibles en alguna comunidad/área de su condado?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5FF1BA34" w14:textId="77777777" w:rsidR="00A56CF5" w:rsidRDefault="00A56CF5" w:rsidP="00A56CF5">
            <w:pPr>
              <w:spacing w:line="300" w:lineRule="exact"/>
              <w:rPr>
                <w:rFonts w:ascii="Arial" w:hAnsi="Arial" w:cs="Arial"/>
              </w:rPr>
            </w:pPr>
          </w:p>
          <w:p w14:paraId="578141AB" w14:textId="77777777" w:rsidR="00A56CF5" w:rsidRDefault="00A56CF5" w:rsidP="00A56CF5">
            <w:pPr>
              <w:spacing w:line="300" w:lineRule="exact"/>
              <w:rPr>
                <w:rFonts w:ascii="Arial" w:hAnsi="Arial"/>
              </w:rPr>
            </w:pPr>
            <w:r>
              <w:rPr>
                <w:rFonts w:ascii="Arial" w:hAnsi="Arial" w:cs="Arial"/>
              </w:rPr>
              <w:tab/>
            </w:r>
            <w:r>
              <w:rPr>
                <w:rFonts w:ascii="Arial" w:hAnsi="Arial" w:cs="Arial"/>
              </w:rPr>
              <w:tab/>
            </w:r>
            <w:r w:rsidRPr="00A5753D">
              <w:rPr>
                <w:rFonts w:ascii="Arial" w:hAnsi="Arial"/>
                <w:b/>
              </w:rPr>
              <w:t xml:space="preserve">En caso afirmativo </w:t>
            </w:r>
            <w:r>
              <w:rPr>
                <w:rFonts w:ascii="Arial" w:hAnsi="Arial"/>
              </w:rPr>
              <w:t>, indique los tipos y números de unidades de vivienda subsidiadas y/o asistidas públicas disponibles (por ejemplo, unidades de la autoridad de vivienda pública, unidades de vivienda de la Sección 8, etc.) y en qué comunidades están disponibles: ____________________________________________________________________________________________________________________________________________________________________________________________________________________________</w:t>
            </w:r>
          </w:p>
          <w:p w14:paraId="14C122BA" w14:textId="77777777" w:rsidR="00A56CF5" w:rsidRDefault="00A56CF5" w:rsidP="00A56CF5">
            <w:pPr>
              <w:spacing w:line="300" w:lineRule="exact"/>
              <w:rPr>
                <w:rFonts w:ascii="Arial" w:hAnsi="Arial"/>
              </w:rPr>
            </w:pPr>
          </w:p>
          <w:p w14:paraId="505DF8BC" w14:textId="77777777" w:rsidR="00A56CF5" w:rsidRPr="00A15928" w:rsidRDefault="00A56CF5" w:rsidP="00A56CF5">
            <w:pPr>
              <w:rPr>
                <w:rFonts w:ascii="Arial" w:hAnsi="Arial"/>
                <w:b/>
                <w:u w:val="single"/>
              </w:rPr>
            </w:pPr>
            <w:r>
              <w:rPr>
                <w:rFonts w:ascii="Arial" w:hAnsi="Arial"/>
                <w:b/>
                <w:u w:val="single"/>
              </w:rPr>
              <w:t>Recopilación de información y datos (para todas las ciudades, pueblos y condados):</w:t>
            </w:r>
          </w:p>
          <w:p w14:paraId="401C22DB" w14:textId="77777777" w:rsidR="00A56CF5" w:rsidRDefault="00A56CF5" w:rsidP="00A56CF5">
            <w:pPr>
              <w:spacing w:line="300" w:lineRule="exact"/>
              <w:ind w:left="1440" w:hanging="720"/>
              <w:rPr>
                <w:rFonts w:ascii="Arial" w:hAnsi="Arial"/>
              </w:rPr>
            </w:pPr>
          </w:p>
          <w:p w14:paraId="12720E3E" w14:textId="77777777" w:rsidR="00A56CF5" w:rsidRDefault="00A56CF5" w:rsidP="00A56CF5">
            <w:pPr>
              <w:spacing w:line="300" w:lineRule="exact"/>
              <w:ind w:firstLine="720"/>
              <w:rPr>
                <w:rFonts w:ascii="Arial" w:hAnsi="Arial" w:cs="Arial"/>
              </w:rPr>
            </w:pPr>
            <w:r>
              <w:rPr>
                <w:rFonts w:ascii="Arial" w:hAnsi="Arial"/>
              </w:rPr>
              <w:t xml:space="preserve">D1. </w:t>
            </w:r>
            <w:r>
              <w:rPr>
                <w:rFonts w:ascii="Arial" w:hAnsi="Arial"/>
              </w:rPr>
              <w:tab/>
              <w:t xml:space="preserve">Según los datos más recientes del censo de EE. UU. o de la encuesta sobre la comunidad estadounidense, ¿está creciendo la población de su comunidad o condado?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3C991C77"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xml:space="preserve">: ______________________________________________________ </w:t>
            </w:r>
            <w:r w:rsidR="000A4BF7">
              <w:rPr>
                <w:rFonts w:ascii="Arial" w:hAnsi="Arial"/>
              </w:rPr>
              <w:t>______________</w:t>
            </w:r>
          </w:p>
          <w:p w14:paraId="58E5E70F"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06DDFE86" w14:textId="77777777" w:rsidR="00A56CF5" w:rsidRDefault="00A56CF5" w:rsidP="00A56CF5">
            <w:pPr>
              <w:spacing w:line="300" w:lineRule="exact"/>
              <w:ind w:left="720" w:hanging="720"/>
              <w:rPr>
                <w:rFonts w:ascii="Arial" w:hAnsi="Arial"/>
              </w:rPr>
            </w:pPr>
          </w:p>
          <w:p w14:paraId="0D7A0684" w14:textId="77777777" w:rsidR="00A56CF5" w:rsidRDefault="00A56CF5" w:rsidP="00A56CF5">
            <w:pPr>
              <w:spacing w:line="300" w:lineRule="exact"/>
              <w:ind w:firstLine="720"/>
              <w:rPr>
                <w:rFonts w:ascii="Arial" w:hAnsi="Arial" w:cs="Arial"/>
              </w:rPr>
            </w:pPr>
            <w:r>
              <w:rPr>
                <w:rFonts w:ascii="Arial" w:hAnsi="Arial"/>
              </w:rPr>
              <w:t xml:space="preserve">D2. </w:t>
            </w:r>
            <w:r>
              <w:rPr>
                <w:rFonts w:ascii="Arial" w:hAnsi="Arial"/>
              </w:rPr>
              <w:tab/>
              <w:t xml:space="preserve">¿Su comunidad o condado ha agregado nuevas unidades de vivienda unifamiliares y/o multifamiliares en los últimos cinco (5) años?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1D58B366"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6EE7016E"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2F2ECDB3" w14:textId="77777777" w:rsidR="00A56CF5" w:rsidRDefault="00A56CF5" w:rsidP="00A56CF5">
            <w:pPr>
              <w:spacing w:line="300" w:lineRule="exact"/>
              <w:rPr>
                <w:rFonts w:ascii="Arial" w:hAnsi="Arial"/>
              </w:rPr>
            </w:pPr>
          </w:p>
          <w:p w14:paraId="319625DE" w14:textId="77777777" w:rsidR="00A56CF5" w:rsidRDefault="00A56CF5" w:rsidP="00A56CF5">
            <w:pPr>
              <w:spacing w:line="300" w:lineRule="exact"/>
              <w:ind w:firstLine="720"/>
              <w:rPr>
                <w:rFonts w:ascii="Arial" w:hAnsi="Arial" w:cs="Arial"/>
              </w:rPr>
            </w:pPr>
            <w:r>
              <w:rPr>
                <w:rFonts w:ascii="Arial" w:hAnsi="Arial"/>
              </w:rPr>
              <w:t xml:space="preserve">D3. </w:t>
            </w:r>
            <w:r>
              <w:rPr>
                <w:rFonts w:ascii="Arial" w:hAnsi="Arial"/>
              </w:rPr>
              <w:tab/>
              <w:t xml:space="preserve">¿Su comunidad o condado ha promulgado ordenanzas de zonificación o regulaciones similares?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68378751" w14:textId="77777777" w:rsidR="00A56CF5" w:rsidRPr="00652934" w:rsidRDefault="00A56CF5" w:rsidP="00A56CF5">
            <w:pPr>
              <w:spacing w:line="300" w:lineRule="exact"/>
              <w:rPr>
                <w:rFonts w:ascii="Arial" w:hAnsi="Arial" w:cs="Arial"/>
              </w:rPr>
            </w:pPr>
            <w:r>
              <w:rPr>
                <w:rFonts w:ascii="Arial" w:hAnsi="Arial" w:cs="Arial"/>
              </w:rPr>
              <w:tab/>
            </w:r>
            <w:r>
              <w:rPr>
                <w:rFonts w:ascii="Arial" w:hAnsi="Arial" w:cs="Arial"/>
              </w:rPr>
              <w:tab/>
            </w:r>
            <w:r w:rsidRPr="00A5753D">
              <w:rPr>
                <w:rFonts w:ascii="Arial" w:hAnsi="Arial"/>
                <w:b/>
              </w:rPr>
              <w:t xml:space="preserve">En caso afirmativo </w:t>
            </w:r>
            <w:r>
              <w:rPr>
                <w:rFonts w:ascii="Arial" w:hAnsi="Arial"/>
              </w:rPr>
              <w:t xml:space="preserve">, indique la fecha </w:t>
            </w:r>
            <w:r>
              <w:rPr>
                <w:rFonts w:ascii="Arial" w:hAnsi="Arial" w:cs="Arial"/>
              </w:rPr>
              <w:t>de adopción: ______________________________</w:t>
            </w:r>
          </w:p>
          <w:p w14:paraId="354F2E2E" w14:textId="77777777" w:rsidR="00A56CF5" w:rsidRDefault="00A56CF5" w:rsidP="00A56CF5">
            <w:pPr>
              <w:spacing w:line="300" w:lineRule="exact"/>
              <w:rPr>
                <w:rFonts w:ascii="Arial" w:hAnsi="Arial"/>
              </w:rPr>
            </w:pPr>
          </w:p>
          <w:p w14:paraId="39AB68F0" w14:textId="77777777" w:rsidR="000A4BF7" w:rsidRDefault="00A56CF5" w:rsidP="00A56CF5">
            <w:pPr>
              <w:spacing w:line="300" w:lineRule="exact"/>
              <w:ind w:firstLine="720"/>
              <w:rPr>
                <w:rFonts w:ascii="Arial" w:hAnsi="Arial"/>
              </w:rPr>
            </w:pPr>
            <w:r>
              <w:rPr>
                <w:rFonts w:ascii="Arial" w:hAnsi="Arial"/>
              </w:rPr>
              <w:t xml:space="preserve">D4. </w:t>
            </w:r>
            <w:r>
              <w:rPr>
                <w:rFonts w:ascii="Arial" w:hAnsi="Arial"/>
              </w:rPr>
              <w:tab/>
              <w:t>¿Su comunidad o condado ha adoptado un código de construcción?</w:t>
            </w:r>
          </w:p>
          <w:p w14:paraId="7FE58AF0" w14:textId="77777777" w:rsidR="00A56CF5" w:rsidRDefault="000A4BF7" w:rsidP="000A4BF7">
            <w:pPr>
              <w:spacing w:line="300" w:lineRule="exact"/>
              <w:ind w:firstLine="720"/>
              <w:rPr>
                <w:rFonts w:ascii="Arial" w:hAnsi="Arial" w:cs="Arial"/>
              </w:rPr>
            </w:pPr>
            <w:r>
              <w:rPr>
                <w:rFonts w:ascii="Arial" w:hAnsi="Arial"/>
              </w:rPr>
              <w:t xml:space="preserve">           </w:t>
            </w:r>
            <w:r w:rsidR="00A56CF5" w:rsidRPr="005C42C2">
              <w:rPr>
                <w:rFonts w:ascii="Wingdings" w:hAnsi="Wingdings"/>
              </w:rPr>
              <w:t xml:space="preserve"> </w:t>
            </w:r>
            <w:r w:rsidR="00A56CF5">
              <w:rPr>
                <w:rFonts w:ascii="Webdings" w:hAnsi="Webdings"/>
              </w:rPr>
              <w:t xml:space="preserve"> </w:t>
            </w:r>
            <w:r w:rsidR="00A56CF5" w:rsidRPr="002E572D">
              <w:rPr>
                <w:rFonts w:ascii="Arial" w:hAnsi="Arial" w:cs="Arial"/>
              </w:rPr>
              <w:t xml:space="preserve">Sí </w:t>
            </w:r>
            <w:r w:rsidR="00A56CF5">
              <w:rPr>
                <w:rFonts w:ascii="Webdings" w:hAnsi="Webdings"/>
              </w:rPr>
              <w:t xml:space="preserve"> </w:t>
            </w:r>
            <w:r w:rsidR="00A56CF5" w:rsidRPr="002E572D">
              <w:rPr>
                <w:rFonts w:ascii="Wingdings" w:hAnsi="Wingdings"/>
              </w:rPr>
              <w:t></w:t>
            </w:r>
            <w:r w:rsidR="00A56CF5" w:rsidRPr="002E572D">
              <w:rPr>
                <w:rFonts w:ascii="Wingdings" w:hAnsi="Wingdings"/>
              </w:rPr>
              <w:t xml:space="preserve"> </w:t>
            </w:r>
            <w:r w:rsidR="00A56CF5">
              <w:rPr>
                <w:rFonts w:ascii="Webdings" w:hAnsi="Webdings"/>
              </w:rPr>
              <w:t xml:space="preserve"> </w:t>
            </w:r>
            <w:r w:rsidR="00A56CF5">
              <w:rPr>
                <w:rFonts w:ascii="Arial" w:hAnsi="Arial" w:cs="Arial"/>
              </w:rPr>
              <w:t>No</w:t>
            </w:r>
          </w:p>
          <w:p w14:paraId="24100B88" w14:textId="77777777" w:rsidR="00A56CF5" w:rsidRPr="00652934" w:rsidRDefault="00A56CF5" w:rsidP="00A56CF5">
            <w:pPr>
              <w:spacing w:line="300" w:lineRule="exact"/>
              <w:rPr>
                <w:rFonts w:ascii="Arial" w:hAnsi="Arial" w:cs="Arial"/>
              </w:rPr>
            </w:pPr>
            <w:r>
              <w:rPr>
                <w:rFonts w:ascii="Arial" w:hAnsi="Arial" w:cs="Arial"/>
              </w:rPr>
              <w:tab/>
            </w:r>
            <w:r>
              <w:rPr>
                <w:rFonts w:ascii="Arial" w:hAnsi="Arial" w:cs="Arial"/>
              </w:rPr>
              <w:tab/>
            </w:r>
            <w:r w:rsidRPr="00A5753D">
              <w:rPr>
                <w:rFonts w:ascii="Arial" w:hAnsi="Arial"/>
                <w:b/>
              </w:rPr>
              <w:t xml:space="preserve">En caso afirmativo </w:t>
            </w:r>
            <w:r>
              <w:rPr>
                <w:rFonts w:ascii="Arial" w:hAnsi="Arial"/>
              </w:rPr>
              <w:t xml:space="preserve">, indique la fecha </w:t>
            </w:r>
            <w:r>
              <w:rPr>
                <w:rFonts w:ascii="Arial" w:hAnsi="Arial" w:cs="Arial"/>
              </w:rPr>
              <w:t>de adopción: ______________________________</w:t>
            </w:r>
          </w:p>
          <w:p w14:paraId="16971B14" w14:textId="77777777" w:rsidR="00A56CF5" w:rsidRDefault="00A56CF5" w:rsidP="00A56CF5">
            <w:pPr>
              <w:spacing w:line="300" w:lineRule="exact"/>
              <w:rPr>
                <w:rFonts w:ascii="Arial" w:hAnsi="Arial"/>
              </w:rPr>
            </w:pPr>
          </w:p>
          <w:p w14:paraId="3DF68A5C" w14:textId="77777777" w:rsidR="00A56CF5" w:rsidRDefault="00A56CF5" w:rsidP="00A56CF5">
            <w:pPr>
              <w:spacing w:line="300" w:lineRule="exact"/>
              <w:ind w:firstLine="720"/>
              <w:rPr>
                <w:rFonts w:ascii="Arial" w:hAnsi="Arial"/>
              </w:rPr>
            </w:pPr>
            <w:r>
              <w:rPr>
                <w:rFonts w:ascii="Arial" w:hAnsi="Arial"/>
              </w:rPr>
              <w:t xml:space="preserve">D5. </w:t>
            </w:r>
            <w:r>
              <w:rPr>
                <w:rFonts w:ascii="Arial" w:hAnsi="Arial"/>
              </w:rPr>
              <w:tab/>
              <w:t>¿Su comunidad o condado ha adoptado regulaciones de subdivisión?</w:t>
            </w:r>
          </w:p>
          <w:p w14:paraId="3626B8D3" w14:textId="77777777" w:rsidR="00A56CF5" w:rsidRDefault="00A56CF5" w:rsidP="00A56CF5">
            <w:pPr>
              <w:spacing w:line="300" w:lineRule="exact"/>
              <w:ind w:left="720" w:firstLine="720"/>
              <w:rPr>
                <w:rFonts w:ascii="Arial" w:hAnsi="Arial" w:cs="Arial"/>
              </w:rPr>
            </w:pPr>
            <w:r w:rsidRPr="005C42C2">
              <w:rPr>
                <w:rFonts w:ascii="Wingdings" w:hAnsi="Wingdings"/>
              </w:rPr>
              <w:lastRenderedPageBreak/>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068D427C" w14:textId="77777777" w:rsidR="00A56CF5" w:rsidRDefault="00A56CF5" w:rsidP="00A56CF5">
            <w:pPr>
              <w:spacing w:line="300" w:lineRule="exact"/>
              <w:rPr>
                <w:rFonts w:ascii="Arial" w:hAnsi="Arial" w:cs="Arial"/>
              </w:rPr>
            </w:pPr>
            <w:r>
              <w:rPr>
                <w:rFonts w:ascii="Arial" w:hAnsi="Arial" w:cs="Arial"/>
              </w:rPr>
              <w:tab/>
            </w:r>
            <w:r>
              <w:rPr>
                <w:rFonts w:ascii="Arial" w:hAnsi="Arial" w:cs="Arial"/>
              </w:rPr>
              <w:tab/>
            </w:r>
            <w:r w:rsidRPr="00A5753D">
              <w:rPr>
                <w:rFonts w:ascii="Arial" w:hAnsi="Arial"/>
                <w:b/>
              </w:rPr>
              <w:t xml:space="preserve">En caso afirmativo </w:t>
            </w:r>
            <w:r>
              <w:rPr>
                <w:rFonts w:ascii="Arial" w:hAnsi="Arial"/>
              </w:rPr>
              <w:t xml:space="preserve">, indique la fecha </w:t>
            </w:r>
            <w:r>
              <w:rPr>
                <w:rFonts w:ascii="Arial" w:hAnsi="Arial" w:cs="Arial"/>
              </w:rPr>
              <w:t>de adopción: ______________________________</w:t>
            </w:r>
          </w:p>
          <w:p w14:paraId="743C3BA0" w14:textId="77777777" w:rsidR="00A56CF5" w:rsidRDefault="00A56CF5" w:rsidP="00A56CF5">
            <w:pPr>
              <w:spacing w:line="300" w:lineRule="exact"/>
              <w:rPr>
                <w:rFonts w:ascii="Arial" w:hAnsi="Arial" w:cs="Arial"/>
              </w:rPr>
            </w:pPr>
          </w:p>
          <w:p w14:paraId="45C86C40" w14:textId="77777777" w:rsidR="000A4BF7" w:rsidRDefault="00A56CF5" w:rsidP="00A56CF5">
            <w:pPr>
              <w:spacing w:line="300" w:lineRule="exact"/>
              <w:ind w:firstLine="720"/>
              <w:rPr>
                <w:rFonts w:ascii="Arial" w:hAnsi="Arial" w:cs="Arial"/>
              </w:rPr>
            </w:pPr>
            <w:r>
              <w:rPr>
                <w:rFonts w:ascii="Arial" w:hAnsi="Arial" w:cs="Arial"/>
              </w:rPr>
              <w:t xml:space="preserve">D6. </w:t>
            </w:r>
            <w:r w:rsidRPr="00696AF0">
              <w:rPr>
                <w:rFonts w:ascii="Arial" w:hAnsi="Arial" w:cs="Arial"/>
              </w:rPr>
              <w:tab/>
              <w:t xml:space="preserve">Si respondió “sí” a las preguntas </w:t>
            </w:r>
            <w:r>
              <w:rPr>
                <w:rFonts w:ascii="Arial" w:hAnsi="Arial" w:cs="Arial"/>
              </w:rPr>
              <w:t xml:space="preserve">D3, D4 y/o D5, ¿se están </w:t>
            </w:r>
            <w:r w:rsidRPr="00696AF0">
              <w:rPr>
                <w:rFonts w:ascii="Arial" w:hAnsi="Arial" w:cs="Arial"/>
              </w:rPr>
              <w:t xml:space="preserve">haciendo cumplir las ordenanzas y regulaciones </w:t>
            </w:r>
            <w:r w:rsidRPr="00696AF0">
              <w:rPr>
                <w:rFonts w:ascii="Arial" w:hAnsi="Arial"/>
              </w:rPr>
              <w:t>de su comunidad o condado ?</w:t>
            </w:r>
          </w:p>
          <w:p w14:paraId="34EDA84B" w14:textId="77777777" w:rsidR="00A56CF5" w:rsidRDefault="000A4BF7" w:rsidP="00A56CF5">
            <w:pPr>
              <w:spacing w:line="300" w:lineRule="exact"/>
              <w:ind w:firstLine="720"/>
              <w:rPr>
                <w:rFonts w:ascii="Arial" w:hAnsi="Arial" w:cs="Arial"/>
              </w:rPr>
            </w:pPr>
            <w:r>
              <w:rPr>
                <w:rFonts w:ascii="Arial" w:hAnsi="Arial" w:cs="Arial"/>
              </w:rPr>
              <w:t xml:space="preserve">           </w:t>
            </w:r>
            <w:r w:rsidR="00A56CF5" w:rsidRPr="00696AF0">
              <w:rPr>
                <w:rFonts w:ascii="Wingdings" w:hAnsi="Wingdings"/>
              </w:rPr>
              <w:t xml:space="preserve"> </w:t>
            </w:r>
            <w:r w:rsidR="00A56CF5" w:rsidRPr="00696AF0">
              <w:rPr>
                <w:rFonts w:ascii="Webdings" w:hAnsi="Webdings"/>
              </w:rPr>
              <w:t xml:space="preserve"> </w:t>
            </w:r>
            <w:r w:rsidR="00A56CF5" w:rsidRPr="00696AF0">
              <w:rPr>
                <w:rFonts w:ascii="Arial" w:hAnsi="Arial" w:cs="Arial"/>
              </w:rPr>
              <w:t xml:space="preserve">Sí </w:t>
            </w:r>
            <w:r w:rsidR="00A56CF5" w:rsidRPr="00696AF0">
              <w:rPr>
                <w:rFonts w:ascii="Webdings" w:hAnsi="Webdings"/>
              </w:rPr>
              <w:t xml:space="preserve"> </w:t>
            </w:r>
            <w:r w:rsidR="00A56CF5" w:rsidRPr="00696AF0">
              <w:rPr>
                <w:rFonts w:ascii="Wingdings" w:hAnsi="Wingdings"/>
              </w:rPr>
              <w:t></w:t>
            </w:r>
            <w:r w:rsidR="00A56CF5" w:rsidRPr="00696AF0">
              <w:rPr>
                <w:rFonts w:ascii="Wingdings" w:hAnsi="Wingdings"/>
              </w:rPr>
              <w:t xml:space="preserve"> </w:t>
            </w:r>
            <w:r w:rsidR="00A56CF5" w:rsidRPr="00696AF0">
              <w:rPr>
                <w:rFonts w:ascii="Webdings" w:hAnsi="Webdings"/>
              </w:rPr>
              <w:t xml:space="preserve"> </w:t>
            </w:r>
            <w:r w:rsidR="00A56CF5" w:rsidRPr="00696AF0">
              <w:rPr>
                <w:rFonts w:ascii="Arial" w:hAnsi="Arial" w:cs="Arial"/>
              </w:rPr>
              <w:t>No</w:t>
            </w:r>
          </w:p>
          <w:p w14:paraId="1C5E254F"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62C9F5EE"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78EC8812" w14:textId="77777777" w:rsidR="00A56CF5" w:rsidRDefault="00A56CF5" w:rsidP="00A56CF5">
            <w:pPr>
              <w:spacing w:line="300" w:lineRule="exact"/>
              <w:rPr>
                <w:rFonts w:ascii="Arial" w:hAnsi="Arial"/>
              </w:rPr>
            </w:pPr>
          </w:p>
          <w:p w14:paraId="252D07DD" w14:textId="77777777" w:rsidR="00A56CF5" w:rsidRDefault="00A56CF5" w:rsidP="00A56CF5">
            <w:pPr>
              <w:spacing w:line="300" w:lineRule="exact"/>
              <w:ind w:firstLine="720"/>
              <w:rPr>
                <w:rFonts w:ascii="Arial" w:hAnsi="Arial" w:cs="Arial"/>
              </w:rPr>
            </w:pPr>
            <w:r>
              <w:rPr>
                <w:rFonts w:ascii="Arial" w:hAnsi="Arial"/>
              </w:rPr>
              <w:t xml:space="preserve">D7. </w:t>
            </w:r>
            <w:r>
              <w:rPr>
                <w:rFonts w:ascii="Arial" w:hAnsi="Arial"/>
              </w:rPr>
              <w:tab/>
            </w:r>
            <w:r>
              <w:rPr>
                <w:rFonts w:ascii="Arial" w:hAnsi="Arial" w:cs="Arial"/>
              </w:rPr>
              <w:t xml:space="preserve">Si respondió “sí” a las preguntas D3, D5 y/o D6, </w:t>
            </w:r>
            <w:r>
              <w:rPr>
                <w:rFonts w:ascii="Arial" w:hAnsi="Arial"/>
              </w:rPr>
              <w:t xml:space="preserve">¿las regulaciones de zonificación y subdivisión de su comunidad o condado obstaculizan la construcción de unidades de vivienda multifamiliar, unidades de vivienda familiar para personas de bajos ingresos y/o prohíben la ubicación de ¿Casas modulares/móviles? </w:t>
            </w:r>
            <w:r w:rsidRPr="00696AF0">
              <w:rPr>
                <w:rFonts w:ascii="Wingdings" w:hAnsi="Wingdings"/>
              </w:rPr>
              <w:t xml:space="preserve"> </w:t>
            </w:r>
            <w:r w:rsidRPr="00696AF0">
              <w:rPr>
                <w:rFonts w:ascii="Webdings" w:hAnsi="Webdings"/>
              </w:rPr>
              <w:t xml:space="preserve"> </w:t>
            </w:r>
            <w:r w:rsidRPr="00696AF0">
              <w:rPr>
                <w:rFonts w:ascii="Arial" w:hAnsi="Arial" w:cs="Arial"/>
              </w:rPr>
              <w:t xml:space="preserve">Sí </w:t>
            </w:r>
            <w:r w:rsidRPr="00696AF0">
              <w:rPr>
                <w:rFonts w:ascii="Webdings" w:hAnsi="Webdings"/>
              </w:rPr>
              <w:t xml:space="preserve"> </w:t>
            </w:r>
            <w:r w:rsidRPr="00696AF0">
              <w:rPr>
                <w:rFonts w:ascii="Wingdings" w:hAnsi="Wingdings"/>
              </w:rPr>
              <w:t></w:t>
            </w:r>
            <w:r w:rsidRPr="00696AF0">
              <w:rPr>
                <w:rFonts w:ascii="Wingdings" w:hAnsi="Wingdings"/>
              </w:rPr>
              <w:t xml:space="preserve"> </w:t>
            </w:r>
            <w:r w:rsidRPr="00696AF0">
              <w:rPr>
                <w:rFonts w:ascii="Webdings" w:hAnsi="Webdings"/>
              </w:rPr>
              <w:t xml:space="preserve"> </w:t>
            </w:r>
            <w:r w:rsidRPr="00696AF0">
              <w:rPr>
                <w:rFonts w:ascii="Arial" w:hAnsi="Arial" w:cs="Arial"/>
              </w:rPr>
              <w:t>No</w:t>
            </w:r>
          </w:p>
          <w:p w14:paraId="4B935D5C"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6F717579"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6EB4A81A" w14:textId="77777777" w:rsidR="00BA0195" w:rsidRDefault="00BA0195" w:rsidP="00A56CF5">
            <w:pPr>
              <w:tabs>
                <w:tab w:val="left" w:pos="720"/>
              </w:tabs>
              <w:spacing w:line="300" w:lineRule="exact"/>
              <w:rPr>
                <w:rFonts w:ascii="Arial" w:hAnsi="Arial"/>
              </w:rPr>
            </w:pPr>
          </w:p>
          <w:p w14:paraId="23A1E51C" w14:textId="77777777" w:rsidR="00A56CF5" w:rsidRDefault="00A56CF5" w:rsidP="00A56CF5">
            <w:pPr>
              <w:tabs>
                <w:tab w:val="left" w:pos="720"/>
              </w:tabs>
              <w:spacing w:line="300" w:lineRule="exact"/>
              <w:rPr>
                <w:rFonts w:ascii="Arial" w:hAnsi="Arial"/>
              </w:rPr>
            </w:pPr>
            <w:r>
              <w:rPr>
                <w:rFonts w:ascii="Arial" w:hAnsi="Arial"/>
              </w:rPr>
              <w:tab/>
              <w:t>D8.¿Las políticas del distrito escolar de su comunidad o condado desalientan o prohíben a las minorías residir fuera de áreas predominantemente minoritarias?</w:t>
            </w:r>
          </w:p>
          <w:p w14:paraId="14DF19CC" w14:textId="77777777" w:rsidR="00A56CF5" w:rsidRDefault="00A56CF5" w:rsidP="00A56CF5">
            <w:pPr>
              <w:spacing w:line="300" w:lineRule="exact"/>
              <w:ind w:left="720" w:firstLine="720"/>
              <w:rPr>
                <w:rFonts w:ascii="Arial" w:hAnsi="Arial" w:cs="Arial"/>
              </w:rPr>
            </w:pP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4DED6A8B"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281D429F"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0591855D" w14:textId="77777777" w:rsidR="00A56CF5" w:rsidRDefault="00A56CF5" w:rsidP="00A56CF5">
            <w:pPr>
              <w:spacing w:line="300" w:lineRule="exact"/>
              <w:rPr>
                <w:rFonts w:ascii="Arial" w:hAnsi="Arial"/>
              </w:rPr>
            </w:pPr>
          </w:p>
          <w:p w14:paraId="3AB5EBB8" w14:textId="77777777" w:rsidR="00A56CF5" w:rsidRDefault="00A56CF5" w:rsidP="00A56CF5">
            <w:pPr>
              <w:spacing w:line="300" w:lineRule="exact"/>
              <w:ind w:firstLine="720"/>
              <w:rPr>
                <w:rFonts w:ascii="Arial" w:hAnsi="Arial"/>
              </w:rPr>
            </w:pPr>
            <w:r>
              <w:rPr>
                <w:rFonts w:ascii="Arial" w:hAnsi="Arial" w:cs="Arial"/>
              </w:rPr>
              <w:t xml:space="preserve">D9. </w:t>
            </w:r>
            <w:r>
              <w:rPr>
                <w:rFonts w:ascii="Arial" w:hAnsi="Arial" w:cs="Arial"/>
              </w:rPr>
              <w:tab/>
            </w:r>
            <w:r>
              <w:rPr>
                <w:rFonts w:ascii="Arial" w:hAnsi="Arial"/>
              </w:rPr>
              <w:t xml:space="preserve">¿Su comunidad o condado ha adoptado una </w:t>
            </w:r>
            <w:r w:rsidRPr="00C94D88">
              <w:rPr>
                <w:rFonts w:ascii="Arial" w:hAnsi="Arial"/>
                <w:i/>
              </w:rPr>
              <w:t xml:space="preserve">Resolución de Vivienda Justa </w:t>
            </w:r>
            <w:r>
              <w:rPr>
                <w:rFonts w:ascii="Arial" w:hAnsi="Arial"/>
              </w:rPr>
              <w:t>?</w:t>
            </w:r>
          </w:p>
          <w:p w14:paraId="7020CEC1" w14:textId="77777777" w:rsidR="00A56CF5" w:rsidRDefault="00A56CF5" w:rsidP="00A56CF5">
            <w:pPr>
              <w:spacing w:line="300" w:lineRule="exact"/>
              <w:ind w:left="720" w:firstLine="720"/>
              <w:rPr>
                <w:rFonts w:ascii="Arial" w:hAnsi="Arial" w:cs="Arial"/>
              </w:rPr>
            </w:pP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35A8A4F2" w14:textId="77777777" w:rsidR="00A56CF5" w:rsidRDefault="00A56CF5" w:rsidP="00A56CF5">
            <w:pPr>
              <w:spacing w:line="300" w:lineRule="exact"/>
              <w:rPr>
                <w:rFonts w:ascii="Arial" w:hAnsi="Arial" w:cs="Arial"/>
              </w:rPr>
            </w:pPr>
            <w:r>
              <w:rPr>
                <w:rFonts w:ascii="Arial" w:hAnsi="Arial" w:cs="Arial"/>
              </w:rPr>
              <w:tab/>
            </w:r>
            <w:r>
              <w:rPr>
                <w:rFonts w:ascii="Arial" w:hAnsi="Arial" w:cs="Arial"/>
              </w:rPr>
              <w:tab/>
            </w:r>
            <w:r w:rsidRPr="00A5753D">
              <w:rPr>
                <w:rFonts w:ascii="Arial" w:hAnsi="Arial"/>
                <w:b/>
              </w:rPr>
              <w:t xml:space="preserve">En caso afirmativo </w:t>
            </w:r>
            <w:r>
              <w:rPr>
                <w:rFonts w:ascii="Arial" w:hAnsi="Arial"/>
              </w:rPr>
              <w:t xml:space="preserve">, indique la fecha </w:t>
            </w:r>
            <w:r>
              <w:rPr>
                <w:rFonts w:ascii="Arial" w:hAnsi="Arial" w:cs="Arial"/>
              </w:rPr>
              <w:t>de adopción: ______________________________</w:t>
            </w:r>
          </w:p>
          <w:p w14:paraId="21CCA1DF" w14:textId="77777777" w:rsidR="00A56CF5" w:rsidRDefault="00A56CF5" w:rsidP="00A56CF5">
            <w:pPr>
              <w:spacing w:line="300" w:lineRule="exact"/>
              <w:rPr>
                <w:rFonts w:ascii="Arial" w:hAnsi="Arial" w:cs="Arial"/>
              </w:rPr>
            </w:pPr>
          </w:p>
          <w:p w14:paraId="426AA634" w14:textId="77777777" w:rsidR="00A56CF5" w:rsidRDefault="00A56CF5" w:rsidP="00A56CF5">
            <w:pPr>
              <w:spacing w:line="300" w:lineRule="exact"/>
              <w:ind w:firstLine="720"/>
              <w:rPr>
                <w:rFonts w:ascii="Arial" w:hAnsi="Arial"/>
              </w:rPr>
            </w:pPr>
            <w:r>
              <w:rPr>
                <w:rFonts w:ascii="Arial" w:hAnsi="Arial" w:cs="Arial"/>
              </w:rPr>
              <w:t xml:space="preserve">D10. </w:t>
            </w:r>
            <w:r>
              <w:rPr>
                <w:rFonts w:ascii="Arial" w:hAnsi="Arial" w:cs="Arial"/>
              </w:rPr>
              <w:tab/>
            </w:r>
            <w:r>
              <w:rPr>
                <w:rFonts w:ascii="Arial" w:hAnsi="Arial"/>
              </w:rPr>
              <w:t xml:space="preserve">¿Su comunidad o condado ha adoptado una </w:t>
            </w:r>
            <w:r>
              <w:rPr>
                <w:rFonts w:ascii="Arial" w:hAnsi="Arial"/>
                <w:i/>
              </w:rPr>
              <w:t xml:space="preserve">Ordenanza de Vivienda Justa </w:t>
            </w:r>
            <w:r>
              <w:rPr>
                <w:rFonts w:ascii="Arial" w:hAnsi="Arial"/>
              </w:rPr>
              <w:t>?</w:t>
            </w:r>
          </w:p>
          <w:p w14:paraId="1076E997" w14:textId="77777777" w:rsidR="00A56CF5" w:rsidRDefault="00A56CF5" w:rsidP="00A56CF5">
            <w:pPr>
              <w:spacing w:line="300" w:lineRule="exact"/>
              <w:ind w:left="720" w:firstLine="720"/>
              <w:rPr>
                <w:rFonts w:ascii="Arial" w:hAnsi="Arial" w:cs="Arial"/>
              </w:rPr>
            </w:pP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3CEC1162" w14:textId="77777777" w:rsidR="00A56CF5" w:rsidRDefault="00A56CF5" w:rsidP="00A56CF5">
            <w:pPr>
              <w:spacing w:line="300" w:lineRule="exact"/>
              <w:rPr>
                <w:rFonts w:ascii="Arial" w:hAnsi="Arial" w:cs="Arial"/>
              </w:rPr>
            </w:pPr>
            <w:r>
              <w:rPr>
                <w:rFonts w:ascii="Arial" w:hAnsi="Arial" w:cs="Arial"/>
              </w:rPr>
              <w:tab/>
            </w:r>
            <w:r>
              <w:rPr>
                <w:rFonts w:ascii="Arial" w:hAnsi="Arial" w:cs="Arial"/>
              </w:rPr>
              <w:tab/>
            </w:r>
            <w:r w:rsidRPr="00A5753D">
              <w:rPr>
                <w:rFonts w:ascii="Arial" w:hAnsi="Arial"/>
                <w:b/>
              </w:rPr>
              <w:t xml:space="preserve">En caso afirmativo </w:t>
            </w:r>
            <w:r>
              <w:rPr>
                <w:rFonts w:ascii="Arial" w:hAnsi="Arial"/>
              </w:rPr>
              <w:t xml:space="preserve">, indique la fecha </w:t>
            </w:r>
            <w:r>
              <w:rPr>
                <w:rFonts w:ascii="Arial" w:hAnsi="Arial" w:cs="Arial"/>
              </w:rPr>
              <w:t>de adopción: ______________________________</w:t>
            </w:r>
          </w:p>
          <w:p w14:paraId="4763BA09" w14:textId="77777777" w:rsidR="00A56CF5" w:rsidRDefault="00A56CF5" w:rsidP="00A56CF5">
            <w:pPr>
              <w:spacing w:line="300" w:lineRule="exact"/>
              <w:rPr>
                <w:rFonts w:ascii="Arial" w:hAnsi="Arial"/>
              </w:rPr>
            </w:pPr>
          </w:p>
          <w:p w14:paraId="57E4D884" w14:textId="77777777" w:rsidR="00A56CF5" w:rsidRDefault="00A56CF5" w:rsidP="00A56CF5">
            <w:pPr>
              <w:spacing w:line="300" w:lineRule="exact"/>
              <w:ind w:firstLine="720"/>
              <w:rPr>
                <w:rFonts w:ascii="Arial" w:hAnsi="Arial" w:cs="Arial"/>
              </w:rPr>
            </w:pPr>
            <w:r>
              <w:rPr>
                <w:rFonts w:ascii="Arial" w:hAnsi="Arial"/>
              </w:rPr>
              <w:t xml:space="preserve">D11. </w:t>
            </w:r>
            <w:r>
              <w:rPr>
                <w:rFonts w:ascii="Arial" w:hAnsi="Arial"/>
              </w:rPr>
              <w:tab/>
              <w:t xml:space="preserve">¿Su comunidad o condado ayuda a las personas con sus reclamos si </w:t>
            </w:r>
            <w:r>
              <w:rPr>
                <w:rFonts w:ascii="Arial" w:hAnsi="Arial"/>
              </w:rPr>
              <w:lastRenderedPageBreak/>
              <w:t xml:space="preserve">creen que han experimentado discriminación en materia de vivienda y/o se les han negado oportunidades de Elección de Vivienda Justa?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0153135A" w14:textId="77777777" w:rsidR="00CE2984" w:rsidRDefault="00CE2984" w:rsidP="00A56CF5">
            <w:pPr>
              <w:spacing w:line="300" w:lineRule="exact"/>
              <w:rPr>
                <w:rFonts w:ascii="Arial" w:hAnsi="Arial" w:cs="Arial"/>
              </w:rPr>
            </w:pPr>
          </w:p>
          <w:p w14:paraId="6B1A1D8A" w14:textId="77777777" w:rsidR="00A56CF5" w:rsidRDefault="00A56CF5" w:rsidP="00A56CF5">
            <w:pPr>
              <w:spacing w:line="300" w:lineRule="exact"/>
              <w:rPr>
                <w:rFonts w:ascii="Arial" w:hAnsi="Arial"/>
              </w:rPr>
            </w:pPr>
            <w:r>
              <w:rPr>
                <w:rFonts w:ascii="Arial" w:hAnsi="Arial" w:cs="Arial"/>
              </w:rPr>
              <w:t xml:space="preserve">Por favor explique </w:t>
            </w:r>
            <w:r>
              <w:rPr>
                <w:rFonts w:ascii="Arial" w:hAnsi="Arial"/>
              </w:rPr>
              <w:t>: ____________________________________________________________________</w:t>
            </w:r>
          </w:p>
          <w:p w14:paraId="63EC19AA"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73A16EBD" w14:textId="77777777" w:rsidR="005C18FC" w:rsidRDefault="005C18FC" w:rsidP="00A56CF5">
            <w:pPr>
              <w:spacing w:line="300" w:lineRule="exact"/>
              <w:rPr>
                <w:rFonts w:ascii="Arial" w:hAnsi="Arial"/>
              </w:rPr>
            </w:pPr>
          </w:p>
          <w:p w14:paraId="13223CA7" w14:textId="77777777" w:rsidR="00A56CF5" w:rsidRDefault="00A56CF5" w:rsidP="00A56CF5">
            <w:pPr>
              <w:spacing w:line="300" w:lineRule="exact"/>
              <w:ind w:firstLine="720"/>
              <w:rPr>
                <w:rFonts w:ascii="Arial" w:hAnsi="Arial" w:cs="Arial"/>
              </w:rPr>
            </w:pPr>
            <w:r>
              <w:rPr>
                <w:rFonts w:ascii="Arial" w:hAnsi="Arial" w:cs="Arial"/>
              </w:rPr>
              <w:t xml:space="preserve">D12. </w:t>
            </w:r>
            <w:r>
              <w:rPr>
                <w:rFonts w:ascii="Arial" w:hAnsi="Arial" w:cs="Arial"/>
              </w:rPr>
              <w:tab/>
              <w:t xml:space="preserve">¿Su comunidad o condado ha recibido una subvención CDBG en los últimos cinco (5) años?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237D8D0A" w14:textId="77777777" w:rsidR="00A56CF5" w:rsidRDefault="00A56CF5" w:rsidP="00A56CF5">
            <w:pPr>
              <w:spacing w:line="300" w:lineRule="exact"/>
              <w:rPr>
                <w:rFonts w:ascii="Arial" w:hAnsi="Arial" w:cs="Arial"/>
              </w:rPr>
            </w:pPr>
          </w:p>
          <w:p w14:paraId="22987F38" w14:textId="77777777" w:rsidR="00A56CF5" w:rsidRDefault="00A56CF5" w:rsidP="00A56CF5">
            <w:pPr>
              <w:spacing w:line="300" w:lineRule="exact"/>
              <w:rPr>
                <w:rFonts w:ascii="Arial" w:hAnsi="Arial" w:cs="Arial"/>
              </w:rPr>
            </w:pPr>
            <w:r>
              <w:rPr>
                <w:rFonts w:ascii="Arial" w:hAnsi="Arial" w:cs="Arial"/>
              </w:rPr>
              <w:tab/>
            </w:r>
            <w:r>
              <w:rPr>
                <w:rFonts w:ascii="Arial" w:hAnsi="Arial" w:cs="Arial"/>
              </w:rPr>
              <w:tab/>
            </w:r>
            <w:r w:rsidRPr="00FC109F">
              <w:rPr>
                <w:rFonts w:ascii="Arial" w:hAnsi="Arial" w:cs="Arial"/>
                <w:b/>
              </w:rPr>
              <w:t xml:space="preserve">En caso afirmativo </w:t>
            </w:r>
            <w:r w:rsidRPr="00D32466">
              <w:rPr>
                <w:rFonts w:ascii="Arial" w:hAnsi="Arial" w:cs="Arial"/>
              </w:rPr>
              <w:t xml:space="preserve">, ¿ADECA o HUD impusieron alguna condición a la subvención CDBG más reciente de su comunidad o condado debido al incumplimiento por parte de su comunidad o condado de las leyes, reglas y regulaciones federales y/o estatales de Vivienda Justa? </w:t>
            </w:r>
            <w:r w:rsidRPr="005C42C2">
              <w:rPr>
                <w:rFonts w:ascii="Wingdings" w:hAnsi="Wingdings"/>
              </w:rPr>
              <w:t xml:space="preserve"> </w:t>
            </w:r>
            <w:r>
              <w:rPr>
                <w:rFonts w:ascii="Webdings" w:hAnsi="Webdings"/>
              </w:rPr>
              <w:t xml:space="preserve"> </w:t>
            </w:r>
            <w:r w:rsidRPr="002E572D">
              <w:rPr>
                <w:rFonts w:ascii="Arial" w:hAnsi="Arial" w:cs="Arial"/>
              </w:rPr>
              <w:t xml:space="preserve">Sí </w:t>
            </w:r>
            <w:r>
              <w:rPr>
                <w:rFonts w:ascii="Webdings" w:hAnsi="Webdings"/>
              </w:rPr>
              <w:t xml:space="preserve"> </w:t>
            </w:r>
            <w:r w:rsidRPr="002E572D">
              <w:rPr>
                <w:rFonts w:ascii="Wingdings" w:hAnsi="Wingdings"/>
              </w:rPr>
              <w:t></w:t>
            </w:r>
            <w:r w:rsidRPr="002E572D">
              <w:rPr>
                <w:rFonts w:ascii="Wingdings" w:hAnsi="Wingdings"/>
              </w:rPr>
              <w:t xml:space="preserve"> </w:t>
            </w:r>
            <w:r>
              <w:rPr>
                <w:rFonts w:ascii="Webdings" w:hAnsi="Webdings"/>
              </w:rPr>
              <w:t xml:space="preserve"> </w:t>
            </w:r>
            <w:r>
              <w:rPr>
                <w:rFonts w:ascii="Arial" w:hAnsi="Arial" w:cs="Arial"/>
              </w:rPr>
              <w:t>No</w:t>
            </w:r>
          </w:p>
          <w:p w14:paraId="4F553EDD" w14:textId="77777777" w:rsidR="000A4BF7" w:rsidRDefault="000A4BF7" w:rsidP="00A56CF5">
            <w:pPr>
              <w:spacing w:line="300" w:lineRule="exact"/>
              <w:rPr>
                <w:rFonts w:ascii="Arial" w:hAnsi="Arial" w:cs="Arial"/>
              </w:rPr>
            </w:pPr>
          </w:p>
          <w:p w14:paraId="145994FB" w14:textId="77777777" w:rsidR="00A56CF5" w:rsidRDefault="00A56CF5" w:rsidP="00A56CF5">
            <w:pPr>
              <w:spacing w:line="300" w:lineRule="exact"/>
              <w:ind w:left="720" w:firstLine="720"/>
              <w:rPr>
                <w:rFonts w:ascii="Arial" w:hAnsi="Arial"/>
              </w:rPr>
            </w:pPr>
            <w:r w:rsidRPr="00C86AD0">
              <w:rPr>
                <w:rFonts w:ascii="Arial" w:hAnsi="Arial" w:cs="Arial"/>
                <w:b/>
              </w:rPr>
              <w:t xml:space="preserve">En caso afirmativo </w:t>
            </w:r>
            <w:r>
              <w:rPr>
                <w:rFonts w:ascii="Arial" w:hAnsi="Arial" w:cs="Arial"/>
              </w:rPr>
              <w:t xml:space="preserve">, explíquelo porfavor </w:t>
            </w:r>
            <w:r w:rsidR="000A4BF7">
              <w:rPr>
                <w:rFonts w:ascii="Arial" w:hAnsi="Arial"/>
              </w:rPr>
              <w:t>: _______________________________________</w:t>
            </w:r>
          </w:p>
          <w:p w14:paraId="4BB51BDA" w14:textId="77777777" w:rsidR="00A56CF5" w:rsidRDefault="00A56CF5" w:rsidP="00A56CF5">
            <w:pPr>
              <w:spacing w:line="300" w:lineRule="exact"/>
              <w:rPr>
                <w:rFonts w:ascii="Arial" w:hAnsi="Arial"/>
              </w:rPr>
            </w:pPr>
            <w:r>
              <w:rPr>
                <w:rFonts w:ascii="Arial" w:hAnsi="Arial"/>
              </w:rPr>
              <w:t>____________________________________________________________________</w:t>
            </w:r>
          </w:p>
          <w:p w14:paraId="7DFA5CA6" w14:textId="77777777" w:rsidR="00A56CF5" w:rsidRDefault="00A56CF5" w:rsidP="00A56CF5">
            <w:pPr>
              <w:spacing w:line="300" w:lineRule="exact"/>
              <w:rPr>
                <w:rFonts w:ascii="Arial" w:hAnsi="Arial"/>
              </w:rPr>
            </w:pPr>
          </w:p>
          <w:p w14:paraId="08C14013" w14:textId="77777777" w:rsidR="00A56CF5" w:rsidRPr="00AD71DF" w:rsidRDefault="00A56CF5" w:rsidP="00A56CF5">
            <w:pPr>
              <w:rPr>
                <w:rFonts w:ascii="Arial" w:hAnsi="Arial"/>
                <w:b/>
                <w:u w:val="single"/>
              </w:rPr>
            </w:pPr>
            <w:r>
              <w:rPr>
                <w:rFonts w:ascii="Arial" w:hAnsi="Arial"/>
                <w:b/>
                <w:u w:val="single"/>
              </w:rPr>
              <w:t>Cambios propuestos y mantenimiento de registros (para todas las ciudades, pueblos y condados):</w:t>
            </w:r>
          </w:p>
          <w:p w14:paraId="78C3BE70" w14:textId="77777777" w:rsidR="00A56CF5" w:rsidRDefault="00A56CF5" w:rsidP="00A56CF5">
            <w:pPr>
              <w:spacing w:line="300" w:lineRule="exact"/>
              <w:rPr>
                <w:rFonts w:ascii="Arial" w:hAnsi="Arial"/>
              </w:rPr>
            </w:pPr>
          </w:p>
          <w:p w14:paraId="086DCEF8" w14:textId="77777777" w:rsidR="00A56CF5" w:rsidRPr="00E957CE" w:rsidRDefault="00A56CF5" w:rsidP="00A56CF5">
            <w:pPr>
              <w:spacing w:line="300" w:lineRule="exact"/>
              <w:rPr>
                <w:rFonts w:ascii="Arial" w:hAnsi="Arial"/>
              </w:rPr>
            </w:pPr>
            <w:r>
              <w:rPr>
                <w:rFonts w:ascii="Arial" w:hAnsi="Arial"/>
              </w:rPr>
              <w:tab/>
              <w:t xml:space="preserve">E1. </w:t>
            </w:r>
            <w:r>
              <w:rPr>
                <w:rFonts w:ascii="Arial" w:hAnsi="Arial"/>
              </w:rPr>
              <w:tab/>
            </w:r>
            <w:r w:rsidRPr="003561D0">
              <w:rPr>
                <w:rFonts w:ascii="Arial" w:hAnsi="Arial"/>
                <w:b/>
              </w:rPr>
              <w:t xml:space="preserve">Descripción de metas y prioridades (cambios propuestos) para abordar los factores que limitan la elección de vivienda justa: </w:t>
            </w:r>
            <w:r>
              <w:rPr>
                <w:rFonts w:ascii="Arial" w:hAnsi="Arial"/>
              </w:rPr>
              <w:t xml:space="preserve">Para los impedimentos identificados de su comunidad para la elección de vivienda justa, proporcione información sobre las metas y prioridades de su comunidad (cambios propuestos) para abordar esos impedimentos. Explique cómo cada objetivo superará el impedimento relacionado, qué resultados se lograrán y desarrolle un cronograma para abordar y eliminar los impedimentos. </w:t>
            </w:r>
            <w:r w:rsidRPr="00135705">
              <w:rPr>
                <w:rFonts w:ascii="Arial" w:hAnsi="Arial"/>
                <w:i/>
              </w:rPr>
              <w:t>Utilice páginas adicionales según sea necesario.</w:t>
            </w:r>
          </w:p>
          <w:p w14:paraId="77A9B25E" w14:textId="77777777" w:rsidR="00A56CF5" w:rsidRPr="00E97DE3" w:rsidRDefault="00A56CF5" w:rsidP="00A56CF5">
            <w:pPr>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w:t>
            </w:r>
          </w:p>
          <w:p w14:paraId="442CBBC8" w14:textId="77777777" w:rsidR="00A56CF5" w:rsidRDefault="00A56CF5" w:rsidP="00A56CF5">
            <w:pPr>
              <w:rPr>
                <w:rFonts w:ascii="Arial" w:hAnsi="Arial"/>
              </w:rPr>
            </w:pPr>
          </w:p>
          <w:p w14:paraId="032CB669" w14:textId="77777777" w:rsidR="00A56CF5" w:rsidRDefault="00A56CF5" w:rsidP="00A56CF5">
            <w:pPr>
              <w:rPr>
                <w:rFonts w:ascii="Arial" w:hAnsi="Arial"/>
              </w:rPr>
            </w:pPr>
            <w:r>
              <w:rPr>
                <w:rFonts w:ascii="Arial" w:hAnsi="Arial"/>
              </w:rPr>
              <w:tab/>
              <w:t xml:space="preserve">E2. </w:t>
            </w:r>
            <w:r>
              <w:rPr>
                <w:rFonts w:ascii="Arial" w:hAnsi="Arial"/>
              </w:rPr>
              <w:tab/>
            </w:r>
            <w:r w:rsidRPr="003561D0">
              <w:rPr>
                <w:rFonts w:ascii="Arial" w:hAnsi="Arial"/>
                <w:b/>
              </w:rPr>
              <w:t xml:space="preserve">Descripción del proceso de mantenimiento de registros: </w:t>
            </w:r>
            <w:r>
              <w:rPr>
                <w:rFonts w:ascii="Arial" w:hAnsi="Arial"/>
              </w:rPr>
              <w:t xml:space="preserve">proporcione información sobre el proceso de su comunidad para mantener registros en esta IA/Evaluación (para incluir cómo los registros estarán disponibles para revisión e inspección pública, cómo se utilizarán los registros como guía para implementar las metas y prioridades en el plazos designados, etc.). </w:t>
            </w:r>
            <w:r w:rsidRPr="00135705">
              <w:rPr>
                <w:rFonts w:ascii="Arial" w:hAnsi="Arial"/>
                <w:i/>
              </w:rPr>
              <w:t>Utilice páginas adicionales según sea necesario.</w:t>
            </w:r>
          </w:p>
          <w:p w14:paraId="655E89F2" w14:textId="77777777" w:rsidR="00A56CF5" w:rsidRPr="00E97DE3" w:rsidRDefault="00A56CF5" w:rsidP="00A56CF5">
            <w:pPr>
              <w:rPr>
                <w:rFonts w:ascii="Arial" w:hAnsi="Arial"/>
              </w:rPr>
            </w:pPr>
            <w:r>
              <w:rPr>
                <w:rFonts w:ascii="Arial" w:hAnsi="Arial"/>
              </w:rPr>
              <w:t>____________________________________________________________________</w:t>
            </w:r>
            <w:r>
              <w:rPr>
                <w:rFonts w:ascii="Arial" w:hAnsi="Arial"/>
              </w:rPr>
              <w:lastRenderedPageBreak/>
              <w:t>______________________________________________________________________________________________________________________________________</w:t>
            </w:r>
          </w:p>
          <w:p w14:paraId="76DF04C5" w14:textId="77777777" w:rsidR="00A56CF5" w:rsidRDefault="00A56CF5" w:rsidP="00A56CF5">
            <w:pPr>
              <w:spacing w:line="300" w:lineRule="exact"/>
              <w:rPr>
                <w:rFonts w:ascii="Arial" w:hAnsi="Arial"/>
              </w:rPr>
            </w:pPr>
          </w:p>
          <w:p w14:paraId="64C6F412" w14:textId="77777777" w:rsidR="00A56CF5" w:rsidRPr="003B64D4" w:rsidRDefault="00A56CF5" w:rsidP="00A56CF5">
            <w:pPr>
              <w:spacing w:line="300" w:lineRule="exact"/>
              <w:rPr>
                <w:rFonts w:ascii="Arial" w:hAnsi="Arial" w:cs="Arial"/>
              </w:rPr>
            </w:pPr>
            <w:r>
              <w:rPr>
                <w:rFonts w:ascii="Arial" w:hAnsi="Arial"/>
              </w:rPr>
              <w:tab/>
            </w:r>
            <w:r w:rsidRPr="003B64D4">
              <w:rPr>
                <w:rFonts w:ascii="Arial" w:hAnsi="Arial" w:cs="Arial"/>
              </w:rPr>
              <w:t>Certifico que, a mi leal saber y entender, la información anterior es precisa y los documentos identificados están archivados en el Ayuntamiento/Tribunal del Condado. Entiendo que todos los documentos pueden revisarse en el momento en que se monitorea este proyecto CDBG.</w:t>
            </w:r>
          </w:p>
          <w:p w14:paraId="3F8E5624" w14:textId="77777777" w:rsidR="00A56CF5" w:rsidRDefault="00A56CF5" w:rsidP="00A56CF5">
            <w:pPr>
              <w:rPr>
                <w:rFonts w:ascii="Arial" w:hAnsi="Arial" w:cs="Arial"/>
                <w:sz w:val="22"/>
                <w:szCs w:val="22"/>
              </w:rPr>
            </w:pPr>
          </w:p>
          <w:p w14:paraId="528B89BB" w14:textId="77777777" w:rsidR="00A56CF5" w:rsidRDefault="00A56CF5" w:rsidP="00A56CF5">
            <w:pPr>
              <w:rPr>
                <w:rFonts w:ascii="Arial" w:hAnsi="Arial" w:cs="Arial"/>
                <w:sz w:val="22"/>
                <w:szCs w:val="22"/>
              </w:rPr>
            </w:pPr>
            <w:r>
              <w:rPr>
                <w:rFonts w:ascii="Arial" w:hAnsi="Arial" w:cs="Arial"/>
                <w:sz w:val="22"/>
                <w:szCs w:val="22"/>
              </w:rPr>
              <w:t xml:space="preserve">_______________________________________ </w:t>
            </w:r>
            <w:r>
              <w:rPr>
                <w:rFonts w:ascii="Arial" w:hAnsi="Arial" w:cs="Arial"/>
                <w:sz w:val="22"/>
                <w:szCs w:val="22"/>
              </w:rPr>
              <w:tab/>
              <w:t>_____________________________</w:t>
            </w:r>
          </w:p>
          <w:p w14:paraId="4E2F9EED" w14:textId="77777777" w:rsidR="00A56CF5" w:rsidRDefault="00A56CF5" w:rsidP="00A56CF5">
            <w:pPr>
              <w:spacing w:line="300" w:lineRule="exact"/>
              <w:ind w:left="720" w:hanging="720"/>
              <w:rPr>
                <w:rFonts w:ascii="Arial" w:hAnsi="Arial"/>
              </w:rPr>
            </w:pPr>
            <w:r>
              <w:rPr>
                <w:rFonts w:ascii="Arial" w:hAnsi="Arial"/>
              </w:rPr>
              <w:t xml:space="preserve">Firma del Alcalde/Presidente </w:t>
            </w:r>
            <w:r>
              <w:rPr>
                <w:rFonts w:ascii="Arial" w:hAnsi="Arial"/>
              </w:rPr>
              <w:tab/>
            </w:r>
            <w:r>
              <w:rPr>
                <w:rFonts w:ascii="Arial" w:hAnsi="Arial"/>
              </w:rPr>
              <w:tab/>
            </w:r>
            <w:r>
              <w:rPr>
                <w:rFonts w:ascii="Arial" w:hAnsi="Arial"/>
              </w:rPr>
              <w:tab/>
              <w:t>Fecha</w:t>
            </w:r>
          </w:p>
          <w:p w14:paraId="13F0DBB1" w14:textId="77777777" w:rsidR="00A56CF5" w:rsidRDefault="00A56CF5" w:rsidP="00A56CF5">
            <w:pPr>
              <w:rPr>
                <w:rFonts w:ascii="Arial" w:hAnsi="Arial" w:cs="Arial"/>
                <w:sz w:val="22"/>
                <w:szCs w:val="22"/>
              </w:rPr>
            </w:pPr>
          </w:p>
          <w:p w14:paraId="1A28D6DE" w14:textId="77777777" w:rsidR="00A56CF5" w:rsidRDefault="00A56CF5" w:rsidP="00A56CF5">
            <w:pPr>
              <w:rPr>
                <w:rFonts w:ascii="Arial" w:hAnsi="Arial" w:cs="Arial"/>
                <w:sz w:val="22"/>
                <w:szCs w:val="22"/>
              </w:rPr>
            </w:pPr>
            <w:r>
              <w:rPr>
                <w:rFonts w:ascii="Arial" w:hAnsi="Arial" w:cs="Arial"/>
                <w:sz w:val="22"/>
                <w:szCs w:val="22"/>
              </w:rPr>
              <w:t xml:space="preserve">_______________________________________ </w:t>
            </w:r>
            <w:r>
              <w:rPr>
                <w:rFonts w:ascii="Arial" w:hAnsi="Arial" w:cs="Arial"/>
                <w:sz w:val="22"/>
                <w:szCs w:val="22"/>
              </w:rPr>
              <w:tab/>
              <w:t>_____________________________</w:t>
            </w:r>
          </w:p>
          <w:p w14:paraId="2BC7B3A7" w14:textId="77777777" w:rsidR="00A56CF5" w:rsidRDefault="00A56CF5" w:rsidP="00A56CF5">
            <w:pPr>
              <w:rPr>
                <w:rFonts w:ascii="Arial" w:hAnsi="Arial" w:cs="Arial"/>
                <w:sz w:val="22"/>
                <w:szCs w:val="22"/>
              </w:rPr>
            </w:pPr>
            <w:r>
              <w:rPr>
                <w:rFonts w:ascii="Arial" w:hAnsi="Arial" w:cs="Arial"/>
                <w:sz w:val="22"/>
                <w:szCs w:val="22"/>
              </w:rPr>
              <w:t>Fecha del revisor de ADECA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743DF91" w14:textId="77777777" w:rsidR="00A56CF5" w:rsidRDefault="00A56CF5" w:rsidP="00B16630"/>
        </w:tc>
      </w:tr>
    </w:tbl>
    <w:p w14:paraId="66E67388" w14:textId="77777777" w:rsidR="00D2224D" w:rsidRDefault="00D2224D" w:rsidP="00B16630"/>
    <w:p w14:paraId="31EB1BB9" w14:textId="77777777" w:rsidR="009F7EBA" w:rsidRDefault="009F7EBA" w:rsidP="00B16630"/>
    <w:p w14:paraId="23935097" w14:textId="77777777" w:rsidR="008D31A8" w:rsidRPr="000F63CD" w:rsidRDefault="00FB5079" w:rsidP="00B16630">
      <w:pPr>
        <w:rPr>
          <w:bCs/>
        </w:rPr>
      </w:pPr>
      <w:r w:rsidRPr="00FB5079">
        <w:rPr>
          <w:bCs/>
        </w:rPr>
        <w:tab/>
        <w:t xml:space="preserve">Además, cada año, durante el taller de solicitud de subvenciones CDBG de ADECA ( </w:t>
      </w:r>
      <w:r w:rsidR="0098609C">
        <w:rPr>
          <w:bCs/>
        </w:rPr>
        <w:t xml:space="preserve">normalmente celebrado en la primavera de cada año) y durante el taller de cumplimiento de subvenciones CDBG de ADECA (normalmente celebrado en el otoño de cada año), los asistentes del gobierno local reciben capacitación sobre dicho "análisis". de impedimentos para la elección de vivienda justa", que también se denomina "evaluación de vivienda justa". La presentación en PowerPoint de dicha capacitación también se publica en el sitio web de ADECA ( </w:t>
      </w:r>
      <w:hyperlink r:id="rId32" w:history="1">
        <w:r w:rsidR="00C52752" w:rsidRPr="00354E49">
          <w:rPr>
            <w:rStyle w:val="Hyperlink"/>
            <w:bCs/>
          </w:rPr>
          <w:t xml:space="preserve">www.adeca.alabama.gov </w:t>
        </w:r>
      </w:hyperlink>
      <w:r w:rsidR="00C52752">
        <w:rPr>
          <w:bCs/>
        </w:rPr>
        <w:t xml:space="preserve">) en </w:t>
      </w:r>
      <w:hyperlink r:id="rId33" w:history="1">
        <w:r w:rsidR="003F5205" w:rsidRPr="00354E49">
          <w:rPr>
            <w:rStyle w:val="Hyperlink"/>
            <w:bCs/>
          </w:rPr>
          <w:t xml:space="preserve">https://adeca.alabama.gov/cdbg/training/ </w:t>
        </w:r>
      </w:hyperlink>
      <w:r w:rsidR="003F5205">
        <w:t>para permitir que cualquier persona pueda acceder fácilmente a dicha capacitación en cualquier momento.</w:t>
      </w:r>
    </w:p>
    <w:p w14:paraId="6587762A" w14:textId="77777777" w:rsidR="006B4AAB" w:rsidRPr="009B2E1A" w:rsidRDefault="00111384" w:rsidP="006B4AAB">
      <w:pPr>
        <w:rPr>
          <w:bCs/>
        </w:rPr>
      </w:pPr>
      <w:r>
        <w:tab/>
      </w:r>
      <w:r w:rsidR="008D31A8" w:rsidRPr="00E25B7A">
        <w:t xml:space="preserve">Además, ADECA exige que todas las comunidades locales que reciben fondos del Programa CDBG de ADECA deben completar, como parte del cumplimiento de su Carta de Compromiso Condicional antes de la liberación de los fondos de la subvención, la </w:t>
      </w:r>
      <w:r w:rsidR="00E25B7A" w:rsidRPr="00111384">
        <w:rPr>
          <w:i/>
        </w:rPr>
        <w:t xml:space="preserve">Carta de Compromiso Condicional - Vivienda Justa, Igualdad de Oportunidades y Derechos Civiles. </w:t>
      </w:r>
      <w:r w:rsidR="00E25B7A" w:rsidRPr="00E25B7A">
        <w:t xml:space="preserve">Formulario </w:t>
      </w:r>
      <w:r w:rsidR="00E25B7A" w:rsidRPr="00111384">
        <w:rPr>
          <w:i/>
        </w:rPr>
        <w:t xml:space="preserve">de Cuestionario de Cumplimiento </w:t>
      </w:r>
      <w:r w:rsidR="006B4AAB" w:rsidRPr="001321B5">
        <w:rPr>
          <w:bCs/>
        </w:rPr>
        <w:t xml:space="preserve">que se incluye a continuación. Este documento está disponible en el sitio web de ADECA ( </w:t>
      </w:r>
      <w:hyperlink r:id="rId34" w:history="1">
        <w:r w:rsidR="002721AD" w:rsidRPr="00354E49">
          <w:rPr>
            <w:rStyle w:val="Hyperlink"/>
            <w:bCs/>
          </w:rPr>
          <w:t xml:space="preserve">www.adeca.alabama.gov </w:t>
        </w:r>
      </w:hyperlink>
      <w:r w:rsidR="002721AD">
        <w:rPr>
          <w:bCs/>
        </w:rPr>
        <w:t xml:space="preserve">) en </w:t>
      </w:r>
      <w:hyperlink r:id="rId35" w:history="1">
        <w:r w:rsidR="002721AD" w:rsidRPr="00354E49">
          <w:rPr>
            <w:rStyle w:val="Hyperlink"/>
            <w:bCs/>
          </w:rPr>
          <w:t xml:space="preserve">https://adeca.alabama.gov/cdbg/letter-of-conditional-commitment/ </w:t>
        </w:r>
      </w:hyperlink>
      <w:r w:rsidR="006B4AAB">
        <w:t xml:space="preserve">. Al exigir que las comunidades locales completen esta Carta de compromiso condicional: </w:t>
      </w:r>
      <w:r w:rsidR="006B4AAB" w:rsidRPr="00E25B7A">
        <w:t xml:space="preserve">formulario </w:t>
      </w:r>
      <w:r w:rsidR="006B4AAB" w:rsidRPr="00111384">
        <w:rPr>
          <w:i/>
        </w:rPr>
        <w:t xml:space="preserve">de Cuestionario de vivienda justa, igualdad de oportunidades y cumplimiento de derechos civiles , </w:t>
      </w:r>
      <w:r w:rsidR="006B4AAB">
        <w:rPr>
          <w:bCs/>
        </w:rPr>
        <w:t xml:space="preserve">ADECA está ayudando a las comunidades locales a identificar y evaluar los objetivos locales de vivienda justa, igualdad de oportunidades y derechos civiles, que podrían incluir acciones </w:t>
      </w:r>
      <w:r w:rsidR="006B4AAB" w:rsidRPr="008C679D">
        <w:t>para alentar a los residentes de viviendas públicas a involucrarse más en la administración y participar en la propiedad de vivienda.</w:t>
      </w:r>
    </w:p>
    <w:p w14:paraId="18CD03C6" w14:textId="77777777" w:rsidR="00ED53F3" w:rsidRDefault="00ED53F3" w:rsidP="00B16630"/>
    <w:p w14:paraId="7E247AB9" w14:textId="77777777" w:rsidR="000F7567" w:rsidRDefault="000F7567" w:rsidP="00B16630"/>
    <w:p w14:paraId="00C6477B" w14:textId="77777777" w:rsidR="000F7567" w:rsidRDefault="000F7567" w:rsidP="00B16630"/>
    <w:p w14:paraId="0C168698" w14:textId="77777777" w:rsidR="00E94E46" w:rsidRDefault="00E94E46" w:rsidP="00B16630"/>
    <w:tbl>
      <w:tblPr>
        <w:tblStyle w:val="TableGrid"/>
        <w:tblW w:w="0" w:type="auto"/>
        <w:tblLook w:val="04A0" w:firstRow="1" w:lastRow="0" w:firstColumn="1" w:lastColumn="0" w:noHBand="0" w:noVBand="1"/>
      </w:tblPr>
      <w:tblGrid>
        <w:gridCol w:w="9350"/>
      </w:tblGrid>
      <w:tr w:rsidR="008D31A8" w14:paraId="04F38D15" w14:textId="77777777" w:rsidTr="008D31A8">
        <w:tc>
          <w:tcPr>
            <w:tcW w:w="9576" w:type="dxa"/>
          </w:tcPr>
          <w:p w14:paraId="57362985" w14:textId="77777777" w:rsidR="008D31A8" w:rsidRPr="006B4AAB" w:rsidRDefault="008D31A8" w:rsidP="008D31A8">
            <w:pPr>
              <w:pStyle w:val="Header"/>
              <w:jc w:val="center"/>
              <w:rPr>
                <w:b/>
              </w:rPr>
            </w:pPr>
            <w:r w:rsidRPr="006B4AAB">
              <w:rPr>
                <w:b/>
              </w:rPr>
              <w:t>CARTA DE COMPROMISO CONDICIONAL</w:t>
            </w:r>
          </w:p>
          <w:p w14:paraId="53E3A4EA" w14:textId="77777777" w:rsidR="008D31A8" w:rsidRPr="006B4AAB" w:rsidRDefault="008D31A8" w:rsidP="008D31A8">
            <w:pPr>
              <w:pStyle w:val="Heading1"/>
              <w:rPr>
                <w:rFonts w:ascii="Times New Roman" w:hAnsi="Times New Roman"/>
                <w:sz w:val="24"/>
                <w:szCs w:val="24"/>
              </w:rPr>
            </w:pPr>
            <w:r w:rsidRPr="006B4AAB">
              <w:rPr>
                <w:rFonts w:ascii="Times New Roman" w:hAnsi="Times New Roman"/>
                <w:sz w:val="24"/>
                <w:szCs w:val="24"/>
              </w:rPr>
              <w:lastRenderedPageBreak/>
              <w:t>VIVIENDA JUSTA, IGUALDAD DE OPORTUNIDADES y DERECHOS CIVILES</w:t>
            </w:r>
          </w:p>
          <w:p w14:paraId="5F3A776D" w14:textId="77777777" w:rsidR="008D31A8" w:rsidRPr="006B4AAB" w:rsidRDefault="008D31A8" w:rsidP="008D31A8">
            <w:pPr>
              <w:pStyle w:val="Heading1"/>
              <w:rPr>
                <w:rFonts w:ascii="Times New Roman" w:hAnsi="Times New Roman"/>
                <w:sz w:val="24"/>
                <w:szCs w:val="24"/>
              </w:rPr>
            </w:pPr>
            <w:r w:rsidRPr="006B4AAB">
              <w:rPr>
                <w:rFonts w:ascii="Times New Roman" w:hAnsi="Times New Roman"/>
                <w:sz w:val="24"/>
                <w:szCs w:val="24"/>
              </w:rPr>
              <w:t>CUESTIONARIO DE CUMPLIMIENTO</w:t>
            </w:r>
          </w:p>
          <w:p w14:paraId="06146715" w14:textId="77777777" w:rsidR="008D31A8" w:rsidRPr="006B4AAB" w:rsidRDefault="008D31A8" w:rsidP="008D31A8">
            <w:r w:rsidRPr="006B4AAB">
              <w:t>Nombre del subreceptor: _____________________________________________________</w:t>
            </w:r>
          </w:p>
          <w:p w14:paraId="57C339C3" w14:textId="77777777" w:rsidR="008D31A8" w:rsidRPr="006B4AAB" w:rsidRDefault="008D31A8" w:rsidP="008D31A8"/>
          <w:p w14:paraId="778BE353" w14:textId="77777777" w:rsidR="008D31A8" w:rsidRPr="006B4AAB" w:rsidRDefault="008D31A8" w:rsidP="008D31A8">
            <w:r w:rsidRPr="006B4AAB">
              <w:t>Proyecto CDBG No. ______________________________________________________</w:t>
            </w:r>
          </w:p>
          <w:p w14:paraId="4C9CE029" w14:textId="77777777" w:rsidR="008D31A8" w:rsidRPr="006B4AAB" w:rsidRDefault="008D31A8" w:rsidP="008D31A8"/>
          <w:p w14:paraId="39506C39" w14:textId="77777777" w:rsidR="008D31A8" w:rsidRPr="006B4AAB" w:rsidRDefault="008D31A8" w:rsidP="008D31A8">
            <w:pPr>
              <w:pStyle w:val="Heading4"/>
              <w:rPr>
                <w:rFonts w:ascii="Times New Roman" w:hAnsi="Times New Roman" w:cs="Times New Roman"/>
              </w:rPr>
            </w:pPr>
            <w:r w:rsidRPr="006B4AAB">
              <w:rPr>
                <w:rFonts w:ascii="Times New Roman" w:hAnsi="Times New Roman" w:cs="Times New Roman"/>
              </w:rPr>
              <w:t xml:space="preserve">PARTE A: </w:t>
            </w:r>
            <w:r w:rsidRPr="006B4AAB">
              <w:rPr>
                <w:rFonts w:ascii="Times New Roman" w:hAnsi="Times New Roman" w:cs="Times New Roman"/>
              </w:rPr>
              <w:tab/>
              <w:t>IGUALDAD DE OPORTUNIDADES DE EMPLEO</w:t>
            </w:r>
          </w:p>
          <w:p w14:paraId="5D548CB0" w14:textId="77777777" w:rsidR="008D31A8" w:rsidRPr="006B4AAB" w:rsidRDefault="008D31A8" w:rsidP="008D31A8"/>
          <w:p w14:paraId="0FA62ECE" w14:textId="77777777" w:rsidR="008D31A8" w:rsidRPr="006B4AAB" w:rsidRDefault="008D31A8" w:rsidP="008D31A8">
            <w:pPr>
              <w:pStyle w:val="Header"/>
              <w:ind w:left="720" w:hanging="720"/>
            </w:pPr>
            <w:r w:rsidRPr="006B4AAB">
              <w:t xml:space="preserve">1. </w:t>
            </w:r>
            <w:r w:rsidRPr="006B4AAB">
              <w:tab/>
              <w:t xml:space="preserve">¿Utiliza el subreceptor políticas escritas de empleo y personal con respecto a la contratación, promoción y compensación? </w:t>
            </w:r>
            <w:r w:rsidR="006B4AAB" w:rsidRPr="006B4AAB">
              <w:t>Sí No _____</w:t>
            </w:r>
          </w:p>
          <w:p w14:paraId="755E59C4" w14:textId="77777777" w:rsidR="008D31A8" w:rsidRPr="006B4AAB" w:rsidRDefault="008D31A8" w:rsidP="008D31A8">
            <w:pPr>
              <w:pStyle w:val="Header"/>
            </w:pPr>
          </w:p>
          <w:p w14:paraId="3FA6B89A" w14:textId="77777777" w:rsidR="008D31A8" w:rsidRPr="006B4AAB" w:rsidRDefault="008D31A8" w:rsidP="008D31A8">
            <w:pPr>
              <w:pStyle w:val="Header"/>
              <w:ind w:left="720"/>
            </w:pPr>
            <w:r w:rsidRPr="006B4AAB">
              <w:rPr>
                <w:b/>
              </w:rPr>
              <w:t xml:space="preserve">En caso afirmativo </w:t>
            </w:r>
            <w:r w:rsidRPr="006B4AAB">
              <w:t>, indique la fecha en que se adoptaron las Políticas de Personal: ___________.</w:t>
            </w:r>
          </w:p>
          <w:p w14:paraId="7A04C448" w14:textId="77777777" w:rsidR="008D31A8" w:rsidRPr="006B4AAB" w:rsidRDefault="008D31A8" w:rsidP="008D31A8">
            <w:pPr>
              <w:pStyle w:val="Header"/>
              <w:ind w:firstLine="720"/>
            </w:pPr>
          </w:p>
          <w:p w14:paraId="23EB0448" w14:textId="77777777" w:rsidR="008D31A8" w:rsidRPr="006B4AAB" w:rsidRDefault="008D31A8" w:rsidP="008D31A8">
            <w:pPr>
              <w:pStyle w:val="Header"/>
              <w:ind w:left="720"/>
              <w:rPr>
                <w:b/>
              </w:rPr>
            </w:pPr>
            <w:r w:rsidRPr="006B4AAB">
              <w:rPr>
                <w:b/>
              </w:rPr>
              <w:t xml:space="preserve">En caso negativo, </w:t>
            </w:r>
            <w:r w:rsidRPr="006B4AAB">
              <w:t>para una comunidad con 15 o más empleados, se deben adoptar políticas escritas de empleo y personal, y se debe proporcionar la documentación de las mismas a ADECA durante el seguimiento del proyecto CDBG.</w:t>
            </w:r>
          </w:p>
          <w:p w14:paraId="0A0FF708" w14:textId="77777777" w:rsidR="008D31A8" w:rsidRPr="006B4AAB" w:rsidRDefault="008D31A8" w:rsidP="008D31A8">
            <w:pPr>
              <w:pStyle w:val="Header"/>
            </w:pPr>
          </w:p>
          <w:p w14:paraId="21849C37" w14:textId="77777777" w:rsidR="008D31A8" w:rsidRPr="006B4AAB" w:rsidRDefault="008D31A8" w:rsidP="006B4AAB">
            <w:pPr>
              <w:pStyle w:val="Header"/>
              <w:jc w:val="both"/>
            </w:pPr>
            <w:r w:rsidRPr="006B4AAB">
              <w:t xml:space="preserve">2. </w:t>
            </w:r>
            <w:r w:rsidRPr="006B4AAB">
              <w:tab/>
              <w:t>¿Cómo sigue el subreceptor las pautas de igualdad de oportunidades al hacer publicidad?</w:t>
            </w:r>
          </w:p>
          <w:p w14:paraId="7769A732" w14:textId="77777777" w:rsidR="008D31A8" w:rsidRPr="006B4AAB" w:rsidRDefault="006B4AAB" w:rsidP="006B4AAB">
            <w:pPr>
              <w:pStyle w:val="Header"/>
              <w:jc w:val="both"/>
            </w:pPr>
            <w:r w:rsidRPr="006B4AAB">
              <w:t>vacantes de empleo?</w:t>
            </w:r>
          </w:p>
          <w:p w14:paraId="2B40125D" w14:textId="77777777" w:rsidR="008D31A8" w:rsidRPr="006B4AAB" w:rsidRDefault="008D31A8" w:rsidP="006B4AAB">
            <w:pPr>
              <w:pStyle w:val="BodyTextIndent3"/>
              <w:jc w:val="both"/>
              <w:rPr>
                <w:sz w:val="24"/>
                <w:szCs w:val="24"/>
              </w:rPr>
            </w:pPr>
            <w:r w:rsidRPr="006B4AAB">
              <w:rPr>
                <w:sz w:val="24"/>
                <w:szCs w:val="24"/>
              </w:rPr>
              <w:t>____________________________________________________________________________________________________________________________________________________</w:t>
            </w:r>
          </w:p>
          <w:p w14:paraId="540D5486" w14:textId="77777777" w:rsidR="008D31A8" w:rsidRPr="006B4AAB" w:rsidRDefault="008D31A8" w:rsidP="008D31A8">
            <w:pPr>
              <w:pStyle w:val="Header"/>
            </w:pPr>
          </w:p>
          <w:p w14:paraId="1E70713F" w14:textId="77777777" w:rsidR="008D31A8" w:rsidRPr="006B4AAB" w:rsidRDefault="008D31A8" w:rsidP="008D31A8">
            <w:pPr>
              <w:pStyle w:val="Header"/>
              <w:ind w:left="720" w:hanging="720"/>
            </w:pPr>
            <w:r w:rsidRPr="006B4AAB">
              <w:t xml:space="preserve">3. </w:t>
            </w:r>
            <w:r w:rsidRPr="006B4AAB">
              <w:tab/>
              <w:t>¿Mantiene el Subreceptor sus registros de personal con suficiente detalle para evaluar la composición de su personal por sexo/género y raza? Sí No _____</w:t>
            </w:r>
          </w:p>
          <w:p w14:paraId="5AB54C2F" w14:textId="77777777" w:rsidR="008D31A8" w:rsidRPr="006B4AAB" w:rsidRDefault="008D31A8" w:rsidP="008D31A8">
            <w:pPr>
              <w:pStyle w:val="Header"/>
              <w:ind w:left="720" w:hanging="720"/>
            </w:pPr>
          </w:p>
          <w:p w14:paraId="7838A028" w14:textId="77777777" w:rsidR="008D31A8" w:rsidRPr="006B4AAB" w:rsidRDefault="008D31A8" w:rsidP="008D31A8">
            <w:pPr>
              <w:pStyle w:val="Header"/>
              <w:ind w:left="720" w:hanging="720"/>
            </w:pPr>
            <w:r w:rsidRPr="006B4AAB">
              <w:tab/>
              <w:t xml:space="preserve">Número total de empleados del subreceptor: </w:t>
            </w:r>
            <w:r w:rsidRPr="006B4AAB">
              <w:rPr>
                <w:u w:val="single"/>
              </w:rPr>
              <w:t>_ _____</w:t>
            </w:r>
            <w:r w:rsidRPr="006B4AAB">
              <w:rPr>
                <w:u w:val="single"/>
              </w:rPr>
              <w:tab/>
            </w:r>
          </w:p>
          <w:p w14:paraId="2F650CC1" w14:textId="77777777" w:rsidR="008D31A8" w:rsidRPr="006B4AAB" w:rsidRDefault="008D31A8" w:rsidP="008D31A8">
            <w:pPr>
              <w:pStyle w:val="Header"/>
              <w:ind w:left="720" w:hanging="720"/>
            </w:pPr>
            <w:r w:rsidRPr="006B4AAB">
              <w:tab/>
            </w:r>
            <w:r w:rsidR="006B4AAB" w:rsidRPr="006B4AAB">
              <w:t># de empleados blancos:</w:t>
            </w:r>
            <w:r w:rsidR="006B4AAB" w:rsidRPr="006B4AAB">
              <w:rPr>
                <w:u w:val="single"/>
              </w:rPr>
              <w:t xml:space="preserve">           </w:t>
            </w:r>
            <w:r w:rsidR="006B4AAB" w:rsidRPr="006B4AAB">
              <w:rPr>
                <w:u w:val="single"/>
              </w:rPr>
              <w:tab/>
            </w:r>
            <w:r w:rsidR="006B4AAB" w:rsidRPr="006B4AAB">
              <w:t># de empleados minoritarios: ________</w:t>
            </w:r>
            <w:r w:rsidR="006B4AAB" w:rsidRPr="006B4AAB">
              <w:rPr>
                <w:u w:val="single"/>
              </w:rPr>
              <w:t xml:space="preserve">          </w:t>
            </w:r>
          </w:p>
          <w:p w14:paraId="52A70315" w14:textId="77777777" w:rsidR="008D31A8" w:rsidRPr="006B4AAB" w:rsidRDefault="008D31A8" w:rsidP="008D31A8">
            <w:pPr>
              <w:pStyle w:val="Header"/>
              <w:ind w:left="720" w:hanging="720"/>
            </w:pPr>
            <w:r w:rsidRPr="006B4AAB">
              <w:tab/>
              <w:t># de empleados masculinos:</w:t>
            </w:r>
            <w:r w:rsidR="00885590" w:rsidRPr="006B4AAB">
              <w:rPr>
                <w:u w:val="single"/>
              </w:rPr>
              <w:t xml:space="preserve">           </w:t>
            </w:r>
            <w:r w:rsidRPr="006B4AAB">
              <w:t># de empleadas: ________</w:t>
            </w:r>
          </w:p>
          <w:p w14:paraId="6C2E1498" w14:textId="77777777" w:rsidR="008D31A8" w:rsidRPr="006B4AAB" w:rsidRDefault="008D31A8" w:rsidP="008D31A8">
            <w:pPr>
              <w:pStyle w:val="Header"/>
              <w:ind w:left="720" w:hanging="720"/>
            </w:pPr>
          </w:p>
          <w:p w14:paraId="3ED8EE80" w14:textId="77777777" w:rsidR="008D31A8" w:rsidRPr="006B4AAB" w:rsidRDefault="008D31A8" w:rsidP="008D31A8">
            <w:pPr>
              <w:pStyle w:val="Header"/>
              <w:ind w:left="720" w:hanging="720"/>
            </w:pPr>
            <w:r w:rsidRPr="006B4AAB">
              <w:t xml:space="preserve">4. </w:t>
            </w:r>
            <w:r w:rsidRPr="006B4AAB">
              <w:tab/>
              <w:t>¿Se ha presentado alguna queja por discriminación laboral contra el subreceptor en los últimos 12 meses? Sí _____No _____</w:t>
            </w:r>
          </w:p>
          <w:p w14:paraId="234271E7" w14:textId="77777777" w:rsidR="008D31A8" w:rsidRPr="006B4AAB" w:rsidRDefault="008D31A8" w:rsidP="008D31A8">
            <w:pPr>
              <w:pStyle w:val="Header"/>
              <w:ind w:left="720" w:hanging="720"/>
            </w:pPr>
            <w:r w:rsidRPr="006B4AAB">
              <w:tab/>
            </w:r>
          </w:p>
          <w:p w14:paraId="471876BF" w14:textId="77777777" w:rsidR="008D31A8" w:rsidRPr="006B4AAB" w:rsidRDefault="008D31A8" w:rsidP="008D31A8">
            <w:pPr>
              <w:pStyle w:val="Header"/>
              <w:ind w:left="720"/>
            </w:pPr>
            <w:r w:rsidRPr="006B4AAB">
              <w:rPr>
                <w:b/>
              </w:rPr>
              <w:t xml:space="preserve">En caso afirmativo </w:t>
            </w:r>
            <w:r w:rsidRPr="006B4AAB">
              <w:t>explicar_____________________________________________________</w:t>
            </w:r>
          </w:p>
          <w:p w14:paraId="10905056" w14:textId="77777777" w:rsidR="008D31A8" w:rsidRPr="006B4AAB" w:rsidRDefault="008D31A8" w:rsidP="008D31A8">
            <w:pPr>
              <w:pStyle w:val="Header"/>
              <w:ind w:left="720" w:hanging="720"/>
            </w:pPr>
            <w:r w:rsidRPr="006B4AAB">
              <w:tab/>
              <w:t>________________________________________________________________</w:t>
            </w:r>
          </w:p>
          <w:p w14:paraId="0B66A9A5" w14:textId="77777777" w:rsidR="008D31A8" w:rsidRPr="006B4AAB" w:rsidRDefault="008D31A8" w:rsidP="008D31A8">
            <w:pPr>
              <w:pStyle w:val="Header"/>
              <w:ind w:left="720" w:hanging="720"/>
            </w:pPr>
          </w:p>
          <w:p w14:paraId="7C86CD78" w14:textId="77777777" w:rsidR="008D31A8" w:rsidRPr="009F3441" w:rsidRDefault="008D31A8" w:rsidP="008D31A8">
            <w:pPr>
              <w:pStyle w:val="Heading5"/>
              <w:rPr>
                <w:rFonts w:ascii="Times New Roman" w:hAnsi="Times New Roman" w:cs="Times New Roman"/>
                <w:b/>
                <w:i/>
              </w:rPr>
            </w:pPr>
            <w:r w:rsidRPr="009F3441">
              <w:rPr>
                <w:rFonts w:ascii="Times New Roman" w:hAnsi="Times New Roman" w:cs="Times New Roman"/>
                <w:b/>
                <w:i/>
              </w:rPr>
              <w:t xml:space="preserve">PARTE B: </w:t>
            </w:r>
            <w:r w:rsidRPr="009F3441">
              <w:rPr>
                <w:rFonts w:ascii="Times New Roman" w:hAnsi="Times New Roman" w:cs="Times New Roman"/>
                <w:b/>
                <w:i/>
              </w:rPr>
              <w:tab/>
              <w:t>REQUISITOS DE LA LEY DE REHABILITACIÓN / DISCAPACIDADES DE LA SECCIÓN 504</w:t>
            </w:r>
          </w:p>
          <w:p w14:paraId="5A856D14" w14:textId="77777777" w:rsidR="008D31A8" w:rsidRPr="006B4AAB" w:rsidRDefault="008D31A8" w:rsidP="008D31A8">
            <w:pPr>
              <w:pStyle w:val="Header"/>
            </w:pPr>
          </w:p>
          <w:p w14:paraId="4BB6751A" w14:textId="77777777" w:rsidR="008D31A8" w:rsidRPr="006B4AAB" w:rsidRDefault="008D31A8" w:rsidP="008D31A8">
            <w:pPr>
              <w:ind w:left="720" w:hanging="720"/>
            </w:pPr>
            <w:r w:rsidRPr="006B4AAB">
              <w:lastRenderedPageBreak/>
              <w:t xml:space="preserve">1. </w:t>
            </w:r>
            <w:r w:rsidRPr="006B4AAB">
              <w:tab/>
              <w:t>¿Ha realizado el subreceptor una autoevaluación por escrito para evaluar su cumplimiento de todos los requisitos aplicables de la Sección 504 de la Ley de Rehabilitación y de la Ley de Estadounidenses con Discapacidades (ADA)? Sí No _____</w:t>
            </w:r>
          </w:p>
          <w:p w14:paraId="31B7424F" w14:textId="77777777" w:rsidR="008D31A8" w:rsidRPr="006B4AAB" w:rsidRDefault="008D31A8" w:rsidP="008D31A8">
            <w:pPr>
              <w:pStyle w:val="Header"/>
              <w:spacing w:before="120"/>
              <w:ind w:firstLine="720"/>
            </w:pPr>
            <w:r w:rsidRPr="006B4AAB">
              <w:rPr>
                <w:b/>
              </w:rPr>
              <w:t xml:space="preserve">En caso afirmativo </w:t>
            </w:r>
            <w:r w:rsidRPr="006B4AAB">
              <w:t>, fecha en que finalizó la autoevaluación: ___________________</w:t>
            </w:r>
          </w:p>
          <w:p w14:paraId="5E779EB3" w14:textId="77777777" w:rsidR="008D31A8" w:rsidRPr="006B4AAB" w:rsidRDefault="008D31A8" w:rsidP="008D31A8">
            <w:pPr>
              <w:pStyle w:val="Header"/>
              <w:ind w:left="720"/>
              <w:rPr>
                <w:b/>
              </w:rPr>
            </w:pPr>
          </w:p>
          <w:p w14:paraId="2E10163D" w14:textId="77777777" w:rsidR="008D31A8" w:rsidRPr="006B4AAB" w:rsidRDefault="008D31A8" w:rsidP="008D31A8">
            <w:pPr>
              <w:pStyle w:val="Header"/>
              <w:ind w:left="720"/>
            </w:pPr>
            <w:r w:rsidRPr="006B4AAB">
              <w:rPr>
                <w:b/>
              </w:rPr>
              <w:t xml:space="preserve">En caso negativo </w:t>
            </w:r>
            <w:r w:rsidRPr="006B4AAB">
              <w:t>, se debe realizar una autoevaluación por escrito y ponerla a disposición de ADECA durante el seguimiento del proyecto CDBG.</w:t>
            </w:r>
          </w:p>
          <w:p w14:paraId="3A31FA80" w14:textId="77777777" w:rsidR="008D31A8" w:rsidRPr="006B4AAB" w:rsidRDefault="008D31A8" w:rsidP="008D31A8">
            <w:pPr>
              <w:ind w:left="720" w:hanging="720"/>
            </w:pPr>
          </w:p>
          <w:p w14:paraId="2A63E043" w14:textId="77777777" w:rsidR="008D31A8" w:rsidRPr="006B4AAB" w:rsidRDefault="008D31A8" w:rsidP="008D31A8">
            <w:pPr>
              <w:ind w:left="720" w:hanging="720"/>
            </w:pPr>
            <w:r w:rsidRPr="006B4AAB">
              <w:t xml:space="preserve">2. </w:t>
            </w:r>
            <w:r w:rsidRPr="006B4AAB">
              <w:tab/>
              <w:t>Detallar cómo se comunica el Subreceptor con los beneficiarios del proyecto CDBG y miembros del público en general que tienen discapacidades/deficiencias auditivas:</w:t>
            </w:r>
          </w:p>
          <w:p w14:paraId="549F230F" w14:textId="77777777" w:rsidR="008D31A8" w:rsidRPr="006B4AAB" w:rsidRDefault="008D31A8" w:rsidP="008D31A8">
            <w:pPr>
              <w:ind w:left="720"/>
            </w:pPr>
            <w:r w:rsidRPr="006B4AAB">
              <w:t>__________________________________________________________________________________________________________________________________________</w:t>
            </w:r>
          </w:p>
          <w:p w14:paraId="7810E38B" w14:textId="77777777" w:rsidR="008D31A8" w:rsidRPr="006B4AAB" w:rsidRDefault="008D31A8" w:rsidP="008D31A8"/>
          <w:p w14:paraId="3AF63752" w14:textId="77777777" w:rsidR="008D31A8" w:rsidRPr="006B4AAB" w:rsidRDefault="008D31A8" w:rsidP="008D31A8">
            <w:pPr>
              <w:ind w:left="720" w:hanging="720"/>
            </w:pPr>
            <w:r w:rsidRPr="006B4AAB">
              <w:t xml:space="preserve">3. </w:t>
            </w:r>
            <w:r w:rsidRPr="006B4AAB">
              <w:tab/>
              <w:t>¿Los edificios e instalaciones públicas (áreas de estacionamiento, entradas, puertas interiores, accesorios de baño, fuentes de agua, ascensores, etc.) y servicios del Subbeneficiario son accesibles para personas con discapacidades? Sí _____No _____</w:t>
            </w:r>
          </w:p>
          <w:p w14:paraId="12B506F4" w14:textId="77777777" w:rsidR="008D31A8" w:rsidRDefault="008D31A8" w:rsidP="008D31A8">
            <w:pPr>
              <w:ind w:left="720" w:hanging="720"/>
            </w:pPr>
          </w:p>
          <w:p w14:paraId="45D88107" w14:textId="77777777" w:rsidR="00AB4E7A" w:rsidRPr="006B4AAB" w:rsidRDefault="00AB4E7A" w:rsidP="008D31A8">
            <w:pPr>
              <w:ind w:left="720" w:hanging="720"/>
            </w:pPr>
          </w:p>
          <w:p w14:paraId="1DDAC0D6" w14:textId="77777777" w:rsidR="008D31A8" w:rsidRPr="006B4AAB" w:rsidRDefault="008D31A8" w:rsidP="008D31A8">
            <w:pPr>
              <w:pStyle w:val="BodyTextIndent3"/>
              <w:rPr>
                <w:sz w:val="24"/>
                <w:szCs w:val="24"/>
              </w:rPr>
            </w:pPr>
            <w:r w:rsidRPr="006B4AAB">
              <w:rPr>
                <w:b/>
                <w:sz w:val="24"/>
                <w:szCs w:val="24"/>
              </w:rPr>
              <w:t xml:space="preserve">En caso negativo </w:t>
            </w:r>
            <w:r w:rsidRPr="006B4AAB">
              <w:rPr>
                <w:sz w:val="24"/>
                <w:szCs w:val="24"/>
              </w:rPr>
              <w:t>, ¿ha desarrollado el Subreceptor un Plan de Transición escrito que contenga un cronograma de acciones correctivas que se llevarán a cabo para que todos sus edificios, instalaciones y servicios sean accesibles para personas con discapacidades?</w:t>
            </w:r>
          </w:p>
          <w:p w14:paraId="6C249CAB" w14:textId="77777777" w:rsidR="008D31A8" w:rsidRPr="006B4AAB" w:rsidRDefault="008D31A8" w:rsidP="008D31A8">
            <w:pPr>
              <w:pStyle w:val="BodyTextIndent3"/>
              <w:rPr>
                <w:sz w:val="24"/>
                <w:szCs w:val="24"/>
              </w:rPr>
            </w:pPr>
            <w:r w:rsidRPr="006B4AAB">
              <w:rPr>
                <w:sz w:val="24"/>
                <w:szCs w:val="24"/>
              </w:rPr>
              <w:t xml:space="preserve">Sí </w:t>
            </w:r>
            <w:r w:rsidRPr="006B4AAB">
              <w:rPr>
                <w:sz w:val="24"/>
                <w:szCs w:val="24"/>
              </w:rPr>
              <w:tab/>
              <w:t>No _____</w:t>
            </w:r>
          </w:p>
          <w:p w14:paraId="539B3E89" w14:textId="77777777" w:rsidR="008D31A8" w:rsidRDefault="008D31A8" w:rsidP="008D31A8"/>
          <w:p w14:paraId="05BAF5B3" w14:textId="77777777" w:rsidR="008D31A8" w:rsidRPr="006B4AAB" w:rsidRDefault="008D31A8" w:rsidP="008D31A8">
            <w:pPr>
              <w:pStyle w:val="Header"/>
              <w:ind w:left="720"/>
            </w:pPr>
            <w:r w:rsidRPr="006B4AAB">
              <w:rPr>
                <w:b/>
              </w:rPr>
              <w:t xml:space="preserve">En caso negativo </w:t>
            </w:r>
            <w:r w:rsidRPr="006B4AAB">
              <w:t>, se debe desarrollar un Plan de Transición por escrito y ponerlo a disposición de ADECA durante el seguimiento del proyecto CDBG.</w:t>
            </w:r>
          </w:p>
          <w:p w14:paraId="70708507" w14:textId="77777777" w:rsidR="008D31A8" w:rsidRPr="006B4AAB" w:rsidRDefault="008D31A8" w:rsidP="008D31A8"/>
          <w:p w14:paraId="27AC55CE" w14:textId="77777777" w:rsidR="008D31A8" w:rsidRPr="006B4AAB" w:rsidRDefault="008D31A8" w:rsidP="00BD2C9D">
            <w:pPr>
              <w:widowControl/>
              <w:numPr>
                <w:ilvl w:val="0"/>
                <w:numId w:val="2"/>
              </w:numPr>
              <w:autoSpaceDE/>
              <w:autoSpaceDN/>
              <w:adjustRightInd/>
            </w:pPr>
            <w:r w:rsidRPr="006B4AAB">
              <w:t>¿El subreceptor emplea a 15 o más empleados (a tiempo completo o parcial)?</w:t>
            </w:r>
          </w:p>
          <w:p w14:paraId="196487D8" w14:textId="77777777" w:rsidR="008D31A8" w:rsidRPr="006B4AAB" w:rsidRDefault="008D31A8" w:rsidP="008D31A8">
            <w:pPr>
              <w:ind w:left="720"/>
            </w:pPr>
            <w:r w:rsidRPr="006B4AAB">
              <w:t xml:space="preserve">Sí ______ </w:t>
            </w:r>
            <w:r w:rsidRPr="006B4AAB">
              <w:tab/>
              <w:t xml:space="preserve">No _______ </w:t>
            </w:r>
            <w:r w:rsidRPr="006B4AAB">
              <w:tab/>
            </w:r>
            <w:r w:rsidRPr="006B4AAB">
              <w:tab/>
            </w:r>
            <w:r w:rsidRPr="006B4AAB">
              <w:rPr>
                <w:b/>
              </w:rPr>
              <w:t xml:space="preserve">En caso afirmativo </w:t>
            </w:r>
            <w:r w:rsidRPr="006B4AAB">
              <w:t>:</w:t>
            </w:r>
          </w:p>
          <w:p w14:paraId="40BC324D" w14:textId="77777777" w:rsidR="008D31A8" w:rsidRPr="006B4AAB" w:rsidRDefault="008D31A8" w:rsidP="008D31A8">
            <w:pPr>
              <w:ind w:firstLine="720"/>
            </w:pPr>
          </w:p>
          <w:p w14:paraId="0EE27CBB" w14:textId="77777777" w:rsidR="008D31A8" w:rsidRPr="006B4AAB" w:rsidRDefault="008D31A8" w:rsidP="008D31A8">
            <w:pPr>
              <w:ind w:left="1440" w:hanging="720"/>
            </w:pPr>
            <w:r w:rsidRPr="006B4AAB">
              <w:t xml:space="preserve">a. </w:t>
            </w:r>
            <w:r w:rsidRPr="006B4AAB">
              <w:tab/>
              <w:t>¿El subreceptor ha designado a una persona para coordinar el cumplimiento del gobierno local con la Sección 504 y los requisitos de la ADA?</w:t>
            </w:r>
          </w:p>
          <w:p w14:paraId="21D7D3B9" w14:textId="77777777" w:rsidR="008D31A8" w:rsidRPr="006B4AAB" w:rsidRDefault="008D31A8" w:rsidP="008D31A8">
            <w:pPr>
              <w:ind w:left="1440" w:hanging="720"/>
            </w:pPr>
            <w:r w:rsidRPr="006B4AAB">
              <w:tab/>
              <w:t>Sí _____No _____ Nombre/Título _____________________________</w:t>
            </w:r>
          </w:p>
          <w:p w14:paraId="6FE2261D" w14:textId="77777777" w:rsidR="008D31A8" w:rsidRPr="006B4AAB" w:rsidRDefault="008D31A8" w:rsidP="008D31A8">
            <w:pPr>
              <w:ind w:left="720" w:hanging="720"/>
            </w:pPr>
          </w:p>
          <w:p w14:paraId="51DD126E" w14:textId="77777777" w:rsidR="008D31A8" w:rsidRPr="006B4AAB" w:rsidRDefault="008D31A8" w:rsidP="00BD2C9D">
            <w:pPr>
              <w:widowControl/>
              <w:numPr>
                <w:ilvl w:val="0"/>
                <w:numId w:val="5"/>
              </w:numPr>
              <w:autoSpaceDE/>
              <w:autoSpaceDN/>
              <w:adjustRightInd/>
            </w:pPr>
            <w:r w:rsidRPr="006B4AAB">
              <w:t>¿Ha adoptado el subreceptor un procedimiento de quejas para permitir la resolución rápida y equitativa de las quejas presentadas sobre su cumplimiento de la Sección 504 y los requisitos de la ADA?</w:t>
            </w:r>
          </w:p>
          <w:p w14:paraId="2918F562" w14:textId="77777777" w:rsidR="008D31A8" w:rsidRPr="006B4AAB" w:rsidRDefault="008D31A8" w:rsidP="008D31A8">
            <w:pPr>
              <w:ind w:left="720"/>
            </w:pPr>
            <w:r w:rsidRPr="006B4AAB">
              <w:tab/>
              <w:t>Sí _____No _____ Fecha de adopción ___________________________</w:t>
            </w:r>
          </w:p>
          <w:p w14:paraId="3D8A67E6" w14:textId="77777777" w:rsidR="008D31A8" w:rsidRPr="006B4AAB" w:rsidRDefault="008D31A8" w:rsidP="008D31A8"/>
          <w:p w14:paraId="01C0BE59" w14:textId="77777777" w:rsidR="008D31A8" w:rsidRPr="006B4AAB" w:rsidRDefault="008D31A8" w:rsidP="008D31A8">
            <w:pPr>
              <w:ind w:left="1440" w:hanging="720"/>
            </w:pPr>
            <w:r w:rsidRPr="006B4AAB">
              <w:t xml:space="preserve">C. </w:t>
            </w:r>
            <w:r w:rsidRPr="006B4AAB">
              <w:tab/>
              <w:t xml:space="preserve">¿El Subbeneficiario notifica a los beneficiarios, empleados y al público en general (mediante avisos publicados, anuncios en periódicos, memorandos de oficina, etc.) que el Subbeneficiario no discrimina a las personas con </w:t>
            </w:r>
            <w:r w:rsidRPr="006B4AAB">
              <w:lastRenderedPageBreak/>
              <w:t>discapacidades en sus programas y actividades con asistencia federal? Sí ______No ______</w:t>
            </w:r>
          </w:p>
          <w:p w14:paraId="5A52FD00" w14:textId="77777777" w:rsidR="008D31A8" w:rsidRPr="006B4AAB" w:rsidRDefault="008D31A8" w:rsidP="008D31A8"/>
          <w:p w14:paraId="3CC0CA56" w14:textId="77777777" w:rsidR="008D31A8" w:rsidRPr="006B4AAB" w:rsidRDefault="008D31A8" w:rsidP="008D31A8">
            <w:r w:rsidRPr="006B4AAB">
              <w:t xml:space="preserve">5. </w:t>
            </w:r>
            <w:r w:rsidRPr="006B4AAB">
              <w:tab/>
              <w:t>¿Las prácticas de contratación y promoción del subreceptor prohíben la discriminación?</w:t>
            </w:r>
          </w:p>
          <w:p w14:paraId="4B1F0DD9" w14:textId="77777777" w:rsidR="008D31A8" w:rsidRPr="006B4AAB" w:rsidRDefault="008D31A8" w:rsidP="008D31A8">
            <w:r w:rsidRPr="006B4AAB">
              <w:tab/>
              <w:t>¿contra personas con discapacidad que de otro modo estarían calificadas para el empleo?</w:t>
            </w:r>
          </w:p>
          <w:p w14:paraId="0163180D" w14:textId="77777777" w:rsidR="008D31A8" w:rsidRPr="006B4AAB" w:rsidRDefault="008D31A8" w:rsidP="008D31A8">
            <w:pPr>
              <w:rPr>
                <w:u w:val="single"/>
              </w:rPr>
            </w:pPr>
            <w:r w:rsidRPr="006B4AAB">
              <w:tab/>
              <w:t xml:space="preserve">sí </w:t>
            </w:r>
            <w:r w:rsidRPr="006B4AAB">
              <w:rPr>
                <w:u w:val="single"/>
              </w:rPr>
              <w:tab/>
            </w:r>
            <w:r w:rsidRPr="006B4AAB">
              <w:rPr>
                <w:u w:val="single"/>
              </w:rPr>
              <w:tab/>
            </w:r>
            <w:r w:rsidRPr="006B4AAB">
              <w:t>No</w:t>
            </w:r>
            <w:r w:rsidRPr="006B4AAB">
              <w:rPr>
                <w:u w:val="single"/>
              </w:rPr>
              <w:tab/>
            </w:r>
            <w:r w:rsidRPr="006B4AAB">
              <w:rPr>
                <w:u w:val="single"/>
              </w:rPr>
              <w:tab/>
            </w:r>
          </w:p>
          <w:p w14:paraId="41D03060" w14:textId="77777777" w:rsidR="008D31A8" w:rsidRPr="009F3441" w:rsidRDefault="008D31A8" w:rsidP="008D31A8">
            <w:pPr>
              <w:pStyle w:val="Heading5"/>
              <w:rPr>
                <w:rFonts w:ascii="Times New Roman" w:hAnsi="Times New Roman" w:cs="Times New Roman"/>
                <w:b/>
                <w:i/>
              </w:rPr>
            </w:pPr>
            <w:r w:rsidRPr="009F3441">
              <w:rPr>
                <w:rFonts w:ascii="Times New Roman" w:hAnsi="Times New Roman" w:cs="Times New Roman"/>
                <w:b/>
                <w:i/>
              </w:rPr>
              <w:t xml:space="preserve">PARTE C: </w:t>
            </w:r>
            <w:r w:rsidRPr="009F3441">
              <w:rPr>
                <w:rFonts w:ascii="Times New Roman" w:hAnsi="Times New Roman" w:cs="Times New Roman"/>
                <w:b/>
                <w:i/>
              </w:rPr>
              <w:tab/>
              <w:t>VIVIENDA JUSTA</w:t>
            </w:r>
          </w:p>
          <w:p w14:paraId="6ADCAE6F" w14:textId="77777777" w:rsidR="008D31A8" w:rsidRPr="006B4AAB" w:rsidRDefault="008D31A8" w:rsidP="008D31A8">
            <w:pPr>
              <w:rPr>
                <w:b/>
              </w:rPr>
            </w:pPr>
          </w:p>
          <w:p w14:paraId="2F1CD72E" w14:textId="77777777" w:rsidR="008D31A8" w:rsidRPr="006B4AAB" w:rsidRDefault="008D31A8" w:rsidP="00BD2C9D">
            <w:pPr>
              <w:pStyle w:val="Header"/>
              <w:widowControl/>
              <w:numPr>
                <w:ilvl w:val="0"/>
                <w:numId w:val="3"/>
              </w:numPr>
              <w:tabs>
                <w:tab w:val="clear" w:pos="4680"/>
                <w:tab w:val="clear" w:pos="9360"/>
              </w:tabs>
              <w:autoSpaceDE/>
              <w:autoSpaceDN/>
              <w:adjustRightInd/>
            </w:pPr>
            <w:r w:rsidRPr="006B4AAB">
              <w:t>¿Participa el subreceptor en una o más de las siguientes actividades para aumentar la conciencia de la comunidad sobre los requisitos de la Ley Federal de Vivienda Justa?</w:t>
            </w:r>
          </w:p>
          <w:p w14:paraId="0077C71F" w14:textId="77777777" w:rsidR="008D31A8" w:rsidRPr="006B4AAB" w:rsidRDefault="008D31A8" w:rsidP="00BD2C9D">
            <w:pPr>
              <w:widowControl/>
              <w:numPr>
                <w:ilvl w:val="0"/>
                <w:numId w:val="4"/>
              </w:numPr>
              <w:autoSpaceDE/>
              <w:autoSpaceDN/>
              <w:adjustRightInd/>
            </w:pPr>
            <w:r w:rsidRPr="006B4AAB">
              <w:t>¿Exhibir carteles y/o folletos de Vivienda Justa en sus edificios públicos?</w:t>
            </w:r>
          </w:p>
          <w:p w14:paraId="0E1EA7B6" w14:textId="77777777" w:rsidR="008D31A8" w:rsidRPr="006B4AAB" w:rsidRDefault="008D31A8" w:rsidP="008D31A8">
            <w:pPr>
              <w:ind w:left="1440"/>
            </w:pPr>
            <w:r w:rsidRPr="006B4AAB">
              <w:t xml:space="preserve">Sí </w:t>
            </w:r>
            <w:r w:rsidRPr="006B4AAB">
              <w:tab/>
              <w:t>No ____</w:t>
            </w:r>
          </w:p>
          <w:p w14:paraId="4914B47B" w14:textId="77777777" w:rsidR="008D31A8" w:rsidRPr="006B4AAB" w:rsidRDefault="008D31A8" w:rsidP="008D31A8">
            <w:pPr>
              <w:ind w:left="1440" w:hanging="720"/>
            </w:pPr>
          </w:p>
          <w:p w14:paraId="3A5C9CFA" w14:textId="77777777" w:rsidR="008D31A8" w:rsidRPr="006B4AAB" w:rsidRDefault="008D31A8" w:rsidP="008D31A8">
            <w:pPr>
              <w:ind w:left="1440" w:hanging="720"/>
            </w:pPr>
            <w:r w:rsidRPr="006B4AAB">
              <w:t xml:space="preserve">b. </w:t>
            </w:r>
            <w:r w:rsidRPr="006B4AAB">
              <w:tab/>
              <w:t>¿Utiliza el lema y el logotipo de “Igualdad de oportunidades de vivienda” en sus avisos colocados o publicados en los periódicos locales? Sí ____No _____</w:t>
            </w:r>
          </w:p>
          <w:p w14:paraId="0DFEED27" w14:textId="77777777" w:rsidR="008D31A8" w:rsidRPr="006B4AAB" w:rsidRDefault="008D31A8" w:rsidP="008D31A8"/>
          <w:p w14:paraId="07DCABD7" w14:textId="77777777" w:rsidR="008D31A8" w:rsidRPr="006B4AAB" w:rsidRDefault="008D31A8" w:rsidP="008D31A8">
            <w:pPr>
              <w:pStyle w:val="Header"/>
              <w:ind w:left="720" w:hanging="720"/>
            </w:pPr>
            <w:r w:rsidRPr="006B4AAB">
              <w:t xml:space="preserve">2. </w:t>
            </w:r>
            <w:r w:rsidRPr="006B4AAB">
              <w:tab/>
              <w:t>¿Cuál es la composición racial y étnica de la población del subreceptor?</w:t>
            </w:r>
          </w:p>
          <w:p w14:paraId="37B91333" w14:textId="77777777" w:rsidR="008D31A8" w:rsidRPr="006B4AAB" w:rsidRDefault="008D31A8" w:rsidP="008D31A8">
            <w:pPr>
              <w:pStyle w:val="Header"/>
              <w:ind w:left="720" w:hanging="720"/>
            </w:pPr>
          </w:p>
          <w:p w14:paraId="522258ED" w14:textId="77777777" w:rsidR="008D31A8" w:rsidRPr="006B4AAB" w:rsidRDefault="008D31A8" w:rsidP="008D31A8">
            <w:pPr>
              <w:pStyle w:val="Header"/>
              <w:ind w:left="720" w:hanging="720"/>
            </w:pPr>
            <w:r w:rsidRPr="006B4AAB">
              <w:tab/>
              <w:t xml:space="preserve">Raza: </w:t>
            </w:r>
            <w:r w:rsidR="00EC2930">
              <w:t xml:space="preserve"># de blancos ____ </w:t>
            </w:r>
            <w:r w:rsidRPr="006B4AAB">
              <w:tab/>
              <w:t xml:space="preserve"># </w:t>
            </w:r>
            <w:r w:rsidR="00EC2930">
              <w:t>de negros ____ # de otros ____</w:t>
            </w:r>
          </w:p>
          <w:p w14:paraId="0ABA6E4B" w14:textId="77777777" w:rsidR="008D31A8" w:rsidRPr="006B4AAB" w:rsidRDefault="008D31A8" w:rsidP="008D31A8">
            <w:pPr>
              <w:pStyle w:val="Header"/>
              <w:ind w:left="720" w:hanging="720"/>
            </w:pPr>
          </w:p>
          <w:p w14:paraId="2D25DFD4" w14:textId="77777777" w:rsidR="008D31A8" w:rsidRPr="006B4AAB" w:rsidRDefault="00EC2930" w:rsidP="008D31A8">
            <w:pPr>
              <w:pStyle w:val="Header"/>
              <w:ind w:left="720" w:hanging="720"/>
            </w:pPr>
            <w:r>
              <w:tab/>
              <w:t xml:space="preserve">Etnia: </w:t>
            </w:r>
            <w:r w:rsidR="008D31A8" w:rsidRPr="006B4AAB">
              <w:t xml:space="preserve"># de hispanos ____ </w:t>
            </w:r>
            <w:r w:rsidR="008D31A8" w:rsidRPr="006B4AAB">
              <w:tab/>
            </w:r>
            <w:r>
              <w:t># de no hispanos ____</w:t>
            </w:r>
          </w:p>
          <w:p w14:paraId="2108A4C7" w14:textId="77777777" w:rsidR="008D31A8" w:rsidRPr="009F3441" w:rsidRDefault="008D31A8" w:rsidP="008D31A8">
            <w:pPr>
              <w:pStyle w:val="Heading5"/>
              <w:rPr>
                <w:rFonts w:ascii="Times New Roman" w:hAnsi="Times New Roman" w:cs="Times New Roman"/>
                <w:b/>
                <w:i/>
              </w:rPr>
            </w:pPr>
            <w:r w:rsidRPr="009F3441">
              <w:rPr>
                <w:rFonts w:ascii="Times New Roman" w:hAnsi="Times New Roman" w:cs="Times New Roman"/>
                <w:b/>
                <w:i/>
              </w:rPr>
              <w:t xml:space="preserve">PARTE D: </w:t>
            </w:r>
            <w:r w:rsidRPr="009F3441">
              <w:rPr>
                <w:rFonts w:ascii="Times New Roman" w:hAnsi="Times New Roman" w:cs="Times New Roman"/>
                <w:b/>
                <w:i/>
              </w:rPr>
              <w:tab/>
              <w:t>ACCESIBILIDAD A LA INFORMACIÓN DEL PROYECTO CDBG</w:t>
            </w:r>
          </w:p>
          <w:p w14:paraId="63A63B2F" w14:textId="77777777" w:rsidR="008D31A8" w:rsidRPr="006B4AAB" w:rsidRDefault="008D31A8" w:rsidP="008D31A8"/>
          <w:p w14:paraId="7B39728E" w14:textId="77777777" w:rsidR="008D31A8" w:rsidRPr="006B4AAB" w:rsidRDefault="008D31A8" w:rsidP="008D31A8">
            <w:pPr>
              <w:ind w:left="720" w:hanging="720"/>
            </w:pPr>
            <w:r w:rsidRPr="006B4AAB">
              <w:t xml:space="preserve">1. </w:t>
            </w:r>
            <w:r w:rsidRPr="006B4AAB">
              <w:tab/>
              <w:t>¿Se asegura el subreceptor de que la información del proyecto CDBG sea accesible para personas con discapacidades y personas con dominio limitado del inglés?</w:t>
            </w:r>
          </w:p>
          <w:p w14:paraId="65ECB4C9" w14:textId="77777777" w:rsidR="008D31A8" w:rsidRPr="006B4AAB" w:rsidRDefault="008D31A8" w:rsidP="008D31A8">
            <w:pPr>
              <w:spacing w:before="120"/>
              <w:ind w:left="2160" w:hanging="720"/>
            </w:pPr>
            <w:r w:rsidRPr="006B4AAB">
              <w:t xml:space="preserve">Sí </w:t>
            </w:r>
            <w:r w:rsidRPr="006B4AAB">
              <w:tab/>
              <w:t>No _____</w:t>
            </w:r>
          </w:p>
          <w:p w14:paraId="44E05EF5" w14:textId="77777777" w:rsidR="003E21DB" w:rsidRPr="006B4AAB" w:rsidRDefault="003E21DB" w:rsidP="008D31A8"/>
          <w:p w14:paraId="6EA7B1F8" w14:textId="77777777" w:rsidR="008D31A8" w:rsidRPr="006B4AAB" w:rsidRDefault="008D31A8" w:rsidP="008D31A8">
            <w:pPr>
              <w:ind w:left="1440" w:hanging="720"/>
            </w:pPr>
            <w:r w:rsidRPr="006B4AAB">
              <w:t xml:space="preserve">a. </w:t>
            </w:r>
            <w:r w:rsidRPr="006B4AAB">
              <w:tab/>
              <w:t>¿El subreceptor realizó un análisis de cuatro factores consistente con las pautas establecidas en el Plan de asistencia lingüística de ADECA?</w:t>
            </w:r>
          </w:p>
          <w:p w14:paraId="3263768C" w14:textId="77777777" w:rsidR="008D31A8" w:rsidRPr="006B4AAB" w:rsidRDefault="008D31A8" w:rsidP="008D31A8">
            <w:pPr>
              <w:spacing w:before="120"/>
              <w:ind w:left="2160" w:hanging="720"/>
            </w:pPr>
            <w:r w:rsidRPr="006B4AAB">
              <w:t xml:space="preserve">Sí </w:t>
            </w:r>
            <w:r w:rsidRPr="006B4AAB">
              <w:tab/>
              <w:t>No _____</w:t>
            </w:r>
          </w:p>
          <w:p w14:paraId="2CC7B1A7" w14:textId="77777777" w:rsidR="008D31A8" w:rsidRPr="006B4AAB" w:rsidRDefault="008D31A8" w:rsidP="008D31A8">
            <w:pPr>
              <w:spacing w:before="120"/>
              <w:ind w:left="2160" w:hanging="720"/>
            </w:pPr>
            <w:r w:rsidRPr="006B4AAB">
              <w:rPr>
                <w:b/>
              </w:rPr>
              <w:t xml:space="preserve">Si no </w:t>
            </w:r>
            <w:r w:rsidRPr="006B4AAB">
              <w:t>, explique: ______________________________________________</w:t>
            </w:r>
          </w:p>
          <w:p w14:paraId="03F71084" w14:textId="77777777" w:rsidR="008D31A8" w:rsidRPr="006B4AAB" w:rsidRDefault="008D31A8" w:rsidP="008D31A8">
            <w:pPr>
              <w:ind w:left="1440" w:hanging="720"/>
              <w:rPr>
                <w:b/>
              </w:rPr>
            </w:pPr>
            <w:r w:rsidRPr="006B4AAB">
              <w:tab/>
              <w:t>________________________________________________________</w:t>
            </w:r>
          </w:p>
          <w:p w14:paraId="384137F3" w14:textId="77777777" w:rsidR="008D31A8" w:rsidRPr="006B4AAB" w:rsidRDefault="008D31A8" w:rsidP="008D31A8">
            <w:pPr>
              <w:spacing w:before="120"/>
              <w:ind w:left="1440"/>
            </w:pPr>
            <w:r w:rsidRPr="006B4AAB">
              <w:rPr>
                <w:b/>
              </w:rPr>
              <w:t xml:space="preserve">En caso afirmativo </w:t>
            </w:r>
            <w:r w:rsidRPr="006B4AAB">
              <w:t>, ¿el análisis de cuatro factores del subreceptor reveló algún umbral de población de personas con dominio limitado del inglés?</w:t>
            </w:r>
          </w:p>
          <w:p w14:paraId="390C2E42" w14:textId="77777777" w:rsidR="008D31A8" w:rsidRPr="006B4AAB" w:rsidRDefault="008D31A8" w:rsidP="008D31A8">
            <w:pPr>
              <w:spacing w:before="120"/>
              <w:ind w:left="2160" w:hanging="720"/>
            </w:pPr>
            <w:r w:rsidRPr="006B4AAB">
              <w:t xml:space="preserve">Sí </w:t>
            </w:r>
            <w:r w:rsidRPr="006B4AAB">
              <w:tab/>
              <w:t>No _____</w:t>
            </w:r>
          </w:p>
          <w:p w14:paraId="235770AC" w14:textId="77777777" w:rsidR="008D31A8" w:rsidRPr="006B4AAB" w:rsidRDefault="008D31A8" w:rsidP="008D31A8">
            <w:pPr>
              <w:pStyle w:val="Heading5"/>
              <w:rPr>
                <w:rFonts w:ascii="Times New Roman" w:hAnsi="Times New Roman" w:cs="Times New Roman"/>
              </w:rPr>
            </w:pPr>
          </w:p>
          <w:p w14:paraId="6C8A3007" w14:textId="77777777" w:rsidR="008D31A8" w:rsidRPr="006B4AAB" w:rsidRDefault="008D31A8" w:rsidP="008D31A8">
            <w:pPr>
              <w:ind w:left="1440" w:hanging="720"/>
            </w:pPr>
            <w:r w:rsidRPr="006B4AAB">
              <w:t xml:space="preserve">b. </w:t>
            </w:r>
            <w:r w:rsidRPr="006B4AAB">
              <w:tab/>
              <w:t xml:space="preserve">Detalle cómo se comunica el subreceptor con los beneficiarios del proyecto </w:t>
            </w:r>
            <w:r w:rsidRPr="006B4AAB">
              <w:lastRenderedPageBreak/>
              <w:t>CDBG y el público en general, para incluir a personas con discapacidades y personas con dominio limitado del inglés:</w:t>
            </w:r>
          </w:p>
          <w:p w14:paraId="0C616991" w14:textId="77777777" w:rsidR="008D31A8" w:rsidRPr="006B4AAB" w:rsidRDefault="008D31A8" w:rsidP="008D31A8">
            <w:pPr>
              <w:ind w:left="1440" w:hanging="720"/>
              <w:rPr>
                <w:u w:val="single"/>
              </w:rPr>
            </w:pPr>
            <w:r w:rsidRPr="006B4AAB">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r w:rsidRPr="006B4AAB">
              <w:rPr>
                <w:u w:val="single"/>
              </w:rPr>
              <w:tab/>
            </w:r>
          </w:p>
          <w:p w14:paraId="101B9E3F" w14:textId="77777777" w:rsidR="008D31A8" w:rsidRPr="006B4AAB" w:rsidRDefault="008D31A8" w:rsidP="008D31A8">
            <w:pPr>
              <w:ind w:left="1440" w:hanging="720"/>
            </w:pPr>
          </w:p>
          <w:p w14:paraId="0E927DB4" w14:textId="77777777" w:rsidR="008D31A8" w:rsidRPr="006B4AAB" w:rsidRDefault="008D31A8" w:rsidP="008D31A8">
            <w:r w:rsidRPr="006B4AAB">
              <w:t>Certifico que, a mi leal saber y entender, la información anterior es precisa y que los documentos identificados están archivados en el Ayuntamiento/Tribunal del Condado. Entiendo que todos los documentos podrán ser revisados en el monitoreo del proyecto CDBG.</w:t>
            </w:r>
          </w:p>
          <w:p w14:paraId="24ED1951" w14:textId="77777777" w:rsidR="008D31A8" w:rsidRPr="006B4AAB" w:rsidRDefault="008D31A8" w:rsidP="008D31A8"/>
          <w:p w14:paraId="36F0F15F" w14:textId="77777777" w:rsidR="008D31A8" w:rsidRPr="006B4AAB" w:rsidRDefault="008D31A8" w:rsidP="008D31A8">
            <w:r w:rsidRPr="006B4AAB">
              <w:t xml:space="preserve">_______________________________ </w:t>
            </w:r>
            <w:r w:rsidRPr="006B4AAB">
              <w:tab/>
            </w:r>
            <w:r w:rsidRPr="006B4AAB">
              <w:tab/>
              <w:t>__________________________</w:t>
            </w:r>
          </w:p>
          <w:p w14:paraId="5468A526" w14:textId="77777777" w:rsidR="008D31A8" w:rsidRPr="006B4AAB" w:rsidRDefault="008D31A8" w:rsidP="008D31A8">
            <w:r w:rsidRPr="006B4AAB">
              <w:t xml:space="preserve">Alcalde/Presidente </w:t>
            </w:r>
            <w:r w:rsidRPr="006B4AAB">
              <w:tab/>
            </w:r>
            <w:r w:rsidRPr="006B4AAB">
              <w:tab/>
            </w:r>
            <w:r w:rsidRPr="006B4AAB">
              <w:tab/>
            </w:r>
            <w:r w:rsidRPr="006B4AAB">
              <w:tab/>
            </w:r>
            <w:r w:rsidRPr="006B4AAB">
              <w:tab/>
              <w:t>Fecha</w:t>
            </w:r>
          </w:p>
          <w:p w14:paraId="4D948243" w14:textId="77777777" w:rsidR="008D31A8" w:rsidRPr="006B4AAB" w:rsidRDefault="008D31A8" w:rsidP="008D31A8"/>
          <w:p w14:paraId="55562DEA" w14:textId="77777777" w:rsidR="008D31A8" w:rsidRPr="006B4AAB" w:rsidRDefault="008D31A8" w:rsidP="008D31A8">
            <w:r w:rsidRPr="006B4AAB">
              <w:tab/>
            </w:r>
            <w:r w:rsidRPr="006B4AAB">
              <w:tab/>
            </w:r>
            <w:r w:rsidRPr="006B4AAB">
              <w:tab/>
            </w:r>
            <w:r w:rsidRPr="006B4AAB">
              <w:tab/>
            </w:r>
            <w:r w:rsidRPr="006B4AAB">
              <w:tab/>
            </w:r>
            <w:r w:rsidRPr="006B4AAB">
              <w:tab/>
            </w:r>
            <w:r w:rsidRPr="006B4AAB">
              <w:tab/>
              <w:t>__________________________</w:t>
            </w:r>
          </w:p>
          <w:p w14:paraId="662C4139" w14:textId="77777777" w:rsidR="008D31A8" w:rsidRPr="006B4AAB" w:rsidRDefault="008D31A8" w:rsidP="008D31A8">
            <w:r w:rsidRPr="006B4AAB">
              <w:tab/>
            </w:r>
            <w:r w:rsidRPr="006B4AAB">
              <w:tab/>
            </w:r>
            <w:r w:rsidRPr="006B4AAB">
              <w:tab/>
            </w:r>
            <w:r w:rsidRPr="006B4AAB">
              <w:tab/>
            </w:r>
            <w:r w:rsidRPr="006B4AAB">
              <w:tab/>
            </w:r>
            <w:r w:rsidRPr="006B4AAB">
              <w:tab/>
            </w:r>
            <w:r w:rsidRPr="006B4AAB">
              <w:tab/>
              <w:t>Revisor de ADECA</w:t>
            </w:r>
          </w:p>
          <w:p w14:paraId="4ACF1208" w14:textId="77777777" w:rsidR="008D31A8" w:rsidRDefault="008D31A8" w:rsidP="00B16630"/>
        </w:tc>
      </w:tr>
    </w:tbl>
    <w:p w14:paraId="0E781FBF" w14:textId="77777777" w:rsidR="0075266D" w:rsidRDefault="0075266D" w:rsidP="00B16630"/>
    <w:p w14:paraId="46ACFB2C" w14:textId="77777777" w:rsidR="00EC2930" w:rsidRPr="00467DAC" w:rsidRDefault="008D31A8" w:rsidP="00EC2930">
      <w:pPr>
        <w:rPr>
          <w:bCs/>
        </w:rPr>
      </w:pPr>
      <w:r>
        <w:tab/>
        <w:t xml:space="preserve">Y </w:t>
      </w:r>
      <w:r w:rsidR="00EC2930">
        <w:t xml:space="preserve">en la fase de monitoreo del cumplimiento de cada proyecto financiado por CDBG, el personal de ADECA completa la </w:t>
      </w:r>
      <w:r w:rsidR="00EC2930" w:rsidRPr="00EC2930">
        <w:rPr>
          <w:i/>
        </w:rPr>
        <w:t xml:space="preserve">Lista de Verificación de Cumplimiento de Derechos Civiles </w:t>
      </w:r>
      <w:r w:rsidR="00EC2930">
        <w:t xml:space="preserve">para cada proyecto CDBG de cada gobierno local. Al monitorear el cumplimiento de las comunidades locales con la igualdad de oportunidades de empleo y el cumplimiento de los derechos civiles en la gestión de contratos, </w:t>
      </w:r>
      <w:r w:rsidR="00EC2930" w:rsidRPr="00EC2930">
        <w:rPr>
          <w:bCs/>
        </w:rPr>
        <w:t xml:space="preserve">ADECA está verificando los esfuerzos de las comunidades locales para identificar y evaluar los objetivos locales de igualdad de oportunidades y derechos civiles, que podrían incluir acciones </w:t>
      </w:r>
      <w:r w:rsidR="00EC2930" w:rsidRPr="00EC2930">
        <w:t>para alentar a los residentes de viviendas públicas a convertirse en más involucrados en el Programa CDBG y posteriormente en la participación en la propiedad de vivienda.</w:t>
      </w:r>
    </w:p>
    <w:p w14:paraId="752CB307" w14:textId="77777777" w:rsidR="008D31A8" w:rsidRDefault="008D31A8" w:rsidP="00B16630"/>
    <w:p w14:paraId="4EDD10E6" w14:textId="77777777" w:rsidR="00CB6894" w:rsidRDefault="00CB6894" w:rsidP="00B16630"/>
    <w:tbl>
      <w:tblPr>
        <w:tblStyle w:val="TableGrid"/>
        <w:tblW w:w="0" w:type="auto"/>
        <w:tblLook w:val="04A0" w:firstRow="1" w:lastRow="0" w:firstColumn="1" w:lastColumn="0" w:noHBand="0" w:noVBand="1"/>
      </w:tblPr>
      <w:tblGrid>
        <w:gridCol w:w="9350"/>
      </w:tblGrid>
      <w:tr w:rsidR="008D31A8" w:rsidRPr="00007411" w14:paraId="4CFA69D8" w14:textId="77777777" w:rsidTr="008D31A8">
        <w:tc>
          <w:tcPr>
            <w:tcW w:w="957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780"/>
            </w:tblGrid>
            <w:tr w:rsidR="00007411" w:rsidRPr="00007411" w14:paraId="434B5884" w14:textId="77777777" w:rsidTr="00EC2930">
              <w:trPr>
                <w:trHeight w:hRule="exact" w:val="400"/>
              </w:trPr>
              <w:tc>
                <w:tcPr>
                  <w:tcW w:w="3330" w:type="dxa"/>
                  <w:tcBorders>
                    <w:top w:val="nil"/>
                    <w:left w:val="nil"/>
                    <w:bottom w:val="nil"/>
                    <w:right w:val="nil"/>
                  </w:tcBorders>
                  <w:vAlign w:val="bottom"/>
                </w:tcPr>
                <w:p w14:paraId="11DE1D0D" w14:textId="77777777" w:rsidR="00007411" w:rsidRPr="00007411" w:rsidRDefault="00007411" w:rsidP="00EC2930">
                  <w:pPr>
                    <w:pStyle w:val="Footer"/>
                  </w:pPr>
                  <w:r w:rsidRPr="00007411">
                    <w:t>Nombre del beneficiario</w:t>
                  </w:r>
                </w:p>
              </w:tc>
              <w:tc>
                <w:tcPr>
                  <w:tcW w:w="3780" w:type="dxa"/>
                  <w:tcBorders>
                    <w:top w:val="nil"/>
                    <w:left w:val="nil"/>
                    <w:bottom w:val="single" w:sz="4" w:space="0" w:color="auto"/>
                    <w:right w:val="nil"/>
                  </w:tcBorders>
                </w:tcPr>
                <w:p w14:paraId="110D38DE" w14:textId="77777777" w:rsidR="00007411" w:rsidRPr="00007411" w:rsidRDefault="00007411" w:rsidP="00EC2930">
                  <w:pPr>
                    <w:pStyle w:val="Footer"/>
                  </w:pPr>
                </w:p>
              </w:tc>
            </w:tr>
            <w:tr w:rsidR="00007411" w:rsidRPr="00007411" w14:paraId="7901E2EF" w14:textId="77777777" w:rsidTr="00EC2930">
              <w:trPr>
                <w:trHeight w:hRule="exact" w:val="400"/>
              </w:trPr>
              <w:tc>
                <w:tcPr>
                  <w:tcW w:w="3330" w:type="dxa"/>
                  <w:tcBorders>
                    <w:top w:val="nil"/>
                    <w:left w:val="nil"/>
                    <w:bottom w:val="nil"/>
                    <w:right w:val="nil"/>
                  </w:tcBorders>
                  <w:vAlign w:val="bottom"/>
                </w:tcPr>
                <w:p w14:paraId="3C8F9ED0" w14:textId="77777777" w:rsidR="00007411" w:rsidRPr="00007411" w:rsidRDefault="00007411" w:rsidP="00EC2930">
                  <w:r w:rsidRPr="00007411">
                    <w:t>Proyecto No.</w:t>
                  </w:r>
                </w:p>
              </w:tc>
              <w:tc>
                <w:tcPr>
                  <w:tcW w:w="3780" w:type="dxa"/>
                  <w:tcBorders>
                    <w:top w:val="nil"/>
                    <w:left w:val="nil"/>
                    <w:bottom w:val="single" w:sz="4" w:space="0" w:color="auto"/>
                    <w:right w:val="nil"/>
                  </w:tcBorders>
                </w:tcPr>
                <w:p w14:paraId="6CCC69C0" w14:textId="77777777" w:rsidR="00007411" w:rsidRPr="00007411" w:rsidRDefault="00007411" w:rsidP="00EC2930"/>
              </w:tc>
            </w:tr>
            <w:tr w:rsidR="00007411" w:rsidRPr="00007411" w14:paraId="68FECC8A" w14:textId="77777777" w:rsidTr="00EC2930">
              <w:trPr>
                <w:trHeight w:hRule="exact" w:val="400"/>
              </w:trPr>
              <w:tc>
                <w:tcPr>
                  <w:tcW w:w="3330" w:type="dxa"/>
                  <w:tcBorders>
                    <w:top w:val="nil"/>
                    <w:left w:val="nil"/>
                    <w:bottom w:val="nil"/>
                    <w:right w:val="nil"/>
                  </w:tcBorders>
                  <w:vAlign w:val="bottom"/>
                </w:tcPr>
                <w:p w14:paraId="586BD226" w14:textId="77777777" w:rsidR="00007411" w:rsidRPr="00007411" w:rsidRDefault="00007411" w:rsidP="00EC2930">
                  <w:r w:rsidRPr="00007411">
                    <w:t>Preparador</w:t>
                  </w:r>
                </w:p>
              </w:tc>
              <w:tc>
                <w:tcPr>
                  <w:tcW w:w="3780" w:type="dxa"/>
                  <w:tcBorders>
                    <w:top w:val="nil"/>
                    <w:left w:val="nil"/>
                    <w:bottom w:val="nil"/>
                    <w:right w:val="nil"/>
                  </w:tcBorders>
                </w:tcPr>
                <w:p w14:paraId="3B69E83A" w14:textId="77777777" w:rsidR="00007411" w:rsidRPr="00007411" w:rsidRDefault="00007411" w:rsidP="00EC2930"/>
              </w:tc>
            </w:tr>
            <w:tr w:rsidR="00007411" w:rsidRPr="00007411" w14:paraId="21A1C0EB" w14:textId="77777777" w:rsidTr="00EC2930">
              <w:trPr>
                <w:trHeight w:hRule="exact" w:val="400"/>
              </w:trPr>
              <w:tc>
                <w:tcPr>
                  <w:tcW w:w="3330" w:type="dxa"/>
                  <w:tcBorders>
                    <w:top w:val="nil"/>
                    <w:left w:val="nil"/>
                    <w:bottom w:val="nil"/>
                    <w:right w:val="nil"/>
                  </w:tcBorders>
                  <w:vAlign w:val="bottom"/>
                </w:tcPr>
                <w:p w14:paraId="11F9B150" w14:textId="77777777" w:rsidR="00007411" w:rsidRPr="00007411" w:rsidRDefault="00007411" w:rsidP="00EC2930">
                  <w:r w:rsidRPr="00007411">
                    <w:t>Fecha Preparada</w:t>
                  </w:r>
                </w:p>
              </w:tc>
              <w:tc>
                <w:tcPr>
                  <w:tcW w:w="3780" w:type="dxa"/>
                  <w:tcBorders>
                    <w:top w:val="single" w:sz="4" w:space="0" w:color="auto"/>
                    <w:left w:val="nil"/>
                    <w:bottom w:val="single" w:sz="4" w:space="0" w:color="auto"/>
                    <w:right w:val="nil"/>
                  </w:tcBorders>
                </w:tcPr>
                <w:p w14:paraId="3314021C" w14:textId="77777777" w:rsidR="00007411" w:rsidRPr="00007411" w:rsidRDefault="00007411" w:rsidP="00EC2930"/>
              </w:tc>
            </w:tr>
            <w:tr w:rsidR="00007411" w:rsidRPr="00007411" w14:paraId="593C23DF" w14:textId="77777777" w:rsidTr="00EC2930">
              <w:trPr>
                <w:trHeight w:hRule="exact" w:val="400"/>
              </w:trPr>
              <w:tc>
                <w:tcPr>
                  <w:tcW w:w="3330" w:type="dxa"/>
                  <w:tcBorders>
                    <w:top w:val="nil"/>
                    <w:left w:val="nil"/>
                    <w:bottom w:val="nil"/>
                    <w:right w:val="nil"/>
                  </w:tcBorders>
                  <w:vAlign w:val="bottom"/>
                </w:tcPr>
                <w:p w14:paraId="5572BB8E" w14:textId="77777777" w:rsidR="00007411" w:rsidRPr="00007411" w:rsidRDefault="00007411" w:rsidP="00EC2930">
                  <w:r w:rsidRPr="00007411">
                    <w:t>Revisión de seguimiento indicada</w:t>
                  </w:r>
                </w:p>
              </w:tc>
              <w:tc>
                <w:tcPr>
                  <w:tcW w:w="3780" w:type="dxa"/>
                  <w:tcBorders>
                    <w:top w:val="nil"/>
                    <w:left w:val="nil"/>
                    <w:bottom w:val="single" w:sz="4" w:space="0" w:color="auto"/>
                    <w:right w:val="nil"/>
                  </w:tcBorders>
                </w:tcPr>
                <w:p w14:paraId="2D921BAA" w14:textId="77777777" w:rsidR="00007411" w:rsidRPr="00007411" w:rsidRDefault="00007411" w:rsidP="00EC2930"/>
              </w:tc>
            </w:tr>
          </w:tbl>
          <w:p w14:paraId="7338F70D" w14:textId="77777777" w:rsidR="00007411" w:rsidRPr="00007411" w:rsidRDefault="00007411" w:rsidP="00007411">
            <w:pPr>
              <w:pStyle w:val="Header"/>
            </w:pPr>
          </w:p>
          <w:p w14:paraId="6B6AB424" w14:textId="77777777" w:rsidR="00007411" w:rsidRPr="00EC2930" w:rsidRDefault="00007411" w:rsidP="00007411">
            <w:pPr>
              <w:pStyle w:val="Heading1"/>
              <w:jc w:val="left"/>
              <w:rPr>
                <w:rFonts w:ascii="Times New Roman" w:hAnsi="Times New Roman"/>
                <w:sz w:val="24"/>
                <w:szCs w:val="24"/>
              </w:rPr>
            </w:pPr>
            <w:r w:rsidRPr="00EC2930">
              <w:rPr>
                <w:rFonts w:ascii="Times New Roman" w:hAnsi="Times New Roman"/>
                <w:sz w:val="24"/>
                <w:szCs w:val="24"/>
              </w:rPr>
              <w:t>Lista de verificación de cumplimiento de derechos civiles</w:t>
            </w:r>
          </w:p>
          <w:p w14:paraId="778DC42F" w14:textId="77777777" w:rsidR="00007411" w:rsidRPr="00007411" w:rsidRDefault="00007411" w:rsidP="00007411">
            <w:pPr>
              <w:pStyle w:val="Header"/>
            </w:pPr>
          </w:p>
          <w:p w14:paraId="14AC29B3" w14:textId="77777777" w:rsidR="00007411" w:rsidRPr="00007411" w:rsidRDefault="00007411" w:rsidP="00007411">
            <w:pPr>
              <w:pStyle w:val="Heading2"/>
              <w:rPr>
                <w:rFonts w:ascii="Times New Roman" w:hAnsi="Times New Roman"/>
                <w:sz w:val="24"/>
                <w:szCs w:val="24"/>
              </w:rPr>
            </w:pPr>
            <w:r w:rsidRPr="00007411">
              <w:rPr>
                <w:rFonts w:ascii="Times New Roman" w:hAnsi="Times New Roman"/>
                <w:sz w:val="24"/>
                <w:szCs w:val="24"/>
              </w:rPr>
              <w:t xml:space="preserve">Parte A: </w:t>
            </w:r>
            <w:r w:rsidR="00865B65" w:rsidRPr="00007411">
              <w:rPr>
                <w:rFonts w:ascii="Times New Roman" w:hAnsi="Times New Roman"/>
                <w:sz w:val="24"/>
                <w:szCs w:val="24"/>
              </w:rPr>
              <w:tab/>
            </w:r>
            <w:r w:rsidRPr="00007411">
              <w:rPr>
                <w:rFonts w:ascii="Times New Roman" w:hAnsi="Times New Roman"/>
                <w:sz w:val="24"/>
                <w:szCs w:val="24"/>
              </w:rPr>
              <w:t>IGUALDAD DE OPORTUNIDADES DE EMPLEO</w:t>
            </w:r>
          </w:p>
          <w:p w14:paraId="2BC87DCA" w14:textId="77777777" w:rsidR="00007411" w:rsidRPr="00007411" w:rsidRDefault="00007411" w:rsidP="00007411"/>
          <w:p w14:paraId="458E65FB" w14:textId="77777777" w:rsidR="00007411" w:rsidRPr="00007411" w:rsidRDefault="00007411" w:rsidP="00007411">
            <w:r w:rsidRPr="00007411">
              <w:t>¿El beneficiario mantiene un expediente separado sobre Igualdad de Oportunidades?</w:t>
            </w:r>
          </w:p>
          <w:p w14:paraId="02EB1F7C" w14:textId="77777777" w:rsidR="00007411" w:rsidRPr="00007411" w:rsidRDefault="00007411" w:rsidP="00007411">
            <w:r w:rsidRPr="00007411">
              <w:t xml:space="preserve">Sí </w:t>
            </w:r>
            <w:r w:rsidRPr="00007411">
              <w:tab/>
              <w:t>No _____</w:t>
            </w:r>
          </w:p>
          <w:p w14:paraId="11238E99" w14:textId="77777777" w:rsidR="00007411" w:rsidRPr="00007411" w:rsidRDefault="00007411" w:rsidP="00007411"/>
          <w:p w14:paraId="1C22400E" w14:textId="77777777" w:rsidR="00007411" w:rsidRPr="00007411" w:rsidRDefault="00007411" w:rsidP="00007411">
            <w:r w:rsidRPr="00007411">
              <w:t>Si no, explique____________________________________________________</w:t>
            </w:r>
          </w:p>
          <w:p w14:paraId="6900139A" w14:textId="77777777" w:rsidR="00007411" w:rsidRPr="00007411" w:rsidRDefault="00007411" w:rsidP="00007411">
            <w:r w:rsidRPr="00007411">
              <w:lastRenderedPageBreak/>
              <w:t>______________________________________________________________</w:t>
            </w:r>
          </w:p>
          <w:p w14:paraId="42FCF5D4" w14:textId="77777777" w:rsidR="00007411" w:rsidRPr="00007411" w:rsidRDefault="00007411" w:rsidP="00007411">
            <w:r w:rsidRPr="00007411">
              <w:t>______________________________________________________________</w:t>
            </w:r>
          </w:p>
          <w:p w14:paraId="7D6F9BA8" w14:textId="77777777" w:rsidR="00007411" w:rsidRPr="00007411" w:rsidRDefault="00007411" w:rsidP="00007411">
            <w:r w:rsidRPr="00007411">
              <w:t>______________________________________________________________</w:t>
            </w:r>
          </w:p>
          <w:p w14:paraId="3DB36D79" w14:textId="77777777" w:rsidR="00007411" w:rsidRPr="00007411" w:rsidRDefault="00007411" w:rsidP="00007411"/>
          <w:p w14:paraId="277B9519" w14:textId="77777777" w:rsidR="00007411" w:rsidRPr="00007411" w:rsidRDefault="00007411" w:rsidP="00007411">
            <w:pPr>
              <w:pStyle w:val="Heading2"/>
              <w:rPr>
                <w:rFonts w:ascii="Times New Roman" w:hAnsi="Times New Roman"/>
                <w:sz w:val="24"/>
                <w:szCs w:val="24"/>
              </w:rPr>
            </w:pPr>
            <w:r w:rsidRPr="00007411">
              <w:rPr>
                <w:rFonts w:ascii="Times New Roman" w:hAnsi="Times New Roman"/>
                <w:sz w:val="24"/>
                <w:szCs w:val="24"/>
              </w:rPr>
              <w:t xml:space="preserve">Parte B: </w:t>
            </w:r>
            <w:r w:rsidRPr="00007411">
              <w:rPr>
                <w:rFonts w:ascii="Times New Roman" w:hAnsi="Times New Roman"/>
                <w:sz w:val="24"/>
                <w:szCs w:val="24"/>
              </w:rPr>
              <w:tab/>
              <w:t>SECCIÓN 3/GESTIÓN DEL CONTRATO</w:t>
            </w:r>
          </w:p>
          <w:p w14:paraId="4B13A743" w14:textId="77777777" w:rsidR="00007411" w:rsidRPr="00007411" w:rsidRDefault="00007411" w:rsidP="00007411">
            <w:pPr>
              <w:rPr>
                <w:b/>
              </w:rPr>
            </w:pPr>
          </w:p>
          <w:p w14:paraId="4C04A49C" w14:textId="77777777" w:rsidR="00007411" w:rsidRPr="00007411" w:rsidRDefault="00007411" w:rsidP="00BD2C9D">
            <w:pPr>
              <w:widowControl/>
              <w:numPr>
                <w:ilvl w:val="0"/>
                <w:numId w:val="6"/>
              </w:numPr>
              <w:autoSpaceDE/>
              <w:autoSpaceDN/>
              <w:adjustRightInd/>
            </w:pPr>
            <w:r w:rsidRPr="00007411">
              <w:t>¿El concesionario busca empresas propiedad de mujeres y minorías en contratos y subcontratos financiados por CDBG mediante:</w:t>
            </w:r>
          </w:p>
          <w:p w14:paraId="692BC465" w14:textId="77777777" w:rsidR="00007411" w:rsidRPr="00007411" w:rsidRDefault="00007411" w:rsidP="00007411">
            <w:pPr>
              <w:ind w:left="1440"/>
            </w:pPr>
          </w:p>
          <w:p w14:paraId="4F1A3AB8" w14:textId="77777777" w:rsidR="00007411" w:rsidRPr="00007411" w:rsidRDefault="00007411" w:rsidP="00BD2C9D">
            <w:pPr>
              <w:widowControl/>
              <w:numPr>
                <w:ilvl w:val="0"/>
                <w:numId w:val="7"/>
              </w:numPr>
              <w:autoSpaceDE/>
              <w:autoSpaceDN/>
              <w:adjustRightInd/>
            </w:pPr>
            <w:r w:rsidRPr="00007411">
              <w:t xml:space="preserve">Notificar a la Oficina de Empresas Comerciales Minoritarias de Alabama (OMBE), </w:t>
            </w:r>
            <w:r w:rsidRPr="00007411">
              <w:tab/>
            </w:r>
            <w:r w:rsidRPr="00007411">
              <w:tab/>
            </w:r>
            <w:r w:rsidRPr="00007411">
              <w:tab/>
              <w:t xml:space="preserve">Sí </w:t>
            </w:r>
            <w:r w:rsidRPr="00007411">
              <w:fldChar w:fldCharType="begin">
                <w:ffData>
                  <w:name w:val="Check1"/>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 xml:space="preserve">No </w:t>
            </w:r>
            <w:r w:rsidRPr="00007411">
              <w:fldChar w:fldCharType="begin">
                <w:ffData>
                  <w:name w:val="Check2"/>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N/A</w:t>
            </w:r>
            <w:r w:rsidRPr="00007411">
              <w:fldChar w:fldCharType="begin">
                <w:ffData>
                  <w:name w:val="Check3"/>
                  <w:enabled/>
                  <w:calcOnExit w:val="0"/>
                  <w:checkBox>
                    <w:sizeAuto/>
                    <w:default w:val="0"/>
                  </w:checkBox>
                </w:ffData>
              </w:fldChar>
            </w:r>
            <w:r w:rsidRPr="00007411">
              <w:instrText xml:space="preserve"> FORMCHECKBOX </w:instrText>
            </w:r>
            <w:r w:rsidR="0085785C">
              <w:fldChar w:fldCharType="separate"/>
            </w:r>
            <w:r w:rsidRPr="00007411">
              <w:fldChar w:fldCharType="end"/>
            </w:r>
          </w:p>
          <w:p w14:paraId="3C4B917E" w14:textId="77777777" w:rsidR="00007411" w:rsidRPr="00007411" w:rsidRDefault="00007411" w:rsidP="00007411">
            <w:pPr>
              <w:ind w:left="3600"/>
            </w:pPr>
          </w:p>
          <w:p w14:paraId="3A1950C9" w14:textId="77777777" w:rsidR="00007411" w:rsidRPr="00007411" w:rsidRDefault="00007411" w:rsidP="00BD2C9D">
            <w:pPr>
              <w:widowControl/>
              <w:numPr>
                <w:ilvl w:val="0"/>
                <w:numId w:val="7"/>
              </w:numPr>
              <w:autoSpaceDE/>
              <w:autoSpaceDN/>
              <w:adjustRightInd/>
            </w:pPr>
            <w:r w:rsidRPr="00007411">
              <w:t xml:space="preserve">Presentar una notificación de oferta al Centro de Desarrollo de Pequeñas Empresas de Alabama, </w:t>
            </w:r>
            <w:r w:rsidRPr="00007411">
              <w:tab/>
            </w:r>
            <w:r w:rsidRPr="00007411">
              <w:tab/>
              <w:t xml:space="preserve">Sí </w:t>
            </w:r>
            <w:r w:rsidRPr="00007411">
              <w:fldChar w:fldCharType="begin">
                <w:ffData>
                  <w:name w:val="Check1"/>
                  <w:enabled/>
                  <w:calcOnExit w:val="0"/>
                  <w:checkBox>
                    <w:sizeAuto/>
                    <w:default w:val="0"/>
                  </w:checkBox>
                </w:ffData>
              </w:fldChar>
            </w:r>
            <w:bookmarkStart w:id="30" w:name="Check1"/>
            <w:r w:rsidRPr="00007411">
              <w:instrText xml:space="preserve"> FORMCHECKBOX </w:instrText>
            </w:r>
            <w:r w:rsidR="0085785C">
              <w:fldChar w:fldCharType="separate"/>
            </w:r>
            <w:r w:rsidRPr="00007411">
              <w:fldChar w:fldCharType="end"/>
            </w:r>
            <w:bookmarkEnd w:id="30"/>
            <w:r w:rsidRPr="00007411">
              <w:tab/>
              <w:t xml:space="preserve">No </w:t>
            </w:r>
            <w:r w:rsidRPr="00007411">
              <w:fldChar w:fldCharType="begin">
                <w:ffData>
                  <w:name w:val="Check2"/>
                  <w:enabled/>
                  <w:calcOnExit w:val="0"/>
                  <w:checkBox>
                    <w:sizeAuto/>
                    <w:default w:val="0"/>
                  </w:checkBox>
                </w:ffData>
              </w:fldChar>
            </w:r>
            <w:bookmarkStart w:id="31" w:name="Check2"/>
            <w:r w:rsidRPr="00007411">
              <w:instrText xml:space="preserve"> FORMCHECKBOX </w:instrText>
            </w:r>
            <w:r w:rsidR="0085785C">
              <w:fldChar w:fldCharType="separate"/>
            </w:r>
            <w:r w:rsidRPr="00007411">
              <w:fldChar w:fldCharType="end"/>
            </w:r>
            <w:bookmarkEnd w:id="31"/>
            <w:r w:rsidRPr="00007411">
              <w:tab/>
              <w:t>N/A</w:t>
            </w:r>
            <w:r w:rsidRPr="00007411">
              <w:fldChar w:fldCharType="begin">
                <w:ffData>
                  <w:name w:val="Check3"/>
                  <w:enabled/>
                  <w:calcOnExit w:val="0"/>
                  <w:checkBox>
                    <w:sizeAuto/>
                    <w:default w:val="0"/>
                  </w:checkBox>
                </w:ffData>
              </w:fldChar>
            </w:r>
            <w:bookmarkStart w:id="32" w:name="Check3"/>
            <w:r w:rsidRPr="00007411">
              <w:instrText xml:space="preserve"> FORMCHECKBOX </w:instrText>
            </w:r>
            <w:r w:rsidR="0085785C">
              <w:fldChar w:fldCharType="separate"/>
            </w:r>
            <w:r w:rsidRPr="00007411">
              <w:fldChar w:fldCharType="end"/>
            </w:r>
            <w:bookmarkEnd w:id="32"/>
          </w:p>
          <w:p w14:paraId="783D09D4" w14:textId="77777777" w:rsidR="00007411" w:rsidRPr="00007411" w:rsidRDefault="00007411" w:rsidP="00007411">
            <w:pPr>
              <w:ind w:left="1440"/>
            </w:pPr>
          </w:p>
          <w:p w14:paraId="58AF0FE9" w14:textId="77777777" w:rsidR="00007411" w:rsidRPr="00007411" w:rsidRDefault="00007411" w:rsidP="00BD2C9D">
            <w:pPr>
              <w:widowControl/>
              <w:numPr>
                <w:ilvl w:val="0"/>
                <w:numId w:val="7"/>
              </w:numPr>
              <w:autoSpaceDE/>
              <w:autoSpaceDN/>
              <w:adjustRightInd/>
            </w:pPr>
            <w:r w:rsidRPr="00007411">
              <w:t xml:space="preserve">Solicitud directa a contratistas que figuran en el listado certificado de ALDOT DBE, </w:t>
            </w:r>
            <w:r w:rsidRPr="00007411">
              <w:tab/>
            </w:r>
            <w:r w:rsidRPr="00007411">
              <w:tab/>
            </w:r>
            <w:r w:rsidRPr="00007411">
              <w:tab/>
              <w:t xml:space="preserve">Sí </w:t>
            </w:r>
            <w:r w:rsidRPr="00007411">
              <w:fldChar w:fldCharType="begin">
                <w:ffData>
                  <w:name w:val="Check1"/>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 xml:space="preserve">No </w:t>
            </w:r>
            <w:r w:rsidRPr="00007411">
              <w:fldChar w:fldCharType="begin">
                <w:ffData>
                  <w:name w:val="Check2"/>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N/A</w:t>
            </w:r>
            <w:r w:rsidRPr="00007411">
              <w:fldChar w:fldCharType="begin">
                <w:ffData>
                  <w:name w:val="Check3"/>
                  <w:enabled/>
                  <w:calcOnExit w:val="0"/>
                  <w:checkBox>
                    <w:sizeAuto/>
                    <w:default w:val="0"/>
                  </w:checkBox>
                </w:ffData>
              </w:fldChar>
            </w:r>
            <w:r w:rsidRPr="00007411">
              <w:instrText xml:space="preserve"> FORMCHECKBOX </w:instrText>
            </w:r>
            <w:r w:rsidR="0085785C">
              <w:fldChar w:fldCharType="separate"/>
            </w:r>
            <w:r w:rsidRPr="00007411">
              <w:fldChar w:fldCharType="end"/>
            </w:r>
          </w:p>
          <w:p w14:paraId="4F024E43" w14:textId="77777777" w:rsidR="00007411" w:rsidRPr="00007411" w:rsidRDefault="00007411" w:rsidP="00007411">
            <w:pPr>
              <w:ind w:left="1440"/>
            </w:pPr>
          </w:p>
          <w:p w14:paraId="26813A68" w14:textId="77777777" w:rsidR="00007411" w:rsidRPr="00007411" w:rsidRDefault="00007411" w:rsidP="00BD2C9D">
            <w:pPr>
              <w:widowControl/>
              <w:numPr>
                <w:ilvl w:val="0"/>
                <w:numId w:val="7"/>
              </w:numPr>
              <w:autoSpaceDE/>
              <w:autoSpaceDN/>
              <w:adjustRightInd/>
            </w:pPr>
            <w:r w:rsidRPr="00007411">
              <w:t xml:space="preserve">Otras actividades. </w:t>
            </w:r>
            <w:r w:rsidRPr="00007411">
              <w:tab/>
            </w:r>
            <w:r w:rsidRPr="00007411">
              <w:tab/>
              <w:t xml:space="preserve">Sí </w:t>
            </w:r>
            <w:r w:rsidRPr="00007411">
              <w:fldChar w:fldCharType="begin">
                <w:ffData>
                  <w:name w:val="Check1"/>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 xml:space="preserve">No </w:t>
            </w:r>
            <w:r w:rsidRPr="00007411">
              <w:fldChar w:fldCharType="begin">
                <w:ffData>
                  <w:name w:val="Check2"/>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N/A</w:t>
            </w:r>
            <w:r w:rsidRPr="00007411">
              <w:fldChar w:fldCharType="begin">
                <w:ffData>
                  <w:name w:val="Check3"/>
                  <w:enabled/>
                  <w:calcOnExit w:val="0"/>
                  <w:checkBox>
                    <w:sizeAuto/>
                    <w:default w:val="0"/>
                  </w:checkBox>
                </w:ffData>
              </w:fldChar>
            </w:r>
            <w:r w:rsidRPr="00007411">
              <w:instrText xml:space="preserve"> FORMCHECKBOX </w:instrText>
            </w:r>
            <w:r w:rsidR="0085785C">
              <w:fldChar w:fldCharType="separate"/>
            </w:r>
            <w:r w:rsidRPr="00007411">
              <w:fldChar w:fldCharType="end"/>
            </w:r>
          </w:p>
          <w:p w14:paraId="46AA67FF" w14:textId="77777777" w:rsidR="00007411" w:rsidRPr="00007411" w:rsidRDefault="00007411" w:rsidP="00007411">
            <w:pPr>
              <w:ind w:left="1440"/>
            </w:pPr>
          </w:p>
          <w:p w14:paraId="12646EAB" w14:textId="77777777" w:rsidR="00007411" w:rsidRPr="00007411" w:rsidRDefault="00007411" w:rsidP="00007411">
            <w:pPr>
              <w:ind w:left="720"/>
            </w:pPr>
            <w:r w:rsidRPr="00007411">
              <w:t>Describa todas las acciones tomadas y enumere los documentos verificados para su verificación. Si la respuesta a las preguntas a, b o c anteriores fue “No”, explique.</w:t>
            </w:r>
          </w:p>
          <w:p w14:paraId="31F63F1C" w14:textId="77777777" w:rsidR="00007411" w:rsidRPr="00007411" w:rsidRDefault="00007411" w:rsidP="00007411">
            <w:pPr>
              <w:tabs>
                <w:tab w:val="left" w:pos="8370"/>
              </w:tabs>
              <w:ind w:left="720"/>
              <w:rPr>
                <w:u w:val="single"/>
              </w:rPr>
            </w:pPr>
            <w:r w:rsidRPr="00007411">
              <w:t>_____________________________________________</w:t>
            </w:r>
            <w:r w:rsidRPr="00007411">
              <w:rPr>
                <w:u w:val="single"/>
              </w:rPr>
              <w:tab/>
            </w:r>
          </w:p>
          <w:p w14:paraId="4EDFD65C" w14:textId="77777777" w:rsidR="00007411" w:rsidRPr="00007411" w:rsidRDefault="00007411" w:rsidP="00007411">
            <w:pPr>
              <w:ind w:left="720"/>
            </w:pPr>
            <w:r w:rsidRPr="00007411">
              <w:t>_________________________________________________________</w:t>
            </w:r>
          </w:p>
          <w:p w14:paraId="7C2F624E" w14:textId="77777777" w:rsidR="00007411" w:rsidRPr="00007411" w:rsidRDefault="00007411" w:rsidP="00007411">
            <w:pPr>
              <w:ind w:left="720"/>
            </w:pPr>
            <w:r w:rsidRPr="00007411">
              <w:t>_________________________________________________________</w:t>
            </w:r>
          </w:p>
          <w:p w14:paraId="40DB5734" w14:textId="77777777" w:rsidR="00007411" w:rsidRPr="00007411" w:rsidRDefault="00007411" w:rsidP="00007411">
            <w:pPr>
              <w:ind w:left="720"/>
            </w:pPr>
            <w:r w:rsidRPr="00007411">
              <w:t>_________________________________________________________</w:t>
            </w:r>
          </w:p>
          <w:p w14:paraId="39AD2BF3" w14:textId="77777777" w:rsidR="00007411" w:rsidRPr="00007411" w:rsidRDefault="00007411" w:rsidP="007774CF">
            <w:pPr>
              <w:ind w:firstLine="720"/>
            </w:pPr>
            <w:r w:rsidRPr="00007411">
              <w:t>_________________________________________________________</w:t>
            </w:r>
            <w:r w:rsidRPr="00007411">
              <w:br w:type="page"/>
            </w:r>
          </w:p>
          <w:p w14:paraId="437BDCBF" w14:textId="77777777" w:rsidR="00007411" w:rsidRPr="00007411" w:rsidRDefault="00007411" w:rsidP="00BD2C9D">
            <w:pPr>
              <w:widowControl/>
              <w:numPr>
                <w:ilvl w:val="0"/>
                <w:numId w:val="6"/>
              </w:numPr>
              <w:autoSpaceDE/>
              <w:autoSpaceDN/>
              <w:adjustRightInd/>
            </w:pPr>
            <w:r w:rsidRPr="00007411">
              <w:t>¿El concesionario busca negocios de la Sección 3 en contratos y subcontratos financiados por CDBG mediante:</w:t>
            </w:r>
          </w:p>
          <w:p w14:paraId="01D07291" w14:textId="77777777" w:rsidR="00007411" w:rsidRPr="00007411" w:rsidRDefault="00007411" w:rsidP="00007411"/>
          <w:p w14:paraId="34C7DCB9" w14:textId="77777777" w:rsidR="00007411" w:rsidRPr="00007411" w:rsidRDefault="00007411" w:rsidP="00BD2C9D">
            <w:pPr>
              <w:widowControl/>
              <w:numPr>
                <w:ilvl w:val="0"/>
                <w:numId w:val="8"/>
              </w:numPr>
              <w:autoSpaceDE/>
              <w:autoSpaceDN/>
              <w:adjustRightInd/>
            </w:pPr>
            <w:r w:rsidRPr="00007411">
              <w:t xml:space="preserve">Solicitud directa a contratistas locales, </w:t>
            </w:r>
            <w:r w:rsidRPr="00007411">
              <w:tab/>
              <w:t xml:space="preserve">Sí </w:t>
            </w:r>
            <w:r w:rsidRPr="00007411">
              <w:fldChar w:fldCharType="begin">
                <w:ffData>
                  <w:name w:val="Check1"/>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 xml:space="preserve">No </w:t>
            </w:r>
            <w:r w:rsidRPr="00007411">
              <w:fldChar w:fldCharType="begin">
                <w:ffData>
                  <w:name w:val="Check2"/>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N/A</w:t>
            </w:r>
            <w:r w:rsidRPr="00007411">
              <w:fldChar w:fldCharType="begin">
                <w:ffData>
                  <w:name w:val="Check3"/>
                  <w:enabled/>
                  <w:calcOnExit w:val="0"/>
                  <w:checkBox>
                    <w:sizeAuto/>
                    <w:default w:val="0"/>
                  </w:checkBox>
                </w:ffData>
              </w:fldChar>
            </w:r>
            <w:r w:rsidRPr="00007411">
              <w:instrText xml:space="preserve"> FORMCHECKBOX </w:instrText>
            </w:r>
            <w:r w:rsidR="0085785C">
              <w:fldChar w:fldCharType="separate"/>
            </w:r>
            <w:r w:rsidRPr="00007411">
              <w:fldChar w:fldCharType="end"/>
            </w:r>
          </w:p>
          <w:p w14:paraId="726B79F3" w14:textId="77777777" w:rsidR="00007411" w:rsidRPr="00007411" w:rsidRDefault="00007411" w:rsidP="00007411">
            <w:pPr>
              <w:ind w:left="1440"/>
            </w:pPr>
          </w:p>
          <w:p w14:paraId="203260D5" w14:textId="77777777" w:rsidR="00007411" w:rsidRPr="00007411" w:rsidRDefault="00007411" w:rsidP="00BD2C9D">
            <w:pPr>
              <w:widowControl/>
              <w:numPr>
                <w:ilvl w:val="0"/>
                <w:numId w:val="8"/>
              </w:numPr>
              <w:autoSpaceDE/>
              <w:autoSpaceDN/>
              <w:adjustRightInd/>
            </w:pPr>
            <w:r w:rsidRPr="00007411">
              <w:t xml:space="preserve">Anunciar localmente y/o publicar en lugares públicos cualquier contrato u oportunidad laboral de CDBG, </w:t>
            </w:r>
            <w:r w:rsidRPr="00007411">
              <w:tab/>
            </w:r>
            <w:r w:rsidRPr="00007411">
              <w:tab/>
              <w:t xml:space="preserve">Sí </w:t>
            </w:r>
            <w:r w:rsidRPr="00007411">
              <w:fldChar w:fldCharType="begin">
                <w:ffData>
                  <w:name w:val="Check1"/>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 xml:space="preserve">No </w:t>
            </w:r>
            <w:r w:rsidRPr="00007411">
              <w:fldChar w:fldCharType="begin">
                <w:ffData>
                  <w:name w:val="Check2"/>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N/A</w:t>
            </w:r>
            <w:r w:rsidRPr="00007411">
              <w:fldChar w:fldCharType="begin">
                <w:ffData>
                  <w:name w:val="Check3"/>
                  <w:enabled/>
                  <w:calcOnExit w:val="0"/>
                  <w:checkBox>
                    <w:sizeAuto/>
                    <w:default w:val="0"/>
                  </w:checkBox>
                </w:ffData>
              </w:fldChar>
            </w:r>
            <w:r w:rsidRPr="00007411">
              <w:instrText xml:space="preserve"> FORMCHECKBOX </w:instrText>
            </w:r>
            <w:r w:rsidR="0085785C">
              <w:fldChar w:fldCharType="separate"/>
            </w:r>
            <w:r w:rsidRPr="00007411">
              <w:fldChar w:fldCharType="end"/>
            </w:r>
          </w:p>
          <w:p w14:paraId="47B9811A" w14:textId="77777777" w:rsidR="00007411" w:rsidRPr="00007411" w:rsidRDefault="00007411" w:rsidP="00007411">
            <w:pPr>
              <w:pStyle w:val="ListParagraph"/>
              <w:rPr>
                <w:rFonts w:ascii="Times New Roman" w:hAnsi="Times New Roman"/>
                <w:szCs w:val="24"/>
              </w:rPr>
            </w:pPr>
          </w:p>
          <w:p w14:paraId="329AA55A" w14:textId="77777777" w:rsidR="00007411" w:rsidRPr="00007411" w:rsidRDefault="00007411" w:rsidP="00BD2C9D">
            <w:pPr>
              <w:widowControl/>
              <w:numPr>
                <w:ilvl w:val="0"/>
                <w:numId w:val="8"/>
              </w:numPr>
              <w:autoSpaceDE/>
              <w:autoSpaceDN/>
              <w:adjustRightInd/>
            </w:pPr>
            <w:r w:rsidRPr="00007411">
              <w:t xml:space="preserve">Coordinación con la autoridad de vivienda local u otro grupo comunitario en el área del proyecto, </w:t>
            </w:r>
            <w:r w:rsidRPr="00007411">
              <w:tab/>
            </w:r>
            <w:r w:rsidRPr="00007411">
              <w:tab/>
            </w:r>
            <w:r w:rsidRPr="00007411">
              <w:tab/>
            </w:r>
            <w:r w:rsidR="00EC2930">
              <w:t xml:space="preserve">Sí </w:t>
            </w:r>
            <w:r w:rsidRPr="00007411">
              <w:fldChar w:fldCharType="begin">
                <w:ffData>
                  <w:name w:val="Check1"/>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 xml:space="preserve">No </w:t>
            </w:r>
            <w:r w:rsidRPr="00007411">
              <w:fldChar w:fldCharType="begin">
                <w:ffData>
                  <w:name w:val="Check2"/>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N/A</w:t>
            </w:r>
            <w:r w:rsidRPr="00007411">
              <w:fldChar w:fldCharType="begin">
                <w:ffData>
                  <w:name w:val="Check3"/>
                  <w:enabled/>
                  <w:calcOnExit w:val="0"/>
                  <w:checkBox>
                    <w:sizeAuto/>
                    <w:default w:val="0"/>
                  </w:checkBox>
                </w:ffData>
              </w:fldChar>
            </w:r>
            <w:r w:rsidRPr="00007411">
              <w:instrText xml:space="preserve"> FORMCHECKBOX </w:instrText>
            </w:r>
            <w:r w:rsidR="0085785C">
              <w:fldChar w:fldCharType="separate"/>
            </w:r>
            <w:r w:rsidRPr="00007411">
              <w:fldChar w:fldCharType="end"/>
            </w:r>
          </w:p>
          <w:p w14:paraId="71C63E8A" w14:textId="77777777" w:rsidR="00007411" w:rsidRPr="00007411" w:rsidRDefault="00007411" w:rsidP="00007411">
            <w:pPr>
              <w:ind w:left="1440"/>
            </w:pPr>
          </w:p>
          <w:p w14:paraId="5D5A33F6" w14:textId="77777777" w:rsidR="00007411" w:rsidRPr="00007411" w:rsidRDefault="00007411" w:rsidP="00BD2C9D">
            <w:pPr>
              <w:widowControl/>
              <w:numPr>
                <w:ilvl w:val="0"/>
                <w:numId w:val="8"/>
              </w:numPr>
              <w:autoSpaceDE/>
              <w:autoSpaceDN/>
              <w:adjustRightInd/>
            </w:pPr>
            <w:r w:rsidRPr="00007411">
              <w:t xml:space="preserve">Otras actividades </w:t>
            </w:r>
            <w:r w:rsidRPr="00007411">
              <w:tab/>
            </w:r>
            <w:r w:rsidRPr="00007411">
              <w:tab/>
            </w:r>
            <w:r w:rsidRPr="00007411">
              <w:tab/>
            </w:r>
            <w:r w:rsidRPr="00007411">
              <w:tab/>
              <w:t xml:space="preserve">Sí </w:t>
            </w:r>
            <w:r w:rsidRPr="00007411">
              <w:fldChar w:fldCharType="begin">
                <w:ffData>
                  <w:name w:val="Check1"/>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 xml:space="preserve">No </w:t>
            </w:r>
            <w:r w:rsidRPr="00007411">
              <w:fldChar w:fldCharType="begin">
                <w:ffData>
                  <w:name w:val="Check2"/>
                  <w:enabled/>
                  <w:calcOnExit w:val="0"/>
                  <w:checkBox>
                    <w:sizeAuto/>
                    <w:default w:val="0"/>
                  </w:checkBox>
                </w:ffData>
              </w:fldChar>
            </w:r>
            <w:r w:rsidRPr="00007411">
              <w:instrText xml:space="preserve"> FORMCHECKBOX </w:instrText>
            </w:r>
            <w:r w:rsidR="0085785C">
              <w:fldChar w:fldCharType="separate"/>
            </w:r>
            <w:r w:rsidRPr="00007411">
              <w:fldChar w:fldCharType="end"/>
            </w:r>
            <w:r w:rsidRPr="00007411">
              <w:tab/>
              <w:t>N/A</w:t>
            </w:r>
            <w:r w:rsidRPr="00007411">
              <w:fldChar w:fldCharType="begin">
                <w:ffData>
                  <w:name w:val="Check3"/>
                  <w:enabled/>
                  <w:calcOnExit w:val="0"/>
                  <w:checkBox>
                    <w:sizeAuto/>
                    <w:default w:val="0"/>
                  </w:checkBox>
                </w:ffData>
              </w:fldChar>
            </w:r>
            <w:r w:rsidRPr="00007411">
              <w:instrText xml:space="preserve"> FORMCHECKBOX </w:instrText>
            </w:r>
            <w:r w:rsidR="0085785C">
              <w:fldChar w:fldCharType="separate"/>
            </w:r>
            <w:r w:rsidRPr="00007411">
              <w:fldChar w:fldCharType="end"/>
            </w:r>
          </w:p>
          <w:p w14:paraId="688839B5" w14:textId="77777777" w:rsidR="00007411" w:rsidRPr="00007411" w:rsidRDefault="00007411" w:rsidP="00007411"/>
          <w:p w14:paraId="4D1AD0AF" w14:textId="77777777" w:rsidR="00007411" w:rsidRPr="00007411" w:rsidRDefault="00007411" w:rsidP="00007411">
            <w:pPr>
              <w:ind w:left="720"/>
            </w:pPr>
            <w:r w:rsidRPr="00007411">
              <w:t>Describa todas las acciones tomadas y enumere los documentos verificados para su verificación. Si la respuesta a a o b anterior fue “No”, explique.</w:t>
            </w:r>
          </w:p>
          <w:p w14:paraId="18C4B40D" w14:textId="77777777" w:rsidR="00007411" w:rsidRPr="00007411" w:rsidRDefault="00007411" w:rsidP="00007411">
            <w:pPr>
              <w:tabs>
                <w:tab w:val="left" w:pos="8370"/>
              </w:tabs>
              <w:ind w:left="720"/>
              <w:rPr>
                <w:u w:val="single"/>
              </w:rPr>
            </w:pPr>
            <w:r w:rsidRPr="00007411">
              <w:lastRenderedPageBreak/>
              <w:t>_______________________________________________</w:t>
            </w:r>
            <w:r w:rsidRPr="00007411">
              <w:rPr>
                <w:u w:val="single"/>
              </w:rPr>
              <w:tab/>
            </w:r>
          </w:p>
          <w:p w14:paraId="4D3C0E78" w14:textId="77777777" w:rsidR="00007411" w:rsidRPr="00007411" w:rsidRDefault="00007411" w:rsidP="00007411">
            <w:pPr>
              <w:ind w:left="720"/>
            </w:pPr>
            <w:r w:rsidRPr="00007411">
              <w:t>_________________________________________________________</w:t>
            </w:r>
          </w:p>
          <w:p w14:paraId="1403F0D5" w14:textId="77777777" w:rsidR="00007411" w:rsidRPr="00007411" w:rsidRDefault="00007411" w:rsidP="00007411">
            <w:pPr>
              <w:ind w:left="720"/>
            </w:pPr>
            <w:r w:rsidRPr="00007411">
              <w:t>_________________________________________________________</w:t>
            </w:r>
          </w:p>
          <w:p w14:paraId="763AC9AE" w14:textId="77777777" w:rsidR="00007411" w:rsidRPr="00007411" w:rsidRDefault="00007411" w:rsidP="00007411">
            <w:pPr>
              <w:ind w:left="720"/>
            </w:pPr>
            <w:r w:rsidRPr="00007411">
              <w:t>_________________________________________________________</w:t>
            </w:r>
          </w:p>
          <w:p w14:paraId="48582227" w14:textId="77777777" w:rsidR="00007411" w:rsidRPr="00007411" w:rsidRDefault="00007411" w:rsidP="00BA0195">
            <w:pPr>
              <w:ind w:left="720"/>
            </w:pPr>
            <w:r w:rsidRPr="00007411">
              <w:t>_________________________________________________________</w:t>
            </w:r>
          </w:p>
          <w:p w14:paraId="78231B70" w14:textId="77777777" w:rsidR="00007411" w:rsidRPr="00007411" w:rsidRDefault="00007411" w:rsidP="00007411"/>
          <w:p w14:paraId="75E09FC1" w14:textId="77777777" w:rsidR="00007411" w:rsidRPr="00007411" w:rsidRDefault="00007411" w:rsidP="00007411">
            <w:pPr>
              <w:pStyle w:val="BodyTextIndent"/>
            </w:pPr>
            <w:r w:rsidRPr="00007411">
              <w:t xml:space="preserve">3. </w:t>
            </w:r>
            <w:r w:rsidRPr="00007411">
              <w:tab/>
              <w:t>¿El concesionario ha documentado a ADECA la participación de empresas propiedad de minorías y mujeres y personas de bajos y muy bajos ingresos en el programa CDBG (Formulario 2516 – Actividad de contrato/subcontrato y Formulario 60002 – Sección 3 Informe resumido Oportunidades económicas para personas de bajos ingresos? - y personas de muy bajos ingresos)?</w:t>
            </w:r>
          </w:p>
          <w:p w14:paraId="455DA9EC" w14:textId="77777777" w:rsidR="00007411" w:rsidRPr="00007411" w:rsidRDefault="00007411" w:rsidP="00007411">
            <w:pPr>
              <w:ind w:left="720"/>
            </w:pPr>
            <w:r w:rsidRPr="00007411">
              <w:t xml:space="preserve">Sí </w:t>
            </w:r>
            <w:r w:rsidRPr="00007411">
              <w:tab/>
              <w:t>No _____</w:t>
            </w:r>
          </w:p>
          <w:p w14:paraId="354C917C" w14:textId="77777777" w:rsidR="00007411" w:rsidRPr="00007411" w:rsidRDefault="00007411" w:rsidP="00007411">
            <w:pPr>
              <w:ind w:left="720"/>
            </w:pPr>
          </w:p>
          <w:p w14:paraId="55761837" w14:textId="77777777" w:rsidR="00007411" w:rsidRPr="00007411" w:rsidRDefault="00007411" w:rsidP="00007411">
            <w:pPr>
              <w:ind w:left="720"/>
            </w:pPr>
            <w:r w:rsidRPr="00007411">
              <w:t>Si no, explique________________________________________________</w:t>
            </w:r>
          </w:p>
          <w:p w14:paraId="2E8BCB7A" w14:textId="77777777" w:rsidR="00007411" w:rsidRPr="00007411" w:rsidRDefault="00007411" w:rsidP="00007411">
            <w:pPr>
              <w:ind w:left="720"/>
            </w:pPr>
            <w:r w:rsidRPr="00007411">
              <w:t>________________________________________________________</w:t>
            </w:r>
          </w:p>
          <w:p w14:paraId="4409C476" w14:textId="77777777" w:rsidR="00007411" w:rsidRPr="00007411" w:rsidRDefault="00007411" w:rsidP="00007411">
            <w:pPr>
              <w:ind w:left="720"/>
            </w:pPr>
            <w:r w:rsidRPr="00007411">
              <w:t>________________________________________________________</w:t>
            </w:r>
          </w:p>
          <w:p w14:paraId="45C2C519" w14:textId="77777777" w:rsidR="00007411" w:rsidRPr="00007411" w:rsidRDefault="00007411" w:rsidP="00007411">
            <w:pPr>
              <w:ind w:left="720"/>
            </w:pPr>
            <w:r w:rsidRPr="00007411">
              <w:t>________________________________________________________</w:t>
            </w:r>
          </w:p>
          <w:p w14:paraId="5C102EF1" w14:textId="77777777" w:rsidR="00007411" w:rsidRPr="00007411" w:rsidRDefault="00007411" w:rsidP="00007411">
            <w:pPr>
              <w:ind w:left="720"/>
            </w:pPr>
            <w:r w:rsidRPr="00007411">
              <w:t>________________________________________________________</w:t>
            </w:r>
          </w:p>
          <w:p w14:paraId="73E5ABBD" w14:textId="77777777" w:rsidR="008D31A8" w:rsidRPr="00007411" w:rsidRDefault="008D31A8" w:rsidP="00B16630"/>
        </w:tc>
      </w:tr>
    </w:tbl>
    <w:p w14:paraId="3DBB6ACC" w14:textId="77777777" w:rsidR="008D31A8" w:rsidRDefault="008D31A8" w:rsidP="00B16630">
      <w:pPr>
        <w:rPr>
          <w:u w:val="single"/>
        </w:rPr>
      </w:pPr>
    </w:p>
    <w:p w14:paraId="59FCDA17" w14:textId="77777777" w:rsidR="00D6212F" w:rsidRPr="006B3096" w:rsidRDefault="00D6212F" w:rsidP="00B16630">
      <w:pPr>
        <w:rPr>
          <w:u w:val="single"/>
        </w:rPr>
      </w:pPr>
    </w:p>
    <w:p w14:paraId="54479738" w14:textId="77777777" w:rsidR="00756FBD" w:rsidRDefault="00E24E0A" w:rsidP="00756FBD">
      <w:pPr>
        <w:pStyle w:val="PlainText"/>
        <w:rPr>
          <w:rFonts w:ascii="Times New Roman" w:hAnsi="Times New Roman" w:cs="Times New Roman"/>
          <w:sz w:val="24"/>
          <w:szCs w:val="24"/>
        </w:rPr>
      </w:pPr>
      <w:r w:rsidRPr="00C46A4B">
        <w:rPr>
          <w:rFonts w:ascii="Times New Roman" w:hAnsi="Times New Roman" w:cs="Times New Roman"/>
          <w:sz w:val="24"/>
          <w:szCs w:val="24"/>
        </w:rPr>
        <w:tab/>
      </w:r>
      <w:r w:rsidRPr="00756FBD">
        <w:rPr>
          <w:rFonts w:ascii="Times New Roman" w:hAnsi="Times New Roman" w:cs="Times New Roman"/>
          <w:b/>
          <w:sz w:val="24"/>
          <w:szCs w:val="24"/>
          <w:u w:val="single"/>
        </w:rPr>
        <w:t xml:space="preserve">INICIO </w:t>
      </w:r>
      <w:r w:rsidRPr="00756FBD">
        <w:rPr>
          <w:rFonts w:ascii="Times New Roman" w:hAnsi="Times New Roman" w:cs="Times New Roman"/>
          <w:sz w:val="24"/>
          <w:szCs w:val="24"/>
        </w:rPr>
        <w:t>: Consulte la respuesta anterior para CDBG. Además, se otorgan puntos a proyectos que se han comprometido por escrito a incluir hogares en la lista de espera de vivienda pública.</w:t>
      </w:r>
    </w:p>
    <w:p w14:paraId="59812AA4" w14:textId="77777777" w:rsidR="00756FBD" w:rsidRDefault="00756FBD" w:rsidP="00756FBD">
      <w:pPr>
        <w:pStyle w:val="PlainText"/>
        <w:rPr>
          <w:rFonts w:ascii="Times New Roman" w:hAnsi="Times New Roman" w:cs="Times New Roman"/>
          <w:sz w:val="24"/>
          <w:szCs w:val="24"/>
        </w:rPr>
      </w:pPr>
    </w:p>
    <w:p w14:paraId="4B4DB39D" w14:textId="77777777" w:rsidR="00E24E0A" w:rsidRPr="00E24E0A" w:rsidRDefault="00E24E0A" w:rsidP="00E24E0A">
      <w:pPr>
        <w:pStyle w:val="PlainText"/>
        <w:rPr>
          <w:rFonts w:ascii="Times New Roman" w:hAnsi="Times New Roman" w:cs="Times New Roman"/>
          <w:sz w:val="24"/>
          <w:szCs w:val="24"/>
        </w:rPr>
      </w:pPr>
      <w:r w:rsidRPr="00756FBD">
        <w:rPr>
          <w:rFonts w:ascii="Times New Roman" w:hAnsi="Times New Roman" w:cs="Times New Roman"/>
          <w:sz w:val="24"/>
          <w:szCs w:val="24"/>
        </w:rPr>
        <w:tab/>
      </w:r>
      <w:r w:rsidRPr="00756FBD">
        <w:rPr>
          <w:rFonts w:ascii="Times New Roman" w:hAnsi="Times New Roman" w:cs="Times New Roman"/>
          <w:b/>
          <w:sz w:val="24"/>
          <w:szCs w:val="24"/>
          <w:u w:val="single"/>
        </w:rPr>
        <w:t xml:space="preserve">ESG </w:t>
      </w:r>
      <w:r w:rsidRPr="00756FBD">
        <w:rPr>
          <w:rFonts w:ascii="Times New Roman" w:hAnsi="Times New Roman" w:cs="Times New Roman"/>
          <w:sz w:val="24"/>
          <w:szCs w:val="24"/>
        </w:rPr>
        <w:t>: Consulte la respuesta anterior para CDBG.</w:t>
      </w:r>
    </w:p>
    <w:p w14:paraId="7EF0664C" w14:textId="77777777" w:rsidR="00E24E0A" w:rsidRPr="00E24E0A" w:rsidRDefault="00E24E0A" w:rsidP="00E24E0A">
      <w:pPr>
        <w:pStyle w:val="PlainText"/>
        <w:rPr>
          <w:rFonts w:ascii="Times New Roman" w:hAnsi="Times New Roman" w:cs="Times New Roman"/>
          <w:sz w:val="24"/>
          <w:szCs w:val="24"/>
        </w:rPr>
      </w:pPr>
    </w:p>
    <w:p w14:paraId="679170C3" w14:textId="77777777" w:rsidR="00E24E0A" w:rsidRPr="00E24E0A" w:rsidRDefault="00E24E0A" w:rsidP="00E24E0A">
      <w:r w:rsidRPr="00E24E0A">
        <w:tab/>
      </w:r>
      <w:r w:rsidRPr="00E24E0A">
        <w:rPr>
          <w:b/>
          <w:u w:val="single"/>
        </w:rPr>
        <w:t xml:space="preserve">HOPWA </w:t>
      </w:r>
      <w:r w:rsidRPr="00E24E0A">
        <w:t>: Consulte la respuesta anterior para CDBG.</w:t>
      </w:r>
    </w:p>
    <w:p w14:paraId="519FCC1E" w14:textId="77777777" w:rsidR="00E24E0A" w:rsidRPr="00E24E0A" w:rsidRDefault="00E24E0A" w:rsidP="00E24E0A"/>
    <w:p w14:paraId="7A668E96" w14:textId="77777777" w:rsidR="00E24E0A" w:rsidRDefault="00E24E0A" w:rsidP="00E24E0A">
      <w:r w:rsidRPr="00E24E0A">
        <w:tab/>
      </w:r>
      <w:r w:rsidRPr="00E24E0A">
        <w:rPr>
          <w:b/>
          <w:u w:val="single"/>
        </w:rPr>
        <w:t xml:space="preserve">HTF </w:t>
      </w:r>
      <w:r w:rsidRPr="00E24E0A">
        <w:t>: consulte la respuesta anterior para CDBG.</w:t>
      </w:r>
    </w:p>
    <w:p w14:paraId="4B78FBB7" w14:textId="77777777" w:rsidR="00A25F21" w:rsidRDefault="00A25F21" w:rsidP="00E24E0A"/>
    <w:p w14:paraId="7B5D729E" w14:textId="77777777" w:rsidR="00B129C9" w:rsidRDefault="00B129C9" w:rsidP="00E24E0A"/>
    <w:p w14:paraId="2F532367" w14:textId="77777777" w:rsidR="007D68EC" w:rsidRDefault="007D68EC" w:rsidP="00E24E0A"/>
    <w:p w14:paraId="4B03211E" w14:textId="77777777" w:rsidR="00B16630" w:rsidRPr="00560485" w:rsidRDefault="00B16630" w:rsidP="00B16630">
      <w:pPr>
        <w:rPr>
          <w:b/>
        </w:rPr>
      </w:pPr>
      <w:r>
        <w:tab/>
      </w:r>
      <w:r>
        <w:tab/>
      </w:r>
      <w:r>
        <w:rPr>
          <w:b/>
        </w:rPr>
        <w:t>Acciones tomadas para brindar asistencia a las autoridades de vivienda pública (PHA) en problemas.</w:t>
      </w:r>
    </w:p>
    <w:p w14:paraId="521A5058" w14:textId="77777777" w:rsidR="00B16630" w:rsidRDefault="00B16630" w:rsidP="00B16630">
      <w:r>
        <w:tab/>
      </w:r>
      <w:r>
        <w:rPr>
          <w:b/>
          <w:u w:val="single"/>
        </w:rPr>
        <w:t xml:space="preserve">CDBG </w:t>
      </w:r>
      <w:r w:rsidRPr="00C46A4B">
        <w:t>: No aplicable. Los fondos del Programa CDBG que se sub-otorgan a comunidades locales en las áreas sin derecho a subsidio de Alabama no se gastan para brindar servicios de vivienda pública, como lo abordan las autoridades locales de vivienda pública (PHA).</w:t>
      </w:r>
    </w:p>
    <w:p w14:paraId="56890EA4" w14:textId="77777777" w:rsidR="00B16630" w:rsidRPr="00C46A4B" w:rsidRDefault="00B16630" w:rsidP="00B16630"/>
    <w:p w14:paraId="63039F24" w14:textId="77777777" w:rsidR="00B16630" w:rsidRDefault="00B16630" w:rsidP="00B16630">
      <w:pPr>
        <w:pStyle w:val="PlainText"/>
        <w:rPr>
          <w:rFonts w:ascii="Times New Roman" w:hAnsi="Times New Roman" w:cs="Times New Roman"/>
          <w:bCs/>
          <w:sz w:val="24"/>
          <w:szCs w:val="24"/>
        </w:rPr>
      </w:pPr>
      <w:r w:rsidRPr="00C46A4B">
        <w:rPr>
          <w:rFonts w:ascii="Times New Roman" w:hAnsi="Times New Roman" w:cs="Times New Roman"/>
          <w:sz w:val="24"/>
          <w:szCs w:val="24"/>
        </w:rPr>
        <w:tab/>
      </w:r>
      <w:r w:rsidRPr="00C46A4B">
        <w:rPr>
          <w:rFonts w:ascii="Times New Roman" w:hAnsi="Times New Roman" w:cs="Times New Roman"/>
          <w:b/>
          <w:sz w:val="24"/>
          <w:szCs w:val="24"/>
          <w:u w:val="single"/>
        </w:rPr>
        <w:t xml:space="preserve">INICIO </w:t>
      </w:r>
      <w:r w:rsidRPr="00C46A4B">
        <w:rPr>
          <w:rFonts w:ascii="Times New Roman" w:hAnsi="Times New Roman" w:cs="Times New Roman"/>
          <w:sz w:val="24"/>
          <w:szCs w:val="24"/>
        </w:rPr>
        <w:t>: No aplicable.</w:t>
      </w:r>
    </w:p>
    <w:p w14:paraId="1CFD01B2" w14:textId="77777777" w:rsidR="00B16630" w:rsidRPr="00C46A4B" w:rsidRDefault="00B16630" w:rsidP="00B16630">
      <w:pPr>
        <w:pStyle w:val="PlainText"/>
        <w:rPr>
          <w:rFonts w:ascii="Times New Roman" w:hAnsi="Times New Roman" w:cs="Times New Roman"/>
          <w:sz w:val="24"/>
          <w:szCs w:val="24"/>
        </w:rPr>
      </w:pPr>
    </w:p>
    <w:p w14:paraId="3136C66F" w14:textId="77777777" w:rsidR="00B16630" w:rsidRDefault="00B16630" w:rsidP="00B16630">
      <w:pPr>
        <w:pStyle w:val="PlainText"/>
        <w:rPr>
          <w:rFonts w:ascii="Times New Roman" w:hAnsi="Times New Roman" w:cs="Times New Roman"/>
          <w:bCs/>
          <w:sz w:val="24"/>
          <w:szCs w:val="24"/>
        </w:rPr>
      </w:pPr>
      <w:r w:rsidRPr="00C46A4B">
        <w:rPr>
          <w:rFonts w:ascii="Times New Roman" w:hAnsi="Times New Roman" w:cs="Times New Roman"/>
          <w:sz w:val="24"/>
          <w:szCs w:val="24"/>
        </w:rPr>
        <w:tab/>
      </w:r>
      <w:r>
        <w:rPr>
          <w:rFonts w:ascii="Times New Roman" w:hAnsi="Times New Roman" w:cs="Times New Roman"/>
          <w:b/>
          <w:sz w:val="24"/>
          <w:szCs w:val="24"/>
          <w:u w:val="single"/>
        </w:rPr>
        <w:t xml:space="preserve">ESG </w:t>
      </w:r>
      <w:r w:rsidRPr="00C46A4B">
        <w:rPr>
          <w:rFonts w:ascii="Times New Roman" w:hAnsi="Times New Roman" w:cs="Times New Roman"/>
          <w:sz w:val="24"/>
          <w:szCs w:val="24"/>
        </w:rPr>
        <w:t>: No aplicable.</w:t>
      </w:r>
    </w:p>
    <w:p w14:paraId="1D674FB7" w14:textId="77777777" w:rsidR="00B16630" w:rsidRPr="00C46A4B" w:rsidRDefault="00B16630" w:rsidP="00B16630">
      <w:pPr>
        <w:pStyle w:val="PlainText"/>
        <w:rPr>
          <w:rFonts w:ascii="Times New Roman" w:hAnsi="Times New Roman" w:cs="Times New Roman"/>
          <w:sz w:val="24"/>
          <w:szCs w:val="24"/>
        </w:rPr>
      </w:pPr>
    </w:p>
    <w:p w14:paraId="1F69EC96" w14:textId="77777777" w:rsidR="00B16630" w:rsidRDefault="00B16630" w:rsidP="00B16630">
      <w:r w:rsidRPr="00C46A4B">
        <w:tab/>
      </w:r>
      <w:r w:rsidRPr="00C46A4B">
        <w:rPr>
          <w:b/>
          <w:u w:val="single"/>
        </w:rPr>
        <w:t xml:space="preserve">HOPWA </w:t>
      </w:r>
      <w:r w:rsidRPr="00C46A4B">
        <w:t>: No aplicable.</w:t>
      </w:r>
    </w:p>
    <w:p w14:paraId="3DA5E672" w14:textId="77777777" w:rsidR="0098609C" w:rsidRDefault="0098609C" w:rsidP="00B16630"/>
    <w:p w14:paraId="208686D9" w14:textId="77777777" w:rsidR="0098609C" w:rsidRDefault="0098609C" w:rsidP="0098609C">
      <w:r w:rsidRPr="00C46A4B">
        <w:tab/>
      </w:r>
      <w:r w:rsidRPr="00C46A4B">
        <w:rPr>
          <w:b/>
          <w:u w:val="single"/>
        </w:rPr>
        <w:t xml:space="preserve">HTF </w:t>
      </w:r>
      <w:r w:rsidRPr="00C46A4B">
        <w:t>: No aplicable.</w:t>
      </w:r>
    </w:p>
    <w:p w14:paraId="63EFE7BB" w14:textId="77777777" w:rsidR="007774CF" w:rsidRDefault="007774CF" w:rsidP="0098609C"/>
    <w:p w14:paraId="0599D3EB" w14:textId="77777777" w:rsidR="007774CF" w:rsidRDefault="007774CF" w:rsidP="0098609C"/>
    <w:p w14:paraId="79638FD2" w14:textId="77777777" w:rsidR="00B16630" w:rsidRPr="00930DBD" w:rsidRDefault="00B16630" w:rsidP="00B16630">
      <w:pPr>
        <w:rPr>
          <w:b/>
        </w:rPr>
      </w:pPr>
      <w:r w:rsidRPr="00930DBD">
        <w:tab/>
      </w:r>
      <w:r w:rsidRPr="00C46A4B">
        <w:rPr>
          <w:b/>
        </w:rPr>
        <w:t>CR-35 Otras acciones [ver 24 CFR 91.220(j)-(k); 91.320(i)-(j)]</w:t>
      </w:r>
    </w:p>
    <w:p w14:paraId="7B9166FE" w14:textId="77777777" w:rsidR="00B16630" w:rsidRDefault="00B16630" w:rsidP="00B16630"/>
    <w:p w14:paraId="14291A48" w14:textId="77777777" w:rsidR="00B16630" w:rsidRPr="00560485" w:rsidRDefault="00B16630" w:rsidP="00B16630">
      <w:pPr>
        <w:rPr>
          <w:b/>
        </w:rPr>
      </w:pPr>
      <w:r>
        <w:tab/>
      </w:r>
      <w:r>
        <w:tab/>
      </w:r>
      <w:r>
        <w:rPr>
          <w:b/>
        </w:rPr>
        <w:t>Acciones tomadas para eliminar o mejorar los efectos negativos de las políticas públicas que sirven como barreras a la vivienda asequible, como controles de uso de la tierra, políticas fiscales que afectan la tierra, ordenanzas de zonificación, códigos de construcción, tarifas y cargos, limitaciones de crecimiento y políticas que afectan el rendimiento de la vivienda. inversión residencial.</w:t>
      </w:r>
    </w:p>
    <w:p w14:paraId="07E20750" w14:textId="77777777" w:rsidR="000E5A21" w:rsidRPr="000F7F8B" w:rsidRDefault="000E5A21" w:rsidP="000E5A21">
      <w:r>
        <w:tab/>
      </w:r>
      <w:r w:rsidRPr="00874417">
        <w:rPr>
          <w:b/>
          <w:u w:val="single"/>
        </w:rPr>
        <w:t xml:space="preserve">CDBG </w:t>
      </w:r>
      <w:r w:rsidR="00535BF0">
        <w:t xml:space="preserve">: ADECA ha revisado muchas solicitudes de subvenciones CDBG, informes de ingenieros, estudios de infraestructura, planes de desarrollo económico, planes de revitalización comunitaria, actas de reuniones/audiencias públicas comunitarias y cuestionarios de "análisis de impedimentos para la elección de vivienda justa" que han sido realizados por autoridades locales. gobiernos que solicitan y reciben fondos del Programa CDBG. Al hacerlo, el Estado ha identificado lo que las comunidades locales consideran barreras para la vivienda asequible a nivel local. Estos pueden implicar/resultar en </w:t>
      </w:r>
      <w:r w:rsidR="000F7F8B" w:rsidRPr="000F7F8B">
        <w:t xml:space="preserve">efectos negativos </w:t>
      </w:r>
      <w:r w:rsidR="00993718">
        <w:t>dentro de esas comunidades. Las acciones del Estado tomadas para abordar, eliminar o mejorar dichos efectos negativos incluyen:</w:t>
      </w:r>
    </w:p>
    <w:p w14:paraId="053F42A9" w14:textId="77777777" w:rsidR="000E5A21" w:rsidRDefault="000E5A21" w:rsidP="000E5A21">
      <w:pPr>
        <w:pStyle w:val="BodyText3"/>
        <w:rPr>
          <w:sz w:val="24"/>
          <w:szCs w:val="24"/>
        </w:rPr>
      </w:pPr>
      <w:r w:rsidRPr="008B4BB7">
        <w:rPr>
          <w:sz w:val="24"/>
          <w:szCs w:val="24"/>
        </w:rPr>
        <w:tab/>
        <w:t xml:space="preserve">1. </w:t>
      </w:r>
      <w:r w:rsidRPr="008B4BB7">
        <w:rPr>
          <w:sz w:val="24"/>
          <w:szCs w:val="24"/>
          <w:u w:val="single"/>
        </w:rPr>
        <w:t xml:space="preserve">Restricciones de uso de la tierra </w:t>
      </w:r>
      <w:r w:rsidRPr="008B4BB7">
        <w:rPr>
          <w:sz w:val="24"/>
          <w:szCs w:val="24"/>
        </w:rPr>
        <w:t>: en un estado pobre y principalmente rural como Alabama, es poco probable que se adopten y/o hagan cumplir regulaciones de uso de la tierra, por lo que la estrategia del programa CDBG del estado ha sido:</w:t>
      </w:r>
    </w:p>
    <w:p w14:paraId="66ED0284" w14:textId="77777777" w:rsidR="009A0620" w:rsidRPr="00F20683" w:rsidRDefault="000E5A21" w:rsidP="009A0620">
      <w:pPr>
        <w:pStyle w:val="BodyText3"/>
        <w:rPr>
          <w:sz w:val="24"/>
          <w:szCs w:val="24"/>
        </w:rPr>
      </w:pPr>
      <w:r w:rsidRPr="00F20683">
        <w:rPr>
          <w:sz w:val="24"/>
          <w:szCs w:val="24"/>
        </w:rPr>
        <w:tab/>
      </w:r>
      <w:r w:rsidRPr="00F20683">
        <w:rPr>
          <w:b/>
          <w:sz w:val="24"/>
          <w:szCs w:val="24"/>
        </w:rPr>
        <w:t xml:space="preserve">● </w:t>
      </w:r>
      <w:r w:rsidR="009A0620" w:rsidRPr="00F20683">
        <w:rPr>
          <w:b/>
          <w:sz w:val="24"/>
          <w:szCs w:val="24"/>
        </w:rPr>
        <w:tab/>
      </w:r>
      <w:r w:rsidRPr="00F20683">
        <w:rPr>
          <w:sz w:val="24"/>
          <w:szCs w:val="24"/>
        </w:rPr>
        <w:t>Fomentar prácticas de uso de la tierra que puedan maximizar la asequibilidad y accesibilidad de la vivienda para personas de ingresos bajos y moderados (mediante el énfasis en gastar fondos de subvención del CDBG para proyectos de mejora de infraestructura local, proyectos de mejora de calles y caminos, proyectos de drenaje y proyectos de rehabilitación residencial).</w:t>
      </w:r>
    </w:p>
    <w:p w14:paraId="2D8679D7" w14:textId="77777777" w:rsidR="000E5A21" w:rsidRPr="009A0620" w:rsidRDefault="009A0620" w:rsidP="009A0620">
      <w:pPr>
        <w:pStyle w:val="BodyText3"/>
        <w:rPr>
          <w:sz w:val="24"/>
          <w:szCs w:val="24"/>
        </w:rPr>
      </w:pPr>
      <w:r>
        <w:rPr>
          <w:b/>
          <w:sz w:val="24"/>
          <w:szCs w:val="24"/>
        </w:rPr>
        <w:tab/>
      </w:r>
      <w:r w:rsidR="000E5A21" w:rsidRPr="009A0620">
        <w:rPr>
          <w:b/>
          <w:sz w:val="24"/>
          <w:szCs w:val="24"/>
        </w:rPr>
        <w:t xml:space="preserve">● </w:t>
      </w:r>
      <w:r w:rsidRPr="009A0620">
        <w:rPr>
          <w:b/>
          <w:sz w:val="24"/>
          <w:szCs w:val="24"/>
        </w:rPr>
        <w:tab/>
      </w:r>
      <w:r w:rsidRPr="009A0620">
        <w:rPr>
          <w:sz w:val="24"/>
          <w:szCs w:val="24"/>
        </w:rPr>
        <w:t>Alentar a los gobiernos locales a establecer zonificación y estándares mínimos de vivienda en las áreas rurales de Alabama (mediante el énfasis en gastar fondos de subvención del CDBG para proyectos locales de rehabilitación residencial).</w:t>
      </w:r>
    </w:p>
    <w:p w14:paraId="1AFCF890" w14:textId="77777777" w:rsidR="000E5A21" w:rsidRDefault="000E5A21" w:rsidP="0041787D">
      <w:r w:rsidRPr="009A0620">
        <w:rPr>
          <w:b/>
        </w:rPr>
        <w:tab/>
        <w:t xml:space="preserve">● </w:t>
      </w:r>
      <w:r w:rsidR="009A0620" w:rsidRPr="009A0620">
        <w:rPr>
          <w:b/>
        </w:rPr>
        <w:tab/>
      </w:r>
      <w:r w:rsidR="0041787D" w:rsidRPr="009A0620">
        <w:t>Alentar a los gobiernos locales a implementar</w:t>
      </w:r>
      <w:r w:rsidRPr="009A0620">
        <w:rPr>
          <w:b/>
        </w:rPr>
        <w:t xml:space="preserve"> </w:t>
      </w:r>
      <w:r w:rsidRPr="009A0620">
        <w:t>expansión de la infraestructura estratégica para servir a un desarrollo adecuado, incluido aquel que amplía las oportunidades de vivienda para personas de ingresos bajos y moderados (mediante el énfasis en gastar fondos de subvención del CDBG para proyectos de desarrollo económico, proyectos de mejora de la infraestructura local, proyectos de mejora de calles y carreteras, proyectos de drenaje, y proyectos de rehabilitación residencial).</w:t>
      </w:r>
    </w:p>
    <w:p w14:paraId="75D85C6A" w14:textId="77777777" w:rsidR="000E5A21" w:rsidRDefault="000E5A21" w:rsidP="000E5A21"/>
    <w:p w14:paraId="085E3FE1" w14:textId="77777777" w:rsidR="000E5A21" w:rsidRPr="008B4BB7" w:rsidRDefault="000E5A21" w:rsidP="000E5A21">
      <w:r>
        <w:tab/>
      </w:r>
      <w:r w:rsidRPr="008B4BB7">
        <w:t xml:space="preserve">2. </w:t>
      </w:r>
      <w:r w:rsidRPr="008B4BB7">
        <w:rPr>
          <w:u w:val="single"/>
        </w:rPr>
        <w:t xml:space="preserve">Códigos de Construcción </w:t>
      </w:r>
      <w:r w:rsidRPr="008B4BB7">
        <w:t>: La estrategia del Estado ha sido:</w:t>
      </w:r>
    </w:p>
    <w:p w14:paraId="22C54779" w14:textId="77777777" w:rsidR="000E5A21" w:rsidRPr="008B4BB7" w:rsidRDefault="000E5A21" w:rsidP="000E5A21">
      <w:r w:rsidRPr="008B4BB7">
        <w:tab/>
        <w:t>●</w:t>
      </w:r>
      <w:r w:rsidR="00C068BD">
        <w:tab/>
      </w:r>
      <w:r w:rsidRPr="008B4BB7">
        <w:rPr>
          <w:b/>
        </w:rPr>
        <w:t xml:space="preserve"> </w:t>
      </w:r>
      <w:r w:rsidR="00C068BD" w:rsidRPr="009A0620">
        <w:t xml:space="preserve">Alentar a los gobiernos locales a modificar y mejorar los códigos de construcción, con énfasis en la asequibilidad y la conservación de energía (mediante el énfasis en </w:t>
      </w:r>
      <w:r w:rsidR="00C068BD" w:rsidRPr="009A0620">
        <w:lastRenderedPageBreak/>
        <w:t>gastar fondos de subvención del CDBG para proyectos locales de rehabilitación residencial).</w:t>
      </w:r>
    </w:p>
    <w:p w14:paraId="0553B14C" w14:textId="77777777" w:rsidR="000E5A21" w:rsidRPr="008B4BB7" w:rsidRDefault="000E5A21" w:rsidP="000E5A21">
      <w:r w:rsidRPr="008B4BB7">
        <w:tab/>
        <w:t>●</w:t>
      </w:r>
      <w:r w:rsidRPr="008B4BB7">
        <w:rPr>
          <w:b/>
        </w:rPr>
        <w:t xml:space="preserve"> </w:t>
      </w:r>
      <w:r w:rsidR="00C068BD">
        <w:tab/>
      </w:r>
      <w:r w:rsidRPr="008B4BB7">
        <w:t>Alentar a los gobiernos locales a desarrollar nuevas tecnologías y métodos de construcción cuando sea posible (mediante el énfasis en gastar fondos de subvención del CDBG para proyectos locales de rehabilitación residencial).</w:t>
      </w:r>
    </w:p>
    <w:p w14:paraId="76C556E5" w14:textId="77777777" w:rsidR="000E5A21" w:rsidRDefault="000E5A21" w:rsidP="000E5A21"/>
    <w:p w14:paraId="0BA3886E" w14:textId="77777777" w:rsidR="000E5A21" w:rsidRPr="008B4BB7" w:rsidRDefault="000E5A21" w:rsidP="000E5A21">
      <w:r>
        <w:tab/>
      </w:r>
      <w:r w:rsidRPr="008B4BB7">
        <w:t xml:space="preserve">3. </w:t>
      </w:r>
      <w:r w:rsidRPr="008B4BB7">
        <w:rPr>
          <w:u w:val="single"/>
        </w:rPr>
        <w:t xml:space="preserve">Ausencia de Regulación del Uso del Suelo </w:t>
      </w:r>
      <w:r w:rsidRPr="008B4BB7">
        <w:t>: La estrategia del Estado ha sido:</w:t>
      </w:r>
    </w:p>
    <w:p w14:paraId="1BB5938B" w14:textId="77777777" w:rsidR="000E5A21" w:rsidRDefault="000E5A21" w:rsidP="000E5A21">
      <w:r w:rsidRPr="008B4BB7">
        <w:tab/>
      </w:r>
      <w:r w:rsidRPr="008B4BB7">
        <w:rPr>
          <w:b/>
        </w:rPr>
        <w:t xml:space="preserve">● </w:t>
      </w:r>
      <w:r w:rsidR="00C068BD">
        <w:rPr>
          <w:b/>
        </w:rPr>
        <w:tab/>
      </w:r>
      <w:r w:rsidR="00C068BD" w:rsidRPr="009A0620">
        <w:t>Alentar a los gobiernos locales a promover el desarrollo de parques de casas móviles planificados, particularmente en áreas rurales y de pueblos pequeños (mediante el énfasis en gastar fondos de subvención del CDBG para proyectos de mejora de infraestructura local, proyectos de mejora de calles y caminos, proyectos de drenaje y subvenciones de planificación).</w:t>
      </w:r>
    </w:p>
    <w:p w14:paraId="1FE9FC16" w14:textId="77777777" w:rsidR="00ED7026" w:rsidRPr="008B4BB7" w:rsidRDefault="00ED7026" w:rsidP="000E5A21"/>
    <w:p w14:paraId="6E78A17F" w14:textId="77777777" w:rsidR="000E5A21" w:rsidRPr="008B4BB7" w:rsidRDefault="000E5A21" w:rsidP="000E5A21">
      <w:r w:rsidRPr="008B4BB7">
        <w:tab/>
        <w:t>●</w:t>
      </w:r>
      <w:r w:rsidRPr="008B4BB7">
        <w:rPr>
          <w:b/>
        </w:rPr>
        <w:t xml:space="preserve"> </w:t>
      </w:r>
      <w:r w:rsidR="00C068BD">
        <w:rPr>
          <w:b/>
        </w:rPr>
        <w:tab/>
      </w:r>
      <w:r w:rsidR="00C068BD" w:rsidRPr="009A0620">
        <w:t>Alentar a los gobiernos locales a eliminar las estructuras deficientes que son monstruosas y que impiden el desarrollo en vecindarios de ingresos bajos y moderados (mediante el énfasis en gastar fondos de subvención del CDBG para proyectos locales de demolición comercial y residencial).</w:t>
      </w:r>
    </w:p>
    <w:p w14:paraId="24D8663F" w14:textId="77777777" w:rsidR="000E5A21" w:rsidRDefault="000E5A21" w:rsidP="000E5A21"/>
    <w:p w14:paraId="1CD741F3" w14:textId="77777777" w:rsidR="00C068BD" w:rsidRPr="008B4BB7" w:rsidRDefault="000E5A21" w:rsidP="00C068BD">
      <w:r w:rsidRPr="008B4BB7">
        <w:tab/>
        <w:t xml:space="preserve">4. </w:t>
      </w:r>
      <w:r w:rsidRPr="008B4BB7">
        <w:rPr>
          <w:u w:val="single"/>
        </w:rPr>
        <w:t xml:space="preserve">Entorno Crediticio </w:t>
      </w:r>
      <w:r w:rsidRPr="008B4BB7">
        <w:t>: La estrategia del Estado ha sido:</w:t>
      </w:r>
    </w:p>
    <w:p w14:paraId="0909D090" w14:textId="77777777" w:rsidR="000E5A21" w:rsidRPr="008B4BB7" w:rsidRDefault="000E5A21" w:rsidP="000E5A21">
      <w:r w:rsidRPr="008B4BB7">
        <w:tab/>
        <w:t xml:space="preserve">● Trabajar con la Asociación de Agentes Inmobiliarios de Alabama </w:t>
      </w:r>
      <w:r w:rsidR="00E47074">
        <w:t xml:space="preserve">, el Centro de Bienes Raíces de Alabama (ACRE) y la Comisión Bancaria del Estado de Alabama (a través de reuniones cara a cara, debates, sesiones de capacitación, seminarios de educación continua, etc.) para ayudar con abordar los problemas de pago inicial para la compra de vivienda que se enfrentan en casos en los que otros factores de calificación crediticia son sólidos pero el aspecto del pago inicial parece ser difícil cuando se facilita la compra de </w:t>
      </w:r>
      <w:r w:rsidRPr="008B4BB7">
        <w:t>una vivienda por parte de un solicitante.</w:t>
      </w:r>
    </w:p>
    <w:p w14:paraId="5892CA26" w14:textId="77777777" w:rsidR="000E5A21" w:rsidRPr="008B4BB7" w:rsidRDefault="000E5A21" w:rsidP="000E5A21">
      <w:r w:rsidRPr="008B4BB7">
        <w:tab/>
        <w:t>●</w:t>
      </w:r>
      <w:r w:rsidRPr="008B4BB7">
        <w:rPr>
          <w:b/>
        </w:rPr>
        <w:t xml:space="preserve"> </w:t>
      </w:r>
      <w:r w:rsidR="00E47074">
        <w:rPr>
          <w:b/>
        </w:rPr>
        <w:tab/>
      </w:r>
      <w:r w:rsidR="00E47074">
        <w:t>Trabajar con la Asociación de Agentes Inmobiliarios de Alabama, el Centro de Bienes Raíces de Alabama (ACRE) y la Comisión Bancaria del Estado de Alabama (a través de reuniones cara a cara, debates, sesiones de capacitación, seminarios de educación continua, etc.) para ayudar a alentar Los bancos de Alabama llevarán a cabo actividades de la Ley de Reinversión Comunitaria.</w:t>
      </w:r>
    </w:p>
    <w:p w14:paraId="12620998" w14:textId="77777777" w:rsidR="000E5A21" w:rsidRPr="008B4BB7" w:rsidRDefault="000E5A21" w:rsidP="000E5A21">
      <w:r w:rsidRPr="008B4BB7">
        <w:tab/>
        <w:t xml:space="preserve">● Trabajar con la Asociación de Agentes Inmobiliarios de Alabama, el Centro de Bienes Raíces de Alabama (ACRE) y la Comisión Bancaria del Estado de Alabama </w:t>
      </w:r>
      <w:r w:rsidR="008455FE">
        <w:t>(a través de reuniones cara a cara, debates, sesiones de capacitación, seminarios de educación continua, etc.) para ayudar con mantener la flexibilidad y la creatividad en las prácticas de préstamos hipotecarios, si es posible y cuando corresponda.</w:t>
      </w:r>
    </w:p>
    <w:p w14:paraId="5616D460" w14:textId="77777777" w:rsidR="000E5A21" w:rsidRPr="008B4BB7" w:rsidRDefault="000E5A21" w:rsidP="000E5A21">
      <w:r w:rsidRPr="008B4BB7">
        <w:tab/>
        <w:t xml:space="preserve">● Trabajar con la Asociación de Agentes Inmobiliarios de Alabama, el Centro de Bienes Raíces de Alabama (ACRE) y la Comisión Bancaria del Estado de Alabama </w:t>
      </w:r>
      <w:r w:rsidR="008455FE">
        <w:t>(a través de reuniones cara a cara, debates, sesiones de capacitación, seminarios de educación continua, etc.) para ayudar con promover servicios en especie por parte de prestamistas financieros.</w:t>
      </w:r>
    </w:p>
    <w:p w14:paraId="44DE3DA4" w14:textId="77777777" w:rsidR="000E5A21" w:rsidRPr="008B4BB7" w:rsidRDefault="000E5A21" w:rsidP="000E5A21">
      <w:r w:rsidRPr="008B4BB7">
        <w:tab/>
        <w:t xml:space="preserve">● Trabajar con la Asociación de Agentes Inmobiliarios de Alabama, el Centro de Bienes Raíces de Alabama (ACRE) y la Comisión Bancaria del Estado de Alabama </w:t>
      </w:r>
      <w:r w:rsidR="008455FE">
        <w:t xml:space="preserve">(a través de reuniones cara a cara, debates, sesiones de capacitación, seminarios de educación continua, etc.) para ayudar con promover prácticas crediticias que equilibren los intereses de las instituciones </w:t>
      </w:r>
      <w:r w:rsidR="008455FE">
        <w:lastRenderedPageBreak/>
        <w:t>financieras con los de las personas de ingresos bajos y moderados que buscan viviendas asequibles.</w:t>
      </w:r>
    </w:p>
    <w:p w14:paraId="1CEFA375" w14:textId="77777777" w:rsidR="00D03074" w:rsidRDefault="00D03074" w:rsidP="000E5A21"/>
    <w:p w14:paraId="305E820B" w14:textId="77777777" w:rsidR="00E47074" w:rsidRPr="008B4BB7" w:rsidRDefault="000E5A21" w:rsidP="00E47074">
      <w:r w:rsidRPr="008B4BB7">
        <w:tab/>
        <w:t xml:space="preserve">5. </w:t>
      </w:r>
      <w:r w:rsidRPr="008B4BB7">
        <w:rPr>
          <w:u w:val="single"/>
        </w:rPr>
        <w:t xml:space="preserve">Cuestiones de Vivienda Justa/Discriminación </w:t>
      </w:r>
      <w:r w:rsidRPr="008B4BB7">
        <w:t>: La estrategia del Estado ha sido:</w:t>
      </w:r>
    </w:p>
    <w:p w14:paraId="34AF9EDD" w14:textId="77777777" w:rsidR="000E5A21" w:rsidRPr="008B4BB7" w:rsidRDefault="00E47074" w:rsidP="000E5A21">
      <w:r w:rsidRPr="008B4BB7">
        <w:tab/>
        <w:t xml:space="preserve">● Trabajar con la Asociación de Agentes Inmobiliarios de Alabama, el Centro de Bienes Raíces de Alabama (ACRE) y la Comisión Bancaria del Estado de Alabama </w:t>
      </w:r>
      <w:r w:rsidR="008455FE">
        <w:t>(a través de reuniones cara a cara, debates, sesiones de capacitación, seminarios de educación continua, etc.) para ayudar con monitorear y educar a las instituciones financieras sobre prácticas discriminatorias.</w:t>
      </w:r>
    </w:p>
    <w:p w14:paraId="506E46F8" w14:textId="77777777" w:rsidR="000E5A21" w:rsidRPr="008B4BB7" w:rsidRDefault="00E47074" w:rsidP="00E47074">
      <w:r w:rsidRPr="008B4BB7">
        <w:tab/>
        <w:t xml:space="preserve">● Trabajar con la Asociación de Agentes Inmobiliarios de Alabama, el Centro de Bienes Raíces de Alabama (ACRE), la Comisión Bancaria del Estado de Alabama </w:t>
      </w:r>
      <w:r w:rsidR="008455FE">
        <w:t>y los gobiernos locales (a través de reuniones cara a cara, debates, sesiones de capacitación, seminarios de educación continua, etc.) para para ayudar a promover la educación y los esfuerzos de defensa para superar los impedimentos o barreras locales a la elección de vivienda justa.</w:t>
      </w:r>
    </w:p>
    <w:p w14:paraId="31A58B42" w14:textId="77777777" w:rsidR="000E5A21" w:rsidRDefault="000E5A21" w:rsidP="000E5A21"/>
    <w:p w14:paraId="36DC43C9" w14:textId="77777777" w:rsidR="004A78D1" w:rsidRPr="008B4BB7" w:rsidRDefault="000E5A21" w:rsidP="004A78D1">
      <w:r w:rsidRPr="008B4BB7">
        <w:tab/>
        <w:t xml:space="preserve">6. </w:t>
      </w:r>
      <w:r w:rsidRPr="008B4BB7">
        <w:rPr>
          <w:u w:val="single"/>
        </w:rPr>
        <w:t xml:space="preserve">El Síndrome NIMBY </w:t>
      </w:r>
      <w:r w:rsidRPr="008B4BB7">
        <w:t>: La estrategia del Estado ha sido:</w:t>
      </w:r>
    </w:p>
    <w:p w14:paraId="3B214392" w14:textId="77777777" w:rsidR="000E5A21" w:rsidRPr="008B4BB7" w:rsidRDefault="004A78D1" w:rsidP="004A78D1">
      <w:r w:rsidRPr="008B4BB7">
        <w:tab/>
        <w:t xml:space="preserve">● </w:t>
      </w:r>
      <w:r>
        <w:tab/>
      </w:r>
      <w:r w:rsidR="00E532E6" w:rsidRPr="009A0620">
        <w:t>Alentar a los gobiernos locales a abordar y prevenir la construcción de desarrollos comerciales y residenciales mal planificados que tienden a perpetuar imágenes estereotipadas de viviendas para personas de bajos ingresos (mediante el énfasis en gastar fondos de subvención del CDBG para proyectos de infraestructura local, proyectos de mejora de calles y carreteras, planificación de proyectos de subvención , proyectos de desarrollo económico, proyectos de demolición comercial y residencial y proyectos de rehabilitación residencial).</w:t>
      </w:r>
    </w:p>
    <w:p w14:paraId="062A11CF" w14:textId="77777777" w:rsidR="000E5A21" w:rsidRDefault="000E5A21" w:rsidP="000E5A21"/>
    <w:p w14:paraId="16F9D68B" w14:textId="77777777" w:rsidR="00E532E6" w:rsidRPr="008B4BB7" w:rsidRDefault="000E5A21" w:rsidP="00E532E6">
      <w:r w:rsidRPr="008B4BB7">
        <w:tab/>
        <w:t xml:space="preserve">7. </w:t>
      </w:r>
      <w:r w:rsidRPr="008B4BB7">
        <w:rPr>
          <w:u w:val="single"/>
        </w:rPr>
        <w:t xml:space="preserve">Patrones de Propiedad de la Tierra </w:t>
      </w:r>
      <w:r w:rsidRPr="008B4BB7">
        <w:t>: La estrategia del Estado ha sido:</w:t>
      </w:r>
    </w:p>
    <w:p w14:paraId="09A849A6" w14:textId="77777777" w:rsidR="00D95D88" w:rsidRPr="008B4BB7" w:rsidRDefault="000E5A21" w:rsidP="00D95D88">
      <w:r w:rsidRPr="008B4BB7">
        <w:tab/>
        <w:t>●</w:t>
      </w:r>
      <w:r w:rsidRPr="008B4BB7">
        <w:rPr>
          <w:b/>
        </w:rPr>
        <w:t xml:space="preserve"> </w:t>
      </w:r>
      <w:r w:rsidR="00E532E6">
        <w:rPr>
          <w:b/>
        </w:rPr>
        <w:tab/>
      </w:r>
      <w:r w:rsidR="00E532E6" w:rsidRPr="009A0620">
        <w:t>Alentar a los gobiernos locales a tomar medidas que podrían impactar positivamente los patrones locales de propiedad de la tierra (mediante el énfasis en gastar fondos de subvención del CDBG para proyectos de infraestructura local, proyectos de mejora de calles y caminos, proyectos de drenaje, proyectos de subvención de planificación, proyectos de desarrollo económico, proyectos de demolición comercial y residencial). , y proyectos de rehabilitación residencial).</w:t>
      </w:r>
    </w:p>
    <w:p w14:paraId="181E0CCB" w14:textId="77777777" w:rsidR="000E5A21" w:rsidRDefault="000E5A21" w:rsidP="000E5A21">
      <w:r w:rsidRPr="008B4BB7">
        <w:tab/>
        <w:t xml:space="preserve">● </w:t>
      </w:r>
      <w:r w:rsidR="00E532E6">
        <w:tab/>
      </w:r>
      <w:r w:rsidR="00E532E6" w:rsidRPr="009A0620">
        <w:t>Alentar a los gobiernos locales a apoyar los programas de cumplimiento de códigos locales que presionan a los propietarios negligentes/sopesan los costos de las reparaciones obligatorias (mediante el énfasis en gastar fondos de subvención del CDBG para proyectos de subvención de planificación local, proyectos de desarrollo económico, proyectos de demolición comercial y residencial, y proyectos residenciales). proyectos de rehabilitación).</w:t>
      </w:r>
    </w:p>
    <w:p w14:paraId="53DD9705" w14:textId="77777777" w:rsidR="000E5A21" w:rsidRDefault="000E5A21" w:rsidP="000E5A21"/>
    <w:p w14:paraId="76F77B65" w14:textId="77777777" w:rsidR="008455FE" w:rsidRPr="008B4BB7" w:rsidRDefault="000E5A21" w:rsidP="008455FE">
      <w:r w:rsidRPr="008B4BB7">
        <w:tab/>
        <w:t xml:space="preserve">8. </w:t>
      </w:r>
      <w:r w:rsidRPr="008B4BB7">
        <w:rPr>
          <w:u w:val="single"/>
        </w:rPr>
        <w:t xml:space="preserve">Costos asociados con el cumplimiento de la accesibilidad </w:t>
      </w:r>
      <w:r w:rsidRPr="008B4BB7">
        <w:t>: La estrategia del Estado ha sido:</w:t>
      </w:r>
    </w:p>
    <w:p w14:paraId="0F45D711" w14:textId="77777777" w:rsidR="000E5A21" w:rsidRPr="008B4BB7" w:rsidRDefault="008455FE" w:rsidP="000E5A21">
      <w:r w:rsidRPr="008B4BB7">
        <w:tab/>
        <w:t>●</w:t>
      </w:r>
      <w:r w:rsidRPr="008B4BB7">
        <w:rPr>
          <w:b/>
        </w:rPr>
        <w:t xml:space="preserve"> </w:t>
      </w:r>
      <w:r>
        <w:rPr>
          <w:b/>
        </w:rPr>
        <w:tab/>
      </w:r>
      <w:r w:rsidRPr="009A0620">
        <w:t>Alentar a los gobiernos locales a realizar un "análisis de los impedimentos para la elección de vivienda justa" local para determinar los problemas de accesibilidad y desarrollar/implementar posibles soluciones.</w:t>
      </w:r>
    </w:p>
    <w:p w14:paraId="055866F2" w14:textId="77777777" w:rsidR="000E5A21" w:rsidRDefault="000E5A21" w:rsidP="008455FE">
      <w:r w:rsidRPr="008B4BB7">
        <w:tab/>
        <w:t xml:space="preserve">● </w:t>
      </w:r>
      <w:r w:rsidR="008455FE">
        <w:tab/>
      </w:r>
      <w:r w:rsidR="008455FE" w:rsidRPr="009A0620">
        <w:t xml:space="preserve">Alentar a los gobiernos locales a monitorear los cambios en las regulaciones, realidades y tecnologías que afectan la accesibilidad a la vivienda mediante la realización de un </w:t>
      </w:r>
      <w:r w:rsidR="008455FE" w:rsidRPr="009A0620">
        <w:lastRenderedPageBreak/>
        <w:t>"análisis local de los impedimentos para la elección de vivienda justa".</w:t>
      </w:r>
    </w:p>
    <w:p w14:paraId="2B71F522" w14:textId="77777777" w:rsidR="004C4834" w:rsidRDefault="004C4834" w:rsidP="004C4834">
      <w:r w:rsidRPr="008B4BB7">
        <w:tab/>
        <w:t xml:space="preserve">● </w:t>
      </w:r>
      <w:r>
        <w:tab/>
      </w:r>
      <w:r w:rsidRPr="009A0620">
        <w:t>Alentar a los gobiernos locales a gastar fondos de subvención CDBG para proyectos locales de demolición comercial y residencial, proyectos de mejora de calles y caminos y proyectos de rehabilitación residencial.</w:t>
      </w:r>
    </w:p>
    <w:p w14:paraId="4DD5DB10" w14:textId="77777777" w:rsidR="00640781" w:rsidRPr="008B4BB7" w:rsidRDefault="00640781" w:rsidP="008455FE"/>
    <w:p w14:paraId="2041DA1E" w14:textId="77777777" w:rsidR="004C4834" w:rsidRPr="004C4834" w:rsidRDefault="000E5A21" w:rsidP="004C4834">
      <w:r w:rsidRPr="004C4834">
        <w:tab/>
        <w:t xml:space="preserve">9. </w:t>
      </w:r>
      <w:r w:rsidRPr="004C4834">
        <w:rPr>
          <w:u w:val="single"/>
        </w:rPr>
        <w:t xml:space="preserve">Costos de Protección contra Incendios </w:t>
      </w:r>
      <w:r w:rsidRPr="004C4834">
        <w:t>: La estrategia del Estado ha sido:</w:t>
      </w:r>
    </w:p>
    <w:p w14:paraId="19597A8E" w14:textId="77777777" w:rsidR="000E5A21" w:rsidRDefault="004C4834" w:rsidP="004C4834">
      <w:pPr>
        <w:pStyle w:val="BodyText3"/>
        <w:rPr>
          <w:sz w:val="24"/>
          <w:szCs w:val="24"/>
        </w:rPr>
      </w:pPr>
      <w:r w:rsidRPr="004C4834">
        <w:rPr>
          <w:sz w:val="24"/>
          <w:szCs w:val="24"/>
        </w:rPr>
        <w:tab/>
        <w:t>●</w:t>
      </w:r>
      <w:r w:rsidRPr="004C4834">
        <w:rPr>
          <w:b/>
          <w:sz w:val="24"/>
          <w:szCs w:val="24"/>
        </w:rPr>
        <w:t xml:space="preserve"> </w:t>
      </w:r>
      <w:r w:rsidRPr="004C4834">
        <w:rPr>
          <w:b/>
          <w:sz w:val="24"/>
          <w:szCs w:val="24"/>
        </w:rPr>
        <w:tab/>
      </w:r>
      <w:r w:rsidRPr="004C4834">
        <w:rPr>
          <w:sz w:val="24"/>
          <w:szCs w:val="24"/>
        </w:rPr>
        <w:t>Alentar a los gobiernos locales a mejorar los servicios de protección contra incendios rurales (mediante el énfasis en gastar fondos de subvención del CDBG para proyectos de mejora de infraestructura local, proyectos de mejora de calles y caminos, compras de vehículos contra incendios, proyectos de mejora del sistema e-911 y protección contra incendios mejorada a través de un mayor flujo de agua) para mejorar la calidad de vida, la seguridad, la salud y ayudar a reducir los costos de vivienda.</w:t>
      </w:r>
    </w:p>
    <w:p w14:paraId="18BF6245" w14:textId="77777777" w:rsidR="000E5A21" w:rsidRPr="004C4834" w:rsidRDefault="000E5A21" w:rsidP="004C4834">
      <w:r w:rsidRPr="004C4834">
        <w:tab/>
        <w:t xml:space="preserve">● </w:t>
      </w:r>
      <w:r w:rsidR="004C4834">
        <w:tab/>
      </w:r>
      <w:r w:rsidR="004C4834" w:rsidRPr="004C4834">
        <w:t>Alentar a los gobiernos locales a mantener la conciencia local sobre los posibles programas de socios que podrían ayudarlos a abordar las necesidades de las áreas rurales (mediante el énfasis en gastar fondos de subvención del CDBG para proyectos de subvención de planificación local).</w:t>
      </w:r>
    </w:p>
    <w:p w14:paraId="0129ABE4" w14:textId="77777777" w:rsidR="000E5A21" w:rsidRDefault="000E5A21" w:rsidP="000E5A21"/>
    <w:p w14:paraId="36B3ED7F" w14:textId="77777777" w:rsidR="004C4834" w:rsidRPr="004C4834" w:rsidRDefault="000E5A21" w:rsidP="004C4834">
      <w:r>
        <w:tab/>
      </w:r>
      <w:r w:rsidRPr="008B4BB7">
        <w:t xml:space="preserve">10. </w:t>
      </w:r>
      <w:r w:rsidRPr="008B4BB7">
        <w:rPr>
          <w:u w:val="single"/>
        </w:rPr>
        <w:t xml:space="preserve">Costos de Transporte </w:t>
      </w:r>
      <w:r w:rsidRPr="008B4BB7">
        <w:t>: La estrategia del Estado ha sido:</w:t>
      </w:r>
    </w:p>
    <w:p w14:paraId="2FAAE64C" w14:textId="77777777" w:rsidR="00F20683" w:rsidRDefault="004C4834" w:rsidP="00F20683">
      <w:r w:rsidRPr="004C4834">
        <w:tab/>
        <w:t>●</w:t>
      </w:r>
      <w:r w:rsidRPr="004C4834">
        <w:rPr>
          <w:b/>
        </w:rPr>
        <w:t xml:space="preserve"> </w:t>
      </w:r>
      <w:r w:rsidRPr="004C4834">
        <w:rPr>
          <w:b/>
        </w:rPr>
        <w:tab/>
      </w:r>
      <w:r w:rsidRPr="004C4834">
        <w:t>Alentar a los gobiernos locales a revisar sus opciones para utilizar los fondos del Programa CDBG para abordar problemas de transporte (mediante el énfasis en gastar los fondos de la subvención del CDBG para proyectos de subvención de planificación local y proyectos de mejora de calles y caminos).</w:t>
      </w:r>
    </w:p>
    <w:p w14:paraId="4A51C9A6" w14:textId="77777777" w:rsidR="000E5A21" w:rsidRDefault="000E5A21" w:rsidP="000E5A21">
      <w:r w:rsidRPr="008B4BB7">
        <w:tab/>
        <w:t xml:space="preserve">● </w:t>
      </w:r>
      <w:r w:rsidR="0076491D">
        <w:tab/>
      </w:r>
      <w:r w:rsidR="0076491D" w:rsidRPr="004C4834">
        <w:t>Alentar a los gobiernos locales a considerar opciones para que las personas mayores y discapacitadas sigan viviendo en viviendas asequibles en lugar de tener que mudarse a viviendas de atención asistida (mediante el énfasis en gastar fondos de subvención del CDBG para proyectos de subvención de planificación local, proyectos de mejora de calles y carreteras, y proyectos residenciales). proyectos de rehabilitación).</w:t>
      </w:r>
    </w:p>
    <w:p w14:paraId="3EB1CF8E" w14:textId="77777777" w:rsidR="000E5A21" w:rsidRDefault="000E5A21" w:rsidP="000E5A21"/>
    <w:p w14:paraId="467443CA" w14:textId="77777777" w:rsidR="000E5A21" w:rsidRDefault="000E5A21" w:rsidP="000E5A21">
      <w:r w:rsidRPr="0076491D">
        <w:tab/>
      </w:r>
      <w:r w:rsidR="0076491D" w:rsidRPr="0076491D">
        <w:t xml:space="preserve">Todos estos esfuerzos son acciones tomadas por el Estado, en conjunto con los gobiernos locales, para eliminar o mejorar los efectos negativos de las políticas públicas que sirven como barreras a la vivienda asequible. Además, el "Análisis de impedimentos para la elección de vivienda justa" del estado de Alabama para 2014-2015 y 2019-2020 [estos </w:t>
      </w:r>
      <w:r w:rsidR="007B39DA">
        <w:rPr>
          <w:bCs/>
        </w:rPr>
        <w:t xml:space="preserve">documentos están disponibles en el sitio web de ADECA ( </w:t>
      </w:r>
      <w:hyperlink r:id="rId36" w:history="1">
        <w:r w:rsidR="007B39DA" w:rsidRPr="00354E49">
          <w:rPr>
            <w:rStyle w:val="Hyperlink"/>
            <w:bCs/>
          </w:rPr>
          <w:t xml:space="preserve">www.adeca.alabama.gov </w:t>
        </w:r>
      </w:hyperlink>
      <w:r w:rsidR="007B39DA">
        <w:rPr>
          <w:bCs/>
        </w:rPr>
        <w:t xml:space="preserve">) en </w:t>
      </w:r>
      <w:hyperlink r:id="rId37" w:history="1">
        <w:r w:rsidR="006A619C" w:rsidRPr="00354E49">
          <w:rPr>
            <w:rStyle w:val="Hyperlink"/>
          </w:rPr>
          <w:t xml:space="preserve">https://adeca.alabama.gov /strategic-plans-and-action-plans/ </w:t>
        </w:r>
      </w:hyperlink>
      <w:r w:rsidR="007B39DA">
        <w:t>] sugieren varias estrategias que el Estado podría utilizar para eliminar/mejorar las barreras a la vivienda justa y la vivienda asequible. Estas estrategias se identifican en la IA de Alabama de la siguiente manera:</w:t>
      </w:r>
    </w:p>
    <w:p w14:paraId="755987FA" w14:textId="77777777" w:rsidR="000E5A21" w:rsidRDefault="000E5A21" w:rsidP="000E5A21">
      <w:r>
        <w:tab/>
        <w:t xml:space="preserve">1. El Estado de Alabama, a través de ADECA, podría realizar actividades de divulgación y brindar educación a los ciudadanos de Alabama, tanto proveedores como consumidores de viviendas, sobre las leyes de Vivienda Justa del Estado ( </w:t>
      </w:r>
      <w:r w:rsidRPr="00D2224D">
        <w:rPr>
          <w:i/>
        </w:rPr>
        <w:t xml:space="preserve">Código de Alabama 1975 </w:t>
      </w:r>
      <w:r>
        <w:t>, según enmendado, en §24-8- 1 a §24-8-15), y la Ley federal de Vivienda Justa de 1968 administrada por HUD, y sus derechos y obligaciones conforme a esas leyes estatales y federales, en particular acciones que violarían las leyes de vivienda justa.</w:t>
      </w:r>
    </w:p>
    <w:p w14:paraId="06C27BBC" w14:textId="77777777" w:rsidR="000E5A21" w:rsidRDefault="000E5A21" w:rsidP="000E5A21">
      <w:r>
        <w:tab/>
        <w:t xml:space="preserve">2. El Estado de Alabama, a través de ADECA, podría realizar actividades de divulgación </w:t>
      </w:r>
      <w:r>
        <w:lastRenderedPageBreak/>
        <w:t>y brindar educación a los ciudadanos de Alabama sobre cómo los posibles consumidores de viviendas pueden adquirir y mantener un buen crédito, como parte de su esfuerzo por costear la compra de una vivienda o el alquiler de un apartamento.</w:t>
      </w:r>
    </w:p>
    <w:p w14:paraId="6E117CCA" w14:textId="77777777" w:rsidR="000E5A21" w:rsidRDefault="000E5A21" w:rsidP="000E5A21">
      <w:r>
        <w:tab/>
        <w:t>3. El Estado de Alabama, a través de ADECA, podría realizar actividades de divulgación y brindar educación a los ciudadanos de Alabama sobre las características y atributos de un estilo de préstamo predatorio.</w:t>
      </w:r>
    </w:p>
    <w:p w14:paraId="2FED32A4" w14:textId="77777777" w:rsidR="000E5A21" w:rsidRDefault="000E5A21" w:rsidP="000E5A21">
      <w:r>
        <w:tab/>
        <w:t>4. El Estado de Alabama, a través de ADECA, podría identificar a los prestamistas en Alabama que se han involucrado de manera desproporcionada en préstamos de estilo predatorio dentro del Estado, y luego publicar los hallazgos para que los consumidores puedan obtener más fácilmente esta información sobre estos prestamistas.</w:t>
      </w:r>
    </w:p>
    <w:p w14:paraId="39BC8EBA" w14:textId="77777777" w:rsidR="000E5A21" w:rsidRDefault="000E5A21" w:rsidP="000E5A21">
      <w:r>
        <w:tab/>
        <w:t>5. El Estado de Alabama, a través de ADECA, podría realizar pruebas de auditoría para determinar el número de propiedades que actualmente violan las leyes de vivienda justa y, en particular, las normas de discapacidad/accesibilidad relativas a la vivienda.</w:t>
      </w:r>
    </w:p>
    <w:p w14:paraId="11BC448C" w14:textId="77777777" w:rsidR="000E5A21" w:rsidRDefault="000E5A21" w:rsidP="000E5A21">
      <w:r>
        <w:tab/>
        <w:t xml:space="preserve">6. El Estado de Alabama, a través de ADECA, podría contratar a los tres proveedores del Programa de Iniciativa de Vivienda Justa del Estado (el </w:t>
      </w:r>
      <w:r w:rsidRPr="00761EC7">
        <w:t>Centro de Vivienda Justa del Norte de Alabama en Birmingham, el Centro de Vivienda Justa de Alabama Central en Montgomery y el Centro Móvil de Vivienda Justa, Inc. en Mobile) u otras entidades para realizar pruebas de auditoría y rastrear las actividades de aplicación de la ley, particularmente en las áreas del estado sin derechos, como medio para detectar abusos en materia de vivienda justa y asequible, determinar el alcance de las barreras existentes en materia de vivienda asequible, determinar el éxito de estrategias implementadas para eliminar o mejorar las barreras identificadas a la vivienda asequible, y determinar el alcance de la aplicación de las leyes de vivienda justa dentro del estado.</w:t>
      </w:r>
    </w:p>
    <w:p w14:paraId="7E9E7391" w14:textId="77777777" w:rsidR="000E5A21" w:rsidRDefault="000E5A21" w:rsidP="000E5A21">
      <w:r>
        <w:tab/>
        <w:t>7. El Estado de Alabama, a través de ADECA, podría formar un grupo de trabajo para idear y supervisar métodos para afectar positivamente las barreras identificadas a la vivienda asequible y proporcionar informes a ADECA sobre las actividades del grupo de trabajo.</w:t>
      </w:r>
    </w:p>
    <w:p w14:paraId="1FC4712C" w14:textId="77777777" w:rsidR="000E5A21" w:rsidRDefault="000E5A21" w:rsidP="000E5A21">
      <w:r>
        <w:tab/>
        <w:t xml:space="preserve">8. ADECA podría publicar en su sitio web ( </w:t>
      </w:r>
      <w:hyperlink r:id="rId38" w:history="1">
        <w:r w:rsidRPr="00BB1F62">
          <w:rPr>
            <w:rStyle w:val="Hyperlink"/>
          </w:rPr>
          <w:t xml:space="preserve">www.adeca.alabama.gov </w:t>
        </w:r>
      </w:hyperlink>
      <w:r>
        <w:t>) información sobre vivienda justa, vivienda asequible e información relacionada sobre cómo presentar una queja según las leyes de vivienda justa del estado.</w:t>
      </w:r>
    </w:p>
    <w:p w14:paraId="4E366340" w14:textId="77777777" w:rsidR="000E5A21" w:rsidRDefault="000E5A21" w:rsidP="000E5A21">
      <w:r>
        <w:tab/>
        <w:t>9. El Estado de Alabama, a través de ADECA, podría trabajar en conjunto con otras agencias estatales, gobiernos locales y posibles empresas e industrias al reclutar desarrollo económico a nivel local para que todas las partes involucradas estén al tanto de las novedades y problemas de vivienda asequible en esas ubicaciones.</w:t>
      </w:r>
    </w:p>
    <w:p w14:paraId="178A65EB" w14:textId="77777777" w:rsidR="00E04A66" w:rsidRPr="002149EE" w:rsidRDefault="00E04A66" w:rsidP="00B16630">
      <w:r>
        <w:tab/>
        <w:t xml:space="preserve">A lo largo de </w:t>
      </w:r>
      <w:r w:rsidR="003871B6">
        <w:t>cada año de subvención, ADECA ha trabajado con la Asociación de Agentes Inmobiliarios de Alabama, la Comisión Bancaria del Estado de Alabama, la Oficina de Birmingham de HUD, la Autoridad de Financiamiento de Vivienda de Alabama, los Centros de Vivienda Justa de Alabama y los gobiernos locales, a través de reuniones cara a cara, debates y capacitación. sesiones, seminarios de educación continua y requisitos de implementación de subvenciones CDBG, como formas de implementar las estrategias de AI mencionadas anteriormente.</w:t>
      </w:r>
    </w:p>
    <w:p w14:paraId="3374AFC7" w14:textId="77777777" w:rsidR="000B0543" w:rsidRPr="00882DF9" w:rsidRDefault="000B0543" w:rsidP="000B0543">
      <w:pPr>
        <w:ind w:firstLine="720"/>
      </w:pPr>
      <w:r w:rsidRPr="002149EE">
        <w:t xml:space="preserve">Además, como se muestra en </w:t>
      </w:r>
      <w:r w:rsidRPr="002149EE">
        <w:rPr>
          <w:i/>
        </w:rPr>
        <w:t xml:space="preserve">el Cuadro 1 </w:t>
      </w:r>
      <w:r w:rsidRPr="002149EE">
        <w:t xml:space="preserve">al </w:t>
      </w:r>
      <w:r w:rsidRPr="002149EE">
        <w:rPr>
          <w:i/>
        </w:rPr>
        <w:t xml:space="preserve">Cuadro 8 </w:t>
      </w:r>
      <w:r w:rsidRPr="002149EE">
        <w:t xml:space="preserve">anterior, de las 164 subvenciones CDBG actualmente abiertas, 8 de esas subvenciones involucraron la “rehabilitación residencial” como su principal actividad de subvención. Cuando se complete, dicha actividad por parte del </w:t>
      </w:r>
      <w:r w:rsidRPr="002149EE">
        <w:lastRenderedPageBreak/>
        <w:t>Estado y sus comunidades locales aplicables servirá como una forma adicional en la que las acciones del Estado, tomadas en conjunto con los gobiernos locales, han servido para mejorar las oportunidades de vivienda asequible.</w:t>
      </w:r>
    </w:p>
    <w:p w14:paraId="1E88431B" w14:textId="77777777" w:rsidR="000B0543" w:rsidRPr="00882DF9" w:rsidRDefault="000B0543" w:rsidP="00B16630"/>
    <w:p w14:paraId="6C83262B" w14:textId="77777777" w:rsidR="00810B94" w:rsidRDefault="00882DF9" w:rsidP="00810B94">
      <w:r w:rsidRPr="00882DF9">
        <w:tab/>
      </w:r>
      <w:r w:rsidRPr="00810B94">
        <w:rPr>
          <w:b/>
          <w:u w:val="single"/>
        </w:rPr>
        <w:t xml:space="preserve">INICIO </w:t>
      </w:r>
      <w:r w:rsidRPr="00810B94">
        <w:t>: Consulte la respuesta anterior para CDBG. Además, AHFA ha realizado varios esfuerzos para maximizar la participación del sector privado en el programa HOME de Alabama. Los seminarios, impartidos por el personal multifamiliar de AHFA, se llevan a cabo anualmente y cuentan con la asistencia de una amplia gama de participantes, tanto desarrolladores veteranos como recién llegados sin experiencia. AHFA ofrece sesiones de capacitación sobre Multifamily Essentials y Community Housing Development Organization (CHDO) a las que asisten recién llegados a la industria que desean aprender más sobre estos programas de AFHA. AHFA organizó talleres ambientales para profesionales ambientales y solicitantes potenciales que se centraron en los cambios a los requisitos de la política ambiental de AHFA. Estos seminarios y talleres revisan las últimas regulaciones de HOME, repasan estudios de viabilidad financiera y explican cómo completar una solicitud de financiamiento de AHFA para dólares HOME.</w:t>
      </w:r>
    </w:p>
    <w:p w14:paraId="7E5C24C5" w14:textId="77777777" w:rsidR="005623D8" w:rsidRDefault="005623D8" w:rsidP="00810B94"/>
    <w:p w14:paraId="2FFBA229" w14:textId="77777777" w:rsidR="00810B94" w:rsidRDefault="00810B94" w:rsidP="00810B94">
      <w:r>
        <w:tab/>
      </w:r>
      <w:r w:rsidRPr="00810B94">
        <w:t xml:space="preserve">AHFA también agregó capacitación a su propio ritmo sobre los programas HOME y HTF, que está disponible en línea en </w:t>
      </w:r>
      <w:hyperlink r:id="rId39" w:history="1">
        <w:r w:rsidRPr="00810B94">
          <w:rPr>
            <w:rStyle w:val="Hyperlink"/>
          </w:rPr>
          <w:t xml:space="preserve">www.ahfa.com </w:t>
        </w:r>
      </w:hyperlink>
      <w:r w:rsidRPr="00810B94">
        <w:t>.</w:t>
      </w:r>
    </w:p>
    <w:p w14:paraId="6388DDD4" w14:textId="77777777" w:rsidR="005623D8" w:rsidRPr="00810B94" w:rsidRDefault="005623D8" w:rsidP="00810B94"/>
    <w:p w14:paraId="14B2ED2D" w14:textId="77777777" w:rsidR="00810B94" w:rsidRPr="00810B94" w:rsidRDefault="00810B94" w:rsidP="00810B94">
      <w:r w:rsidRPr="00810B94">
        <w:t xml:space="preserve"> </w:t>
      </w:r>
      <w:r>
        <w:tab/>
      </w:r>
      <w:r w:rsidRPr="00810B94">
        <w:t>Para promover el programa HOME, el personal de AHFA ha participado en diversos seminarios y reuniones con organizaciones como:</w:t>
      </w:r>
    </w:p>
    <w:p w14:paraId="2F41A50D"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Asociación de Vivienda Asequible de Alabama</w:t>
      </w:r>
    </w:p>
    <w:p w14:paraId="0465A510"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Asociación de banqueros de Alabama</w:t>
      </w:r>
    </w:p>
    <w:p w14:paraId="4A7A1946"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Asociación de agentes inmobiliarios de Alabama</w:t>
      </w:r>
      <w:r w:rsidRPr="00810B94">
        <w:rPr>
          <w:spacing w:val="-3"/>
        </w:rPr>
        <w:sym w:font="Symbol" w:char="F0E2"/>
      </w:r>
    </w:p>
    <w:p w14:paraId="492870B0"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Consorcio de préstamos multifamiliares de Alabama</w:t>
      </w:r>
    </w:p>
    <w:p w14:paraId="2F77FD1C"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Departamento de Asuntos Económicos y Comunitarios de Alabama</w:t>
      </w:r>
    </w:p>
    <w:p w14:paraId="2935E79A"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Coalición Rural de Alabama para las personas sin hogar</w:t>
      </w:r>
    </w:p>
    <w:p w14:paraId="1402BCEA"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Continuos de atención de Alabama</w:t>
      </w:r>
    </w:p>
    <w:p w14:paraId="481618CD"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Departamento de Salud Mental de Alabama</w:t>
      </w:r>
    </w:p>
    <w:p w14:paraId="12C2485E"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Departamento de Asuntos de Veteranos de Alabama</w:t>
      </w:r>
    </w:p>
    <w:p w14:paraId="425EF419"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Soluciones colaborativas</w:t>
      </w:r>
    </w:p>
    <w:p w14:paraId="4FC73487"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Banco Federal de Préstamos Hipotecarios de Atlanta</w:t>
      </w:r>
    </w:p>
    <w:p w14:paraId="283709E4"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Asociación de constructores de viviendas de Alabama</w:t>
      </w:r>
    </w:p>
    <w:p w14:paraId="62834A6A"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Consejo de asistencia a la vivienda</w:t>
      </w:r>
    </w:p>
    <w:p w14:paraId="61CAB57F"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Servicios de vivienda vecinal</w:t>
      </w:r>
    </w:p>
    <w:p w14:paraId="38A1C60B"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Consejo Nacional de Agencias Estatales de Vivienda</w:t>
      </w:r>
    </w:p>
    <w:p w14:paraId="313765F8" w14:textId="77777777" w:rsidR="00810B94" w:rsidRPr="00810B94" w:rsidRDefault="00810B94" w:rsidP="00810B94">
      <w:pPr>
        <w:widowControl/>
        <w:numPr>
          <w:ilvl w:val="0"/>
          <w:numId w:val="19"/>
        </w:numPr>
        <w:tabs>
          <w:tab w:val="left" w:pos="-720"/>
        </w:tabs>
        <w:suppressAutoHyphens/>
        <w:autoSpaceDE/>
        <w:autoSpaceDN/>
        <w:adjustRightInd/>
        <w:rPr>
          <w:spacing w:val="-3"/>
        </w:rPr>
      </w:pPr>
      <w:r w:rsidRPr="00810B94">
        <w:rPr>
          <w:spacing w:val="-3"/>
        </w:rPr>
        <w:t>Desarrollo Rural del USDA (Alabama)</w:t>
      </w:r>
    </w:p>
    <w:p w14:paraId="354FA9FF" w14:textId="77777777" w:rsidR="00810B94" w:rsidRPr="00810B94" w:rsidRDefault="00810B94" w:rsidP="00810B94">
      <w:pPr>
        <w:ind w:firstLine="720"/>
      </w:pPr>
    </w:p>
    <w:p w14:paraId="4C395961" w14:textId="77777777" w:rsidR="00810B94" w:rsidRPr="00810B94" w:rsidRDefault="00810B94" w:rsidP="00810B94">
      <w:r w:rsidRPr="00810B94">
        <w:tab/>
        <w:t>El personal multifamiliar sirvió como moderadores y copresidentes en seminarios organizados por algunas de estas organizaciones y habló con varios grupos sobre el programa HOME.</w:t>
      </w:r>
    </w:p>
    <w:p w14:paraId="4F26AB7D" w14:textId="77777777" w:rsidR="00810B94" w:rsidRPr="00810B94" w:rsidRDefault="00810B94" w:rsidP="00810B94"/>
    <w:p w14:paraId="198DBEAB" w14:textId="77777777" w:rsidR="00810B94" w:rsidRPr="00C2798E" w:rsidRDefault="00810B94" w:rsidP="00810B94">
      <w:r w:rsidRPr="00810B94">
        <w:lastRenderedPageBreak/>
        <w:tab/>
        <w:t xml:space="preserve">AHFA planea continuar realizando seminarios HOME cada año. Los seminarios varían cada año para proporcionar nueva información a los participantes. Los folletos de HOME, creados por el personal de AHFA, están disponibles en reuniones y seminarios. Estos materiales, junto con otros recursos, están publicados en el sitio web de AHFA, </w:t>
      </w:r>
      <w:hyperlink r:id="rId40" w:history="1">
        <w:r w:rsidRPr="00810B94">
          <w:rPr>
            <w:rStyle w:val="Hyperlink"/>
          </w:rPr>
          <w:t xml:space="preserve">www.ahfa.com </w:t>
        </w:r>
      </w:hyperlink>
      <w:r w:rsidRPr="00810B94">
        <w:t>. El sitio web contiene información relevante sobre viviendas y desarrollos multifamiliares, como avisos multifamiliares, planes de programas y materiales de solicitud, pautas del programa, materiales previos y posteriores a la construcción, preguntas frecuentes de los desarrolladores y una oportunidad para que las partes interesadas se unan a nuestra lista de correo.</w:t>
      </w:r>
    </w:p>
    <w:p w14:paraId="6DD85AF1" w14:textId="77777777" w:rsidR="00882DF9" w:rsidRPr="00882DF9" w:rsidRDefault="00882DF9" w:rsidP="00882DF9"/>
    <w:p w14:paraId="2025D1EE" w14:textId="77777777" w:rsidR="00882DF9" w:rsidRPr="00882DF9" w:rsidRDefault="00882DF9" w:rsidP="00882DF9">
      <w:r w:rsidRPr="00882DF9">
        <w:tab/>
      </w:r>
      <w:r w:rsidRPr="00882DF9">
        <w:rPr>
          <w:b/>
          <w:u w:val="single"/>
        </w:rPr>
        <w:t xml:space="preserve">ESG </w:t>
      </w:r>
      <w:r w:rsidRPr="00882DF9">
        <w:t>: consulte la respuesta anterior para CDBG.</w:t>
      </w:r>
    </w:p>
    <w:p w14:paraId="65F34D08" w14:textId="77777777" w:rsidR="00882DF9" w:rsidRPr="00882DF9" w:rsidRDefault="00882DF9" w:rsidP="00882DF9">
      <w:pPr>
        <w:pStyle w:val="PlainText"/>
        <w:rPr>
          <w:rFonts w:ascii="Times New Roman" w:hAnsi="Times New Roman" w:cs="Times New Roman"/>
          <w:sz w:val="24"/>
          <w:szCs w:val="24"/>
        </w:rPr>
      </w:pPr>
    </w:p>
    <w:p w14:paraId="41DF273D" w14:textId="77777777" w:rsidR="00882DF9" w:rsidRPr="00882DF9" w:rsidRDefault="00882DF9" w:rsidP="00882DF9">
      <w:r w:rsidRPr="00882DF9">
        <w:tab/>
      </w:r>
      <w:r w:rsidRPr="00882DF9">
        <w:rPr>
          <w:b/>
          <w:u w:val="single"/>
        </w:rPr>
        <w:t xml:space="preserve">HOPWA </w:t>
      </w:r>
      <w:r w:rsidRPr="00882DF9">
        <w:t>: Consulte la respuesta anterior para CDBG.</w:t>
      </w:r>
    </w:p>
    <w:p w14:paraId="28F12840" w14:textId="77777777" w:rsidR="00882DF9" w:rsidRPr="00882DF9" w:rsidRDefault="00882DF9" w:rsidP="00882DF9"/>
    <w:p w14:paraId="46A1F7F7" w14:textId="77777777" w:rsidR="00882DF9" w:rsidRDefault="00882DF9" w:rsidP="00882DF9">
      <w:r w:rsidRPr="00882DF9">
        <w:tab/>
      </w:r>
      <w:r w:rsidRPr="00882DF9">
        <w:rPr>
          <w:b/>
          <w:u w:val="single"/>
        </w:rPr>
        <w:t xml:space="preserve">HTF </w:t>
      </w:r>
      <w:r w:rsidRPr="00882DF9">
        <w:t>: consulte la respuesta anterior para CDBG y HOME.</w:t>
      </w:r>
    </w:p>
    <w:p w14:paraId="4EB29AF7" w14:textId="77777777" w:rsidR="00882DF9" w:rsidRDefault="00882DF9" w:rsidP="00882DF9"/>
    <w:p w14:paraId="34EFE693" w14:textId="77777777" w:rsidR="002B6344" w:rsidRDefault="002B6344" w:rsidP="00882DF9"/>
    <w:p w14:paraId="726D5E01" w14:textId="77777777" w:rsidR="00B16630" w:rsidRPr="00560485" w:rsidRDefault="00B16630" w:rsidP="00B16630">
      <w:pPr>
        <w:rPr>
          <w:b/>
        </w:rPr>
      </w:pPr>
      <w:r>
        <w:tab/>
      </w:r>
      <w:r>
        <w:tab/>
      </w:r>
      <w:r>
        <w:rPr>
          <w:b/>
        </w:rPr>
        <w:t>Acciones tomadas para abordar los obstáculos para satisfacer las necesidades desatendidas [ver 24 CFR 91.220(k); 91.320(j)].</w:t>
      </w:r>
    </w:p>
    <w:p w14:paraId="68BC4CF0" w14:textId="77777777" w:rsidR="00E04A66" w:rsidRDefault="00E04A66" w:rsidP="00E04A66">
      <w:r>
        <w:tab/>
      </w:r>
      <w:r w:rsidRPr="0000098C">
        <w:rPr>
          <w:b/>
          <w:u w:val="single"/>
        </w:rPr>
        <w:t xml:space="preserve">CDBG </w:t>
      </w:r>
      <w:r>
        <w:t>: A nivel del Programa CDBG, Alabama continúa manteniendo su elegibilidad para solicitar y recibir/recibir fondos federales del Programa CDBG que HUD pone a disposición anualmente. Alabama logra esto empleando personal de ADECA que mantiene el cumplimiento por parte del Estado de los requisitos del Programa CDBG de HUD de conformidad con las leyes, reglas, regulaciones y cartas de política que los rigen. Alabama continúa alentando a sus comunidades sin derechos a mantener su elegibilidad para solicitar y recibir fondos del Programa CDBG brindando capacitación anual y asistencia técnica a esas comunidades sobre la elegibilidad, solicitud, cumplimiento y requisitos de cierre del programa de subvenciones, finanzas (contabilidad y auditoría) responsabilidades, responsabilidades de mantenimiento de registros y todos los demás aspectos relacionados con la operación del Programa CDBG a nivel local.</w:t>
      </w:r>
    </w:p>
    <w:p w14:paraId="1AE087B4" w14:textId="77777777" w:rsidR="00506338" w:rsidRDefault="00D34B9A" w:rsidP="006E3DCE">
      <w:r>
        <w:tab/>
      </w:r>
      <w:r w:rsidRPr="00661376">
        <w:t xml:space="preserve">A nivel local, Alabama proporciona información sobre el cumplimiento de las leyes federales y estatales de vivienda justa a través de educación y extensión a proveedores y consumidores de vivienda en todo el estado. Esta información incluye leyes de vivienda justa (particularmente aquellas relacionadas con términos discriminatorios y aspectos de negativa a alquilar y otras condiciones, privilegios o instalaciones relacionadas con viviendas de alquiler) y leyes de acceso para discapacitados (particularmente aquellas relacionadas con viviendas de alquiler con respecto a la discriminación e instalaciones). ' adaptaciones y modificaciones razonables). ADECA también pone a disposición del público el "Análisis de impedimentos para la elección de vivienda justa" del estado de Alabama para 2014-2015 y 2019-2020, publicándolos en el sitio web de ADECA </w:t>
      </w:r>
      <w:r w:rsidR="00661376" w:rsidRPr="00661376">
        <w:rPr>
          <w:bCs/>
        </w:rPr>
        <w:t xml:space="preserve">( </w:t>
      </w:r>
      <w:hyperlink r:id="rId41" w:history="1">
        <w:r w:rsidR="00661376" w:rsidRPr="00661376">
          <w:rPr>
            <w:rStyle w:val="Hyperlink"/>
            <w:bCs/>
          </w:rPr>
          <w:t xml:space="preserve">www.adeca.alabama.gov </w:t>
        </w:r>
      </w:hyperlink>
      <w:r w:rsidR="00661376" w:rsidRPr="00661376">
        <w:rPr>
          <w:bCs/>
        </w:rPr>
        <w:t xml:space="preserve">) en </w:t>
      </w:r>
      <w:hyperlink r:id="rId42" w:history="1">
        <w:r w:rsidR="00661376" w:rsidRPr="00661376">
          <w:rPr>
            <w:rStyle w:val="Hyperlink"/>
          </w:rPr>
          <w:t xml:space="preserve">https://adeca. alabama.gov/strategic-plans-and-action-plans/ </w:t>
        </w:r>
      </w:hyperlink>
      <w:r w:rsidR="00506338">
        <w:t>.</w:t>
      </w:r>
    </w:p>
    <w:p w14:paraId="32C2C92D" w14:textId="77777777" w:rsidR="00E04A66" w:rsidRDefault="00860AF9" w:rsidP="00E04A66">
      <w:pPr>
        <w:rPr>
          <w:rFonts w:eastAsiaTheme="minorHAnsi"/>
          <w:color w:val="000000"/>
        </w:rPr>
      </w:pPr>
      <w:r>
        <w:tab/>
      </w:r>
      <w:r w:rsidR="00E04A66">
        <w:t xml:space="preserve">Alabama lleva a cabo investigaciones y acumula información y datos sobre vivienda a partir de encuestas comunitarias locales y el sitio web del censo de EE. UU., y se mantiene actualizado sobre cómo el “Análisis de impedimentos para la elección de vivienda justa” está </w:t>
      </w:r>
      <w:r w:rsidR="00E04A66">
        <w:lastRenderedPageBreak/>
        <w:t xml:space="preserve">teniendo un impacto a través de las respuestas de los beneficiarios de subvenciones de la comunidad local a Guía de evaluación sugerida por ADECA </w:t>
      </w:r>
      <w:r w:rsidR="002171A9" w:rsidRPr="002171A9">
        <w:rPr>
          <w:i/>
        </w:rPr>
        <w:t xml:space="preserve">para la evaluación comunitaria de vivienda justa (anteriormente “Análisis de impedimentos para la elección de vivienda justa / AI”) </w:t>
      </w:r>
      <w:r w:rsidR="002171A9" w:rsidRPr="00CA07FB">
        <w:rPr>
          <w:bCs/>
        </w:rPr>
        <w:t xml:space="preserve">que se incluye </w:t>
      </w:r>
      <w:r w:rsidR="00283D61" w:rsidRPr="00CA07FB">
        <w:t xml:space="preserve">aquí arriba en </w:t>
      </w:r>
      <w:r w:rsidR="006E3DCE" w:rsidRPr="00CA07FB">
        <w:rPr>
          <w:b/>
        </w:rPr>
        <w:t xml:space="preserve">CR-30 Vivienda pública: acciones tomadas para alentar a los residentes de viviendas públicas a involucrarse más en la gestión y participar en la propiedad de vivienda </w:t>
      </w:r>
      <w:r w:rsidR="00E04A66" w:rsidRPr="00CA07FB">
        <w:t xml:space="preserve">. Alabama también continúa manteniendo correspondencia y trabajando con </w:t>
      </w:r>
      <w:r w:rsidR="00E04A66" w:rsidRPr="00AB6B06">
        <w:rPr>
          <w:rFonts w:eastAsiaTheme="minorHAnsi"/>
          <w:color w:val="000000"/>
        </w:rPr>
        <w:t xml:space="preserve">los tres Centros de Vivienda Justa del Estado (el Centro de Vivienda Justa del Norte de Alabama ubicado en Birmingham, el Centro de Vivienda Justa de Alabama Central ubicado en Montgomery y el Centro de Vivienda Justa de Mobile ubicado en Mobile) y otras entidades de vivienda justa (como aquellas que trabajan con la población hispana y asiática, y aquellas que trabajan con poblaciones con necesidades especiales, </w:t>
      </w:r>
      <w:r w:rsidR="00E04A66">
        <w:rPr>
          <w:rFonts w:eastAsiaTheme="minorHAnsi"/>
          <w:color w:val="000000"/>
        </w:rPr>
        <w:t xml:space="preserve">incluidos los residentes discapacitados y ancianos) </w:t>
      </w:r>
      <w:r>
        <w:rPr>
          <w:rFonts w:eastAsiaTheme="minorHAnsi"/>
          <w:color w:val="000000"/>
        </w:rPr>
        <w:t xml:space="preserve">para mantenerse activamente involucradas con ellos y sus poblaciones objetivo dentro de las comunidades locales para que que periódicamente brindan a ADECA, a través de sus gobiernos locales, información sobre temas de vivienda/comunidad/desarrollo económico y esfuerzos de resolución. Alabama también observa el mes de abril como el Mes de la Vivienda Justa dentro del Estado, ya que ADECA obtiene una proclamación anual de la Oficina del Gobernador que declara el mes de abril como el Mes de la Vivienda Justa en Alabama. ADECA comunica anualmente la información del cartel de vivienda justa de HUD a los gobiernos locales, administradores de subvenciones, proveedores de vivienda y consumidores/miembros del público interesados en todo el estado, y publica su información sobre vivienda justa en el sitio web de ADECA ( </w:t>
      </w:r>
      <w:r w:rsidR="00FC7402" w:rsidRPr="00FC7402">
        <w:rPr>
          <w:rFonts w:eastAsiaTheme="minorHAnsi"/>
          <w:color w:val="4472C4" w:themeColor="accent5"/>
          <w:u w:val="single"/>
        </w:rPr>
        <w:t xml:space="preserve">www.adeca.alabama.gov </w:t>
      </w:r>
      <w:r w:rsidR="002D3B0B">
        <w:rPr>
          <w:rFonts w:eastAsiaTheme="minorHAnsi"/>
          <w:color w:val="000000"/>
        </w:rPr>
        <w:t xml:space="preserve">) en </w:t>
      </w:r>
      <w:hyperlink r:id="rId43" w:history="1">
        <w:r w:rsidR="009D0E06" w:rsidRPr="00354E49">
          <w:rPr>
            <w:rStyle w:val="Hyperlink"/>
            <w:rFonts w:eastAsiaTheme="minorHAnsi"/>
          </w:rPr>
          <w:t xml:space="preserve">https://adeca.alabama.gov/cdbg/fairhousing/ </w:t>
        </w:r>
      </w:hyperlink>
      <w:r w:rsidR="009D0E06">
        <w:rPr>
          <w:rFonts w:eastAsiaTheme="minorHAnsi"/>
          <w:color w:val="000000"/>
        </w:rPr>
        <w:t xml:space="preserve">. ADECA también enfatiza las actividades del Mes de la Vivienda Justa en su taller anual de solicitud de subvenciones CDBG y taller de cumplimiento de subvenciones CDBG [consulte el sitio web de ADECA ( </w:t>
      </w:r>
      <w:hyperlink r:id="rId44" w:history="1">
        <w:r w:rsidR="009B1DAB" w:rsidRPr="00354E49">
          <w:rPr>
            <w:rStyle w:val="Hyperlink"/>
            <w:rFonts w:eastAsiaTheme="minorHAnsi"/>
          </w:rPr>
          <w:t xml:space="preserve">www.adeca.alabama.gov </w:t>
        </w:r>
      </w:hyperlink>
      <w:r w:rsidR="009B1DAB">
        <w:rPr>
          <w:rFonts w:eastAsiaTheme="minorHAnsi"/>
          <w:color w:val="000000"/>
        </w:rPr>
        <w:t xml:space="preserve">) para conocer estos recursos de capacitación en </w:t>
      </w:r>
      <w:hyperlink r:id="rId45" w:history="1">
        <w:r w:rsidR="009B1DAB" w:rsidRPr="00354E49">
          <w:rPr>
            <w:rStyle w:val="Hyperlink"/>
            <w:rFonts w:eastAsiaTheme="minorHAnsi"/>
          </w:rPr>
          <w:t xml:space="preserve">https://adeca.alabama.gov/cdbg/ capacitación/ </w:t>
        </w:r>
      </w:hyperlink>
      <w:r w:rsidR="009B1DAB">
        <w:rPr>
          <w:rFonts w:eastAsiaTheme="minorHAnsi"/>
          <w:color w:val="000000"/>
        </w:rPr>
        <w:t>].</w:t>
      </w:r>
    </w:p>
    <w:p w14:paraId="75AC9371" w14:textId="77777777" w:rsidR="00245517" w:rsidRDefault="00245517" w:rsidP="00E04A66">
      <w:pPr>
        <w:rPr>
          <w:rFonts w:eastAsiaTheme="minorHAnsi"/>
          <w:color w:val="000000"/>
        </w:rPr>
      </w:pPr>
    </w:p>
    <w:p w14:paraId="78A15CEB" w14:textId="77777777" w:rsidR="007971F5" w:rsidRDefault="00E04A66" w:rsidP="00E04A66">
      <w:r>
        <w:rPr>
          <w:rFonts w:eastAsiaTheme="minorHAnsi"/>
          <w:color w:val="000000"/>
        </w:rPr>
        <w:tab/>
      </w:r>
      <w:r w:rsidR="00490641" w:rsidRPr="00DC2205">
        <w:rPr>
          <w:rFonts w:eastAsiaTheme="minorHAnsi"/>
          <w:color w:val="000000"/>
        </w:rPr>
        <w:t xml:space="preserve">En abril de 2015 y todos los años desde entonces, ADECA instituyó sus métodos de cumplimiento de vivienda justa para los gobiernos locales que reciben subvenciones CDBG. Originalmente en conjunto con el Plan Quinquenal Consolidado 2015-2019 y en conjunto con el Plan Quinquenal Consolidado 2020-2024 y los planes de acción desarrollados de conformidad con el mismo, ADECA emitió su " </w:t>
      </w:r>
      <w:r w:rsidR="00602633" w:rsidRPr="00154819">
        <w:t xml:space="preserve">Información sobre Vivienda Justa e Igualdad de Oportunidades" del 15 de abril de 2015. </w:t>
      </w:r>
      <w:r w:rsidR="00602633">
        <w:rPr>
          <w:rFonts w:eastAsiaTheme="minorHAnsi"/>
          <w:color w:val="000000"/>
        </w:rPr>
        <w:t xml:space="preserve">memorándum firmado por el entonces director de ADECA, Jim Byard. Ese memorando fue emitido posteriormente para abril de 2016 y abril de 2017 (por el entonces Director Byard de ADECA), y para abril de 2018, abril de 2019, abril de 2020, abril de 2021, abril de 2022, abril de 2023 y abril de 2024 (por el actual Director de ADECA, Kenneth Boswell). ) para continuar los esfuerzos de vivienda justa de ADECA con los beneficiarios de subvenciones del gobierno local. Según ese memorando, a partir de las subvenciones CDBG del año 2015, los beneficiarios de las subvenciones del gobierno local deben </w:t>
      </w:r>
      <w:r w:rsidR="00A43804" w:rsidRPr="00A43804">
        <w:t xml:space="preserve">implementar dos actividades (emitir una proclamación del “Mes de la Vivienda Justa” durante el mes de abril y publicar y/o mostrar información bilingüe sobre la vivienda justa para personas que no son residentes). residentes de habla inglesa en la comunidad), así como implementar al menos dos actividades adicionales de vivienda justa (enumeradas en el </w:t>
      </w:r>
      <w:r w:rsidR="00A43804" w:rsidRPr="00A43804">
        <w:lastRenderedPageBreak/>
        <w:t>memorando) con la intención de que estas actividades brinden asistencia para satisfacer los requisitos de la Ley federal de Vivienda Justa. ADECA también exige que cada comunidad financiada por CDBG documente las acciones de vivienda justa que se implementan, esos documentos deben conservarse en el archivo del Programa CDBG de la comunidad y ese archivo debe estar disponible al público en un formato accesible. ADECA también supervisa que cada comunidad financiada cumpla con los requisitos de vivienda justa e igualdad de oportunidades.</w:t>
      </w:r>
    </w:p>
    <w:p w14:paraId="6176A1C6" w14:textId="77777777" w:rsidR="007971F5" w:rsidRDefault="007971F5" w:rsidP="00E04A66"/>
    <w:p w14:paraId="1F291341" w14:textId="77777777" w:rsidR="007563B2" w:rsidRDefault="00840578" w:rsidP="002D1964">
      <w:pPr>
        <w:ind w:firstLine="720"/>
        <w:rPr>
          <w:rFonts w:eastAsiaTheme="minorHAnsi"/>
          <w:color w:val="000000"/>
        </w:rPr>
      </w:pPr>
      <w:r>
        <w:t xml:space="preserve">El memorando actual "Abril es el Mes de la Vivienda Justa" del director de ADECA, Boswell, </w:t>
      </w:r>
      <w:r w:rsidR="007563B2">
        <w:rPr>
          <w:rFonts w:eastAsiaTheme="minorHAnsi"/>
          <w:color w:val="000000"/>
        </w:rPr>
        <w:t>se incluye a continuación.</w:t>
      </w:r>
    </w:p>
    <w:p w14:paraId="05D474CA" w14:textId="77777777" w:rsidR="00FE7951" w:rsidRDefault="00FE7951" w:rsidP="007563B2">
      <w:pPr>
        <w:rPr>
          <w:rFonts w:eastAsiaTheme="minorHAnsi"/>
          <w:color w:val="000000"/>
        </w:rPr>
      </w:pPr>
    </w:p>
    <w:p w14:paraId="42912A7F" w14:textId="77777777" w:rsidR="0070138E" w:rsidRDefault="0070138E" w:rsidP="007563B2">
      <w:pPr>
        <w:rPr>
          <w:rFonts w:eastAsiaTheme="minorHAnsi"/>
          <w:color w:val="000000"/>
        </w:rPr>
      </w:pPr>
    </w:p>
    <w:p w14:paraId="56181E0E" w14:textId="77777777" w:rsidR="0070138E" w:rsidRDefault="0070138E" w:rsidP="007563B2">
      <w:pPr>
        <w:rPr>
          <w:rFonts w:eastAsiaTheme="minorHAnsi"/>
          <w:color w:val="000000"/>
        </w:rPr>
      </w:pPr>
    </w:p>
    <w:p w14:paraId="7645E9B5" w14:textId="77777777" w:rsidR="0070138E" w:rsidRDefault="0070138E" w:rsidP="007563B2">
      <w:pPr>
        <w:rPr>
          <w:rFonts w:eastAsiaTheme="minorHAnsi"/>
          <w:color w:val="000000"/>
        </w:rPr>
      </w:pPr>
    </w:p>
    <w:p w14:paraId="7323B0CC" w14:textId="77777777" w:rsidR="0070138E" w:rsidRDefault="0070138E" w:rsidP="007563B2">
      <w:pPr>
        <w:rPr>
          <w:rFonts w:eastAsiaTheme="minorHAnsi"/>
          <w:color w:val="000000"/>
        </w:rPr>
      </w:pPr>
    </w:p>
    <w:p w14:paraId="3B427F9D" w14:textId="77777777" w:rsidR="0070138E" w:rsidRDefault="0070138E" w:rsidP="007563B2">
      <w:pPr>
        <w:rPr>
          <w:rFonts w:eastAsiaTheme="minorHAnsi"/>
          <w:color w:val="000000"/>
        </w:rPr>
      </w:pPr>
    </w:p>
    <w:p w14:paraId="01268D78" w14:textId="77777777" w:rsidR="0070138E" w:rsidRDefault="0070138E" w:rsidP="007563B2">
      <w:pPr>
        <w:rPr>
          <w:rFonts w:eastAsiaTheme="minorHAnsi"/>
          <w:color w:val="000000"/>
        </w:rPr>
      </w:pPr>
    </w:p>
    <w:p w14:paraId="3F0DE97E" w14:textId="77777777" w:rsidR="0070138E" w:rsidRDefault="0070138E" w:rsidP="007563B2">
      <w:pPr>
        <w:rPr>
          <w:rFonts w:eastAsiaTheme="minorHAnsi"/>
          <w:color w:val="000000"/>
        </w:rPr>
      </w:pPr>
    </w:p>
    <w:p w14:paraId="13B4965C" w14:textId="77777777" w:rsidR="000F7567" w:rsidRDefault="000F7567" w:rsidP="007563B2">
      <w:pPr>
        <w:rPr>
          <w:rFonts w:eastAsiaTheme="minorHAnsi"/>
          <w:color w:val="000000"/>
        </w:rPr>
      </w:pPr>
    </w:p>
    <w:tbl>
      <w:tblPr>
        <w:tblStyle w:val="TableGrid"/>
        <w:tblW w:w="0" w:type="auto"/>
        <w:tblLook w:val="04A0" w:firstRow="1" w:lastRow="0" w:firstColumn="1" w:lastColumn="0" w:noHBand="0" w:noVBand="1"/>
      </w:tblPr>
      <w:tblGrid>
        <w:gridCol w:w="9350"/>
      </w:tblGrid>
      <w:tr w:rsidR="00154819" w14:paraId="2186C1C4" w14:textId="77777777" w:rsidTr="00154819">
        <w:tc>
          <w:tcPr>
            <w:tcW w:w="9576" w:type="dxa"/>
          </w:tcPr>
          <w:p w14:paraId="13C369C2" w14:textId="77777777" w:rsidR="00154819" w:rsidRDefault="00A43804" w:rsidP="00A43804">
            <w:pPr>
              <w:jc w:val="center"/>
            </w:pPr>
            <w:r w:rsidRPr="000B312A">
              <w:t>(Membrete de ADECA)</w:t>
            </w:r>
          </w:p>
          <w:p w14:paraId="4ABCF465" w14:textId="77777777" w:rsidR="00D20D19" w:rsidRPr="00DA1AF5" w:rsidRDefault="00CA4430" w:rsidP="00D20D19">
            <w:pPr>
              <w:ind w:right="720"/>
              <w:rPr>
                <w:rFonts w:asciiTheme="minorHAnsi" w:hAnsiTheme="minorHAnsi" w:cstheme="minorHAnsi"/>
              </w:rPr>
            </w:pPr>
            <w:r>
              <w:rPr>
                <w:rFonts w:asciiTheme="minorHAnsi" w:hAnsiTheme="minorHAnsi" w:cstheme="minorHAnsi"/>
              </w:rPr>
              <w:t>14 de marzo de 2024</w:t>
            </w:r>
          </w:p>
          <w:p w14:paraId="545348AD" w14:textId="77777777" w:rsidR="004D724F" w:rsidRPr="00DA1AF5" w:rsidRDefault="004D724F" w:rsidP="004D724F">
            <w:pPr>
              <w:ind w:right="720"/>
              <w:rPr>
                <w:rFonts w:asciiTheme="minorHAnsi" w:hAnsiTheme="minorHAnsi" w:cstheme="minorHAnsi"/>
              </w:rPr>
            </w:pPr>
            <w:r w:rsidRPr="00DA1AF5">
              <w:rPr>
                <w:rFonts w:asciiTheme="minorHAnsi" w:hAnsiTheme="minorHAnsi" w:cstheme="minorHAnsi"/>
              </w:rPr>
              <w:t>MEMORÁNDUM</w:t>
            </w:r>
          </w:p>
          <w:p w14:paraId="1A17EBEB" w14:textId="77777777" w:rsidR="004D724F" w:rsidRPr="00DA1AF5" w:rsidRDefault="004D724F" w:rsidP="004D724F">
            <w:pPr>
              <w:ind w:right="720"/>
              <w:rPr>
                <w:rFonts w:asciiTheme="minorHAnsi" w:hAnsiTheme="minorHAnsi" w:cstheme="minorHAnsi"/>
              </w:rPr>
            </w:pPr>
          </w:p>
          <w:p w14:paraId="22C24C66" w14:textId="77777777" w:rsidR="004D724F" w:rsidRPr="00DA1AF5" w:rsidRDefault="004D724F" w:rsidP="004D724F">
            <w:pPr>
              <w:tabs>
                <w:tab w:val="left" w:pos="450"/>
              </w:tabs>
              <w:rPr>
                <w:rFonts w:ascii="Calibri" w:hAnsi="Calibri"/>
              </w:rPr>
            </w:pPr>
            <w:r w:rsidRPr="00DA1AF5">
              <w:rPr>
                <w:rFonts w:ascii="Calibri" w:hAnsi="Calibri"/>
              </w:rPr>
              <w:t xml:space="preserve">PARA: </w:t>
            </w:r>
            <w:r w:rsidRPr="00DA1AF5">
              <w:rPr>
                <w:rFonts w:ascii="Calibri" w:hAnsi="Calibri"/>
              </w:rPr>
              <w:tab/>
            </w:r>
            <w:r w:rsidRPr="00DA1AF5">
              <w:rPr>
                <w:rFonts w:ascii="Calibri" w:hAnsi="Calibri"/>
              </w:rPr>
              <w:tab/>
            </w:r>
            <w:r w:rsidRPr="00DA1AF5">
              <w:rPr>
                <w:rFonts w:ascii="Calibri" w:hAnsi="Calibri"/>
              </w:rPr>
              <w:tab/>
              <w:t>Interesados</w:t>
            </w:r>
          </w:p>
          <w:p w14:paraId="12F9971C" w14:textId="77777777" w:rsidR="004D724F" w:rsidRPr="00DA1AF5" w:rsidRDefault="004D724F" w:rsidP="004D724F">
            <w:pPr>
              <w:tabs>
                <w:tab w:val="left" w:pos="450"/>
              </w:tabs>
              <w:rPr>
                <w:rFonts w:ascii="Calibri" w:hAnsi="Calibri"/>
              </w:rPr>
            </w:pPr>
          </w:p>
          <w:p w14:paraId="0C26CD8A" w14:textId="77777777" w:rsidR="004D724F" w:rsidRPr="00DA1AF5" w:rsidRDefault="004D724F" w:rsidP="004D724F">
            <w:pPr>
              <w:tabs>
                <w:tab w:val="left" w:pos="450"/>
              </w:tabs>
              <w:rPr>
                <w:rFonts w:ascii="Calibri" w:hAnsi="Calibri"/>
              </w:rPr>
            </w:pPr>
            <w:r w:rsidRPr="00DA1AF5">
              <w:rPr>
                <w:rFonts w:ascii="Calibri" w:hAnsi="Calibri"/>
              </w:rPr>
              <w:t xml:space="preserve">DE: </w:t>
            </w:r>
            <w:r w:rsidRPr="00DA1AF5">
              <w:rPr>
                <w:rFonts w:ascii="Calibri" w:hAnsi="Calibri"/>
              </w:rPr>
              <w:tab/>
            </w:r>
            <w:r w:rsidRPr="00DA1AF5">
              <w:rPr>
                <w:rFonts w:ascii="Calibri" w:hAnsi="Calibri"/>
              </w:rPr>
              <w:tab/>
              <w:t>Kenneth W. Boswell</w:t>
            </w:r>
          </w:p>
          <w:p w14:paraId="47A7DBBB" w14:textId="77777777" w:rsidR="004D724F" w:rsidRPr="00DA1AF5" w:rsidRDefault="004D724F" w:rsidP="004D724F">
            <w:pPr>
              <w:tabs>
                <w:tab w:val="left" w:pos="450"/>
              </w:tabs>
              <w:rPr>
                <w:rFonts w:ascii="Calibri" w:hAnsi="Calibri"/>
              </w:rPr>
            </w:pPr>
            <w:r w:rsidRPr="00DA1AF5">
              <w:rPr>
                <w:rFonts w:ascii="Calibri" w:hAnsi="Calibri"/>
              </w:rPr>
              <w:tab/>
            </w:r>
            <w:r w:rsidRPr="00DA1AF5">
              <w:rPr>
                <w:rFonts w:ascii="Calibri" w:hAnsi="Calibri"/>
              </w:rPr>
              <w:tab/>
            </w:r>
            <w:r w:rsidRPr="00DA1AF5">
              <w:rPr>
                <w:rFonts w:ascii="Calibri" w:hAnsi="Calibri"/>
              </w:rPr>
              <w:tab/>
              <w:t>Directora de ADECA</w:t>
            </w:r>
          </w:p>
          <w:p w14:paraId="0DA58268" w14:textId="77777777" w:rsidR="004D724F" w:rsidRPr="00DA1AF5" w:rsidRDefault="004D724F" w:rsidP="004D724F">
            <w:pPr>
              <w:tabs>
                <w:tab w:val="left" w:pos="450"/>
              </w:tabs>
              <w:rPr>
                <w:rFonts w:ascii="Calibri" w:hAnsi="Calibri"/>
              </w:rPr>
            </w:pPr>
          </w:p>
          <w:p w14:paraId="218891B8" w14:textId="77777777" w:rsidR="004D724F" w:rsidRPr="00DA1AF5" w:rsidRDefault="004D724F" w:rsidP="004D724F">
            <w:pPr>
              <w:tabs>
                <w:tab w:val="left" w:pos="450"/>
              </w:tabs>
              <w:rPr>
                <w:rFonts w:ascii="Calibri" w:hAnsi="Calibri"/>
              </w:rPr>
            </w:pPr>
            <w:r w:rsidRPr="00DA1AF5">
              <w:rPr>
                <w:rFonts w:ascii="Calibri" w:hAnsi="Calibri"/>
              </w:rPr>
              <w:t xml:space="preserve">ASUNTO: </w:t>
            </w:r>
            <w:r w:rsidRPr="00DA1AF5">
              <w:rPr>
                <w:rFonts w:ascii="Calibri" w:hAnsi="Calibri"/>
              </w:rPr>
              <w:tab/>
            </w:r>
            <w:r>
              <w:rPr>
                <w:rFonts w:ascii="Calibri" w:hAnsi="Calibri"/>
              </w:rPr>
              <w:t>“Abril es el mes de la vivienda justa” Información sobre vivienda justa e igualdad de oportunidades</w:t>
            </w:r>
          </w:p>
          <w:p w14:paraId="0F4B13B1" w14:textId="77777777" w:rsidR="004D724F" w:rsidRPr="00DA1AF5" w:rsidRDefault="004D724F" w:rsidP="004D724F">
            <w:pPr>
              <w:tabs>
                <w:tab w:val="left" w:pos="450"/>
              </w:tabs>
              <w:rPr>
                <w:rFonts w:ascii="Calibri" w:hAnsi="Calibri"/>
              </w:rPr>
            </w:pPr>
          </w:p>
          <w:p w14:paraId="4E3F2A97" w14:textId="77777777" w:rsidR="004D724F" w:rsidRPr="00164710" w:rsidRDefault="004D724F" w:rsidP="004D724F">
            <w:pPr>
              <w:tabs>
                <w:tab w:val="left" w:pos="450"/>
              </w:tabs>
              <w:rPr>
                <w:rFonts w:ascii="Calibri" w:hAnsi="Calibri"/>
              </w:rPr>
            </w:pPr>
            <w:r w:rsidRPr="00164710">
              <w:rPr>
                <w:rFonts w:ascii="Calibri" w:hAnsi="Calibri"/>
              </w:rPr>
              <w:t>Abril es el Mes de la Vivienda Justa. En reconocimiento a esto, el Gobernador de Alabama emitió una Proclamación en honor del Mes de la Vivienda Justa en el Estado de Alabama. Esta Proclamación reconoce la importancia de la vivienda justa y alienta a todos los habitantes de Alabama a observar y apoyar tanto la letra como el espíritu de las Leyes de Vivienda Justa. Adjunto se encuentra una copia de la Proclama del Gobernador. Alentamos a todos los beneficiarios de subvenciones y partes interesadas a que nos ayuden a observar y apoyar abril como el Mes de la Vivienda Justa.</w:t>
            </w:r>
          </w:p>
          <w:p w14:paraId="6851D305" w14:textId="77777777" w:rsidR="004D724F" w:rsidRPr="00164710" w:rsidRDefault="004D724F" w:rsidP="004D724F">
            <w:pPr>
              <w:tabs>
                <w:tab w:val="left" w:pos="450"/>
              </w:tabs>
              <w:rPr>
                <w:rFonts w:ascii="Calibri" w:hAnsi="Calibri"/>
              </w:rPr>
            </w:pPr>
          </w:p>
          <w:p w14:paraId="261963CC" w14:textId="77777777" w:rsidR="004D724F" w:rsidRPr="00970FDE" w:rsidRDefault="004D724F" w:rsidP="004D724F">
            <w:pPr>
              <w:rPr>
                <w:rFonts w:ascii="Calibri" w:hAnsi="Calibri"/>
              </w:rPr>
            </w:pPr>
            <w:r w:rsidRPr="00970FDE">
              <w:rPr>
                <w:rFonts w:ascii="Calibri" w:hAnsi="Calibri"/>
              </w:rPr>
              <w:t xml:space="preserve">que cada solicitante y destinatario de fondos de subvención </w:t>
            </w:r>
            <w:r w:rsidRPr="00970FDE">
              <w:rPr>
                <w:rFonts w:asciiTheme="minorHAnsi" w:hAnsiTheme="minorHAnsi" w:cs="Arial"/>
              </w:rPr>
              <w:t xml:space="preserve">del Departamento de Vivienda y Desarrollo Urbano de los EE. UU. (HUD) </w:t>
            </w:r>
            <w:r w:rsidRPr="00970FDE">
              <w:rPr>
                <w:rFonts w:ascii="Calibri" w:hAnsi="Calibri"/>
              </w:rPr>
              <w:t xml:space="preserve">cumpla con las diversas disposiciones de "vivienda justa" e "igualdad de oportunidades" de la Ley de Vivienda y Desarrollo Comunitario de 1974, según enmendada. y otras leyes y regulaciones de derechos civiles aplicables. En particular, el </w:t>
            </w:r>
            <w:r w:rsidRPr="00970FDE">
              <w:rPr>
                <w:rFonts w:asciiTheme="minorHAnsi" w:hAnsiTheme="minorHAnsi" w:cs="Arial"/>
              </w:rPr>
              <w:lastRenderedPageBreak/>
              <w:t xml:space="preserve">Título VIII de la Ley de Derechos Civiles de 1968 (Ley de Vivienda Justa) y la Ley de Enmiendas a la Vivienda Justa de 1988 prohíben la discriminación en la venta, el alquiler, la publicidad y la financiación de bienes raíces residenciales por motivos de raza, color , religión, sexo, origen nacional, discapacidad y situación familiar. </w:t>
            </w:r>
            <w:r w:rsidRPr="00970FDE">
              <w:rPr>
                <w:rFonts w:ascii="Calibri" w:hAnsi="Calibri"/>
              </w:rPr>
              <w:t>El adjunto a este Memorando identifica y resume brevemente una variedad de requisitos legales y también proporciona medidas o acciones que pueden emprenderse a nivel de gobierno local para asegurar el cumplimiento de estos mandatos. En particular, tenga en cuenta que la Ley de Vivienda Justa exige que cada beneficiario de la subvención trabaje diligentemente para promover afirmativamente la vivienda justa dentro de su jurisdicción local mediante el desarrollo de programas voluntarios para lograr los objetivos de vivienda justa. La información contenida en el adjunto ayudará a los gobiernos locales a lograr esos objetivos.</w:t>
            </w:r>
          </w:p>
          <w:p w14:paraId="3716620D" w14:textId="77777777" w:rsidR="004D724F" w:rsidRDefault="004D724F" w:rsidP="004D724F">
            <w:pPr>
              <w:tabs>
                <w:tab w:val="left" w:pos="450"/>
              </w:tabs>
              <w:rPr>
                <w:rFonts w:ascii="Calibri" w:hAnsi="Calibri"/>
              </w:rPr>
            </w:pPr>
          </w:p>
          <w:p w14:paraId="70BC5780" w14:textId="77777777" w:rsidR="004D724F" w:rsidRDefault="004D724F" w:rsidP="004D724F">
            <w:pPr>
              <w:tabs>
                <w:tab w:val="left" w:pos="450"/>
              </w:tabs>
              <w:rPr>
                <w:rFonts w:ascii="Calibri" w:hAnsi="Calibri"/>
              </w:rPr>
            </w:pPr>
            <w:r w:rsidRPr="00164710">
              <w:rPr>
                <w:rFonts w:ascii="Calibri" w:hAnsi="Calibri"/>
              </w:rPr>
              <w:t>Además, en el sitio web de HUD se encuentran disponibles carteles sobre Igualdad de Oportunidades de Vivienda que se publican en inglés y en versiones en otros idiomas. Se puede acceder a estos carteles en el sitio web de HUD.</w:t>
            </w:r>
          </w:p>
          <w:p w14:paraId="0475ADFC" w14:textId="77777777" w:rsidR="004D724F" w:rsidRPr="00164710" w:rsidRDefault="0085785C" w:rsidP="004D724F">
            <w:pPr>
              <w:tabs>
                <w:tab w:val="left" w:pos="450"/>
              </w:tabs>
              <w:rPr>
                <w:rFonts w:ascii="Calibri" w:hAnsi="Calibri"/>
              </w:rPr>
            </w:pPr>
            <w:hyperlink r:id="rId46" w:history="1">
              <w:r w:rsidR="004D724F" w:rsidRPr="009120DC">
                <w:rPr>
                  <w:rStyle w:val="Hyperlink"/>
                  <w:rFonts w:ascii="Calibri" w:hAnsi="Calibri"/>
                </w:rPr>
                <w:t xml:space="preserve">https://www.hud.gov/program_offices/fair_housing_equal_opp/marketing </w:t>
              </w:r>
            </w:hyperlink>
            <w:r w:rsidR="004D724F">
              <w:rPr>
                <w:rFonts w:ascii="Calibri" w:hAnsi="Calibri"/>
              </w:rPr>
              <w:t>y debe exhibirse dentro de los edificios del gobierno local y otras instalaciones públicas del beneficiario de la subvención.</w:t>
            </w:r>
          </w:p>
          <w:p w14:paraId="31A03FFD" w14:textId="77777777" w:rsidR="004D724F" w:rsidRPr="00164710" w:rsidRDefault="004D724F" w:rsidP="004D724F">
            <w:pPr>
              <w:tabs>
                <w:tab w:val="left" w:pos="450"/>
              </w:tabs>
              <w:rPr>
                <w:rFonts w:ascii="Calibri" w:hAnsi="Calibri"/>
              </w:rPr>
            </w:pPr>
          </w:p>
          <w:p w14:paraId="6BC3A386" w14:textId="77777777" w:rsidR="004D724F" w:rsidRPr="00164710" w:rsidRDefault="004D724F" w:rsidP="004D724F">
            <w:pPr>
              <w:tabs>
                <w:tab w:val="left" w:pos="450"/>
              </w:tabs>
              <w:rPr>
                <w:rFonts w:ascii="Calibri" w:hAnsi="Calibri"/>
              </w:rPr>
            </w:pPr>
            <w:r w:rsidRPr="00164710">
              <w:rPr>
                <w:rFonts w:ascii="Calibri" w:hAnsi="Calibri"/>
              </w:rPr>
              <w:t xml:space="preserve">Si tiene preguntas o necesita información adicional, comuníquese con la Dra. Kathleen Rasmussen en la División de Desarrollo Económico y Comunitario de ADECA al 334-353-0323 o en </w:t>
            </w:r>
            <w:hyperlink r:id="rId47" w:history="1">
              <w:r w:rsidRPr="00164710">
                <w:rPr>
                  <w:rStyle w:val="Hyperlink"/>
                  <w:rFonts w:ascii="Calibri" w:hAnsi="Calibri"/>
                </w:rPr>
                <w:t xml:space="preserve">Kathleen.rasmussen@adeca.alabama.gov </w:t>
              </w:r>
            </w:hyperlink>
            <w:r w:rsidRPr="00164710">
              <w:rPr>
                <w:rFonts w:ascii="Calibri" w:hAnsi="Calibri"/>
              </w:rPr>
              <w:t>.</w:t>
            </w:r>
          </w:p>
          <w:p w14:paraId="07FA7067" w14:textId="77777777" w:rsidR="004D724F" w:rsidRPr="00164710" w:rsidRDefault="004D724F" w:rsidP="004D724F">
            <w:pPr>
              <w:tabs>
                <w:tab w:val="left" w:pos="450"/>
              </w:tabs>
              <w:rPr>
                <w:rFonts w:ascii="Calibri" w:hAnsi="Calibri"/>
              </w:rPr>
            </w:pPr>
            <w:r w:rsidRPr="00164710">
              <w:rPr>
                <w:rFonts w:ascii="Calibri" w:hAnsi="Calibri"/>
              </w:rPr>
              <w:t xml:space="preserve">KWB:SAO:T </w:t>
            </w:r>
            <w:r>
              <w:rPr>
                <w:rFonts w:ascii="Calibri" w:hAnsi="Calibri"/>
              </w:rPr>
              <w:t>MN</w:t>
            </w:r>
          </w:p>
          <w:p w14:paraId="2DB6E481" w14:textId="77777777" w:rsidR="004D724F" w:rsidRPr="00164710" w:rsidRDefault="004D724F" w:rsidP="004D724F">
            <w:pPr>
              <w:tabs>
                <w:tab w:val="left" w:pos="450"/>
              </w:tabs>
              <w:rPr>
                <w:rFonts w:ascii="Calibri" w:hAnsi="Calibri"/>
              </w:rPr>
            </w:pPr>
            <w:r w:rsidRPr="00164710">
              <w:rPr>
                <w:rFonts w:ascii="Calibri" w:hAnsi="Calibri"/>
              </w:rPr>
              <w:t>Adjunto</w:t>
            </w:r>
          </w:p>
          <w:p w14:paraId="5C68EE78" w14:textId="77777777" w:rsidR="00CF5F68" w:rsidRPr="00416B8C" w:rsidRDefault="00CF5F68" w:rsidP="00CF5F68">
            <w:pPr>
              <w:jc w:val="center"/>
              <w:rPr>
                <w:rFonts w:asciiTheme="minorHAnsi" w:hAnsiTheme="minorHAnsi" w:cs="Arial"/>
                <w:b/>
              </w:rPr>
            </w:pPr>
            <w:r w:rsidRPr="00416B8C">
              <w:rPr>
                <w:rFonts w:asciiTheme="minorHAnsi" w:hAnsiTheme="minorHAnsi" w:cs="Arial"/>
                <w:b/>
              </w:rPr>
              <w:t>Vivienda justa e igualdad de oportunidades</w:t>
            </w:r>
          </w:p>
          <w:p w14:paraId="409167FB" w14:textId="77777777" w:rsidR="00CF5F68" w:rsidRPr="00416B8C" w:rsidRDefault="00CF5F68" w:rsidP="00CF5F68">
            <w:pPr>
              <w:rPr>
                <w:rFonts w:asciiTheme="minorHAnsi" w:hAnsiTheme="minorHAnsi" w:cs="Arial"/>
              </w:rPr>
            </w:pPr>
          </w:p>
          <w:p w14:paraId="254EE1BA" w14:textId="77777777" w:rsidR="00CF5F68" w:rsidRPr="00800A78" w:rsidRDefault="00CF5F68" w:rsidP="00CF5F68">
            <w:pPr>
              <w:rPr>
                <w:rFonts w:asciiTheme="minorHAnsi" w:hAnsiTheme="minorHAnsi" w:cs="Arial"/>
              </w:rPr>
            </w:pPr>
            <w:r w:rsidRPr="00416B8C">
              <w:rPr>
                <w:rFonts w:asciiTheme="minorHAnsi" w:hAnsiTheme="minorHAnsi" w:cs="Arial"/>
              </w:rPr>
              <w:t>El Departamento de Vivienda y Desarrollo Urbano de EE. UU. (HUD) ha establecido requisitos de no discriminación que se compilaron a partir de varias leyes federales diferentes diseñadas para proteger el derecho de cada individuo a una vivienda justa y a la igualdad de oportunidades. Estas leyes incluyen lo siguiente:</w:t>
            </w:r>
          </w:p>
          <w:p w14:paraId="5E36525E" w14:textId="77777777" w:rsidR="00CF5F68" w:rsidRPr="00800A78" w:rsidRDefault="00CF5F68" w:rsidP="00CF5F68">
            <w:pPr>
              <w:rPr>
                <w:rFonts w:asciiTheme="minorHAnsi" w:hAnsiTheme="minorHAnsi" w:cs="Arial"/>
              </w:rPr>
            </w:pPr>
          </w:p>
          <w:p w14:paraId="6502CA05" w14:textId="77777777" w:rsidR="00CF5F68" w:rsidRPr="00800A78" w:rsidRDefault="00CF5F68" w:rsidP="00CF5F68">
            <w:pPr>
              <w:rPr>
                <w:rFonts w:asciiTheme="minorHAnsi" w:hAnsiTheme="minorHAnsi" w:cs="Arial"/>
              </w:rPr>
            </w:pPr>
            <w:r w:rsidRPr="00800A78">
              <w:rPr>
                <w:rFonts w:asciiTheme="minorHAnsi" w:hAnsiTheme="minorHAnsi" w:cs="Arial"/>
                <w:b/>
              </w:rPr>
              <w:t xml:space="preserve">El Título VIII de la Ley de Derechos Civiles de 1968 (la Ley de Vivienda Justa) </w:t>
            </w:r>
            <w:r w:rsidRPr="00800A78">
              <w:rPr>
                <w:rFonts w:asciiTheme="minorHAnsi" w:hAnsiTheme="minorHAnsi" w:cs="Arial"/>
              </w:rPr>
              <w:t xml:space="preserve">, según enmendada, prohíbe la discriminación en la venta, el alquiler, la publicidad y la financiación de bienes raíces residenciales por motivos de raza, color, religión, sexo u origen nacional. . La </w:t>
            </w:r>
            <w:r w:rsidRPr="00800A78">
              <w:rPr>
                <w:rFonts w:asciiTheme="minorHAnsi" w:hAnsiTheme="minorHAnsi" w:cs="Arial"/>
                <w:b/>
              </w:rPr>
              <w:t xml:space="preserve">Ley de Enmiendas a la Vivienda Justa de 1988 </w:t>
            </w:r>
            <w:r w:rsidRPr="00800A78">
              <w:rPr>
                <w:rFonts w:asciiTheme="minorHAnsi" w:hAnsiTheme="minorHAnsi" w:cs="Arial"/>
              </w:rPr>
              <w:t>amplió esta cobertura protectora a personas discapacitadas y familias con niños.</w:t>
            </w:r>
          </w:p>
          <w:p w14:paraId="370D14E8" w14:textId="77777777" w:rsidR="00CF5F68" w:rsidRPr="002C79E6" w:rsidRDefault="00CF5F68" w:rsidP="00CF5F68">
            <w:pPr>
              <w:rPr>
                <w:rFonts w:asciiTheme="minorHAnsi" w:hAnsiTheme="minorHAnsi" w:cs="Arial"/>
              </w:rPr>
            </w:pPr>
          </w:p>
          <w:p w14:paraId="0BE7E220" w14:textId="77777777" w:rsidR="00CF5F68" w:rsidRPr="002C79E6" w:rsidRDefault="00CF5F68" w:rsidP="00CF5F68">
            <w:pPr>
              <w:rPr>
                <w:rFonts w:asciiTheme="minorHAnsi" w:hAnsiTheme="minorHAnsi" w:cs="Arial"/>
              </w:rPr>
            </w:pPr>
            <w:r w:rsidRPr="002C79E6">
              <w:rPr>
                <w:rFonts w:asciiTheme="minorHAnsi" w:hAnsiTheme="minorHAnsi" w:cs="Arial"/>
                <w:b/>
              </w:rPr>
              <w:t xml:space="preserve">El Título VI de la Ley de Derechos Civiles de 1964 </w:t>
            </w:r>
            <w:r w:rsidRPr="002C79E6">
              <w:rPr>
                <w:rFonts w:asciiTheme="minorHAnsi" w:hAnsiTheme="minorHAnsi" w:cs="Arial"/>
              </w:rPr>
              <w:t>establece que ninguna persona será excluida de la participación, ni se le negarán los beneficios del programa, ni será sometida a discriminación por motivos de raza, color u origen nacional en ningún programa que reciba asistencia financiera federal. .</w:t>
            </w:r>
          </w:p>
          <w:p w14:paraId="59DA90EF" w14:textId="77777777" w:rsidR="00CF5F68" w:rsidRPr="002C79E6" w:rsidRDefault="00CF5F68" w:rsidP="00CF5F68">
            <w:pPr>
              <w:rPr>
                <w:rFonts w:asciiTheme="minorHAnsi" w:hAnsiTheme="minorHAnsi" w:cs="Arial"/>
              </w:rPr>
            </w:pPr>
          </w:p>
          <w:p w14:paraId="30F6FA37" w14:textId="77777777" w:rsidR="00CF5F68" w:rsidRDefault="00CF5F68" w:rsidP="00CF5F68">
            <w:pPr>
              <w:rPr>
                <w:rFonts w:asciiTheme="minorHAnsi" w:hAnsiTheme="minorHAnsi" w:cs="Arial"/>
              </w:rPr>
            </w:pPr>
            <w:r w:rsidRPr="002C79E6">
              <w:rPr>
                <w:rFonts w:asciiTheme="minorHAnsi" w:hAnsiTheme="minorHAnsi" w:cs="Arial"/>
                <w:b/>
              </w:rPr>
              <w:t xml:space="preserve">La Sección 504 de la Ley de Rehabilitación de 1973 </w:t>
            </w:r>
            <w:r w:rsidRPr="002C79E6">
              <w:rPr>
                <w:rFonts w:asciiTheme="minorHAnsi" w:hAnsiTheme="minorHAnsi" w:cs="Arial"/>
              </w:rPr>
              <w:t>, según enmendada, prohíbe la discriminación basada en la discapacidad en cualquier programa o actividad que reciba asistencia financiera federal.</w:t>
            </w:r>
          </w:p>
          <w:p w14:paraId="0DE9DE36" w14:textId="77777777" w:rsidR="00CF5F68" w:rsidRDefault="00CF5F68" w:rsidP="00CF5F68">
            <w:pPr>
              <w:rPr>
                <w:rFonts w:asciiTheme="minorHAnsi" w:hAnsiTheme="minorHAnsi" w:cs="Arial"/>
              </w:rPr>
            </w:pPr>
          </w:p>
          <w:p w14:paraId="5FFE6301" w14:textId="77777777" w:rsidR="00CF5F68" w:rsidRPr="00570BFE" w:rsidRDefault="00CF5F68" w:rsidP="00CF5F68">
            <w:pPr>
              <w:rPr>
                <w:rFonts w:asciiTheme="minorHAnsi" w:hAnsiTheme="minorHAnsi" w:cs="Arial"/>
              </w:rPr>
            </w:pPr>
            <w:r w:rsidRPr="00570BFE">
              <w:rPr>
                <w:rFonts w:asciiTheme="minorHAnsi" w:hAnsiTheme="minorHAnsi" w:cs="Arial"/>
                <w:b/>
              </w:rPr>
              <w:t xml:space="preserve">La Sección 109 del Título I de la Ley de Vivienda y Desarrollo Comunitario de 1974 </w:t>
            </w:r>
            <w:r w:rsidRPr="00570BFE">
              <w:rPr>
                <w:rFonts w:asciiTheme="minorHAnsi" w:hAnsiTheme="minorHAnsi" w:cs="Arial"/>
              </w:rPr>
              <w:t>, según enmendada, prohíbe la discriminación por motivos de raza, color, origen nacional, sexo y religión en programas y actividades que reciben asistencia financiera de HUD.</w:t>
            </w:r>
          </w:p>
          <w:p w14:paraId="3D290FB4" w14:textId="77777777" w:rsidR="00CF5F68" w:rsidRPr="00FE1D1D" w:rsidRDefault="00CF5F68" w:rsidP="00CF5F68">
            <w:pPr>
              <w:rPr>
                <w:rFonts w:asciiTheme="minorHAnsi" w:hAnsiTheme="minorHAnsi" w:cs="Arial"/>
              </w:rPr>
            </w:pPr>
          </w:p>
          <w:p w14:paraId="6B4C4D45" w14:textId="77777777" w:rsidR="00CF5F68" w:rsidRPr="00FE1D1D" w:rsidRDefault="00CF5F68" w:rsidP="00CF5F68">
            <w:pPr>
              <w:rPr>
                <w:rFonts w:asciiTheme="minorHAnsi" w:hAnsiTheme="minorHAnsi" w:cs="Arial"/>
              </w:rPr>
            </w:pPr>
            <w:r w:rsidRPr="00FE1D1D">
              <w:rPr>
                <w:rFonts w:asciiTheme="minorHAnsi" w:hAnsiTheme="minorHAnsi" w:cs="Arial"/>
                <w:b/>
              </w:rPr>
              <w:t xml:space="preserve">La Sección 3 de la Ley de Vivienda y Desarrollo Urbano de 1968 </w:t>
            </w:r>
            <w:r w:rsidRPr="00FE1D1D">
              <w:rPr>
                <w:rFonts w:asciiTheme="minorHAnsi" w:hAnsiTheme="minorHAnsi" w:cs="Arial"/>
              </w:rPr>
              <w:t>, según enmendada, requiere que los beneficiarios de cierta asistencia financiera del HUD, en la mayor medida posible, proporcionen capacitación laboral, empleo y oportunidades de contratación para residentes de ingresos bajos o muy bajos en relación con proyectos y actividades financiados por el gobierno federal en sus vecindarios.</w:t>
            </w:r>
          </w:p>
          <w:p w14:paraId="693D4AF2" w14:textId="77777777" w:rsidR="00CF5F68" w:rsidRPr="00FE1D1D" w:rsidRDefault="00CF5F68" w:rsidP="00CF5F68">
            <w:pPr>
              <w:rPr>
                <w:rFonts w:asciiTheme="minorHAnsi" w:hAnsiTheme="minorHAnsi" w:cs="Arial"/>
              </w:rPr>
            </w:pPr>
          </w:p>
          <w:p w14:paraId="6F7121EB" w14:textId="77777777" w:rsidR="00CF5F68" w:rsidRPr="00113B79" w:rsidRDefault="00CF5F68" w:rsidP="00CF5F68">
            <w:pPr>
              <w:rPr>
                <w:rFonts w:asciiTheme="minorHAnsi" w:hAnsiTheme="minorHAnsi" w:cs="Arial"/>
              </w:rPr>
            </w:pPr>
            <w:r w:rsidRPr="00113B79">
              <w:rPr>
                <w:rFonts w:asciiTheme="minorHAnsi" w:hAnsiTheme="minorHAnsi" w:cs="Arial"/>
                <w:b/>
              </w:rPr>
              <w:t xml:space="preserve">La Ley de Discriminación por Edad de 1975 </w:t>
            </w:r>
            <w:r w:rsidRPr="00113B79">
              <w:rPr>
                <w:rFonts w:asciiTheme="minorHAnsi" w:hAnsiTheme="minorHAnsi" w:cs="Arial"/>
              </w:rPr>
              <w:t>, según enmendada, prohíbe la discriminación por motivos de edad en programas o actividades que reciben asistencia financiera federal.</w:t>
            </w:r>
          </w:p>
          <w:p w14:paraId="622F25D0" w14:textId="77777777" w:rsidR="00CF5F68" w:rsidRPr="00DF449D" w:rsidRDefault="00CF5F68" w:rsidP="00CF5F68">
            <w:pPr>
              <w:rPr>
                <w:rFonts w:asciiTheme="minorHAnsi" w:hAnsiTheme="minorHAnsi" w:cs="Arial"/>
              </w:rPr>
            </w:pPr>
          </w:p>
          <w:p w14:paraId="45CA76B4" w14:textId="77777777" w:rsidR="00CF5F68" w:rsidRPr="00DF449D" w:rsidRDefault="00CF5F68" w:rsidP="00CF5F68">
            <w:pPr>
              <w:rPr>
                <w:rFonts w:asciiTheme="minorHAnsi" w:hAnsiTheme="minorHAnsi" w:cs="Arial"/>
              </w:rPr>
            </w:pPr>
            <w:r w:rsidRPr="00DF449D">
              <w:rPr>
                <w:rFonts w:asciiTheme="minorHAnsi" w:hAnsiTheme="minorHAnsi" w:cs="Arial"/>
                <w:b/>
              </w:rPr>
              <w:t xml:space="preserve">La Orden Ejecutiva 11063 </w:t>
            </w:r>
            <w:r w:rsidRPr="00DF449D">
              <w:rPr>
                <w:rFonts w:asciiTheme="minorHAnsi" w:hAnsiTheme="minorHAnsi" w:cs="Arial"/>
              </w:rPr>
              <w:t>(emitida el 20 de noviembre de 1962) prohíbe la discriminación en la venta, arrendamiento, alquiler u otra disposición de propiedades e instalaciones de propiedad del gobierno federal o administradas por él o provistas de fondos federales.</w:t>
            </w:r>
          </w:p>
          <w:p w14:paraId="03389E94" w14:textId="77777777" w:rsidR="00CF5F68" w:rsidRPr="00DF449D" w:rsidRDefault="00CF5F68" w:rsidP="00CF5F68">
            <w:pPr>
              <w:rPr>
                <w:rFonts w:asciiTheme="minorHAnsi" w:hAnsiTheme="minorHAnsi" w:cs="Arial"/>
              </w:rPr>
            </w:pPr>
          </w:p>
          <w:p w14:paraId="2E28364F" w14:textId="77777777" w:rsidR="00CF5F68" w:rsidRPr="00563B05" w:rsidRDefault="00CF5F68" w:rsidP="00CF5F68">
            <w:pPr>
              <w:rPr>
                <w:rFonts w:asciiTheme="minorHAnsi" w:hAnsiTheme="minorHAnsi" w:cs="Arial"/>
              </w:rPr>
            </w:pPr>
            <w:r w:rsidRPr="00563B05">
              <w:rPr>
                <w:rFonts w:asciiTheme="minorHAnsi" w:hAnsiTheme="minorHAnsi" w:cs="Arial"/>
                <w:b/>
              </w:rPr>
              <w:t xml:space="preserve">La Orden Ejecutiva 11246 </w:t>
            </w:r>
            <w:r w:rsidRPr="00563B05">
              <w:rPr>
                <w:rFonts w:asciiTheme="minorHAnsi" w:hAnsiTheme="minorHAnsi" w:cs="Arial"/>
              </w:rPr>
              <w:t>(emitida el 24 de septiembre de 1965), según enmendada, prohíbe la discriminación contra un empleado o solicitante de empleo federal por motivos de raza, color, religión, sexo, orientación sexual, identidad de género u origen nacional durante el desempeño de funciones federales o contratos con asistencia federal que excedan los $10,000.</w:t>
            </w:r>
          </w:p>
          <w:p w14:paraId="5325DE44" w14:textId="77777777" w:rsidR="00CF5F68" w:rsidRDefault="00CF5F68" w:rsidP="00CF5F68">
            <w:pPr>
              <w:rPr>
                <w:rFonts w:asciiTheme="minorHAnsi" w:hAnsiTheme="minorHAnsi" w:cs="Arial"/>
              </w:rPr>
            </w:pPr>
            <w:r w:rsidRPr="00C75514">
              <w:rPr>
                <w:rFonts w:asciiTheme="minorHAnsi" w:eastAsiaTheme="minorHAnsi" w:hAnsiTheme="minorHAnsi" w:cs="Aller Light"/>
                <w:b/>
                <w:color w:val="000000"/>
              </w:rPr>
              <w:t xml:space="preserve">Los “Requisitos administrativos uniformes, principios de costos y requisitos de auditoría para adjudicaciones federales” </w:t>
            </w:r>
            <w:r w:rsidRPr="00C75514">
              <w:rPr>
                <w:rFonts w:asciiTheme="minorHAnsi" w:hAnsiTheme="minorHAnsi" w:cs="Arial"/>
                <w:b/>
              </w:rPr>
              <w:t xml:space="preserve">de la Oficina de Gestión y Presupuesto (la Súper Circular) </w:t>
            </w:r>
            <w:r w:rsidRPr="00C75514">
              <w:rPr>
                <w:rFonts w:asciiTheme="minorHAnsi" w:hAnsiTheme="minorHAnsi" w:cs="Arial"/>
              </w:rPr>
              <w:t>incluyen requisitos para maximizar el uso de empresas pequeñas, de propiedad de minorías y de mujeres en las adquisiciones y contrataciones con empresas federales. fondos.</w:t>
            </w:r>
          </w:p>
          <w:p w14:paraId="6ECCBA48" w14:textId="77777777" w:rsidR="00E17795" w:rsidRPr="00C75514" w:rsidRDefault="00E17795" w:rsidP="00CF5F68">
            <w:pPr>
              <w:rPr>
                <w:rFonts w:asciiTheme="minorHAnsi" w:hAnsiTheme="minorHAnsi" w:cs="Arial"/>
              </w:rPr>
            </w:pPr>
          </w:p>
          <w:p w14:paraId="3F13455B" w14:textId="77777777" w:rsidR="00CF5F68" w:rsidRPr="007A3AD0" w:rsidRDefault="00CF5F68" w:rsidP="00CF5F68">
            <w:pPr>
              <w:rPr>
                <w:rFonts w:asciiTheme="minorHAnsi" w:hAnsiTheme="minorHAnsi" w:cs="Arial"/>
              </w:rPr>
            </w:pPr>
            <w:r w:rsidRPr="007A3AD0">
              <w:rPr>
                <w:rFonts w:asciiTheme="minorHAnsi" w:hAnsiTheme="minorHAnsi" w:cs="Arial"/>
              </w:rPr>
              <w:t xml:space="preserve">En los esfuerzos del Estado por cumplir con estas diversas leyes y requisitos adicionales relacionados con el programa HUD, ADECA realizó previamente un </w:t>
            </w:r>
            <w:r w:rsidRPr="007A3AD0">
              <w:rPr>
                <w:rFonts w:asciiTheme="minorHAnsi" w:hAnsiTheme="minorHAnsi" w:cs="Arial"/>
                <w:i/>
              </w:rPr>
              <w:t xml:space="preserve">Análisis de Impedimentos para la Elección de Vivienda Justa </w:t>
            </w:r>
            <w:r w:rsidRPr="007A3AD0">
              <w:rPr>
                <w:rFonts w:asciiTheme="minorHAnsi" w:hAnsiTheme="minorHAnsi" w:cs="Arial"/>
              </w:rPr>
              <w:t xml:space="preserve">( </w:t>
            </w:r>
            <w:r w:rsidRPr="007A3AD0">
              <w:rPr>
                <w:rFonts w:asciiTheme="minorHAnsi" w:hAnsiTheme="minorHAnsi" w:cs="Arial"/>
                <w:i/>
              </w:rPr>
              <w:t xml:space="preserve">AI </w:t>
            </w:r>
            <w:r w:rsidRPr="007A3AD0">
              <w:rPr>
                <w:rFonts w:asciiTheme="minorHAnsi" w:hAnsiTheme="minorHAnsi" w:cs="Arial"/>
              </w:rPr>
              <w:t xml:space="preserve">) durante 2014-2015 y nuevamente durante 2019-2020 (estos </w:t>
            </w:r>
            <w:r w:rsidRPr="007A3AD0">
              <w:rPr>
                <w:rFonts w:asciiTheme="minorHAnsi" w:hAnsiTheme="minorHAnsi" w:cs="Arial"/>
                <w:i/>
              </w:rPr>
              <w:t xml:space="preserve">AI </w:t>
            </w:r>
            <w:r w:rsidRPr="007A3AD0">
              <w:rPr>
                <w:rFonts w:asciiTheme="minorHAnsi" w:hAnsiTheme="minorHAnsi" w:cs="Arial"/>
              </w:rPr>
              <w:t xml:space="preserve">se han publicado y se puede acceder en el sitio web de ADECA en </w:t>
            </w:r>
            <w:hyperlink r:id="rId48" w:history="1">
              <w:r w:rsidRPr="007A3AD0">
                <w:rPr>
                  <w:rStyle w:val="Hyperlink"/>
                  <w:rFonts w:asciiTheme="minorHAnsi" w:hAnsiTheme="minorHAnsi" w:cs="Arial"/>
                </w:rPr>
                <w:t xml:space="preserve">www.adeca.alabama.gov </w:t>
              </w:r>
            </w:hyperlink>
            <w:r w:rsidRPr="007A3AD0">
              <w:rPr>
                <w:rFonts w:asciiTheme="minorHAnsi" w:hAnsiTheme="minorHAnsi" w:cs="Arial"/>
              </w:rPr>
              <w:t xml:space="preserve">). Estos </w:t>
            </w:r>
            <w:r w:rsidRPr="007A3AD0">
              <w:rPr>
                <w:rFonts w:asciiTheme="minorHAnsi" w:hAnsiTheme="minorHAnsi" w:cs="Arial"/>
                <w:i/>
              </w:rPr>
              <w:t xml:space="preserve">AI </w:t>
            </w:r>
            <w:r w:rsidRPr="007A3AD0">
              <w:rPr>
                <w:rFonts w:asciiTheme="minorHAnsi" w:hAnsiTheme="minorHAnsi" w:cs="Arial"/>
              </w:rPr>
              <w:t xml:space="preserve">se utilizan para ayudar al Estado a determinar qué barreras enfrentan los ciudadanos de Alabama que buscan viviendas asequibles para ellos y/o sus familias. Estas </w:t>
            </w:r>
            <w:r w:rsidRPr="007A3AD0">
              <w:rPr>
                <w:rFonts w:asciiTheme="minorHAnsi" w:hAnsiTheme="minorHAnsi" w:cs="Arial"/>
                <w:i/>
                <w:iCs/>
              </w:rPr>
              <w:t xml:space="preserve">IA </w:t>
            </w:r>
            <w:r w:rsidRPr="007A3AD0">
              <w:rPr>
                <w:rFonts w:asciiTheme="minorHAnsi" w:hAnsiTheme="minorHAnsi" w:cs="Arial"/>
              </w:rPr>
              <w:t>también se pueden utilizar para determinar qué herramientas se pueden utilizar para ayudar a las comunidades locales y a sus ciudadanos a abordar y/o eliminar dichas barreras.</w:t>
            </w:r>
          </w:p>
          <w:p w14:paraId="61588ECC" w14:textId="77777777" w:rsidR="00CF5F68" w:rsidRPr="00437318" w:rsidRDefault="00CF5F68" w:rsidP="00CF5F68">
            <w:pPr>
              <w:rPr>
                <w:rFonts w:asciiTheme="minorHAnsi" w:hAnsiTheme="minorHAnsi" w:cs="Arial"/>
              </w:rPr>
            </w:pPr>
          </w:p>
          <w:p w14:paraId="1D6B00AD" w14:textId="77777777" w:rsidR="00CF5F68" w:rsidRPr="00437318" w:rsidRDefault="00CF5F68" w:rsidP="00CF5F68">
            <w:pPr>
              <w:rPr>
                <w:rFonts w:asciiTheme="minorHAnsi" w:hAnsiTheme="minorHAnsi" w:cs="Arial"/>
              </w:rPr>
            </w:pPr>
            <w:r w:rsidRPr="00437318">
              <w:rPr>
                <w:rFonts w:asciiTheme="minorHAnsi" w:hAnsiTheme="minorHAnsi" w:cs="Arial"/>
              </w:rPr>
              <w:t xml:space="preserve">En la siguiente </w:t>
            </w:r>
            <w:r w:rsidRPr="00437318">
              <w:rPr>
                <w:rFonts w:asciiTheme="minorHAnsi" w:hAnsiTheme="minorHAnsi" w:cs="Arial"/>
                <w:i/>
              </w:rPr>
              <w:t xml:space="preserve">Lista de actividades requeridas para promover afirmativamente la vivienda justa </w:t>
            </w:r>
            <w:r w:rsidRPr="00437318">
              <w:rPr>
                <w:rFonts w:asciiTheme="minorHAnsi" w:hAnsiTheme="minorHAnsi" w:cs="Arial"/>
              </w:rPr>
              <w:t>se incluyen dos (2) actividades que se implementarán como un medio para que una comunidad cumpla con el requisito de HUD de promover afirmativamente la vivienda justa dentro de su jurisdicción. Cada comunidad que reciba fondos del programa de subvenciones CDBG de ADECA en el año 2024 y/o años posteriores deberá implementar las siguientes dos (2) actividades:</w:t>
            </w:r>
          </w:p>
          <w:p w14:paraId="2D05BB26" w14:textId="77777777" w:rsidR="00CF5F68" w:rsidRDefault="00CF5F68" w:rsidP="00CF5F68">
            <w:pPr>
              <w:rPr>
                <w:rFonts w:asciiTheme="minorHAnsi" w:hAnsiTheme="minorHAnsi" w:cs="Arial"/>
              </w:rPr>
            </w:pPr>
          </w:p>
          <w:p w14:paraId="4FE97386" w14:textId="77777777" w:rsidR="00CF5F68" w:rsidRPr="00437318" w:rsidRDefault="00CF5F68" w:rsidP="00CF5F68">
            <w:pPr>
              <w:rPr>
                <w:rFonts w:asciiTheme="minorHAnsi" w:hAnsiTheme="minorHAnsi" w:cs="Arial"/>
                <w:b/>
              </w:rPr>
            </w:pPr>
            <w:r w:rsidRPr="00437318">
              <w:rPr>
                <w:rFonts w:asciiTheme="minorHAnsi" w:hAnsiTheme="minorHAnsi" w:cs="Arial"/>
                <w:b/>
              </w:rPr>
              <w:t>LISTA DE ACTIVIDADES REQUERIDAS PARA PROMOVER AFIRMATIVAMENTE LA VIVIENDA JUSTA:</w:t>
            </w:r>
          </w:p>
          <w:p w14:paraId="4A01C9E6" w14:textId="77777777" w:rsidR="00CF5F68" w:rsidRPr="00437318" w:rsidRDefault="00CF5F68" w:rsidP="00CF5F68">
            <w:pPr>
              <w:rPr>
                <w:rFonts w:asciiTheme="minorHAnsi" w:hAnsiTheme="minorHAnsi" w:cs="Arial"/>
              </w:rPr>
            </w:pPr>
          </w:p>
          <w:p w14:paraId="41AB5DD0" w14:textId="77777777" w:rsidR="00CF5F68" w:rsidRPr="00437318" w:rsidRDefault="00CF5F68" w:rsidP="00CF5F68">
            <w:pPr>
              <w:rPr>
                <w:rFonts w:asciiTheme="minorHAnsi" w:hAnsiTheme="minorHAnsi" w:cs="Arial"/>
              </w:rPr>
            </w:pPr>
            <w:r w:rsidRPr="00437318">
              <w:rPr>
                <w:rFonts w:asciiTheme="minorHAnsi" w:hAnsiTheme="minorHAnsi" w:cs="Arial"/>
              </w:rPr>
              <w:t xml:space="preserve">1. </w:t>
            </w:r>
            <w:r w:rsidRPr="00437318">
              <w:rPr>
                <w:rFonts w:asciiTheme="minorHAnsi" w:hAnsiTheme="minorHAnsi" w:cs="Arial"/>
              </w:rPr>
              <w:tab/>
              <w:t>Emitir una proclamación del “Mes de la Vivienda Justa” para el mes de abril.</w:t>
            </w:r>
          </w:p>
          <w:p w14:paraId="663AC58F" w14:textId="77777777" w:rsidR="00CF5F68" w:rsidRPr="00437318" w:rsidRDefault="00CF5F68" w:rsidP="00CF5F68">
            <w:pPr>
              <w:rPr>
                <w:rFonts w:asciiTheme="minorHAnsi" w:hAnsiTheme="minorHAnsi" w:cs="Arial"/>
              </w:rPr>
            </w:pPr>
          </w:p>
          <w:p w14:paraId="77B9E659" w14:textId="77777777" w:rsidR="00CF5F68" w:rsidRPr="00437318" w:rsidRDefault="00CF5F68" w:rsidP="00CF5F68">
            <w:pPr>
              <w:ind w:left="720" w:hanging="720"/>
              <w:rPr>
                <w:rFonts w:asciiTheme="minorHAnsi" w:hAnsiTheme="minorHAnsi" w:cs="Arial"/>
              </w:rPr>
            </w:pPr>
            <w:r w:rsidRPr="00437318">
              <w:rPr>
                <w:rFonts w:asciiTheme="minorHAnsi" w:hAnsiTheme="minorHAnsi" w:cs="Arial"/>
              </w:rPr>
              <w:t xml:space="preserve">2. </w:t>
            </w:r>
            <w:r w:rsidRPr="00437318">
              <w:rPr>
                <w:rFonts w:asciiTheme="minorHAnsi" w:hAnsiTheme="minorHAnsi" w:cs="Arial"/>
              </w:rPr>
              <w:tab/>
              <w:t>Publicar y/o mostrar información bilingüe sobre vivienda justa para residentes de la comunidad que no hablan inglés.</w:t>
            </w:r>
          </w:p>
          <w:p w14:paraId="31C6D7A6" w14:textId="77777777" w:rsidR="00CF5F68" w:rsidRPr="00437318" w:rsidRDefault="00CF5F68" w:rsidP="00CF5F68">
            <w:pPr>
              <w:rPr>
                <w:rFonts w:asciiTheme="minorHAnsi" w:hAnsiTheme="minorHAnsi" w:cs="Arial"/>
              </w:rPr>
            </w:pPr>
          </w:p>
          <w:p w14:paraId="344BC3C3" w14:textId="77777777" w:rsidR="00CF5F68" w:rsidRPr="00E72681" w:rsidRDefault="00CF5F68" w:rsidP="00CF5F68">
            <w:pPr>
              <w:rPr>
                <w:rFonts w:asciiTheme="minorHAnsi" w:hAnsiTheme="minorHAnsi" w:cs="Arial"/>
              </w:rPr>
            </w:pPr>
            <w:r w:rsidRPr="00406B43">
              <w:rPr>
                <w:rFonts w:asciiTheme="minorHAnsi" w:hAnsiTheme="minorHAnsi" w:cs="Arial"/>
              </w:rPr>
              <w:t xml:space="preserve">Además, ADECA solicita que cada comunidad financiada por CDBG implemente al menos dos (2) actividades adicionales de vivienda justa. Cada comunidad puede seleccionar las actividades contenidas en la siguiente </w:t>
            </w:r>
            <w:r w:rsidRPr="00406B43">
              <w:rPr>
                <w:rFonts w:asciiTheme="minorHAnsi" w:hAnsiTheme="minorHAnsi" w:cs="Arial"/>
                <w:i/>
              </w:rPr>
              <w:t xml:space="preserve">Lista de actividades sugeridas para promover afirmativamente la vivienda justa </w:t>
            </w:r>
            <w:r w:rsidRPr="00406B43">
              <w:rPr>
                <w:rFonts w:asciiTheme="minorHAnsi" w:hAnsiTheme="minorHAnsi" w:cs="Arial"/>
              </w:rPr>
              <w:t>con la intención de que estas actividades estén diseñadas para brindar asistencia para satisfacer los requisitos de la Ley de Vivienda Justa y las leyes relacionadas. Sin embargo, cada comunidad podría considerar necesario modificar una o más de las actividades sugeridas para abordar las necesidades y demandas especiales dentro de esa comunidad en particular. Además, esta lista de actividades no pretende ser exhaustiva y se pueden diseñar e implementar otras actividades en función de las necesidades de cada comunidad.</w:t>
            </w:r>
          </w:p>
          <w:p w14:paraId="59A1DC1E" w14:textId="77777777" w:rsidR="00CF5F68" w:rsidRPr="00E72681" w:rsidRDefault="00CF5F68" w:rsidP="00CF5F68">
            <w:pPr>
              <w:rPr>
                <w:rFonts w:asciiTheme="minorHAnsi" w:hAnsiTheme="minorHAnsi" w:cs="Arial"/>
              </w:rPr>
            </w:pPr>
          </w:p>
          <w:p w14:paraId="3186414B" w14:textId="77777777" w:rsidR="00CF5F68" w:rsidRPr="00E72681" w:rsidRDefault="00CF5F68" w:rsidP="00CF5F68">
            <w:pPr>
              <w:rPr>
                <w:rFonts w:asciiTheme="minorHAnsi" w:hAnsiTheme="minorHAnsi" w:cs="Arial"/>
              </w:rPr>
            </w:pPr>
            <w:r w:rsidRPr="00E72681">
              <w:rPr>
                <w:rFonts w:asciiTheme="minorHAnsi" w:hAnsiTheme="minorHAnsi" w:cs="Arial"/>
              </w:rPr>
              <w:t>Cada comunidad financiada por CDBG debe documentar las acciones de vivienda justa que implementa, y esos documentos deben conservarse en el archivo del programa de subvenciones CDBG de la comunidad que se mantiene en el proyecto financiado por CDBG. Ese archivo debe ponerse a disposición del público y en formatos accesibles. ADECA también supervisará que la comunidad cumpla con estos requisitos de vivienda justa e igualdad de oportunidades durante el proceso de administración de subvenciones CDBG. Además, también podría ser necesario presentar dicha información y documentación a ADECA en varios momentos a lo largo de ese proceso.</w:t>
            </w:r>
          </w:p>
          <w:p w14:paraId="06839E49" w14:textId="77777777" w:rsidR="00CF5F68" w:rsidRDefault="00CF5F68" w:rsidP="00CF5F68">
            <w:pPr>
              <w:rPr>
                <w:rFonts w:asciiTheme="minorHAnsi" w:hAnsiTheme="minorHAnsi" w:cs="Arial"/>
                <w:highlight w:val="yellow"/>
              </w:rPr>
            </w:pPr>
          </w:p>
          <w:p w14:paraId="025C074D" w14:textId="77777777" w:rsidR="00CF5F68" w:rsidRPr="00E72681" w:rsidRDefault="00CF5F68" w:rsidP="00CF5F68">
            <w:pPr>
              <w:rPr>
                <w:rFonts w:asciiTheme="minorHAnsi" w:hAnsiTheme="minorHAnsi" w:cs="Arial"/>
                <w:b/>
              </w:rPr>
            </w:pPr>
            <w:r w:rsidRPr="00E72681">
              <w:rPr>
                <w:rFonts w:asciiTheme="minorHAnsi" w:hAnsiTheme="minorHAnsi" w:cs="Arial"/>
                <w:b/>
              </w:rPr>
              <w:t>LISTA DE ACTIVIDADES SUGERIDAS PARA PROMOVER AFIRMATIVAMENTE LA VIVIENDA JUSTA:</w:t>
            </w:r>
          </w:p>
          <w:p w14:paraId="11D3C508" w14:textId="77777777" w:rsidR="00CF5F68" w:rsidRPr="00F15B8E" w:rsidRDefault="00CF5F68" w:rsidP="00BD2C9D">
            <w:pPr>
              <w:widowControl/>
              <w:numPr>
                <w:ilvl w:val="0"/>
                <w:numId w:val="37"/>
              </w:numPr>
              <w:autoSpaceDE/>
              <w:autoSpaceDN/>
              <w:adjustRightInd/>
              <w:rPr>
                <w:rFonts w:asciiTheme="minorHAnsi" w:hAnsiTheme="minorHAnsi" w:cs="Arial"/>
              </w:rPr>
            </w:pPr>
            <w:r w:rsidRPr="00F15B8E">
              <w:rPr>
                <w:rFonts w:asciiTheme="minorHAnsi" w:hAnsiTheme="minorHAnsi" w:cs="Arial"/>
              </w:rPr>
              <w:t>Diseñar y transmitir anuncios de servicio público por radio o televisión sobre vivienda justa.</w:t>
            </w:r>
          </w:p>
          <w:p w14:paraId="043A754A" w14:textId="77777777" w:rsidR="00CF5F68" w:rsidRPr="00F15B8E" w:rsidRDefault="00CF5F68" w:rsidP="00CF5F68">
            <w:pPr>
              <w:widowControl/>
              <w:autoSpaceDE/>
              <w:autoSpaceDN/>
              <w:adjustRightInd/>
              <w:rPr>
                <w:rFonts w:asciiTheme="minorHAnsi" w:hAnsiTheme="minorHAnsi" w:cs="Arial"/>
              </w:rPr>
            </w:pPr>
          </w:p>
          <w:p w14:paraId="51B23FE5" w14:textId="77777777" w:rsidR="00CF5F68" w:rsidRPr="00F15B8E" w:rsidRDefault="00CF5F68" w:rsidP="00CF5F68">
            <w:pPr>
              <w:ind w:left="1440" w:hanging="720"/>
              <w:rPr>
                <w:rFonts w:asciiTheme="minorHAnsi" w:hAnsiTheme="minorHAnsi" w:cs="Arial"/>
              </w:rPr>
            </w:pPr>
            <w:r w:rsidRPr="00F15B8E">
              <w:rPr>
                <w:rFonts w:asciiTheme="minorHAnsi" w:hAnsiTheme="minorHAnsi" w:cs="Arial"/>
              </w:rPr>
              <w:lastRenderedPageBreak/>
              <w:t xml:space="preserve">2. </w:t>
            </w:r>
            <w:r w:rsidRPr="00F15B8E">
              <w:rPr>
                <w:rFonts w:asciiTheme="minorHAnsi" w:hAnsiTheme="minorHAnsi" w:cs="Arial"/>
              </w:rPr>
              <w:tab/>
              <w:t>Desarrollar un programa de información pública sobre vivienda justa utilizando los medios locales (periódicos, estaciones de radio, vallas publicitarias), tableros de anuncios, iglesias, envíos de facturas de servicios públicos y otras medidas similares para garantizar que todos los segmentos de la comunidad, particularmente los corredores de bienes raíces, los propietarios, las instituciones financieras de crédito y la comunidad minoritaria) son conscientes de los requisitos de vivienda justa.</w:t>
            </w:r>
          </w:p>
          <w:p w14:paraId="3E4A0DE2" w14:textId="77777777" w:rsidR="00CF5F68" w:rsidRPr="00F15B8E" w:rsidRDefault="00CF5F68" w:rsidP="00CF5F68">
            <w:pPr>
              <w:ind w:left="1440" w:hanging="720"/>
              <w:rPr>
                <w:rFonts w:asciiTheme="minorHAnsi" w:hAnsiTheme="minorHAnsi" w:cs="Arial"/>
              </w:rPr>
            </w:pPr>
          </w:p>
          <w:p w14:paraId="3A035AD6" w14:textId="77777777" w:rsidR="00CF5F68" w:rsidRPr="00493C7B" w:rsidRDefault="00CF5F68" w:rsidP="00CF5F68">
            <w:pPr>
              <w:ind w:left="1440" w:hanging="720"/>
              <w:rPr>
                <w:rFonts w:asciiTheme="minorHAnsi" w:hAnsiTheme="minorHAnsi" w:cs="Arial"/>
              </w:rPr>
            </w:pPr>
            <w:r w:rsidRPr="00493C7B">
              <w:rPr>
                <w:rFonts w:asciiTheme="minorHAnsi" w:hAnsiTheme="minorHAnsi" w:cs="Arial"/>
              </w:rPr>
              <w:t xml:space="preserve">3. </w:t>
            </w:r>
            <w:r w:rsidRPr="00493C7B">
              <w:rPr>
                <w:rFonts w:asciiTheme="minorHAnsi" w:hAnsiTheme="minorHAnsi" w:cs="Arial"/>
              </w:rPr>
              <w:tab/>
              <w:t>Examinar las ordenanzas de zonificación locales y realizar los cambios necesarios para protegerse contra prácticas de zonificación excluyentes o discriminatorias que afecten la vivienda justa.</w:t>
            </w:r>
          </w:p>
          <w:p w14:paraId="2DC0A560" w14:textId="77777777" w:rsidR="00CF5F68" w:rsidRPr="00493C7B" w:rsidRDefault="00CF5F68" w:rsidP="00CF5F68">
            <w:pPr>
              <w:ind w:left="1440" w:hanging="720"/>
              <w:rPr>
                <w:rFonts w:asciiTheme="minorHAnsi" w:hAnsiTheme="minorHAnsi" w:cs="Arial"/>
              </w:rPr>
            </w:pPr>
          </w:p>
          <w:p w14:paraId="5295215A" w14:textId="77777777" w:rsidR="00CF5F68" w:rsidRPr="00493C7B" w:rsidRDefault="00CF5F68" w:rsidP="00CF5F68">
            <w:pPr>
              <w:ind w:left="1440" w:hanging="720"/>
              <w:rPr>
                <w:rFonts w:asciiTheme="minorHAnsi" w:hAnsiTheme="minorHAnsi" w:cs="Arial"/>
              </w:rPr>
            </w:pPr>
            <w:r w:rsidRPr="00493C7B">
              <w:rPr>
                <w:rFonts w:asciiTheme="minorHAnsi" w:hAnsiTheme="minorHAnsi" w:cs="Arial"/>
              </w:rPr>
              <w:t xml:space="preserve">4. </w:t>
            </w:r>
            <w:r w:rsidRPr="00493C7B">
              <w:rPr>
                <w:rFonts w:asciiTheme="minorHAnsi" w:hAnsiTheme="minorHAnsi" w:cs="Arial"/>
              </w:rPr>
              <w:tab/>
              <w:t>Promulgar y hacer cumplir una ordenanza y/o resolución local de vivienda justa.</w:t>
            </w:r>
          </w:p>
          <w:p w14:paraId="3E2D4C7E" w14:textId="77777777" w:rsidR="00CF5F68" w:rsidRDefault="00CF5F68" w:rsidP="00CF5F68">
            <w:pPr>
              <w:ind w:left="1440" w:hanging="720"/>
              <w:rPr>
                <w:rFonts w:asciiTheme="minorHAnsi" w:hAnsiTheme="minorHAnsi" w:cs="Arial"/>
              </w:rPr>
            </w:pPr>
          </w:p>
          <w:p w14:paraId="6ADC4C99" w14:textId="77777777" w:rsidR="00CF5F68" w:rsidRPr="00493C7B" w:rsidRDefault="00CF5F68" w:rsidP="00CF5F68">
            <w:pPr>
              <w:ind w:left="1440" w:hanging="720"/>
              <w:rPr>
                <w:rFonts w:asciiTheme="minorHAnsi" w:hAnsiTheme="minorHAnsi" w:cs="Arial"/>
              </w:rPr>
            </w:pPr>
            <w:r w:rsidRPr="00493C7B">
              <w:rPr>
                <w:rFonts w:asciiTheme="minorHAnsi" w:hAnsiTheme="minorHAnsi" w:cs="Arial"/>
              </w:rPr>
              <w:t xml:space="preserve">5. </w:t>
            </w:r>
            <w:r w:rsidRPr="00493C7B">
              <w:rPr>
                <w:rFonts w:asciiTheme="minorHAnsi" w:hAnsiTheme="minorHAnsi" w:cs="Arial"/>
              </w:rPr>
              <w:tab/>
              <w:t>Formar un grupo de trabajo local para desarrollar un programa de asistencia de vivienda justa dentro de la comunidad.</w:t>
            </w:r>
          </w:p>
          <w:p w14:paraId="207366B8" w14:textId="77777777" w:rsidR="00CF5F68" w:rsidRPr="00493C7B" w:rsidRDefault="00CF5F68" w:rsidP="00CF5F68">
            <w:pPr>
              <w:ind w:left="1440" w:hanging="720"/>
              <w:rPr>
                <w:rFonts w:asciiTheme="minorHAnsi" w:hAnsiTheme="minorHAnsi" w:cs="Arial"/>
              </w:rPr>
            </w:pPr>
          </w:p>
          <w:p w14:paraId="0638724B" w14:textId="77777777" w:rsidR="00CF5F68" w:rsidRPr="00493C7B" w:rsidRDefault="00CF5F68" w:rsidP="00CF5F68">
            <w:pPr>
              <w:ind w:left="1440" w:hanging="720"/>
              <w:rPr>
                <w:rFonts w:asciiTheme="minorHAnsi" w:hAnsiTheme="minorHAnsi" w:cs="Arial"/>
              </w:rPr>
            </w:pPr>
            <w:r w:rsidRPr="00493C7B">
              <w:rPr>
                <w:rFonts w:asciiTheme="minorHAnsi" w:hAnsiTheme="minorHAnsi" w:cs="Arial"/>
              </w:rPr>
              <w:t xml:space="preserve">6. </w:t>
            </w:r>
            <w:r w:rsidRPr="00493C7B">
              <w:rPr>
                <w:rFonts w:asciiTheme="minorHAnsi" w:hAnsiTheme="minorHAnsi" w:cs="Arial"/>
              </w:rPr>
              <w:tab/>
              <w:t>Proporcionar asesoramiento sobre vivienda justa que ayude a las minorías a encontrar vivienda fuera de las áreas de concentración de minorías.</w:t>
            </w:r>
          </w:p>
          <w:p w14:paraId="3E856BBB" w14:textId="77777777" w:rsidR="00CF5F68" w:rsidRPr="00A12B1B" w:rsidRDefault="00CF5F68" w:rsidP="00CF5F68">
            <w:pPr>
              <w:ind w:left="1440" w:hanging="720"/>
              <w:rPr>
                <w:rFonts w:asciiTheme="minorHAnsi" w:hAnsiTheme="minorHAnsi" w:cs="Arial"/>
              </w:rPr>
            </w:pPr>
          </w:p>
          <w:p w14:paraId="1F82BF86" w14:textId="77777777" w:rsidR="00CF5F68" w:rsidRPr="00A12B1B" w:rsidRDefault="00CF5F68" w:rsidP="00CF5F68">
            <w:pPr>
              <w:ind w:left="1440" w:hanging="720"/>
              <w:rPr>
                <w:rFonts w:asciiTheme="minorHAnsi" w:hAnsiTheme="minorHAnsi" w:cs="Arial"/>
              </w:rPr>
            </w:pPr>
            <w:r w:rsidRPr="00A12B1B">
              <w:rPr>
                <w:rFonts w:asciiTheme="minorHAnsi" w:hAnsiTheme="minorHAnsi" w:cs="Arial"/>
              </w:rPr>
              <w:t xml:space="preserve">7. </w:t>
            </w:r>
            <w:r w:rsidRPr="00A12B1B">
              <w:rPr>
                <w:rFonts w:asciiTheme="minorHAnsi" w:hAnsiTheme="minorHAnsi" w:cs="Arial"/>
              </w:rPr>
              <w:tab/>
              <w:t>Desarrollar mecanismos locales de cumplimiento de equidad de vivienda y resolución de quejas para que incluyan las siguientes actividades:</w:t>
            </w:r>
          </w:p>
          <w:p w14:paraId="75FA424E" w14:textId="77777777" w:rsidR="00CF5F68" w:rsidRPr="00A12B1B" w:rsidRDefault="00CF5F68" w:rsidP="00CF5F68">
            <w:pPr>
              <w:ind w:left="2880" w:hanging="720"/>
              <w:rPr>
                <w:rFonts w:asciiTheme="minorHAnsi" w:hAnsiTheme="minorHAnsi" w:cs="Arial"/>
              </w:rPr>
            </w:pPr>
            <w:r w:rsidRPr="00A12B1B">
              <w:rPr>
                <w:rFonts w:asciiTheme="minorHAnsi" w:hAnsiTheme="minorHAnsi" w:cs="Arial"/>
              </w:rPr>
              <w:t xml:space="preserve">(i) </w:t>
            </w:r>
            <w:r w:rsidRPr="00A12B1B">
              <w:rPr>
                <w:rFonts w:asciiTheme="minorHAnsi" w:hAnsiTheme="minorHAnsi" w:cs="Arial"/>
              </w:rPr>
              <w:tab/>
              <w:t>anunciar cómo funcionan los procesos de quejas y cumplimiento de la igualdad de vivienda,</w:t>
            </w:r>
          </w:p>
          <w:p w14:paraId="5858BF04" w14:textId="77777777" w:rsidR="002E0748" w:rsidRDefault="00CF5F68" w:rsidP="00CF5F68">
            <w:pPr>
              <w:ind w:left="1440" w:hanging="720"/>
              <w:rPr>
                <w:rFonts w:asciiTheme="minorHAnsi" w:hAnsiTheme="minorHAnsi" w:cs="Arial"/>
              </w:rPr>
            </w:pPr>
            <w:r w:rsidRPr="00A12B1B">
              <w:rPr>
                <w:rFonts w:asciiTheme="minorHAnsi" w:hAnsiTheme="minorHAnsi" w:cs="Arial"/>
              </w:rPr>
              <w:tab/>
            </w:r>
            <w:r w:rsidRPr="00A12B1B">
              <w:rPr>
                <w:rFonts w:asciiTheme="minorHAnsi" w:hAnsiTheme="minorHAnsi" w:cs="Arial"/>
              </w:rPr>
              <w:tab/>
              <w:t>(ii)establecer un procedimiento para investigar quejas de vivienda justa,</w:t>
            </w:r>
          </w:p>
          <w:p w14:paraId="3EF2C792" w14:textId="4CF4822F" w:rsidR="00CF5F68" w:rsidRPr="00A12B1B" w:rsidRDefault="002E0748" w:rsidP="00CF5F68">
            <w:pPr>
              <w:ind w:left="1440" w:hanging="720"/>
              <w:rPr>
                <w:rFonts w:asciiTheme="minorHAnsi" w:hAnsiTheme="minorHAnsi" w:cs="Arial"/>
              </w:rPr>
            </w:pPr>
            <w:r>
              <w:rPr>
                <w:rFonts w:asciiTheme="minorHAnsi" w:hAnsiTheme="minorHAnsi" w:cs="Arial"/>
              </w:rPr>
              <w:t>o asociarse con un Programa de Iniciativa de Vivienda Justa (FHIP) regional</w:t>
            </w:r>
          </w:p>
          <w:p w14:paraId="02DF01E9" w14:textId="77777777" w:rsidR="00CF5F68" w:rsidRPr="00A12B1B" w:rsidRDefault="00CF5F68" w:rsidP="00CF5F68">
            <w:pPr>
              <w:ind w:left="2160" w:firstLine="720"/>
              <w:rPr>
                <w:rFonts w:asciiTheme="minorHAnsi" w:hAnsiTheme="minorHAnsi" w:cs="Arial"/>
              </w:rPr>
            </w:pPr>
            <w:r w:rsidRPr="00A12B1B">
              <w:rPr>
                <w:rFonts w:asciiTheme="minorHAnsi" w:hAnsiTheme="minorHAnsi" w:cs="Arial"/>
              </w:rPr>
              <w:t>oficina ubicada en Alabama para hacerlo,</w:t>
            </w:r>
          </w:p>
          <w:p w14:paraId="40590144" w14:textId="77777777" w:rsidR="00CF5F68" w:rsidRPr="00A12B1B" w:rsidRDefault="00CF5F68" w:rsidP="00CF5F68">
            <w:pPr>
              <w:ind w:left="1440" w:hanging="720"/>
              <w:rPr>
                <w:rFonts w:asciiTheme="minorHAnsi" w:hAnsiTheme="minorHAnsi" w:cs="Arial"/>
              </w:rPr>
            </w:pPr>
            <w:r w:rsidRPr="00A12B1B">
              <w:rPr>
                <w:rFonts w:asciiTheme="minorHAnsi" w:hAnsiTheme="minorHAnsi" w:cs="Arial"/>
              </w:rPr>
              <w:tab/>
            </w:r>
            <w:r w:rsidRPr="00A12B1B">
              <w:rPr>
                <w:rFonts w:asciiTheme="minorHAnsi" w:hAnsiTheme="minorHAnsi" w:cs="Arial"/>
              </w:rPr>
              <w:tab/>
              <w:t>(iii) desarrollar formularios de quejas de vivienda justa,</w:t>
            </w:r>
          </w:p>
          <w:p w14:paraId="31925B55" w14:textId="77777777" w:rsidR="00FA048F" w:rsidRDefault="00CF5F68" w:rsidP="00CF5F68">
            <w:pPr>
              <w:ind w:left="1440" w:hanging="720"/>
              <w:rPr>
                <w:rFonts w:asciiTheme="minorHAnsi" w:hAnsiTheme="minorHAnsi" w:cs="Arial"/>
              </w:rPr>
            </w:pPr>
            <w:r w:rsidRPr="00A12B1B">
              <w:rPr>
                <w:rFonts w:asciiTheme="minorHAnsi" w:hAnsiTheme="minorHAnsi" w:cs="Arial"/>
              </w:rPr>
              <w:tab/>
            </w:r>
            <w:r w:rsidRPr="00A12B1B">
              <w:rPr>
                <w:rFonts w:asciiTheme="minorHAnsi" w:hAnsiTheme="minorHAnsi" w:cs="Arial"/>
              </w:rPr>
              <w:tab/>
              <w:t>(iv) notificar a los residentes dónde presentar los formularios de queja y a quién</w:t>
            </w:r>
          </w:p>
          <w:p w14:paraId="56C69D40" w14:textId="77777777" w:rsidR="00CF5F68" w:rsidRPr="00A12B1B" w:rsidRDefault="00FA048F" w:rsidP="00CF5F68">
            <w:pPr>
              <w:ind w:left="1440" w:hanging="720"/>
              <w:rPr>
                <w:rFonts w:asciiTheme="minorHAnsi" w:hAnsiTheme="minorHAnsi" w:cs="Arial"/>
              </w:rPr>
            </w:pPr>
            <w:r>
              <w:rPr>
                <w:rFonts w:asciiTheme="minorHAnsi" w:hAnsiTheme="minorHAnsi" w:cs="Arial"/>
              </w:rPr>
              <w:t>contacto con respecto a sus quejas de vivienda justa,</w:t>
            </w:r>
          </w:p>
          <w:p w14:paraId="1C8B8422" w14:textId="77777777" w:rsidR="00CF5F68" w:rsidRPr="00A12B1B" w:rsidRDefault="00CF5F68" w:rsidP="00CF5F68">
            <w:pPr>
              <w:ind w:left="1440" w:hanging="720"/>
              <w:rPr>
                <w:rFonts w:asciiTheme="minorHAnsi" w:hAnsiTheme="minorHAnsi" w:cs="Arial"/>
              </w:rPr>
            </w:pPr>
            <w:r w:rsidRPr="00A12B1B">
              <w:rPr>
                <w:rFonts w:asciiTheme="minorHAnsi" w:hAnsiTheme="minorHAnsi" w:cs="Arial"/>
              </w:rPr>
              <w:tab/>
            </w:r>
            <w:r w:rsidRPr="00A12B1B">
              <w:rPr>
                <w:rFonts w:asciiTheme="minorHAnsi" w:hAnsiTheme="minorHAnsi" w:cs="Arial"/>
              </w:rPr>
              <w:tab/>
              <w:t>(v) buscar la resolución de quejas de vivienda justa,</w:t>
            </w:r>
          </w:p>
          <w:p w14:paraId="2F58C4B3" w14:textId="77777777" w:rsidR="00CF5F68" w:rsidRPr="00A12B1B" w:rsidRDefault="00CF5F68" w:rsidP="00CF5F68">
            <w:pPr>
              <w:ind w:left="1440" w:hanging="720"/>
              <w:rPr>
                <w:rFonts w:asciiTheme="minorHAnsi" w:hAnsiTheme="minorHAnsi" w:cs="Arial"/>
              </w:rPr>
            </w:pPr>
            <w:r w:rsidRPr="00A12B1B">
              <w:rPr>
                <w:rFonts w:asciiTheme="minorHAnsi" w:hAnsiTheme="minorHAnsi" w:cs="Arial"/>
              </w:rPr>
              <w:tab/>
            </w:r>
            <w:r w:rsidRPr="00A12B1B">
              <w:rPr>
                <w:rFonts w:asciiTheme="minorHAnsi" w:hAnsiTheme="minorHAnsi" w:cs="Arial"/>
              </w:rPr>
              <w:tab/>
              <w:t>(vi) monitorear el cumplimiento, y</w:t>
            </w:r>
          </w:p>
          <w:p w14:paraId="7B7ED147" w14:textId="77777777" w:rsidR="00CF5F68" w:rsidRPr="00A12B1B" w:rsidRDefault="00CF5F68" w:rsidP="00CF5F68">
            <w:pPr>
              <w:ind w:left="1440" w:hanging="720"/>
              <w:rPr>
                <w:rFonts w:asciiTheme="minorHAnsi" w:hAnsiTheme="minorHAnsi" w:cs="Arial"/>
              </w:rPr>
            </w:pPr>
            <w:r w:rsidRPr="00A12B1B">
              <w:rPr>
                <w:rFonts w:asciiTheme="minorHAnsi" w:hAnsiTheme="minorHAnsi" w:cs="Arial"/>
              </w:rPr>
              <w:tab/>
            </w:r>
            <w:r w:rsidRPr="00A12B1B">
              <w:rPr>
                <w:rFonts w:asciiTheme="minorHAnsi" w:hAnsiTheme="minorHAnsi" w:cs="Arial"/>
              </w:rPr>
              <w:tab/>
              <w:t>(vii) documentar y mantener registros de estos procesos.</w:t>
            </w:r>
          </w:p>
          <w:p w14:paraId="4B2F9138" w14:textId="77777777" w:rsidR="00CF5F68" w:rsidRPr="00A12B1B" w:rsidRDefault="00CF5F68" w:rsidP="00CF5F68">
            <w:pPr>
              <w:ind w:left="1440" w:hanging="720"/>
              <w:rPr>
                <w:rFonts w:asciiTheme="minorHAnsi" w:hAnsiTheme="minorHAnsi" w:cs="Arial"/>
              </w:rPr>
            </w:pPr>
          </w:p>
          <w:p w14:paraId="7AE2F811" w14:textId="77777777" w:rsidR="00CF5F68" w:rsidRPr="00A12B1B" w:rsidRDefault="00CF5F68" w:rsidP="00CF5F68">
            <w:pPr>
              <w:ind w:left="1440" w:hanging="720"/>
              <w:rPr>
                <w:rFonts w:asciiTheme="minorHAnsi" w:hAnsiTheme="minorHAnsi" w:cs="Arial"/>
              </w:rPr>
            </w:pPr>
            <w:r w:rsidRPr="00A12B1B">
              <w:rPr>
                <w:rFonts w:asciiTheme="minorHAnsi" w:hAnsiTheme="minorHAnsi" w:cs="Arial"/>
              </w:rPr>
              <w:t xml:space="preserve">8. </w:t>
            </w:r>
            <w:r w:rsidRPr="00A12B1B">
              <w:rPr>
                <w:rFonts w:asciiTheme="minorHAnsi" w:hAnsiTheme="minorHAnsi" w:cs="Arial"/>
              </w:rPr>
              <w:tab/>
              <w:t>Estudiar las necesidades especiales de vivienda de minorías, mujeres, familias, ancianos y residentes discapacitados dentro de la comunidad para determinar cualquier efecto de la discriminación en materia de vivienda justa en esas poblaciones y determinar métodos para abordar los efectos.</w:t>
            </w:r>
          </w:p>
          <w:p w14:paraId="54010D1F" w14:textId="77777777" w:rsidR="00CF5F68" w:rsidRPr="00856A3B" w:rsidRDefault="00CF5F68" w:rsidP="00CF5F68">
            <w:pPr>
              <w:ind w:left="1440" w:hanging="720"/>
              <w:rPr>
                <w:rFonts w:asciiTheme="minorHAnsi" w:hAnsiTheme="minorHAnsi" w:cs="Arial"/>
              </w:rPr>
            </w:pPr>
            <w:r w:rsidRPr="00856A3B">
              <w:rPr>
                <w:rFonts w:asciiTheme="minorHAnsi" w:hAnsiTheme="minorHAnsi" w:cs="Arial"/>
              </w:rPr>
              <w:lastRenderedPageBreak/>
              <w:t xml:space="preserve">9. </w:t>
            </w:r>
            <w:r w:rsidRPr="00856A3B">
              <w:rPr>
                <w:rFonts w:asciiTheme="minorHAnsi" w:hAnsiTheme="minorHAnsi" w:cs="Arial"/>
              </w:rPr>
              <w:tab/>
              <w:t>Mantener un contacto continuo con las instituciones bancarias y financieras locales, incluidos los prestamistas de día de pago, para garantizar la no discriminación y el trato igualitario en sus tasas de interés y aprobaciones de préstamos para su uso en la compra de viviendas, en particular aquellas que involucran a cabezas de familia negras, hispanas y mujeres. /solicitantes de préstamos.</w:t>
            </w:r>
          </w:p>
          <w:p w14:paraId="47612E36" w14:textId="77777777" w:rsidR="005623D8" w:rsidRDefault="005623D8" w:rsidP="00CF5F68">
            <w:pPr>
              <w:ind w:left="1440" w:hanging="720"/>
              <w:rPr>
                <w:rFonts w:asciiTheme="minorHAnsi" w:hAnsiTheme="minorHAnsi" w:cs="Arial"/>
              </w:rPr>
            </w:pPr>
          </w:p>
          <w:p w14:paraId="7636A02F" w14:textId="77777777" w:rsidR="00CF5F68" w:rsidRPr="00995495" w:rsidRDefault="00CF5F68" w:rsidP="00CF5F68">
            <w:pPr>
              <w:ind w:left="1440" w:hanging="720"/>
              <w:rPr>
                <w:rFonts w:asciiTheme="minorHAnsi" w:hAnsiTheme="minorHAnsi" w:cs="Arial"/>
              </w:rPr>
            </w:pPr>
            <w:r w:rsidRPr="00995495">
              <w:rPr>
                <w:rFonts w:asciiTheme="minorHAnsi" w:hAnsiTheme="minorHAnsi" w:cs="Arial"/>
              </w:rPr>
              <w:t xml:space="preserve">10. </w:t>
            </w:r>
            <w:r w:rsidRPr="00995495">
              <w:rPr>
                <w:rFonts w:asciiTheme="minorHAnsi" w:hAnsiTheme="minorHAnsi" w:cs="Arial"/>
              </w:rPr>
              <w:tab/>
              <w:t>Proporcionar y/o realizar actividades de extensión y educación para posibles consumidores de viviendas sobre el tema de cómo adquirir y mantener un buen crédito para su uso en el alquiler o la compra de viviendas, y mantener información sobre esas actividades de extensión y educación realizadas y su número de Participantes.</w:t>
            </w:r>
          </w:p>
          <w:p w14:paraId="28AC31B9" w14:textId="77777777" w:rsidR="00CF5F68" w:rsidRPr="00995495" w:rsidRDefault="00CF5F68" w:rsidP="00CF5F68">
            <w:pPr>
              <w:ind w:left="1440" w:hanging="720"/>
              <w:rPr>
                <w:rFonts w:asciiTheme="minorHAnsi" w:hAnsiTheme="minorHAnsi" w:cs="Arial"/>
              </w:rPr>
            </w:pPr>
          </w:p>
          <w:p w14:paraId="70FC496A" w14:textId="77777777" w:rsidR="00CF5F68" w:rsidRPr="001C04BB" w:rsidRDefault="00CF5F68" w:rsidP="00CF5F68">
            <w:pPr>
              <w:ind w:left="1440" w:hanging="720"/>
              <w:rPr>
                <w:rFonts w:asciiTheme="minorHAnsi" w:hAnsiTheme="minorHAnsi" w:cs="Arial"/>
              </w:rPr>
            </w:pPr>
            <w:r w:rsidRPr="001C04BB">
              <w:rPr>
                <w:rFonts w:asciiTheme="minorHAnsi" w:hAnsiTheme="minorHAnsi" w:cs="Arial"/>
              </w:rPr>
              <w:t xml:space="preserve">11. </w:t>
            </w:r>
            <w:r w:rsidRPr="001C04BB">
              <w:rPr>
                <w:rFonts w:asciiTheme="minorHAnsi" w:hAnsiTheme="minorHAnsi" w:cs="Arial"/>
              </w:rPr>
              <w:tab/>
              <w:t>Proporcionar y/o realizar actividades de extensión y educación para los posibles consumidores de vivienda de la comunidad sobre el tema de los préstamos de estilo predatorio, y mantener información sobre esas actividades de extensión y educación realizadas y su número de participantes.</w:t>
            </w:r>
          </w:p>
          <w:p w14:paraId="19996517" w14:textId="77777777" w:rsidR="00CF5F68" w:rsidRPr="001C04BB" w:rsidRDefault="00CF5F68" w:rsidP="00CF5F68">
            <w:pPr>
              <w:ind w:left="1440" w:hanging="720"/>
              <w:rPr>
                <w:rFonts w:asciiTheme="minorHAnsi" w:hAnsiTheme="minorHAnsi" w:cs="Arial"/>
              </w:rPr>
            </w:pPr>
          </w:p>
          <w:p w14:paraId="2CC7E751" w14:textId="77777777" w:rsidR="00CF5F68" w:rsidRPr="001C04BB" w:rsidRDefault="00CF5F68" w:rsidP="00CF5F68">
            <w:pPr>
              <w:ind w:left="1440" w:hanging="720"/>
              <w:rPr>
                <w:rFonts w:asciiTheme="minorHAnsi" w:hAnsiTheme="minorHAnsi" w:cs="Arial"/>
              </w:rPr>
            </w:pPr>
            <w:r w:rsidRPr="001C04BB">
              <w:rPr>
                <w:rFonts w:asciiTheme="minorHAnsi" w:hAnsiTheme="minorHAnsi" w:cs="Arial"/>
              </w:rPr>
              <w:t xml:space="preserve">12. </w:t>
            </w:r>
            <w:r w:rsidRPr="001C04BB">
              <w:rPr>
                <w:rFonts w:asciiTheme="minorHAnsi" w:hAnsiTheme="minorHAnsi" w:cs="Arial"/>
              </w:rPr>
              <w:tab/>
              <w:t>Proporcionar y/o realizar actividades de extensión y educación para proveedores y consumidores de viviendas sobre el tema de acciones que violan las leyes de vivienda justa, y mantener información sobre esas actividades de extensión y educación realizadas y su número de participantes.</w:t>
            </w:r>
          </w:p>
          <w:p w14:paraId="0C01DE9A" w14:textId="77777777" w:rsidR="00CF5F68" w:rsidRPr="001C04BB" w:rsidRDefault="00CF5F68" w:rsidP="00CF5F68">
            <w:pPr>
              <w:ind w:left="1440" w:hanging="720"/>
              <w:rPr>
                <w:rFonts w:asciiTheme="minorHAnsi" w:hAnsiTheme="minorHAnsi" w:cs="Arial"/>
              </w:rPr>
            </w:pPr>
          </w:p>
          <w:p w14:paraId="3EC57B0F" w14:textId="77777777" w:rsidR="00CF5F68" w:rsidRPr="00AC70AC" w:rsidRDefault="00CF5F68" w:rsidP="00CF5F68">
            <w:pPr>
              <w:ind w:left="1440" w:hanging="720"/>
              <w:rPr>
                <w:rFonts w:asciiTheme="minorHAnsi" w:hAnsiTheme="minorHAnsi" w:cs="Arial"/>
              </w:rPr>
            </w:pPr>
            <w:r w:rsidRPr="00AC70AC">
              <w:rPr>
                <w:rFonts w:asciiTheme="minorHAnsi" w:hAnsiTheme="minorHAnsi" w:cs="Arial"/>
              </w:rPr>
              <w:t xml:space="preserve">13. </w:t>
            </w:r>
            <w:r w:rsidRPr="00AC70AC">
              <w:rPr>
                <w:rFonts w:asciiTheme="minorHAnsi" w:hAnsiTheme="minorHAnsi" w:cs="Arial"/>
              </w:rPr>
              <w:tab/>
              <w:t>Trabajar con las oficinas regionales del Programa de Iniciativa de Vivienda Justa (FHIP) para realizar pruebas de auditoría de vivienda justa y actividades de cumplimiento dentro de la comunidad para determinar la cantidad de propiedades que violan las leyes de vivienda justa y los estándares de discapacidad, y realizar un seguimiento del resultado de estas. actividades manteniendo información sobre:</w:t>
            </w:r>
          </w:p>
          <w:p w14:paraId="390EC25F" w14:textId="77777777" w:rsidR="00CF5F68" w:rsidRPr="00BC4F35" w:rsidRDefault="00CF5F68" w:rsidP="00CF5F68">
            <w:pPr>
              <w:ind w:left="1440" w:hanging="720"/>
              <w:rPr>
                <w:rFonts w:asciiTheme="minorHAnsi" w:hAnsiTheme="minorHAnsi" w:cs="Arial"/>
              </w:rPr>
            </w:pPr>
            <w:r w:rsidRPr="00AC70AC">
              <w:rPr>
                <w:rFonts w:asciiTheme="minorHAnsi" w:hAnsiTheme="minorHAnsi" w:cs="Arial"/>
              </w:rPr>
              <w:tab/>
            </w:r>
            <w:r w:rsidRPr="00AC70AC">
              <w:rPr>
                <w:rFonts w:asciiTheme="minorHAnsi" w:hAnsiTheme="minorHAnsi" w:cs="Arial"/>
              </w:rPr>
              <w:tab/>
            </w:r>
            <w:r w:rsidRPr="00BC4F35">
              <w:rPr>
                <w:rFonts w:asciiTheme="minorHAnsi" w:hAnsiTheme="minorHAnsi" w:cs="Arial"/>
              </w:rPr>
              <w:t xml:space="preserve">(i) </w:t>
            </w:r>
            <w:r w:rsidRPr="00BC4F35">
              <w:rPr>
                <w:rFonts w:asciiTheme="minorHAnsi" w:hAnsiTheme="minorHAnsi" w:cs="Arial"/>
              </w:rPr>
              <w:tab/>
              <w:t>los recursos comprometidos para las pruebas y la ejecución</w:t>
            </w:r>
          </w:p>
          <w:p w14:paraId="06437AC6" w14:textId="77777777" w:rsidR="00CF5F68" w:rsidRPr="00BC4F35" w:rsidRDefault="00CF5F68" w:rsidP="00CF5F68">
            <w:pPr>
              <w:ind w:left="2160" w:firstLine="720"/>
              <w:rPr>
                <w:rFonts w:asciiTheme="minorHAnsi" w:hAnsiTheme="minorHAnsi" w:cs="Arial"/>
              </w:rPr>
            </w:pPr>
            <w:r w:rsidRPr="00BC4F35">
              <w:rPr>
                <w:rFonts w:asciiTheme="minorHAnsi" w:hAnsiTheme="minorHAnsi" w:cs="Arial"/>
              </w:rPr>
              <w:t>actividades,</w:t>
            </w:r>
          </w:p>
          <w:p w14:paraId="65C9C39C" w14:textId="77777777" w:rsidR="00CF5F68" w:rsidRPr="00BC4F35" w:rsidRDefault="00CF5F68" w:rsidP="00CF5F68">
            <w:pPr>
              <w:ind w:left="1440" w:hanging="720"/>
              <w:rPr>
                <w:rFonts w:asciiTheme="minorHAnsi" w:hAnsiTheme="minorHAnsi" w:cs="Arial"/>
              </w:rPr>
            </w:pPr>
            <w:r w:rsidRPr="00BC4F35">
              <w:rPr>
                <w:rFonts w:asciiTheme="minorHAnsi" w:hAnsiTheme="minorHAnsi" w:cs="Arial"/>
              </w:rPr>
              <w:tab/>
            </w:r>
            <w:r w:rsidRPr="00BC4F35">
              <w:rPr>
                <w:rFonts w:asciiTheme="minorHAnsi" w:hAnsiTheme="minorHAnsi" w:cs="Arial"/>
              </w:rPr>
              <w:tab/>
              <w:t>(ii) el número de pruebas de auditoría realizadas,</w:t>
            </w:r>
          </w:p>
          <w:p w14:paraId="08623508" w14:textId="77777777" w:rsidR="00CF5F68" w:rsidRPr="00BC4F35" w:rsidRDefault="00CF5F68" w:rsidP="00CF5F68">
            <w:pPr>
              <w:ind w:left="1440" w:hanging="720"/>
              <w:rPr>
                <w:rFonts w:asciiTheme="minorHAnsi" w:hAnsiTheme="minorHAnsi" w:cs="Arial"/>
              </w:rPr>
            </w:pPr>
            <w:r w:rsidRPr="00BC4F35">
              <w:rPr>
                <w:rFonts w:asciiTheme="minorHAnsi" w:hAnsiTheme="minorHAnsi" w:cs="Arial"/>
              </w:rPr>
              <w:tab/>
            </w:r>
            <w:r w:rsidRPr="00BC4F35">
              <w:rPr>
                <w:rFonts w:asciiTheme="minorHAnsi" w:hAnsiTheme="minorHAnsi" w:cs="Arial"/>
              </w:rPr>
              <w:tab/>
              <w:t>(iii) las propiedades identificadas como en cumplimiento o fuera de</w:t>
            </w:r>
          </w:p>
          <w:p w14:paraId="3A9922F6" w14:textId="77777777" w:rsidR="00CF5F68" w:rsidRPr="00BC4F35" w:rsidRDefault="00CF5F68" w:rsidP="00CF5F68">
            <w:pPr>
              <w:ind w:left="2160" w:firstLine="720"/>
              <w:rPr>
                <w:rFonts w:asciiTheme="minorHAnsi" w:hAnsiTheme="minorHAnsi" w:cs="Arial"/>
              </w:rPr>
            </w:pPr>
            <w:r w:rsidRPr="00BC4F35">
              <w:rPr>
                <w:rFonts w:asciiTheme="minorHAnsi" w:hAnsiTheme="minorHAnsi" w:cs="Arial"/>
              </w:rPr>
              <w:t>cumplimiento de las leyes de vivienda justa y estándares de discapacidad,</w:t>
            </w:r>
          </w:p>
          <w:p w14:paraId="1FDF13E8" w14:textId="77777777" w:rsidR="00CF5F68" w:rsidRPr="00BC4F35" w:rsidRDefault="00CF5F68" w:rsidP="00CF5F68">
            <w:pPr>
              <w:ind w:left="1440" w:hanging="720"/>
              <w:rPr>
                <w:rFonts w:asciiTheme="minorHAnsi" w:hAnsiTheme="minorHAnsi" w:cs="Arial"/>
              </w:rPr>
            </w:pPr>
            <w:r w:rsidRPr="00BC4F35">
              <w:rPr>
                <w:rFonts w:asciiTheme="minorHAnsi" w:hAnsiTheme="minorHAnsi" w:cs="Arial"/>
              </w:rPr>
              <w:tab/>
            </w:r>
            <w:r w:rsidRPr="00BC4F35">
              <w:rPr>
                <w:rFonts w:asciiTheme="minorHAnsi" w:hAnsiTheme="minorHAnsi" w:cs="Arial"/>
              </w:rPr>
              <w:tab/>
              <w:t>(iv) el número y tipos de violaciones encontradas,</w:t>
            </w:r>
          </w:p>
          <w:p w14:paraId="4C0B6B45" w14:textId="77777777" w:rsidR="00CF5F68" w:rsidRPr="00BC4F35" w:rsidRDefault="00CF5F68" w:rsidP="00CF5F68">
            <w:pPr>
              <w:ind w:left="1440" w:hanging="720"/>
              <w:rPr>
                <w:rFonts w:asciiTheme="minorHAnsi" w:hAnsiTheme="minorHAnsi" w:cs="Arial"/>
              </w:rPr>
            </w:pPr>
            <w:r w:rsidRPr="00BC4F35">
              <w:rPr>
                <w:rFonts w:asciiTheme="minorHAnsi" w:hAnsiTheme="minorHAnsi" w:cs="Arial"/>
              </w:rPr>
              <w:tab/>
            </w:r>
            <w:r w:rsidRPr="00BC4F35">
              <w:rPr>
                <w:rFonts w:asciiTheme="minorHAnsi" w:hAnsiTheme="minorHAnsi" w:cs="Arial"/>
              </w:rPr>
              <w:tab/>
              <w:t>(v) las clases protegidas impactadas por las violaciones, y</w:t>
            </w:r>
          </w:p>
          <w:p w14:paraId="6D1F148C" w14:textId="77777777" w:rsidR="00CF5F68" w:rsidRPr="00BC4F35" w:rsidRDefault="00CF5F68" w:rsidP="00CF5F68">
            <w:pPr>
              <w:ind w:left="1440" w:hanging="720"/>
              <w:rPr>
                <w:rFonts w:asciiTheme="minorHAnsi" w:hAnsiTheme="minorHAnsi" w:cs="Arial"/>
              </w:rPr>
            </w:pPr>
            <w:r w:rsidRPr="00BC4F35">
              <w:rPr>
                <w:rFonts w:asciiTheme="minorHAnsi" w:hAnsiTheme="minorHAnsi" w:cs="Arial"/>
              </w:rPr>
              <w:tab/>
            </w:r>
            <w:r w:rsidRPr="00BC4F35">
              <w:rPr>
                <w:rFonts w:asciiTheme="minorHAnsi" w:hAnsiTheme="minorHAnsi" w:cs="Arial"/>
              </w:rPr>
              <w:tab/>
              <w:t>(vi) las acciones tomadas para abordar las propiedades en incumplimiento.</w:t>
            </w:r>
          </w:p>
          <w:p w14:paraId="5C6440EF" w14:textId="77777777" w:rsidR="00CF5F68" w:rsidRPr="00BC4F35" w:rsidRDefault="00CF5F68" w:rsidP="00CF5F68">
            <w:pPr>
              <w:ind w:left="1440" w:hanging="720"/>
              <w:rPr>
                <w:rFonts w:asciiTheme="minorHAnsi" w:hAnsiTheme="minorHAnsi" w:cs="Arial"/>
              </w:rPr>
            </w:pPr>
          </w:p>
          <w:p w14:paraId="0D1BF741" w14:textId="77777777" w:rsidR="00CF5F68" w:rsidRPr="00126210" w:rsidRDefault="00CF5F68" w:rsidP="00CF5F68">
            <w:pPr>
              <w:ind w:left="1440" w:hanging="720"/>
              <w:rPr>
                <w:rFonts w:asciiTheme="minorHAnsi" w:hAnsiTheme="minorHAnsi" w:cs="Arial"/>
              </w:rPr>
            </w:pPr>
            <w:r w:rsidRPr="00126210">
              <w:rPr>
                <w:rFonts w:asciiTheme="minorHAnsi" w:hAnsiTheme="minorHAnsi" w:cs="Arial"/>
              </w:rPr>
              <w:t xml:space="preserve">14. </w:t>
            </w:r>
            <w:r w:rsidRPr="00126210">
              <w:rPr>
                <w:rFonts w:asciiTheme="minorHAnsi" w:hAnsiTheme="minorHAnsi" w:cs="Arial"/>
              </w:rPr>
              <w:tab/>
              <w:t>Incluir lenguaje en el sitio web de la comunidad sobre vivienda justa que:</w:t>
            </w:r>
          </w:p>
          <w:p w14:paraId="04E937B5" w14:textId="77777777" w:rsidR="00CF5F68" w:rsidRPr="00126210" w:rsidRDefault="00CF5F68" w:rsidP="00CF5F68">
            <w:pPr>
              <w:ind w:left="1440" w:hanging="720"/>
              <w:rPr>
                <w:rFonts w:asciiTheme="minorHAnsi" w:hAnsiTheme="minorHAnsi" w:cs="Arial"/>
              </w:rPr>
            </w:pPr>
            <w:r w:rsidRPr="00126210">
              <w:rPr>
                <w:rFonts w:asciiTheme="minorHAnsi" w:hAnsiTheme="minorHAnsi" w:cs="Arial"/>
              </w:rPr>
              <w:lastRenderedPageBreak/>
              <w:tab/>
            </w:r>
            <w:r w:rsidRPr="00126210">
              <w:rPr>
                <w:rFonts w:asciiTheme="minorHAnsi" w:hAnsiTheme="minorHAnsi" w:cs="Arial"/>
              </w:rPr>
              <w:tab/>
              <w:t>(i)señala que la discriminación en el mercado inmobiliario es ilegal según</w:t>
            </w:r>
          </w:p>
          <w:p w14:paraId="020ACBFC" w14:textId="77777777" w:rsidR="00CF5F68" w:rsidRPr="00126210" w:rsidRDefault="00CF5F68" w:rsidP="00CF5F68">
            <w:pPr>
              <w:ind w:left="2880"/>
              <w:rPr>
                <w:rFonts w:asciiTheme="minorHAnsi" w:hAnsiTheme="minorHAnsi" w:cs="Arial"/>
              </w:rPr>
            </w:pPr>
            <w:r w:rsidRPr="00126210">
              <w:rPr>
                <w:rFonts w:asciiTheme="minorHAnsi" w:hAnsiTheme="minorHAnsi" w:cs="Arial"/>
              </w:rPr>
              <w:t>leyes federales y estatales de vivienda justa y ordenanzas locales, si corresponde,</w:t>
            </w:r>
          </w:p>
          <w:p w14:paraId="734042FB" w14:textId="77777777" w:rsidR="00CF5F68" w:rsidRPr="00126210" w:rsidRDefault="00CF5F68" w:rsidP="00CF5F68">
            <w:pPr>
              <w:ind w:left="1440" w:hanging="720"/>
              <w:rPr>
                <w:rFonts w:asciiTheme="minorHAnsi" w:hAnsiTheme="minorHAnsi" w:cs="Arial"/>
              </w:rPr>
            </w:pPr>
            <w:r w:rsidRPr="00126210">
              <w:rPr>
                <w:rFonts w:asciiTheme="minorHAnsi" w:hAnsiTheme="minorHAnsi" w:cs="Arial"/>
              </w:rPr>
              <w:tab/>
            </w:r>
            <w:r w:rsidRPr="00126210">
              <w:rPr>
                <w:rFonts w:asciiTheme="minorHAnsi" w:hAnsiTheme="minorHAnsi" w:cs="Arial"/>
              </w:rPr>
              <w:tab/>
              <w:t>(ii)describe quién está cubierto/define las clases que están protegidas</w:t>
            </w:r>
          </w:p>
          <w:p w14:paraId="03569F7C" w14:textId="77777777" w:rsidR="00CF5F68" w:rsidRPr="00126210" w:rsidRDefault="00CF5F68" w:rsidP="00CF5F68">
            <w:pPr>
              <w:ind w:left="2160" w:firstLine="720"/>
              <w:rPr>
                <w:rFonts w:asciiTheme="minorHAnsi" w:hAnsiTheme="minorHAnsi" w:cs="Arial"/>
              </w:rPr>
            </w:pPr>
            <w:r w:rsidRPr="00126210">
              <w:rPr>
                <w:rFonts w:asciiTheme="minorHAnsi" w:hAnsiTheme="minorHAnsi" w:cs="Arial"/>
              </w:rPr>
              <w:t>bajo las leyes de vivienda justa,</w:t>
            </w:r>
          </w:p>
          <w:p w14:paraId="2D310BAD" w14:textId="77777777" w:rsidR="00CF5F68" w:rsidRPr="00126210" w:rsidRDefault="00CF5F68" w:rsidP="00CF5F68">
            <w:pPr>
              <w:ind w:left="1440" w:hanging="720"/>
              <w:rPr>
                <w:rFonts w:asciiTheme="minorHAnsi" w:hAnsiTheme="minorHAnsi" w:cs="Arial"/>
              </w:rPr>
            </w:pPr>
            <w:r w:rsidRPr="00126210">
              <w:rPr>
                <w:rFonts w:asciiTheme="minorHAnsi" w:hAnsiTheme="minorHAnsi" w:cs="Arial"/>
              </w:rPr>
              <w:tab/>
            </w:r>
            <w:r w:rsidRPr="00126210">
              <w:rPr>
                <w:rFonts w:asciiTheme="minorHAnsi" w:hAnsiTheme="minorHAnsi" w:cs="Arial"/>
              </w:rPr>
              <w:tab/>
              <w:t>(iii) proporciona ejemplos de violaciones, y</w:t>
            </w:r>
          </w:p>
          <w:p w14:paraId="4D99A518" w14:textId="77777777" w:rsidR="00D5404A" w:rsidRDefault="00CF5F68" w:rsidP="00CF5F68">
            <w:pPr>
              <w:ind w:left="1440" w:hanging="720"/>
              <w:rPr>
                <w:rFonts w:asciiTheme="minorHAnsi" w:hAnsiTheme="minorHAnsi" w:cs="Arial"/>
              </w:rPr>
            </w:pPr>
            <w:r w:rsidRPr="00126210">
              <w:rPr>
                <w:rFonts w:asciiTheme="minorHAnsi" w:hAnsiTheme="minorHAnsi" w:cs="Arial"/>
              </w:rPr>
              <w:tab/>
            </w:r>
            <w:r w:rsidRPr="00126210">
              <w:rPr>
                <w:rFonts w:asciiTheme="minorHAnsi" w:hAnsiTheme="minorHAnsi" w:cs="Arial"/>
              </w:rPr>
              <w:tab/>
              <w:t>(iv)proporciona información sobre cómo registrar quejas relacionadas</w:t>
            </w:r>
          </w:p>
          <w:p w14:paraId="1A5F5ADE" w14:textId="77777777" w:rsidR="00CF5F68" w:rsidRPr="00126210" w:rsidRDefault="00D5404A" w:rsidP="00D5404A">
            <w:pPr>
              <w:ind w:left="1440" w:hanging="720"/>
              <w:rPr>
                <w:rFonts w:asciiTheme="minorHAnsi" w:hAnsiTheme="minorHAnsi" w:cs="Arial"/>
              </w:rPr>
            </w:pPr>
            <w:r>
              <w:rPr>
                <w:rFonts w:asciiTheme="minorHAnsi" w:hAnsiTheme="minorHAnsi" w:cs="Arial"/>
              </w:rPr>
              <w:t>a violaciones de la ley de vivienda justa.</w:t>
            </w:r>
          </w:p>
          <w:p w14:paraId="572DC59F" w14:textId="77777777" w:rsidR="00CF5F68" w:rsidRPr="004E1F8A" w:rsidRDefault="00CF5F68" w:rsidP="00CF5F68">
            <w:pPr>
              <w:ind w:left="1440" w:hanging="720"/>
              <w:rPr>
                <w:rFonts w:asciiTheme="minorHAnsi" w:hAnsiTheme="minorHAnsi" w:cs="Arial"/>
              </w:rPr>
            </w:pPr>
          </w:p>
          <w:p w14:paraId="12034FD6" w14:textId="77777777" w:rsidR="00CF5F68" w:rsidRPr="004E1F8A" w:rsidRDefault="00CF5F68" w:rsidP="00CF5F68">
            <w:pPr>
              <w:ind w:left="1440" w:hanging="720"/>
              <w:rPr>
                <w:rFonts w:asciiTheme="minorHAnsi" w:hAnsiTheme="minorHAnsi" w:cs="Arial"/>
              </w:rPr>
            </w:pPr>
            <w:r w:rsidRPr="004E1F8A">
              <w:rPr>
                <w:rFonts w:asciiTheme="minorHAnsi" w:hAnsiTheme="minorHAnsi" w:cs="Arial"/>
              </w:rPr>
              <w:t xml:space="preserve">15. </w:t>
            </w:r>
            <w:r w:rsidRPr="004E1F8A">
              <w:rPr>
                <w:rFonts w:asciiTheme="minorHAnsi" w:hAnsiTheme="minorHAnsi" w:cs="Arial"/>
              </w:rPr>
              <w:tab/>
              <w:t>Distribuir los carteles de Vivienda Justa-Unidades de Alquiler de HUD (disponibles en el sitio web de HUD) a propietarios y complejos de apartamentos dentro de la comunidad, y solicitar que exhiban esos carteles en sus instalaciones como una forma de promover el cumplimiento de las leyes de vivienda justa en la comunidad.</w:t>
            </w:r>
          </w:p>
          <w:p w14:paraId="241A8DE0" w14:textId="77777777" w:rsidR="00CF5F68" w:rsidRPr="00767769" w:rsidRDefault="00CF5F68" w:rsidP="00CF5F68">
            <w:pPr>
              <w:ind w:left="1440" w:hanging="720"/>
              <w:rPr>
                <w:rFonts w:asciiTheme="minorHAnsi" w:hAnsiTheme="minorHAnsi" w:cs="Arial"/>
              </w:rPr>
            </w:pPr>
          </w:p>
          <w:p w14:paraId="29C188A4" w14:textId="77777777" w:rsidR="00CF5F68" w:rsidRPr="00767769" w:rsidRDefault="00CF5F68" w:rsidP="00CF5F68">
            <w:pPr>
              <w:ind w:left="1440" w:hanging="720"/>
              <w:rPr>
                <w:rFonts w:asciiTheme="minorHAnsi" w:hAnsiTheme="minorHAnsi" w:cs="Arial"/>
              </w:rPr>
            </w:pPr>
            <w:r w:rsidRPr="00767769">
              <w:rPr>
                <w:rFonts w:asciiTheme="minorHAnsi" w:hAnsiTheme="minorHAnsi" w:cs="Arial"/>
              </w:rPr>
              <w:t xml:space="preserve">16. </w:t>
            </w:r>
            <w:r w:rsidRPr="00767769">
              <w:rPr>
                <w:rFonts w:asciiTheme="minorHAnsi" w:hAnsiTheme="minorHAnsi" w:cs="Arial"/>
              </w:rPr>
              <w:tab/>
              <w:t>Discutir temas de vivienda justa en audiencias públicas del gobierno local y distribuir o poner a disposición de los asistentes los folletos de vivienda justa de HUD.</w:t>
            </w:r>
          </w:p>
          <w:p w14:paraId="00A3D340" w14:textId="77777777" w:rsidR="00CF5F68" w:rsidRPr="00767769" w:rsidRDefault="00CF5F68" w:rsidP="00CF5F68">
            <w:pPr>
              <w:ind w:left="1440" w:hanging="720"/>
              <w:rPr>
                <w:rFonts w:asciiTheme="minorHAnsi" w:hAnsiTheme="minorHAnsi" w:cs="Arial"/>
              </w:rPr>
            </w:pPr>
          </w:p>
          <w:p w14:paraId="27EBDF4C" w14:textId="77777777" w:rsidR="00CF5F68" w:rsidRPr="00767769" w:rsidRDefault="00CF5F68" w:rsidP="00CF5F68">
            <w:pPr>
              <w:ind w:left="1440" w:hanging="720"/>
              <w:rPr>
                <w:rFonts w:asciiTheme="minorHAnsi" w:hAnsiTheme="minorHAnsi" w:cs="Arial"/>
              </w:rPr>
            </w:pPr>
            <w:r w:rsidRPr="00767769">
              <w:rPr>
                <w:rFonts w:asciiTheme="minorHAnsi" w:hAnsiTheme="minorHAnsi" w:cs="Arial"/>
              </w:rPr>
              <w:t xml:space="preserve">17. </w:t>
            </w:r>
            <w:r w:rsidRPr="00767769">
              <w:rPr>
                <w:rFonts w:asciiTheme="minorHAnsi" w:hAnsiTheme="minorHAnsi" w:cs="Arial"/>
              </w:rPr>
              <w:tab/>
              <w:t>Promover y fomentar la accesibilidad de la información relacionada con el programa CDBG y la vivienda justa para los beneficiarios del proyecto local financiado por CDBG y para las personas con discapacidades y personas con dominio limitado del inglés.</w:t>
            </w:r>
          </w:p>
          <w:p w14:paraId="1EE21E0F" w14:textId="77777777" w:rsidR="00CF5F68" w:rsidRPr="00767769" w:rsidRDefault="00CF5F68" w:rsidP="00CF5F68">
            <w:pPr>
              <w:ind w:left="1440" w:hanging="720"/>
              <w:rPr>
                <w:rFonts w:asciiTheme="minorHAnsi" w:hAnsiTheme="minorHAnsi" w:cs="Arial"/>
              </w:rPr>
            </w:pPr>
          </w:p>
          <w:p w14:paraId="63A7F44F" w14:textId="77777777" w:rsidR="00CF5F68" w:rsidRPr="00436BD9" w:rsidRDefault="00CF5F68" w:rsidP="00CF5F68">
            <w:pPr>
              <w:ind w:left="1440" w:hanging="720"/>
              <w:rPr>
                <w:rFonts w:asciiTheme="minorHAnsi" w:hAnsiTheme="minorHAnsi" w:cs="Arial"/>
              </w:rPr>
            </w:pPr>
            <w:r w:rsidRPr="00436BD9">
              <w:rPr>
                <w:rFonts w:asciiTheme="minorHAnsi" w:hAnsiTheme="minorHAnsi" w:cs="Arial"/>
              </w:rPr>
              <w:t xml:space="preserve">18. </w:t>
            </w:r>
            <w:r w:rsidRPr="00436BD9">
              <w:rPr>
                <w:rFonts w:asciiTheme="minorHAnsi" w:hAnsiTheme="minorHAnsi" w:cs="Arial"/>
              </w:rPr>
              <w:tab/>
              <w:t>Al realizar la reunión previa a la licitación para las actividades de construcción que están incluidas en el proyecto local financiado por CDBG, informar a los asistentes de:</w:t>
            </w:r>
          </w:p>
          <w:p w14:paraId="3D546E80" w14:textId="77777777" w:rsidR="00D5404A" w:rsidRDefault="00CF5F68" w:rsidP="00CF5F68">
            <w:pPr>
              <w:ind w:left="1440" w:hanging="720"/>
              <w:rPr>
                <w:rFonts w:asciiTheme="minorHAnsi" w:hAnsiTheme="minorHAnsi" w:cs="Arial"/>
              </w:rPr>
            </w:pPr>
            <w:r w:rsidRPr="00436BD9">
              <w:rPr>
                <w:rFonts w:asciiTheme="minorHAnsi" w:hAnsiTheme="minorHAnsi" w:cs="Arial"/>
              </w:rPr>
              <w:tab/>
            </w:r>
            <w:r w:rsidRPr="00436BD9">
              <w:rPr>
                <w:rFonts w:asciiTheme="minorHAnsi" w:hAnsiTheme="minorHAnsi" w:cs="Arial"/>
              </w:rPr>
              <w:tab/>
              <w:t>(i) los requisitos del 24 CFR Parte 570.507(c) y del Formulario 2516 del HUD</w:t>
            </w:r>
          </w:p>
          <w:p w14:paraId="6B2006F4" w14:textId="77777777" w:rsidR="00CF5F68" w:rsidRPr="00436BD9" w:rsidRDefault="00D5404A" w:rsidP="00D5404A">
            <w:pPr>
              <w:ind w:left="1440" w:hanging="720"/>
              <w:rPr>
                <w:rFonts w:asciiTheme="minorHAnsi" w:hAnsiTheme="minorHAnsi" w:cs="Arial"/>
              </w:rPr>
            </w:pPr>
            <w:r>
              <w:rPr>
                <w:rFonts w:asciiTheme="minorHAnsi" w:hAnsiTheme="minorHAnsi" w:cs="Arial"/>
              </w:rPr>
              <w:t>involucrar a empresas propiedad de minorías en contratistas principales y</w:t>
            </w:r>
          </w:p>
          <w:p w14:paraId="46B7B268" w14:textId="77777777" w:rsidR="00CF5F68" w:rsidRPr="00436BD9" w:rsidRDefault="00CF5F68" w:rsidP="00CF5F68">
            <w:pPr>
              <w:ind w:left="2160" w:firstLine="720"/>
              <w:rPr>
                <w:rFonts w:asciiTheme="minorHAnsi" w:hAnsiTheme="minorHAnsi" w:cs="Arial"/>
              </w:rPr>
            </w:pPr>
            <w:r w:rsidRPr="00436BD9">
              <w:rPr>
                <w:rFonts w:asciiTheme="minorHAnsi" w:hAnsiTheme="minorHAnsi" w:cs="Arial"/>
              </w:rPr>
              <w:t>actividades de subcontratistas en el proyecto, y</w:t>
            </w:r>
          </w:p>
          <w:p w14:paraId="10440BB0" w14:textId="77777777" w:rsidR="00CF5F68" w:rsidRPr="00436BD9" w:rsidRDefault="00CF5F68" w:rsidP="00CF5F68">
            <w:pPr>
              <w:ind w:left="1440" w:hanging="720"/>
              <w:rPr>
                <w:rFonts w:asciiTheme="minorHAnsi" w:hAnsiTheme="minorHAnsi" w:cs="Arial"/>
              </w:rPr>
            </w:pPr>
            <w:r w:rsidRPr="00436BD9">
              <w:rPr>
                <w:rFonts w:asciiTheme="minorHAnsi" w:hAnsiTheme="minorHAnsi" w:cs="Arial"/>
              </w:rPr>
              <w:tab/>
            </w:r>
            <w:r w:rsidRPr="00436BD9">
              <w:rPr>
                <w:rFonts w:asciiTheme="minorHAnsi" w:hAnsiTheme="minorHAnsi" w:cs="Arial"/>
              </w:rPr>
              <w:tab/>
              <w:t>(ii) el requisito de la Sección 3 del HUD para ayudar a fomentar la economía</w:t>
            </w:r>
          </w:p>
          <w:p w14:paraId="1D81127E" w14:textId="77777777" w:rsidR="00CF5F68" w:rsidRPr="00436BD9" w:rsidRDefault="00CF5F68" w:rsidP="00CF5F68">
            <w:pPr>
              <w:ind w:left="2160" w:firstLine="720"/>
              <w:rPr>
                <w:rFonts w:asciiTheme="minorHAnsi" w:hAnsiTheme="minorHAnsi" w:cs="Arial"/>
              </w:rPr>
            </w:pPr>
            <w:r w:rsidRPr="00436BD9">
              <w:rPr>
                <w:rFonts w:asciiTheme="minorHAnsi" w:hAnsiTheme="minorHAnsi" w:cs="Arial"/>
              </w:rPr>
              <w:t>desarrollo, mejora económica del vecindario y</w:t>
            </w:r>
          </w:p>
          <w:p w14:paraId="7BAF1E0C" w14:textId="77777777" w:rsidR="00D5404A" w:rsidRDefault="00CF5F68" w:rsidP="00CF5F68">
            <w:pPr>
              <w:ind w:left="2160" w:firstLine="720"/>
              <w:rPr>
                <w:rFonts w:asciiTheme="minorHAnsi" w:hAnsiTheme="minorHAnsi" w:cs="Arial"/>
              </w:rPr>
            </w:pPr>
            <w:r w:rsidRPr="00436BD9">
              <w:rPr>
                <w:rFonts w:asciiTheme="minorHAnsi" w:hAnsiTheme="minorHAnsi" w:cs="Arial"/>
              </w:rPr>
              <w:t>autosuficiencia individual proporcionando capacitación laboral,</w:t>
            </w:r>
          </w:p>
          <w:p w14:paraId="0820ADFF" w14:textId="77777777" w:rsidR="00D5404A" w:rsidRDefault="00CF5F68" w:rsidP="00CF5F68">
            <w:pPr>
              <w:ind w:left="2160" w:firstLine="720"/>
              <w:rPr>
                <w:rFonts w:asciiTheme="minorHAnsi" w:hAnsiTheme="minorHAnsi" w:cs="Arial"/>
              </w:rPr>
            </w:pPr>
            <w:r w:rsidRPr="00436BD9">
              <w:rPr>
                <w:rFonts w:asciiTheme="minorHAnsi" w:hAnsiTheme="minorHAnsi" w:cs="Arial"/>
              </w:rPr>
              <w:t>empleo y oportunidades de contratación para personas con bajos o muy</w:t>
            </w:r>
          </w:p>
          <w:p w14:paraId="68BFB805" w14:textId="77777777" w:rsidR="00D5404A" w:rsidRDefault="00CF5F68" w:rsidP="00CF5F68">
            <w:pPr>
              <w:ind w:left="2160" w:firstLine="720"/>
              <w:rPr>
                <w:rFonts w:asciiTheme="minorHAnsi" w:hAnsiTheme="minorHAnsi" w:cs="Arial"/>
              </w:rPr>
            </w:pPr>
            <w:r w:rsidRPr="00436BD9">
              <w:rPr>
                <w:rFonts w:asciiTheme="minorHAnsi" w:hAnsiTheme="minorHAnsi" w:cs="Arial"/>
              </w:rPr>
              <w:t>residentes de bajos ingresos en relación con proyectos y actividades</w:t>
            </w:r>
          </w:p>
          <w:p w14:paraId="1E03945A" w14:textId="77777777" w:rsidR="00CF5F68" w:rsidRPr="00436BD9" w:rsidRDefault="00CF5F68" w:rsidP="00CF5F68">
            <w:pPr>
              <w:ind w:left="2160" w:firstLine="720"/>
              <w:rPr>
                <w:rFonts w:asciiTheme="minorHAnsi" w:hAnsiTheme="minorHAnsi" w:cs="Arial"/>
              </w:rPr>
            </w:pPr>
            <w:r w:rsidRPr="00436BD9">
              <w:rPr>
                <w:rFonts w:asciiTheme="minorHAnsi" w:hAnsiTheme="minorHAnsi" w:cs="Arial"/>
              </w:rPr>
              <w:t>en sus barrios.</w:t>
            </w:r>
          </w:p>
          <w:p w14:paraId="0A5EEFD4" w14:textId="77777777" w:rsidR="00CF5F68" w:rsidRPr="00436BD9" w:rsidRDefault="00CF5F68" w:rsidP="00CF5F68">
            <w:pPr>
              <w:rPr>
                <w:rFonts w:asciiTheme="minorHAnsi" w:hAnsiTheme="minorHAnsi" w:cs="Arial"/>
              </w:rPr>
            </w:pPr>
          </w:p>
          <w:p w14:paraId="77235527" w14:textId="77777777" w:rsidR="00154819" w:rsidRDefault="00CF5F68" w:rsidP="00AD2678">
            <w:r w:rsidRPr="00B850FB">
              <w:rPr>
                <w:rFonts w:asciiTheme="minorHAnsi" w:hAnsiTheme="minorHAnsi" w:cs="Arial"/>
              </w:rPr>
              <w:t xml:space="preserve">Para obtener información adicional sobre el tema de vivienda justa e igualdad de oportunidades, ADECA lo alienta a acceder al sitio web de HUD en </w:t>
            </w:r>
            <w:hyperlink r:id="rId49" w:history="1">
              <w:r w:rsidRPr="00015F63">
                <w:rPr>
                  <w:rStyle w:val="Hyperlink"/>
                  <w:rFonts w:asciiTheme="minorHAnsi" w:hAnsiTheme="minorHAnsi" w:cs="Arial"/>
                </w:rPr>
                <w:t xml:space="preserve">https://www.hud.gov/program_offices/fair_housing_equal_opp </w:t>
              </w:r>
            </w:hyperlink>
            <w:r w:rsidRPr="00B850FB">
              <w:rPr>
                <w:rFonts w:asciiTheme="minorHAnsi" w:hAnsiTheme="minorHAnsi" w:cs="Arial"/>
              </w:rPr>
              <w:t xml:space="preserve">y al sitio web de ADECA en </w:t>
            </w:r>
            <w:hyperlink r:id="rId50" w:history="1">
              <w:r w:rsidRPr="00015F63">
                <w:rPr>
                  <w:rStyle w:val="Hyperlink"/>
                  <w:rFonts w:asciiTheme="minorHAnsi" w:hAnsiTheme="minorHAnsi" w:cs="Arial"/>
                </w:rPr>
                <w:t xml:space="preserve">https://adeca.alabama.gov/cdbg /casa justa/ </w:t>
              </w:r>
            </w:hyperlink>
            <w:r w:rsidR="00154819" w:rsidRPr="000B312A">
              <w:t>.</w:t>
            </w:r>
          </w:p>
        </w:tc>
      </w:tr>
    </w:tbl>
    <w:p w14:paraId="49C434C6" w14:textId="77777777" w:rsidR="00154819" w:rsidRDefault="00154819" w:rsidP="00E04A66"/>
    <w:p w14:paraId="6D58FA8F" w14:textId="77777777" w:rsidR="000F7567" w:rsidRDefault="000F7567" w:rsidP="00E04A66"/>
    <w:p w14:paraId="07296F18" w14:textId="77777777" w:rsidR="000B0543" w:rsidRPr="005B5CDD" w:rsidRDefault="000B0543" w:rsidP="00D073B0">
      <w:r w:rsidRPr="00D073B0">
        <w:tab/>
      </w:r>
      <w:r w:rsidRPr="00337658">
        <w:t xml:space="preserve">ADECA también alienta a sus comunidades locales sin derechos a solicitar los fondos de subvención CDBG de ADECA bajo la actividad de “rehabilitación residencial”. Como se muestra en </w:t>
      </w:r>
      <w:r w:rsidRPr="00337658">
        <w:rPr>
          <w:i/>
        </w:rPr>
        <w:t xml:space="preserve">el Cuadro 1 </w:t>
      </w:r>
      <w:r w:rsidRPr="00337658">
        <w:t xml:space="preserve">al </w:t>
      </w:r>
      <w:r w:rsidRPr="00337658">
        <w:rPr>
          <w:i/>
        </w:rPr>
        <w:t xml:space="preserve">Cuadro 8 </w:t>
      </w:r>
      <w:r w:rsidR="00D073B0" w:rsidRPr="00337658">
        <w:t>anterior, de las 164 subvenciones CDBG actualmente abiertas, 8 de esas subvenciones involucran la “rehabilitación residencial” como su principal actividad de subvención. Cuando se complete, dicha actividad por parte del Estado y sus comunidades locales aplicables servirá como una forma adicional en la que las acciones del Estado, tomadas en conjunto con los gobiernos locales, han servido como acciones tomadas para mejorar las oportunidades de vivienda asequible y abordar los obstáculos para satisfacer las necesidades de vivienda desatendida. necesidades.</w:t>
      </w:r>
    </w:p>
    <w:p w14:paraId="60F167C9" w14:textId="77777777" w:rsidR="00B930B5" w:rsidRPr="00B930B5" w:rsidRDefault="005B5CDD" w:rsidP="00B930B5">
      <w:r w:rsidRPr="005B5CDD">
        <w:tab/>
      </w:r>
      <w:r w:rsidRPr="00B930B5">
        <w:rPr>
          <w:b/>
          <w:u w:val="single"/>
        </w:rPr>
        <w:t xml:space="preserve">INICIO </w:t>
      </w:r>
      <w:r w:rsidRPr="00B930B5">
        <w:t>: Consulte la respuesta anterior para CDBG. Además, AHFA ha realizado varios esfuerzos para maximizar la participación del sector privado en el programa HOME de Alabama. Los seminarios, impartidos por el personal multifamiliar de AHFA, se llevan a cabo anualmente y cuentan con la asistencia de una amplia gama de participantes, tanto desarrolladores veteranos como recién llegados sin experiencia. AHFA ofrece sesiones de capacitación sobre Multifamily Essentials y Community Housing Development Organization (CHDO) a las que asisten recién llegados a la industria que desean aprender más sobre estos programas de AFHA. AHFA organizó talleres ambientales para profesionales ambientales y solicitantes potenciales que se centraron en los cambios a los requisitos de la política ambiental de AHFA. Estos seminarios y talleres revisan las últimas regulaciones de HOME, repasan estudios de viabilidad financiera y explican cómo completar una solicitud de financiamiento de AHFA para dólares HOME.</w:t>
      </w:r>
    </w:p>
    <w:p w14:paraId="282772D9" w14:textId="77777777" w:rsidR="00B930B5" w:rsidRPr="00B930B5" w:rsidRDefault="00B930B5" w:rsidP="00B930B5">
      <w:r>
        <w:tab/>
      </w:r>
      <w:r w:rsidRPr="00B930B5">
        <w:t>Para promover el programa HOME, el personal de AHFA ha participado en diversos seminarios y reuniones con organizaciones como:</w:t>
      </w:r>
    </w:p>
    <w:p w14:paraId="0C6DA6BB"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Asociación de Vivienda Asequible de Alabama</w:t>
      </w:r>
    </w:p>
    <w:p w14:paraId="65A21ABD"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Asociación de banqueros de Alabama</w:t>
      </w:r>
    </w:p>
    <w:p w14:paraId="16E8B774"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Asociación de agentes inmobiliarios de Alabama</w:t>
      </w:r>
      <w:r w:rsidRPr="00B930B5">
        <w:rPr>
          <w:spacing w:val="-3"/>
        </w:rPr>
        <w:sym w:font="Symbol" w:char="F0E2"/>
      </w:r>
    </w:p>
    <w:p w14:paraId="78D29B1A"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Consorcio de préstamos multifamiliares de Alabama</w:t>
      </w:r>
    </w:p>
    <w:p w14:paraId="42953CF7"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Departamento de Asuntos Económicos y Comunitarios de Alabama</w:t>
      </w:r>
    </w:p>
    <w:p w14:paraId="7250A7C5"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Coalición Rural de Alabama para las personas sin hogar</w:t>
      </w:r>
    </w:p>
    <w:p w14:paraId="1B411AD1"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Continuos de atención de Alabama</w:t>
      </w:r>
    </w:p>
    <w:p w14:paraId="2BAE8D48"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Departamento de Salud Mental de Alabama</w:t>
      </w:r>
    </w:p>
    <w:p w14:paraId="626ED653"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Departamento de Asuntos de Veteranos de Alabama</w:t>
      </w:r>
    </w:p>
    <w:p w14:paraId="51211FD1"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Soluciones colaborativas</w:t>
      </w:r>
    </w:p>
    <w:p w14:paraId="7ECE83D1"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Banco Federal de Préstamos Hipotecarios de Atlanta</w:t>
      </w:r>
    </w:p>
    <w:p w14:paraId="53A3E289"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Asociación de constructores de viviendas de Alabama</w:t>
      </w:r>
    </w:p>
    <w:p w14:paraId="5136741D"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Consejo de asistencia a la vivienda</w:t>
      </w:r>
    </w:p>
    <w:p w14:paraId="31116E47"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lastRenderedPageBreak/>
        <w:t>Servicios de vivienda vecinal</w:t>
      </w:r>
    </w:p>
    <w:p w14:paraId="04C0694C"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Consejo Nacional de Agencias Estatales de Vivienda</w:t>
      </w:r>
    </w:p>
    <w:p w14:paraId="6494315E" w14:textId="77777777" w:rsidR="00B930B5" w:rsidRPr="00B930B5" w:rsidRDefault="00B930B5" w:rsidP="00B930B5">
      <w:pPr>
        <w:widowControl/>
        <w:numPr>
          <w:ilvl w:val="0"/>
          <w:numId w:val="19"/>
        </w:numPr>
        <w:tabs>
          <w:tab w:val="left" w:pos="-720"/>
        </w:tabs>
        <w:suppressAutoHyphens/>
        <w:autoSpaceDE/>
        <w:autoSpaceDN/>
        <w:adjustRightInd/>
        <w:rPr>
          <w:spacing w:val="-3"/>
        </w:rPr>
      </w:pPr>
      <w:r w:rsidRPr="00B930B5">
        <w:rPr>
          <w:spacing w:val="-3"/>
        </w:rPr>
        <w:t>Desarrollo Rural del USDA (Alabama)</w:t>
      </w:r>
    </w:p>
    <w:p w14:paraId="2436DC29" w14:textId="77777777" w:rsidR="00436288" w:rsidRDefault="00436288" w:rsidP="00B930B5">
      <w:pPr>
        <w:ind w:firstLine="720"/>
      </w:pPr>
    </w:p>
    <w:p w14:paraId="67A8D1C8" w14:textId="77777777" w:rsidR="00B930B5" w:rsidRPr="00B930B5" w:rsidRDefault="00B930B5" w:rsidP="00B930B5">
      <w:pPr>
        <w:ind w:firstLine="720"/>
      </w:pPr>
      <w:r w:rsidRPr="00B930B5">
        <w:t>El personal multifamiliar sirvió como moderadores y copresidentes en seminarios organizados por algunas de estas organizaciones y habló con varios grupos sobre el programa HOME.</w:t>
      </w:r>
    </w:p>
    <w:p w14:paraId="5284CB09" w14:textId="77777777" w:rsidR="00B930B5" w:rsidRPr="00B930B5" w:rsidRDefault="00B930B5" w:rsidP="00B930B5">
      <w:r w:rsidRPr="00B930B5">
        <w:t xml:space="preserve">AHFA planea continuar realizando seminarios HOME cada año. Los seminarios varían cada año en un esfuerzo por proporcionar nueva información a los participantes. Los folletos de HOME, creados por el personal de AHFA, están disponibles en reuniones y seminarios. Estos materiales, junto con otros recursos, están publicados en el sitio web de AHFA, </w:t>
      </w:r>
      <w:hyperlink r:id="rId51" w:history="1">
        <w:r w:rsidRPr="00B930B5">
          <w:rPr>
            <w:rStyle w:val="Hyperlink"/>
          </w:rPr>
          <w:t xml:space="preserve">www.ahfa.com </w:t>
        </w:r>
      </w:hyperlink>
      <w:r w:rsidRPr="00B930B5">
        <w:t>. El sitio web contiene información relevante sobre viviendas y desarrollos multifamiliares, como avisos multifamiliares, planes de programas y materiales de solicitud, pautas del programa, materiales previos y posteriores a la construcción, preguntas frecuentes de los desarrolladores y una oportunidad para que las partes interesadas se unan a nuestra lista de correo.</w:t>
      </w:r>
    </w:p>
    <w:p w14:paraId="4B6DE8E4" w14:textId="77777777" w:rsidR="000A6FB4" w:rsidRPr="00B930B5" w:rsidRDefault="000A6FB4" w:rsidP="00B930B5"/>
    <w:p w14:paraId="528C5DC0" w14:textId="77777777" w:rsidR="000A6FB4" w:rsidRPr="000A6FB4" w:rsidRDefault="000A6FB4" w:rsidP="000A6FB4">
      <w:r w:rsidRPr="00B930B5">
        <w:tab/>
      </w:r>
      <w:r w:rsidRPr="00B930B5">
        <w:rPr>
          <w:b/>
          <w:u w:val="single"/>
        </w:rPr>
        <w:t xml:space="preserve">ESG </w:t>
      </w:r>
      <w:r w:rsidRPr="00B930B5">
        <w:t>: Consulte la respuesta anterior para CDBG.</w:t>
      </w:r>
    </w:p>
    <w:p w14:paraId="6DF5704E" w14:textId="77777777" w:rsidR="000A6FB4" w:rsidRDefault="000A6FB4" w:rsidP="000A6FB4">
      <w:pPr>
        <w:pStyle w:val="PlainText"/>
        <w:rPr>
          <w:rFonts w:ascii="Times New Roman" w:hAnsi="Times New Roman" w:cs="Times New Roman"/>
          <w:sz w:val="24"/>
          <w:szCs w:val="24"/>
        </w:rPr>
      </w:pPr>
    </w:p>
    <w:p w14:paraId="7BE24D34" w14:textId="77777777" w:rsidR="001C5AF1" w:rsidRDefault="001C5AF1" w:rsidP="001C5AF1">
      <w:pPr>
        <w:pStyle w:val="PlainText"/>
        <w:rPr>
          <w:rFonts w:ascii="Times New Roman" w:hAnsi="Times New Roman" w:cs="Times New Roman"/>
          <w:sz w:val="24"/>
          <w:szCs w:val="24"/>
        </w:rPr>
      </w:pPr>
      <w:r w:rsidRPr="000A6FB4">
        <w:rPr>
          <w:rFonts w:ascii="Times New Roman" w:hAnsi="Times New Roman" w:cs="Times New Roman"/>
          <w:sz w:val="24"/>
          <w:szCs w:val="24"/>
        </w:rPr>
        <w:tab/>
      </w:r>
      <w:r w:rsidRPr="001C5AF1">
        <w:rPr>
          <w:rFonts w:ascii="Times New Roman" w:hAnsi="Times New Roman" w:cs="Times New Roman"/>
          <w:b/>
          <w:sz w:val="24"/>
          <w:szCs w:val="24"/>
          <w:u w:val="single"/>
        </w:rPr>
        <w:t xml:space="preserve">HOPWA </w:t>
      </w:r>
      <w:r w:rsidRPr="001C5AF1">
        <w:rPr>
          <w:rFonts w:ascii="Times New Roman" w:hAnsi="Times New Roman" w:cs="Times New Roman"/>
          <w:sz w:val="24"/>
          <w:szCs w:val="24"/>
        </w:rPr>
        <w:t xml:space="preserve">: El patrocinador del proyecto del programa HOPWA, </w:t>
      </w:r>
      <w:r w:rsidRPr="001C5AF1">
        <w:rPr>
          <w:rFonts w:ascii="Times New Roman" w:eastAsia="Calibri" w:hAnsi="Times New Roman" w:cs="Times New Roman"/>
          <w:sz w:val="24"/>
          <w:szCs w:val="24"/>
        </w:rPr>
        <w:t xml:space="preserve">AIDS Alabama, completó su sexta Encuesta de evaluación de necesidades a nivel estatal en 2019. Con la ayuda de sus organizaciones hermanas de servicios para el SIDA en todo el estado, AIDS Alabama encuestó a 446 personas VIH positivas en Alabama. Esta encuesta es única y AIDS Alabama ha recopilado gran parte de los mismos datos en las cuatro encuestas anteriores, lo que brinda la oportunidad de evaluar las tendencias que se han desarrollado durante la última década. Los temas evaluados abarcaron desde ingresos, apoyo y estabilidad de vivienda, religión y relaciones hasta terapia antirretroviral, factores de salud física y mental y uso de sustancias. Consulte también </w:t>
      </w:r>
      <w:r w:rsidRPr="001C5AF1">
        <w:rPr>
          <w:rFonts w:ascii="Times New Roman" w:hAnsi="Times New Roman" w:cs="Times New Roman"/>
          <w:sz w:val="24"/>
          <w:szCs w:val="24"/>
        </w:rPr>
        <w:t>la respuesta anterior para CDBG. AIDS Alabama llevó a cabo su sexta Encuesta de Evaluación de Necesidades a nivel estatal entre el 1 de agosto de 2019 y el 31 de diciembre de 2019.</w:t>
      </w:r>
    </w:p>
    <w:p w14:paraId="33B8C13F" w14:textId="77777777" w:rsidR="00EA3EE3" w:rsidRDefault="00EA3EE3" w:rsidP="00CF639F">
      <w:pPr>
        <w:pStyle w:val="PlainText"/>
        <w:rPr>
          <w:rFonts w:ascii="Times New Roman" w:hAnsi="Times New Roman" w:cs="Times New Roman"/>
          <w:sz w:val="24"/>
          <w:szCs w:val="24"/>
        </w:rPr>
      </w:pPr>
    </w:p>
    <w:p w14:paraId="51DA6361" w14:textId="77777777" w:rsidR="000A6FB4" w:rsidRDefault="000A6FB4" w:rsidP="000A6FB4">
      <w:r w:rsidRPr="000A6FB4">
        <w:tab/>
      </w:r>
      <w:r w:rsidRPr="000A6FB4">
        <w:rPr>
          <w:b/>
          <w:u w:val="single"/>
        </w:rPr>
        <w:t xml:space="preserve">HTF </w:t>
      </w:r>
      <w:r w:rsidRPr="000A6FB4">
        <w:t>: consulte la respuesta anterior para CDBG y HOME.</w:t>
      </w:r>
    </w:p>
    <w:p w14:paraId="422363BE" w14:textId="77777777" w:rsidR="000A6FB4" w:rsidRDefault="000A6FB4" w:rsidP="000A6FB4">
      <w:pPr>
        <w:pStyle w:val="PlainText"/>
        <w:rPr>
          <w:rFonts w:ascii="Times New Roman" w:hAnsi="Times New Roman" w:cs="Times New Roman"/>
          <w:sz w:val="24"/>
          <w:szCs w:val="24"/>
        </w:rPr>
      </w:pPr>
    </w:p>
    <w:p w14:paraId="62B65241" w14:textId="77777777" w:rsidR="00343F43" w:rsidRDefault="00343F43" w:rsidP="000A6FB4">
      <w:pPr>
        <w:pStyle w:val="PlainText"/>
        <w:rPr>
          <w:rFonts w:ascii="Times New Roman" w:hAnsi="Times New Roman" w:cs="Times New Roman"/>
          <w:sz w:val="24"/>
          <w:szCs w:val="24"/>
        </w:rPr>
      </w:pPr>
    </w:p>
    <w:p w14:paraId="077E667A" w14:textId="77777777" w:rsidR="00934F54" w:rsidRPr="000149BA" w:rsidRDefault="00934F54" w:rsidP="00934F54">
      <w:pPr>
        <w:rPr>
          <w:b/>
        </w:rPr>
      </w:pPr>
      <w:r w:rsidRPr="006C207D">
        <w:tab/>
      </w:r>
      <w:r w:rsidRPr="006C207D">
        <w:tab/>
      </w:r>
      <w:r w:rsidRPr="000149BA">
        <w:rPr>
          <w:b/>
        </w:rPr>
        <w:t>Acciones tomadas para reducir los peligros de la pintura a base de plomo [ver 24 CFR 91.220(k); 91.320(j)].</w:t>
      </w:r>
    </w:p>
    <w:p w14:paraId="172E0827" w14:textId="77777777" w:rsidR="00934F54" w:rsidRPr="00FD225B" w:rsidRDefault="00934F54" w:rsidP="00934F54">
      <w:r w:rsidRPr="000149BA">
        <w:tab/>
      </w:r>
      <w:r w:rsidRPr="000149BA">
        <w:rPr>
          <w:b/>
          <w:u w:val="single"/>
        </w:rPr>
        <w:t xml:space="preserve">CDBG </w:t>
      </w:r>
      <w:r w:rsidRPr="000149BA">
        <w:t xml:space="preserve">: Las acciones del Estado con respecto a la reducción de los peligros de la pintura a base de plomo en su Programa CDBG incluyen lo siguiente. ADECA alienta a las unidades de gobierno local que solicitan fondos CDBG a gastar esos fondos en la actividad de “rehabilitación residencial”. Una vez que dichos fondos se otorgan a las comunidades locales para gastos de rehabilitación de viviendas, los administradores del programa CDBG de ADECA monitorean esas subvenciones utilizando, en parte, la “Lista de verificación de cumplimiento de rehabilitación de viviendas” del Programa CDBG de ADECA, que es la lista de verificación de monitoreo para la “rehabilitación residencial”. actividad. En esa lista de verificación se incluyen </w:t>
      </w:r>
      <w:r w:rsidRPr="000149BA">
        <w:lastRenderedPageBreak/>
        <w:t>las siguientes preguntas relacionadas con la pintura a base de plomo:</w:t>
      </w:r>
    </w:p>
    <w:p w14:paraId="5BFB6BA0" w14:textId="77777777" w:rsidR="00934F54" w:rsidRPr="000149BA" w:rsidRDefault="00934F54" w:rsidP="00934F54">
      <w:pPr>
        <w:ind w:firstLine="720"/>
      </w:pPr>
      <w:r w:rsidRPr="000149BA">
        <w:t>(1) “Cláusula sobre pintura a base de plomo: debe ser firmada por el ocupante y formar parte del contrato del contratista”, y</w:t>
      </w:r>
    </w:p>
    <w:p w14:paraId="575CC073" w14:textId="77777777" w:rsidR="00934F54" w:rsidRPr="000149BA" w:rsidRDefault="00934F54" w:rsidP="00934F54">
      <w:pPr>
        <w:ind w:firstLine="720"/>
      </w:pPr>
      <w:r w:rsidRPr="000149BA">
        <w:t>(2) “Información de propiedad/pintura a base de plomo”, que pregunta específicamente:</w:t>
      </w:r>
    </w:p>
    <w:p w14:paraId="1C4FE820" w14:textId="77777777" w:rsidR="00934F54" w:rsidRDefault="00934F54" w:rsidP="00934F54">
      <w:pPr>
        <w:ind w:firstLine="720"/>
      </w:pPr>
      <w:r w:rsidRPr="000149BA">
        <w:tab/>
        <w:t xml:space="preserve">“Si la unidad de vivienda se construyó antes de 1978, ¿qué método de tratamiento de pintura a base de plomo </w:t>
      </w:r>
      <w:r>
        <w:t xml:space="preserve">se utilizó para que la(s) unidad(es) de vivienda cumplieran con la regla final del DHUD que se encuentra en 24 CFR Parte 35, </w:t>
      </w:r>
      <w:r w:rsidRPr="00495963">
        <w:rPr>
          <w:i/>
        </w:rPr>
        <w:t xml:space="preserve">et.al. </w:t>
      </w:r>
      <w:r>
        <w:rPr>
          <w:b/>
        </w:rPr>
        <w:t xml:space="preserve">NOTA: </w:t>
      </w:r>
      <w:r>
        <w:t>Sólo se debe seleccionar una de las opciones enumeradas a continuación:</w:t>
      </w:r>
    </w:p>
    <w:p w14:paraId="4088E021" w14:textId="77777777" w:rsidR="00934F54" w:rsidRDefault="00934F54" w:rsidP="00934F54">
      <w:pPr>
        <w:ind w:firstLine="720"/>
      </w:pPr>
      <w:r>
        <w:tab/>
        <w:t xml:space="preserve">(i) Reducción cuando los costos directos [según se define en 24 </w:t>
      </w:r>
      <w:r w:rsidR="00B85EED">
        <w:t>CFR 35.915(b)] sean $25,000 o más. En caso afirmativo, proporcione el número de acreditación de Estado Seguro de los profesionales acreditados que realizaron la evaluación de riesgos y las pruebas de autorización.</w:t>
      </w:r>
    </w:p>
    <w:p w14:paraId="5E0B16EC" w14:textId="77777777" w:rsidR="00934F54" w:rsidRDefault="00934F54" w:rsidP="00934F54">
      <w:r>
        <w:tab/>
      </w:r>
      <w:r>
        <w:tab/>
        <w:t>(ii) Controles provisionales (los costos oscilan entre $5,000 y $25,000)? En caso afirmativo, proporcione el número de acreditación de Estado Seguro del profesional acreditado que realizó la evaluación de riesgos y las pruebas de autorización.</w:t>
      </w:r>
    </w:p>
    <w:p w14:paraId="6A7B39C4" w14:textId="77777777" w:rsidR="00934F54" w:rsidRDefault="00934F54" w:rsidP="00934F54">
      <w:r>
        <w:tab/>
      </w:r>
      <w:r>
        <w:tab/>
        <w:t>(iii) ¿Tratamiento estándar (los costos están entre $5,000 y $25,000)? En caso afirmativo, proporcione el número de acreditación de Estado Seguro de los profesionales acreditados que realizaron las pruebas de aprobación.</w:t>
      </w:r>
    </w:p>
    <w:p w14:paraId="146412D6" w14:textId="77777777" w:rsidR="00934F54" w:rsidRDefault="00934F54" w:rsidP="00934F54">
      <w:r>
        <w:tab/>
      </w:r>
      <w:r>
        <w:tab/>
        <w:t>(iv) Ningún tratamiento (los costos son $5,000 o menos).</w:t>
      </w:r>
    </w:p>
    <w:p w14:paraId="5E334E2B" w14:textId="77777777" w:rsidR="00934F54" w:rsidRDefault="00934F54" w:rsidP="00934F54">
      <w:r>
        <w:tab/>
      </w:r>
      <w:r>
        <w:tab/>
        <w:t>(v) ¿Pasó la unidad de vivienda la prueba de aprobación de plomo? Si no, explíquelo.</w:t>
      </w:r>
    </w:p>
    <w:p w14:paraId="714AAAD3" w14:textId="77777777" w:rsidR="00934F54" w:rsidRDefault="00934F54" w:rsidP="00934F54">
      <w:r>
        <w:tab/>
      </w:r>
      <w:r>
        <w:tab/>
        <w:t>(vi) ¿Existe documentación archivada de que los contratistas asistieron a un programa aprobado de Prácticas de trabajo seguras para pintura a base de plomo?</w:t>
      </w:r>
    </w:p>
    <w:p w14:paraId="58884D5F" w14:textId="77777777" w:rsidR="005623D8" w:rsidRDefault="005623D8" w:rsidP="00934F54"/>
    <w:p w14:paraId="000D24EF" w14:textId="77777777" w:rsidR="00367AC2" w:rsidRDefault="00934F54" w:rsidP="00934F54">
      <w:r>
        <w:tab/>
        <w:t xml:space="preserve">La </w:t>
      </w:r>
      <w:r w:rsidRPr="000149BA">
        <w:t>“Lista de verificación de cumplimiento de rehabilitación de viviendas” del programa ADECA CDBG para que la utilice el personal de CDBG al monitorear las subvenciones de rehabilitación residencial se encuentra a continuación:</w:t>
      </w:r>
    </w:p>
    <w:p w14:paraId="134E9C20" w14:textId="77777777" w:rsidR="006D4E4A" w:rsidRDefault="006D4E4A" w:rsidP="000149BA"/>
    <w:p w14:paraId="49C82D0D" w14:textId="77777777" w:rsidR="0070138E" w:rsidRDefault="0070138E" w:rsidP="000149BA"/>
    <w:tbl>
      <w:tblPr>
        <w:tblStyle w:val="TableGrid"/>
        <w:tblW w:w="0" w:type="auto"/>
        <w:tblLook w:val="04A0" w:firstRow="1" w:lastRow="0" w:firstColumn="1" w:lastColumn="0" w:noHBand="0" w:noVBand="1"/>
      </w:tblPr>
      <w:tblGrid>
        <w:gridCol w:w="9350"/>
      </w:tblGrid>
      <w:tr w:rsidR="0029511F" w14:paraId="333B0CBC" w14:textId="77777777" w:rsidTr="0029511F">
        <w:tc>
          <w:tcPr>
            <w:tcW w:w="9350"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780"/>
            </w:tblGrid>
            <w:tr w:rsidR="0029511F" w14:paraId="3E90B2FC" w14:textId="77777777" w:rsidTr="00252BA9">
              <w:trPr>
                <w:trHeight w:hRule="exact" w:val="400"/>
              </w:trPr>
              <w:tc>
                <w:tcPr>
                  <w:tcW w:w="3330" w:type="dxa"/>
                  <w:tcBorders>
                    <w:top w:val="nil"/>
                    <w:left w:val="nil"/>
                    <w:bottom w:val="nil"/>
                    <w:right w:val="nil"/>
                  </w:tcBorders>
                  <w:vAlign w:val="bottom"/>
                </w:tcPr>
                <w:p w14:paraId="1F75206A" w14:textId="77777777" w:rsidR="0029511F" w:rsidRDefault="0029511F" w:rsidP="0029511F">
                  <w:pPr>
                    <w:pStyle w:val="Footer"/>
                  </w:pPr>
                  <w:r>
                    <w:t>Nombre del beneficiario</w:t>
                  </w:r>
                </w:p>
              </w:tc>
              <w:tc>
                <w:tcPr>
                  <w:tcW w:w="3780" w:type="dxa"/>
                  <w:tcBorders>
                    <w:top w:val="nil"/>
                    <w:left w:val="nil"/>
                    <w:bottom w:val="single" w:sz="4" w:space="0" w:color="auto"/>
                    <w:right w:val="nil"/>
                  </w:tcBorders>
                </w:tcPr>
                <w:p w14:paraId="6B6937DB" w14:textId="77777777" w:rsidR="0029511F" w:rsidRDefault="0029511F" w:rsidP="0029511F">
                  <w:pPr>
                    <w:pStyle w:val="Footer"/>
                  </w:pPr>
                </w:p>
              </w:tc>
            </w:tr>
            <w:tr w:rsidR="0029511F" w14:paraId="176D378D" w14:textId="77777777" w:rsidTr="00252BA9">
              <w:trPr>
                <w:trHeight w:hRule="exact" w:val="400"/>
              </w:trPr>
              <w:tc>
                <w:tcPr>
                  <w:tcW w:w="3330" w:type="dxa"/>
                  <w:tcBorders>
                    <w:top w:val="nil"/>
                    <w:left w:val="nil"/>
                    <w:bottom w:val="nil"/>
                    <w:right w:val="nil"/>
                  </w:tcBorders>
                  <w:vAlign w:val="bottom"/>
                </w:tcPr>
                <w:p w14:paraId="502F5313" w14:textId="77777777" w:rsidR="0029511F" w:rsidRDefault="0029511F" w:rsidP="0029511F">
                  <w:r>
                    <w:t>Proyecto No.</w:t>
                  </w:r>
                </w:p>
              </w:tc>
              <w:tc>
                <w:tcPr>
                  <w:tcW w:w="3780" w:type="dxa"/>
                  <w:tcBorders>
                    <w:top w:val="nil"/>
                    <w:left w:val="nil"/>
                    <w:bottom w:val="single" w:sz="4" w:space="0" w:color="auto"/>
                    <w:right w:val="nil"/>
                  </w:tcBorders>
                </w:tcPr>
                <w:p w14:paraId="4292DE76" w14:textId="77777777" w:rsidR="0029511F" w:rsidRDefault="0029511F" w:rsidP="0029511F"/>
              </w:tc>
            </w:tr>
            <w:tr w:rsidR="0029511F" w14:paraId="18288511" w14:textId="77777777" w:rsidTr="00252BA9">
              <w:trPr>
                <w:trHeight w:hRule="exact" w:val="400"/>
              </w:trPr>
              <w:tc>
                <w:tcPr>
                  <w:tcW w:w="3330" w:type="dxa"/>
                  <w:tcBorders>
                    <w:top w:val="nil"/>
                    <w:left w:val="nil"/>
                    <w:bottom w:val="nil"/>
                    <w:right w:val="nil"/>
                  </w:tcBorders>
                  <w:vAlign w:val="bottom"/>
                </w:tcPr>
                <w:p w14:paraId="53F8D82A" w14:textId="77777777" w:rsidR="0029511F" w:rsidRDefault="0029511F" w:rsidP="0029511F">
                  <w:r>
                    <w:t>Preparador</w:t>
                  </w:r>
                </w:p>
              </w:tc>
              <w:tc>
                <w:tcPr>
                  <w:tcW w:w="3780" w:type="dxa"/>
                  <w:tcBorders>
                    <w:top w:val="nil"/>
                    <w:left w:val="nil"/>
                    <w:bottom w:val="nil"/>
                    <w:right w:val="nil"/>
                  </w:tcBorders>
                </w:tcPr>
                <w:p w14:paraId="0C89A917" w14:textId="77777777" w:rsidR="0029511F" w:rsidRDefault="0029511F" w:rsidP="0029511F"/>
              </w:tc>
            </w:tr>
            <w:tr w:rsidR="0029511F" w14:paraId="67093A25" w14:textId="77777777" w:rsidTr="00252BA9">
              <w:trPr>
                <w:trHeight w:hRule="exact" w:val="400"/>
              </w:trPr>
              <w:tc>
                <w:tcPr>
                  <w:tcW w:w="3330" w:type="dxa"/>
                  <w:tcBorders>
                    <w:top w:val="nil"/>
                    <w:left w:val="nil"/>
                    <w:bottom w:val="nil"/>
                    <w:right w:val="nil"/>
                  </w:tcBorders>
                  <w:vAlign w:val="bottom"/>
                </w:tcPr>
                <w:p w14:paraId="65858902" w14:textId="77777777" w:rsidR="0029511F" w:rsidRDefault="0029511F" w:rsidP="0029511F">
                  <w:r>
                    <w:t>Fecha Preparada</w:t>
                  </w:r>
                </w:p>
              </w:tc>
              <w:tc>
                <w:tcPr>
                  <w:tcW w:w="3780" w:type="dxa"/>
                  <w:tcBorders>
                    <w:top w:val="single" w:sz="4" w:space="0" w:color="auto"/>
                    <w:left w:val="nil"/>
                    <w:bottom w:val="single" w:sz="4" w:space="0" w:color="auto"/>
                    <w:right w:val="nil"/>
                  </w:tcBorders>
                </w:tcPr>
                <w:p w14:paraId="4EE5F588" w14:textId="77777777" w:rsidR="0029511F" w:rsidRDefault="0029511F" w:rsidP="0029511F"/>
              </w:tc>
            </w:tr>
            <w:tr w:rsidR="0029511F" w14:paraId="5000DB27" w14:textId="77777777" w:rsidTr="00252BA9">
              <w:trPr>
                <w:trHeight w:hRule="exact" w:val="400"/>
              </w:trPr>
              <w:tc>
                <w:tcPr>
                  <w:tcW w:w="3330" w:type="dxa"/>
                  <w:tcBorders>
                    <w:top w:val="nil"/>
                    <w:left w:val="nil"/>
                    <w:bottom w:val="nil"/>
                    <w:right w:val="nil"/>
                  </w:tcBorders>
                  <w:vAlign w:val="bottom"/>
                </w:tcPr>
                <w:p w14:paraId="6808922D" w14:textId="77777777" w:rsidR="0029511F" w:rsidRDefault="0029511F" w:rsidP="0029511F">
                  <w:r>
                    <w:t>Revisión de seguimiento indicada</w:t>
                  </w:r>
                </w:p>
              </w:tc>
              <w:tc>
                <w:tcPr>
                  <w:tcW w:w="3780" w:type="dxa"/>
                  <w:tcBorders>
                    <w:top w:val="nil"/>
                    <w:left w:val="nil"/>
                    <w:bottom w:val="single" w:sz="4" w:space="0" w:color="auto"/>
                    <w:right w:val="nil"/>
                  </w:tcBorders>
                </w:tcPr>
                <w:p w14:paraId="2BDCC867" w14:textId="77777777" w:rsidR="0029511F" w:rsidRDefault="0029511F" w:rsidP="0029511F"/>
              </w:tc>
            </w:tr>
          </w:tbl>
          <w:p w14:paraId="4BE448CD" w14:textId="77777777" w:rsidR="0029511F" w:rsidRDefault="0029511F" w:rsidP="0029511F"/>
          <w:p w14:paraId="0FC9ADF4" w14:textId="77777777" w:rsidR="0029511F" w:rsidRPr="00CF79DA" w:rsidRDefault="0029511F" w:rsidP="0029511F">
            <w:pPr>
              <w:pStyle w:val="Heading1"/>
              <w:rPr>
                <w:sz w:val="24"/>
                <w:szCs w:val="24"/>
              </w:rPr>
            </w:pPr>
            <w:r w:rsidRPr="00CF79DA">
              <w:rPr>
                <w:sz w:val="24"/>
                <w:szCs w:val="24"/>
              </w:rPr>
              <w:t>Lista de verificación de cumplimiento de rehabilitación de viviendas</w:t>
            </w:r>
          </w:p>
          <w:p w14:paraId="47231613" w14:textId="77777777" w:rsidR="0029511F" w:rsidRDefault="0029511F" w:rsidP="0029511F"/>
          <w:p w14:paraId="2812A5BB" w14:textId="77777777" w:rsidR="0029511F" w:rsidRPr="005623D8" w:rsidRDefault="0029511F" w:rsidP="0029511F">
            <w:pPr>
              <w:pStyle w:val="Heading3"/>
              <w:rPr>
                <w:rFonts w:ascii="Arial" w:hAnsi="Arial" w:cs="Arial"/>
                <w:color w:val="auto"/>
              </w:rPr>
            </w:pPr>
            <w:r w:rsidRPr="005623D8">
              <w:rPr>
                <w:rFonts w:ascii="Arial" w:hAnsi="Arial" w:cs="Arial"/>
                <w:color w:val="auto"/>
              </w:rPr>
              <w:t xml:space="preserve">I. </w:t>
            </w:r>
            <w:r w:rsidRPr="005623D8">
              <w:rPr>
                <w:rFonts w:ascii="Arial" w:hAnsi="Arial" w:cs="Arial"/>
                <w:color w:val="auto"/>
              </w:rPr>
              <w:tab/>
              <w:t>Revisiones de expedientes de casos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4374"/>
              <w:gridCol w:w="676"/>
              <w:gridCol w:w="680"/>
              <w:gridCol w:w="674"/>
              <w:gridCol w:w="2087"/>
            </w:tblGrid>
            <w:tr w:rsidR="0029511F" w14:paraId="2844B209" w14:textId="77777777" w:rsidTr="00252BA9">
              <w:trPr>
                <w:trHeight w:val="350"/>
              </w:trPr>
              <w:tc>
                <w:tcPr>
                  <w:tcW w:w="540" w:type="dxa"/>
                  <w:tcBorders>
                    <w:top w:val="nil"/>
                    <w:left w:val="nil"/>
                    <w:bottom w:val="nil"/>
                    <w:right w:val="nil"/>
                  </w:tcBorders>
                </w:tcPr>
                <w:p w14:paraId="6E6CADB4" w14:textId="77777777" w:rsidR="0029511F" w:rsidRDefault="0029511F" w:rsidP="0029511F">
                  <w:pPr>
                    <w:jc w:val="center"/>
                  </w:pPr>
                </w:p>
              </w:tc>
              <w:tc>
                <w:tcPr>
                  <w:tcW w:w="4500" w:type="dxa"/>
                  <w:tcBorders>
                    <w:top w:val="nil"/>
                    <w:left w:val="nil"/>
                    <w:bottom w:val="nil"/>
                    <w:right w:val="nil"/>
                  </w:tcBorders>
                </w:tcPr>
                <w:p w14:paraId="5A50CA20" w14:textId="77777777" w:rsidR="0029511F" w:rsidRDefault="0029511F" w:rsidP="0029511F"/>
              </w:tc>
              <w:tc>
                <w:tcPr>
                  <w:tcW w:w="690" w:type="dxa"/>
                  <w:tcBorders>
                    <w:top w:val="nil"/>
                    <w:left w:val="nil"/>
                    <w:bottom w:val="nil"/>
                    <w:right w:val="nil"/>
                  </w:tcBorders>
                  <w:vAlign w:val="bottom"/>
                </w:tcPr>
                <w:p w14:paraId="686711A7" w14:textId="77777777" w:rsidR="0029511F" w:rsidRDefault="0029511F" w:rsidP="0029511F">
                  <w:pPr>
                    <w:jc w:val="center"/>
                  </w:pPr>
                  <w:r>
                    <w:t>Sí</w:t>
                  </w:r>
                </w:p>
              </w:tc>
              <w:tc>
                <w:tcPr>
                  <w:tcW w:w="690" w:type="dxa"/>
                  <w:tcBorders>
                    <w:top w:val="nil"/>
                    <w:left w:val="nil"/>
                    <w:bottom w:val="nil"/>
                    <w:right w:val="nil"/>
                  </w:tcBorders>
                  <w:vAlign w:val="bottom"/>
                </w:tcPr>
                <w:p w14:paraId="551D2050" w14:textId="77777777" w:rsidR="0029511F" w:rsidRDefault="0029511F" w:rsidP="0029511F">
                  <w:pPr>
                    <w:jc w:val="center"/>
                  </w:pPr>
                  <w:r>
                    <w:t>No</w:t>
                  </w:r>
                </w:p>
              </w:tc>
              <w:tc>
                <w:tcPr>
                  <w:tcW w:w="690" w:type="dxa"/>
                  <w:tcBorders>
                    <w:top w:val="nil"/>
                    <w:left w:val="nil"/>
                    <w:bottom w:val="nil"/>
                    <w:right w:val="nil"/>
                  </w:tcBorders>
                  <w:vAlign w:val="bottom"/>
                </w:tcPr>
                <w:p w14:paraId="596D8570" w14:textId="77777777" w:rsidR="0029511F" w:rsidRDefault="0029511F" w:rsidP="0029511F">
                  <w:pPr>
                    <w:jc w:val="center"/>
                  </w:pPr>
                  <w:r>
                    <w:t>N / A</w:t>
                  </w:r>
                </w:p>
              </w:tc>
              <w:tc>
                <w:tcPr>
                  <w:tcW w:w="2160" w:type="dxa"/>
                  <w:tcBorders>
                    <w:top w:val="nil"/>
                    <w:left w:val="nil"/>
                    <w:bottom w:val="nil"/>
                    <w:right w:val="nil"/>
                  </w:tcBorders>
                  <w:vAlign w:val="bottom"/>
                </w:tcPr>
                <w:p w14:paraId="59A4F480" w14:textId="77777777" w:rsidR="0029511F" w:rsidRDefault="0029511F" w:rsidP="0029511F">
                  <w:pPr>
                    <w:jc w:val="center"/>
                  </w:pPr>
                  <w:r>
                    <w:t>Notas</w:t>
                  </w:r>
                </w:p>
              </w:tc>
            </w:tr>
            <w:tr w:rsidR="0029511F" w14:paraId="428C36F0" w14:textId="77777777" w:rsidTr="00252BA9">
              <w:trPr>
                <w:trHeight w:hRule="exact" w:val="505"/>
              </w:trPr>
              <w:tc>
                <w:tcPr>
                  <w:tcW w:w="540" w:type="dxa"/>
                  <w:tcBorders>
                    <w:top w:val="single" w:sz="4" w:space="0" w:color="auto"/>
                  </w:tcBorders>
                </w:tcPr>
                <w:p w14:paraId="6E6ECD72" w14:textId="77777777" w:rsidR="0029511F" w:rsidRDefault="0029511F" w:rsidP="0029511F">
                  <w:pPr>
                    <w:pStyle w:val="Footer"/>
                  </w:pPr>
                  <w:r>
                    <w:lastRenderedPageBreak/>
                    <w:t>A.</w:t>
                  </w:r>
                </w:p>
              </w:tc>
              <w:tc>
                <w:tcPr>
                  <w:tcW w:w="4500" w:type="dxa"/>
                  <w:tcBorders>
                    <w:top w:val="single" w:sz="4" w:space="0" w:color="auto"/>
                  </w:tcBorders>
                  <w:vAlign w:val="center"/>
                </w:tcPr>
                <w:p w14:paraId="2BCC87E0" w14:textId="77777777" w:rsidR="0029511F" w:rsidRDefault="0029511F" w:rsidP="0029511F">
                  <w:r>
                    <w:t>información del aplicante</w:t>
                  </w:r>
                </w:p>
              </w:tc>
              <w:tc>
                <w:tcPr>
                  <w:tcW w:w="690" w:type="dxa"/>
                  <w:tcBorders>
                    <w:top w:val="single" w:sz="4" w:space="0" w:color="auto"/>
                  </w:tcBorders>
                </w:tcPr>
                <w:p w14:paraId="608560C8" w14:textId="77777777" w:rsidR="0029511F" w:rsidRDefault="0029511F" w:rsidP="0029511F"/>
              </w:tc>
              <w:tc>
                <w:tcPr>
                  <w:tcW w:w="690" w:type="dxa"/>
                  <w:tcBorders>
                    <w:top w:val="single" w:sz="4" w:space="0" w:color="auto"/>
                  </w:tcBorders>
                </w:tcPr>
                <w:p w14:paraId="77DED2A3" w14:textId="77777777" w:rsidR="0029511F" w:rsidRDefault="0029511F" w:rsidP="0029511F"/>
              </w:tc>
              <w:tc>
                <w:tcPr>
                  <w:tcW w:w="690" w:type="dxa"/>
                  <w:tcBorders>
                    <w:top w:val="single" w:sz="4" w:space="0" w:color="auto"/>
                  </w:tcBorders>
                </w:tcPr>
                <w:p w14:paraId="3A43AC54" w14:textId="77777777" w:rsidR="0029511F" w:rsidRDefault="0029511F" w:rsidP="0029511F"/>
              </w:tc>
              <w:tc>
                <w:tcPr>
                  <w:tcW w:w="2160" w:type="dxa"/>
                  <w:tcBorders>
                    <w:top w:val="single" w:sz="4" w:space="0" w:color="auto"/>
                  </w:tcBorders>
                </w:tcPr>
                <w:p w14:paraId="5136E8C2" w14:textId="77777777" w:rsidR="0029511F" w:rsidRDefault="0029511F" w:rsidP="0029511F"/>
              </w:tc>
            </w:tr>
            <w:tr w:rsidR="0029511F" w14:paraId="783A1B5B" w14:textId="77777777" w:rsidTr="00252BA9">
              <w:trPr>
                <w:trHeight w:hRule="exact" w:val="433"/>
              </w:trPr>
              <w:tc>
                <w:tcPr>
                  <w:tcW w:w="540" w:type="dxa"/>
                  <w:tcBorders>
                    <w:top w:val="single" w:sz="4" w:space="0" w:color="auto"/>
                  </w:tcBorders>
                </w:tcPr>
                <w:p w14:paraId="18247493" w14:textId="77777777" w:rsidR="0029511F" w:rsidRDefault="0029511F" w:rsidP="0029511F">
                  <w:pPr>
                    <w:pStyle w:val="Footer"/>
                  </w:pPr>
                </w:p>
              </w:tc>
              <w:tc>
                <w:tcPr>
                  <w:tcW w:w="4500" w:type="dxa"/>
                  <w:tcBorders>
                    <w:top w:val="single" w:sz="4" w:space="0" w:color="auto"/>
                  </w:tcBorders>
                  <w:vAlign w:val="center"/>
                </w:tcPr>
                <w:p w14:paraId="4998E7A5" w14:textId="77777777" w:rsidR="0029511F" w:rsidRDefault="0029511F" w:rsidP="00BD2C9D">
                  <w:pPr>
                    <w:widowControl/>
                    <w:numPr>
                      <w:ilvl w:val="0"/>
                      <w:numId w:val="22"/>
                    </w:numPr>
                    <w:autoSpaceDE/>
                    <w:autoSpaceDN/>
                    <w:adjustRightInd/>
                  </w:pPr>
                  <w:r>
                    <w:t>Solicitud</w:t>
                  </w:r>
                </w:p>
              </w:tc>
              <w:tc>
                <w:tcPr>
                  <w:tcW w:w="690" w:type="dxa"/>
                  <w:tcBorders>
                    <w:top w:val="single" w:sz="4" w:space="0" w:color="auto"/>
                  </w:tcBorders>
                </w:tcPr>
                <w:p w14:paraId="09FB8048" w14:textId="77777777" w:rsidR="0029511F" w:rsidRDefault="0029511F" w:rsidP="0029511F"/>
              </w:tc>
              <w:tc>
                <w:tcPr>
                  <w:tcW w:w="690" w:type="dxa"/>
                  <w:tcBorders>
                    <w:top w:val="single" w:sz="4" w:space="0" w:color="auto"/>
                  </w:tcBorders>
                </w:tcPr>
                <w:p w14:paraId="10750DBF" w14:textId="77777777" w:rsidR="0029511F" w:rsidRDefault="0029511F" w:rsidP="0029511F"/>
              </w:tc>
              <w:tc>
                <w:tcPr>
                  <w:tcW w:w="690" w:type="dxa"/>
                  <w:tcBorders>
                    <w:top w:val="single" w:sz="4" w:space="0" w:color="auto"/>
                  </w:tcBorders>
                </w:tcPr>
                <w:p w14:paraId="759D05B7" w14:textId="77777777" w:rsidR="0029511F" w:rsidRDefault="0029511F" w:rsidP="0029511F"/>
              </w:tc>
              <w:tc>
                <w:tcPr>
                  <w:tcW w:w="2160" w:type="dxa"/>
                  <w:tcBorders>
                    <w:top w:val="single" w:sz="4" w:space="0" w:color="auto"/>
                  </w:tcBorders>
                </w:tcPr>
                <w:p w14:paraId="23F13990" w14:textId="77777777" w:rsidR="0029511F" w:rsidRDefault="0029511F" w:rsidP="0029511F"/>
              </w:tc>
            </w:tr>
            <w:tr w:rsidR="0029511F" w14:paraId="0C7C5E6B" w14:textId="77777777" w:rsidTr="00252BA9">
              <w:trPr>
                <w:trHeight w:hRule="exact" w:val="433"/>
              </w:trPr>
              <w:tc>
                <w:tcPr>
                  <w:tcW w:w="540" w:type="dxa"/>
                  <w:tcBorders>
                    <w:top w:val="single" w:sz="4" w:space="0" w:color="auto"/>
                  </w:tcBorders>
                </w:tcPr>
                <w:p w14:paraId="68386E4A" w14:textId="77777777" w:rsidR="0029511F" w:rsidRDefault="0029511F" w:rsidP="0029511F">
                  <w:pPr>
                    <w:pStyle w:val="Footer"/>
                  </w:pPr>
                </w:p>
              </w:tc>
              <w:tc>
                <w:tcPr>
                  <w:tcW w:w="4500" w:type="dxa"/>
                  <w:tcBorders>
                    <w:top w:val="single" w:sz="4" w:space="0" w:color="auto"/>
                  </w:tcBorders>
                  <w:vAlign w:val="center"/>
                </w:tcPr>
                <w:p w14:paraId="57EBED04" w14:textId="77777777" w:rsidR="0029511F" w:rsidRDefault="0029511F" w:rsidP="00BD2C9D">
                  <w:pPr>
                    <w:widowControl/>
                    <w:numPr>
                      <w:ilvl w:val="0"/>
                      <w:numId w:val="22"/>
                    </w:numPr>
                    <w:autoSpaceDE/>
                    <w:autoSpaceDN/>
                    <w:adjustRightInd/>
                  </w:pPr>
                  <w:r>
                    <w:t>Nombre y dirección del solicitante</w:t>
                  </w:r>
                </w:p>
              </w:tc>
              <w:tc>
                <w:tcPr>
                  <w:tcW w:w="690" w:type="dxa"/>
                  <w:tcBorders>
                    <w:top w:val="single" w:sz="4" w:space="0" w:color="auto"/>
                  </w:tcBorders>
                </w:tcPr>
                <w:p w14:paraId="10F08E05" w14:textId="77777777" w:rsidR="0029511F" w:rsidRDefault="0029511F" w:rsidP="0029511F"/>
              </w:tc>
              <w:tc>
                <w:tcPr>
                  <w:tcW w:w="690" w:type="dxa"/>
                  <w:tcBorders>
                    <w:top w:val="single" w:sz="4" w:space="0" w:color="auto"/>
                  </w:tcBorders>
                </w:tcPr>
                <w:p w14:paraId="778507F1" w14:textId="77777777" w:rsidR="0029511F" w:rsidRDefault="0029511F" w:rsidP="0029511F"/>
              </w:tc>
              <w:tc>
                <w:tcPr>
                  <w:tcW w:w="690" w:type="dxa"/>
                  <w:tcBorders>
                    <w:top w:val="single" w:sz="4" w:space="0" w:color="auto"/>
                  </w:tcBorders>
                </w:tcPr>
                <w:p w14:paraId="458E963F" w14:textId="77777777" w:rsidR="0029511F" w:rsidRDefault="0029511F" w:rsidP="0029511F"/>
              </w:tc>
              <w:tc>
                <w:tcPr>
                  <w:tcW w:w="2160" w:type="dxa"/>
                  <w:tcBorders>
                    <w:top w:val="single" w:sz="4" w:space="0" w:color="auto"/>
                  </w:tcBorders>
                </w:tcPr>
                <w:p w14:paraId="0A26C5BB" w14:textId="77777777" w:rsidR="0029511F" w:rsidRDefault="0029511F" w:rsidP="0029511F"/>
              </w:tc>
            </w:tr>
            <w:tr w:rsidR="0029511F" w14:paraId="2C068BB9" w14:textId="77777777" w:rsidTr="00252BA9">
              <w:trPr>
                <w:trHeight w:hRule="exact" w:val="680"/>
              </w:trPr>
              <w:tc>
                <w:tcPr>
                  <w:tcW w:w="540" w:type="dxa"/>
                </w:tcPr>
                <w:p w14:paraId="1A3EED4A" w14:textId="77777777" w:rsidR="0029511F" w:rsidRDefault="0029511F" w:rsidP="0029511F"/>
              </w:tc>
              <w:tc>
                <w:tcPr>
                  <w:tcW w:w="4500" w:type="dxa"/>
                  <w:vAlign w:val="center"/>
                </w:tcPr>
                <w:p w14:paraId="7B21EF1E" w14:textId="77777777" w:rsidR="0029511F" w:rsidRDefault="0029511F" w:rsidP="00BD2C9D">
                  <w:pPr>
                    <w:widowControl/>
                    <w:numPr>
                      <w:ilvl w:val="0"/>
                      <w:numId w:val="20"/>
                    </w:numPr>
                    <w:autoSpaceDE/>
                    <w:autoSpaceDN/>
                    <w:adjustRightInd/>
                  </w:pPr>
                  <w:r>
                    <w:t>Nombre y dirección del propietario (si el solicitante es inquilino)</w:t>
                  </w:r>
                </w:p>
                <w:p w14:paraId="5FDF5DCA" w14:textId="77777777" w:rsidR="0029511F" w:rsidRDefault="0029511F" w:rsidP="0029511F"/>
              </w:tc>
              <w:tc>
                <w:tcPr>
                  <w:tcW w:w="690" w:type="dxa"/>
                </w:tcPr>
                <w:p w14:paraId="171DED05" w14:textId="77777777" w:rsidR="0029511F" w:rsidRDefault="0029511F" w:rsidP="0029511F"/>
              </w:tc>
              <w:tc>
                <w:tcPr>
                  <w:tcW w:w="690" w:type="dxa"/>
                </w:tcPr>
                <w:p w14:paraId="721A9C19" w14:textId="77777777" w:rsidR="0029511F" w:rsidRDefault="0029511F" w:rsidP="0029511F"/>
              </w:tc>
              <w:tc>
                <w:tcPr>
                  <w:tcW w:w="690" w:type="dxa"/>
                </w:tcPr>
                <w:p w14:paraId="01E36FA2" w14:textId="77777777" w:rsidR="0029511F" w:rsidRDefault="0029511F" w:rsidP="0029511F"/>
              </w:tc>
              <w:tc>
                <w:tcPr>
                  <w:tcW w:w="2160" w:type="dxa"/>
                </w:tcPr>
                <w:p w14:paraId="0D3E59C5" w14:textId="77777777" w:rsidR="0029511F" w:rsidRDefault="0029511F" w:rsidP="0029511F"/>
              </w:tc>
            </w:tr>
            <w:tr w:rsidR="0029511F" w14:paraId="21775864" w14:textId="77777777" w:rsidTr="00252BA9">
              <w:trPr>
                <w:trHeight w:hRule="exact" w:val="667"/>
              </w:trPr>
              <w:tc>
                <w:tcPr>
                  <w:tcW w:w="540" w:type="dxa"/>
                </w:tcPr>
                <w:p w14:paraId="122B08AC" w14:textId="77777777" w:rsidR="0029511F" w:rsidRDefault="0029511F" w:rsidP="0029511F"/>
              </w:tc>
              <w:tc>
                <w:tcPr>
                  <w:tcW w:w="4500" w:type="dxa"/>
                  <w:vAlign w:val="center"/>
                </w:tcPr>
                <w:p w14:paraId="17F87C3A" w14:textId="77777777" w:rsidR="0029511F" w:rsidRDefault="0029511F" w:rsidP="00BD2C9D">
                  <w:pPr>
                    <w:widowControl/>
                    <w:numPr>
                      <w:ilvl w:val="0"/>
                      <w:numId w:val="26"/>
                    </w:numPr>
                    <w:autoSpaceDE/>
                    <w:autoSpaceDN/>
                    <w:adjustRightInd/>
                  </w:pPr>
                  <w:r>
                    <w:t>Prueba de la propiedad</w:t>
                  </w:r>
                </w:p>
              </w:tc>
              <w:tc>
                <w:tcPr>
                  <w:tcW w:w="690" w:type="dxa"/>
                </w:tcPr>
                <w:p w14:paraId="32C26EB6" w14:textId="77777777" w:rsidR="0029511F" w:rsidRDefault="0029511F" w:rsidP="0029511F"/>
              </w:tc>
              <w:tc>
                <w:tcPr>
                  <w:tcW w:w="690" w:type="dxa"/>
                </w:tcPr>
                <w:p w14:paraId="681E0FB3" w14:textId="77777777" w:rsidR="0029511F" w:rsidRDefault="0029511F" w:rsidP="0029511F"/>
              </w:tc>
              <w:tc>
                <w:tcPr>
                  <w:tcW w:w="690" w:type="dxa"/>
                </w:tcPr>
                <w:p w14:paraId="644D2479" w14:textId="77777777" w:rsidR="0029511F" w:rsidRDefault="0029511F" w:rsidP="0029511F"/>
              </w:tc>
              <w:tc>
                <w:tcPr>
                  <w:tcW w:w="2160" w:type="dxa"/>
                </w:tcPr>
                <w:p w14:paraId="7E7D2167" w14:textId="77777777" w:rsidR="0029511F" w:rsidRDefault="0029511F" w:rsidP="0029511F"/>
              </w:tc>
            </w:tr>
            <w:tr w:rsidR="0029511F" w14:paraId="0A4D865E" w14:textId="77777777" w:rsidTr="00252BA9">
              <w:trPr>
                <w:trHeight w:hRule="exact" w:val="667"/>
              </w:trPr>
              <w:tc>
                <w:tcPr>
                  <w:tcW w:w="540" w:type="dxa"/>
                </w:tcPr>
                <w:p w14:paraId="7A86C46C" w14:textId="77777777" w:rsidR="0029511F" w:rsidRDefault="0029511F" w:rsidP="0029511F"/>
              </w:tc>
              <w:tc>
                <w:tcPr>
                  <w:tcW w:w="4500" w:type="dxa"/>
                  <w:vAlign w:val="center"/>
                </w:tcPr>
                <w:p w14:paraId="1F2A6A1C" w14:textId="77777777" w:rsidR="0029511F" w:rsidRDefault="0029511F" w:rsidP="00BD2C9D">
                  <w:pPr>
                    <w:widowControl/>
                    <w:numPr>
                      <w:ilvl w:val="0"/>
                      <w:numId w:val="26"/>
                    </w:numPr>
                    <w:autoSpaceDE/>
                    <w:autoSpaceDN/>
                    <w:adjustRightInd/>
                  </w:pPr>
                  <w:r>
                    <w:t>Hoja de calificación</w:t>
                  </w:r>
                </w:p>
              </w:tc>
              <w:tc>
                <w:tcPr>
                  <w:tcW w:w="690" w:type="dxa"/>
                </w:tcPr>
                <w:p w14:paraId="393565DA" w14:textId="77777777" w:rsidR="0029511F" w:rsidRDefault="0029511F" w:rsidP="0029511F"/>
              </w:tc>
              <w:tc>
                <w:tcPr>
                  <w:tcW w:w="690" w:type="dxa"/>
                </w:tcPr>
                <w:p w14:paraId="50912014" w14:textId="77777777" w:rsidR="0029511F" w:rsidRDefault="0029511F" w:rsidP="0029511F"/>
              </w:tc>
              <w:tc>
                <w:tcPr>
                  <w:tcW w:w="690" w:type="dxa"/>
                </w:tcPr>
                <w:p w14:paraId="6A888ED5" w14:textId="77777777" w:rsidR="0029511F" w:rsidRDefault="0029511F" w:rsidP="0029511F"/>
              </w:tc>
              <w:tc>
                <w:tcPr>
                  <w:tcW w:w="2160" w:type="dxa"/>
                </w:tcPr>
                <w:p w14:paraId="13DC6CFB" w14:textId="77777777" w:rsidR="0029511F" w:rsidRDefault="0029511F" w:rsidP="0029511F"/>
              </w:tc>
            </w:tr>
            <w:tr w:rsidR="0029511F" w14:paraId="651020BA" w14:textId="77777777" w:rsidTr="00252BA9">
              <w:trPr>
                <w:trHeight w:hRule="exact" w:val="667"/>
              </w:trPr>
              <w:tc>
                <w:tcPr>
                  <w:tcW w:w="540" w:type="dxa"/>
                </w:tcPr>
                <w:p w14:paraId="5B288BEE" w14:textId="77777777" w:rsidR="0029511F" w:rsidRDefault="0029511F" w:rsidP="0029511F"/>
              </w:tc>
              <w:tc>
                <w:tcPr>
                  <w:tcW w:w="4500" w:type="dxa"/>
                  <w:vAlign w:val="center"/>
                </w:tcPr>
                <w:p w14:paraId="3D8D03C0" w14:textId="77777777" w:rsidR="0029511F" w:rsidRDefault="0029511F" w:rsidP="00BD2C9D">
                  <w:pPr>
                    <w:widowControl/>
                    <w:numPr>
                      <w:ilvl w:val="0"/>
                      <w:numId w:val="20"/>
                    </w:numPr>
                    <w:autoSpaceDE/>
                    <w:autoSpaceDN/>
                    <w:adjustRightInd/>
                  </w:pPr>
                  <w:r>
                    <w:t>Número de familias que ocupan la vivienda</w:t>
                  </w:r>
                </w:p>
              </w:tc>
              <w:tc>
                <w:tcPr>
                  <w:tcW w:w="690" w:type="dxa"/>
                </w:tcPr>
                <w:p w14:paraId="65D5B1DE" w14:textId="77777777" w:rsidR="0029511F" w:rsidRDefault="0029511F" w:rsidP="0029511F"/>
              </w:tc>
              <w:tc>
                <w:tcPr>
                  <w:tcW w:w="690" w:type="dxa"/>
                </w:tcPr>
                <w:p w14:paraId="521578AD" w14:textId="77777777" w:rsidR="0029511F" w:rsidRDefault="0029511F" w:rsidP="0029511F"/>
              </w:tc>
              <w:tc>
                <w:tcPr>
                  <w:tcW w:w="690" w:type="dxa"/>
                </w:tcPr>
                <w:p w14:paraId="1CC35553" w14:textId="77777777" w:rsidR="0029511F" w:rsidRDefault="0029511F" w:rsidP="0029511F"/>
              </w:tc>
              <w:tc>
                <w:tcPr>
                  <w:tcW w:w="2160" w:type="dxa"/>
                </w:tcPr>
                <w:p w14:paraId="0CAD07C7" w14:textId="77777777" w:rsidR="0029511F" w:rsidRDefault="0029511F" w:rsidP="0029511F"/>
              </w:tc>
            </w:tr>
            <w:tr w:rsidR="0029511F" w14:paraId="7CF9392F" w14:textId="77777777" w:rsidTr="00252BA9">
              <w:trPr>
                <w:trHeight w:hRule="exact" w:val="640"/>
              </w:trPr>
              <w:tc>
                <w:tcPr>
                  <w:tcW w:w="540" w:type="dxa"/>
                </w:tcPr>
                <w:p w14:paraId="36C46BB1" w14:textId="77777777" w:rsidR="0029511F" w:rsidRDefault="0029511F" w:rsidP="0029511F"/>
              </w:tc>
              <w:tc>
                <w:tcPr>
                  <w:tcW w:w="4500" w:type="dxa"/>
                  <w:vAlign w:val="center"/>
                </w:tcPr>
                <w:p w14:paraId="28644343" w14:textId="77777777" w:rsidR="0029511F" w:rsidRDefault="0029511F" w:rsidP="00BD2C9D">
                  <w:pPr>
                    <w:widowControl/>
                    <w:numPr>
                      <w:ilvl w:val="0"/>
                      <w:numId w:val="20"/>
                    </w:numPr>
                    <w:autoSpaceDE/>
                    <w:autoSpaceDN/>
                    <w:adjustRightInd/>
                  </w:pPr>
                  <w:r>
                    <w:t>Número de personas que ocupan la vivienda</w:t>
                  </w:r>
                </w:p>
              </w:tc>
              <w:tc>
                <w:tcPr>
                  <w:tcW w:w="690" w:type="dxa"/>
                </w:tcPr>
                <w:p w14:paraId="297532A4" w14:textId="77777777" w:rsidR="0029511F" w:rsidRDefault="0029511F" w:rsidP="0029511F"/>
              </w:tc>
              <w:tc>
                <w:tcPr>
                  <w:tcW w:w="690" w:type="dxa"/>
                </w:tcPr>
                <w:p w14:paraId="10247421" w14:textId="77777777" w:rsidR="0029511F" w:rsidRDefault="0029511F" w:rsidP="0029511F"/>
              </w:tc>
              <w:tc>
                <w:tcPr>
                  <w:tcW w:w="690" w:type="dxa"/>
                </w:tcPr>
                <w:p w14:paraId="6187D274" w14:textId="77777777" w:rsidR="0029511F" w:rsidRDefault="0029511F" w:rsidP="0029511F"/>
              </w:tc>
              <w:tc>
                <w:tcPr>
                  <w:tcW w:w="2160" w:type="dxa"/>
                </w:tcPr>
                <w:p w14:paraId="32A19C62" w14:textId="77777777" w:rsidR="0029511F" w:rsidRDefault="0029511F" w:rsidP="0029511F"/>
              </w:tc>
            </w:tr>
            <w:tr w:rsidR="0029511F" w14:paraId="367E8718" w14:textId="77777777" w:rsidTr="00252BA9">
              <w:trPr>
                <w:trHeight w:hRule="exact" w:val="640"/>
              </w:trPr>
              <w:tc>
                <w:tcPr>
                  <w:tcW w:w="540" w:type="dxa"/>
                </w:tcPr>
                <w:p w14:paraId="0013BB43" w14:textId="77777777" w:rsidR="0029511F" w:rsidRDefault="0029511F" w:rsidP="0029511F"/>
              </w:tc>
              <w:tc>
                <w:tcPr>
                  <w:tcW w:w="4500" w:type="dxa"/>
                  <w:vAlign w:val="center"/>
                </w:tcPr>
                <w:p w14:paraId="10039E22" w14:textId="77777777" w:rsidR="0029511F" w:rsidRDefault="0029511F" w:rsidP="00BD2C9D">
                  <w:pPr>
                    <w:widowControl/>
                    <w:numPr>
                      <w:ilvl w:val="0"/>
                      <w:numId w:val="26"/>
                    </w:numPr>
                    <w:autoSpaceDE/>
                    <w:autoSpaceDN/>
                    <w:adjustRightInd/>
                  </w:pPr>
                  <w:r>
                    <w:t>Verificación de ingresos/activos y verificación de elegibilidad de ingresos</w:t>
                  </w:r>
                </w:p>
              </w:tc>
              <w:tc>
                <w:tcPr>
                  <w:tcW w:w="690" w:type="dxa"/>
                </w:tcPr>
                <w:p w14:paraId="75D638F2" w14:textId="77777777" w:rsidR="0029511F" w:rsidRDefault="0029511F" w:rsidP="0029511F"/>
              </w:tc>
              <w:tc>
                <w:tcPr>
                  <w:tcW w:w="690" w:type="dxa"/>
                </w:tcPr>
                <w:p w14:paraId="3653850F" w14:textId="77777777" w:rsidR="0029511F" w:rsidRDefault="0029511F" w:rsidP="0029511F"/>
              </w:tc>
              <w:tc>
                <w:tcPr>
                  <w:tcW w:w="690" w:type="dxa"/>
                </w:tcPr>
                <w:p w14:paraId="3D245C80" w14:textId="77777777" w:rsidR="0029511F" w:rsidRDefault="0029511F" w:rsidP="0029511F"/>
              </w:tc>
              <w:tc>
                <w:tcPr>
                  <w:tcW w:w="2160" w:type="dxa"/>
                </w:tcPr>
                <w:p w14:paraId="36FD825A" w14:textId="77777777" w:rsidR="0029511F" w:rsidRDefault="0029511F" w:rsidP="0029511F"/>
              </w:tc>
            </w:tr>
            <w:tr w:rsidR="0029511F" w14:paraId="24B53356" w14:textId="77777777" w:rsidTr="00252BA9">
              <w:trPr>
                <w:trHeight w:hRule="exact" w:val="496"/>
              </w:trPr>
              <w:tc>
                <w:tcPr>
                  <w:tcW w:w="540" w:type="dxa"/>
                </w:tcPr>
                <w:p w14:paraId="2F1179BD" w14:textId="77777777" w:rsidR="0029511F" w:rsidRDefault="0029511F" w:rsidP="0029511F">
                  <w:r>
                    <w:t>B.</w:t>
                  </w:r>
                </w:p>
              </w:tc>
              <w:tc>
                <w:tcPr>
                  <w:tcW w:w="4500" w:type="dxa"/>
                  <w:vAlign w:val="center"/>
                </w:tcPr>
                <w:p w14:paraId="4C780F37" w14:textId="77777777" w:rsidR="0029511F" w:rsidRDefault="0029511F" w:rsidP="0029511F">
                  <w:r>
                    <w:t>Información del contrato</w:t>
                  </w:r>
                </w:p>
              </w:tc>
              <w:tc>
                <w:tcPr>
                  <w:tcW w:w="690" w:type="dxa"/>
                </w:tcPr>
                <w:p w14:paraId="34EC9CBA" w14:textId="77777777" w:rsidR="0029511F" w:rsidRDefault="0029511F" w:rsidP="0029511F"/>
              </w:tc>
              <w:tc>
                <w:tcPr>
                  <w:tcW w:w="690" w:type="dxa"/>
                </w:tcPr>
                <w:p w14:paraId="74456D0D" w14:textId="77777777" w:rsidR="0029511F" w:rsidRDefault="0029511F" w:rsidP="0029511F"/>
              </w:tc>
              <w:tc>
                <w:tcPr>
                  <w:tcW w:w="690" w:type="dxa"/>
                </w:tcPr>
                <w:p w14:paraId="267571A1" w14:textId="77777777" w:rsidR="0029511F" w:rsidRDefault="0029511F" w:rsidP="0029511F"/>
              </w:tc>
              <w:tc>
                <w:tcPr>
                  <w:tcW w:w="2160" w:type="dxa"/>
                </w:tcPr>
                <w:p w14:paraId="0294E22B" w14:textId="77777777" w:rsidR="0029511F" w:rsidRDefault="0029511F" w:rsidP="0029511F"/>
              </w:tc>
            </w:tr>
            <w:tr w:rsidR="0029511F" w14:paraId="22CC40CF" w14:textId="77777777" w:rsidTr="00252BA9">
              <w:trPr>
                <w:trHeight w:hRule="exact" w:val="433"/>
              </w:trPr>
              <w:tc>
                <w:tcPr>
                  <w:tcW w:w="540" w:type="dxa"/>
                </w:tcPr>
                <w:p w14:paraId="567F280F" w14:textId="77777777" w:rsidR="0029511F" w:rsidRDefault="0029511F" w:rsidP="0029511F"/>
              </w:tc>
              <w:tc>
                <w:tcPr>
                  <w:tcW w:w="4500" w:type="dxa"/>
                  <w:vAlign w:val="center"/>
                </w:tcPr>
                <w:p w14:paraId="6730B2AB" w14:textId="77777777" w:rsidR="0029511F" w:rsidRDefault="0029511F" w:rsidP="00BD2C9D">
                  <w:pPr>
                    <w:widowControl/>
                    <w:numPr>
                      <w:ilvl w:val="0"/>
                      <w:numId w:val="20"/>
                    </w:numPr>
                    <w:autoSpaceDE/>
                    <w:autoSpaceDN/>
                    <w:adjustRightInd/>
                  </w:pPr>
                  <w:r>
                    <w:t>Estándares de rehabilitación utilizados.</w:t>
                  </w:r>
                </w:p>
              </w:tc>
              <w:tc>
                <w:tcPr>
                  <w:tcW w:w="690" w:type="dxa"/>
                </w:tcPr>
                <w:p w14:paraId="5243478D" w14:textId="77777777" w:rsidR="0029511F" w:rsidRDefault="0029511F" w:rsidP="0029511F"/>
              </w:tc>
              <w:tc>
                <w:tcPr>
                  <w:tcW w:w="690" w:type="dxa"/>
                </w:tcPr>
                <w:p w14:paraId="7A1CC89B" w14:textId="77777777" w:rsidR="0029511F" w:rsidRDefault="0029511F" w:rsidP="0029511F"/>
              </w:tc>
              <w:tc>
                <w:tcPr>
                  <w:tcW w:w="690" w:type="dxa"/>
                </w:tcPr>
                <w:p w14:paraId="3D48E116" w14:textId="77777777" w:rsidR="0029511F" w:rsidRDefault="0029511F" w:rsidP="0029511F"/>
              </w:tc>
              <w:tc>
                <w:tcPr>
                  <w:tcW w:w="2160" w:type="dxa"/>
                </w:tcPr>
                <w:p w14:paraId="2FEFEFB8" w14:textId="77777777" w:rsidR="0029511F" w:rsidRDefault="0029511F" w:rsidP="0029511F"/>
              </w:tc>
            </w:tr>
            <w:tr w:rsidR="0029511F" w14:paraId="5D505D63" w14:textId="77777777" w:rsidTr="00252BA9">
              <w:trPr>
                <w:trHeight w:hRule="exact" w:val="433"/>
              </w:trPr>
              <w:tc>
                <w:tcPr>
                  <w:tcW w:w="540" w:type="dxa"/>
                </w:tcPr>
                <w:p w14:paraId="10DF0C4F" w14:textId="77777777" w:rsidR="0029511F" w:rsidRDefault="0029511F" w:rsidP="0029511F"/>
              </w:tc>
              <w:tc>
                <w:tcPr>
                  <w:tcW w:w="4500" w:type="dxa"/>
                  <w:vAlign w:val="center"/>
                </w:tcPr>
                <w:p w14:paraId="57E7F4A3" w14:textId="77777777" w:rsidR="0029511F" w:rsidRDefault="0029511F" w:rsidP="00BD2C9D">
                  <w:pPr>
                    <w:widowControl/>
                    <w:numPr>
                      <w:ilvl w:val="0"/>
                      <w:numId w:val="20"/>
                    </w:numPr>
                    <w:autoSpaceDE/>
                    <w:autoSpaceDN/>
                    <w:adjustRightInd/>
                  </w:pPr>
                  <w:r>
                    <w:t>¿Existe una copia de las normas archivada?</w:t>
                  </w:r>
                </w:p>
              </w:tc>
              <w:tc>
                <w:tcPr>
                  <w:tcW w:w="690" w:type="dxa"/>
                </w:tcPr>
                <w:p w14:paraId="78A0E50E" w14:textId="77777777" w:rsidR="0029511F" w:rsidRDefault="0029511F" w:rsidP="0029511F"/>
              </w:tc>
              <w:tc>
                <w:tcPr>
                  <w:tcW w:w="690" w:type="dxa"/>
                </w:tcPr>
                <w:p w14:paraId="4F80541A" w14:textId="77777777" w:rsidR="0029511F" w:rsidRDefault="0029511F" w:rsidP="0029511F"/>
              </w:tc>
              <w:tc>
                <w:tcPr>
                  <w:tcW w:w="690" w:type="dxa"/>
                </w:tcPr>
                <w:p w14:paraId="092759C4" w14:textId="77777777" w:rsidR="0029511F" w:rsidRDefault="0029511F" w:rsidP="0029511F"/>
              </w:tc>
              <w:tc>
                <w:tcPr>
                  <w:tcW w:w="2160" w:type="dxa"/>
                </w:tcPr>
                <w:p w14:paraId="45AB7265" w14:textId="77777777" w:rsidR="0029511F" w:rsidRDefault="0029511F" w:rsidP="0029511F"/>
              </w:tc>
            </w:tr>
            <w:tr w:rsidR="0029511F" w14:paraId="1E54FD51" w14:textId="77777777" w:rsidTr="00252BA9">
              <w:trPr>
                <w:trHeight w:hRule="exact" w:val="640"/>
              </w:trPr>
              <w:tc>
                <w:tcPr>
                  <w:tcW w:w="540" w:type="dxa"/>
                </w:tcPr>
                <w:p w14:paraId="6F1B90DA" w14:textId="77777777" w:rsidR="0029511F" w:rsidRDefault="0029511F" w:rsidP="0029511F"/>
              </w:tc>
              <w:tc>
                <w:tcPr>
                  <w:tcW w:w="4500" w:type="dxa"/>
                  <w:vAlign w:val="center"/>
                </w:tcPr>
                <w:p w14:paraId="0F90FEFF" w14:textId="77777777" w:rsidR="0029511F" w:rsidRDefault="0029511F" w:rsidP="00BD2C9D">
                  <w:pPr>
                    <w:widowControl/>
                    <w:numPr>
                      <w:ilvl w:val="0"/>
                      <w:numId w:val="20"/>
                    </w:numPr>
                    <w:autoSpaceDE/>
                    <w:autoSpaceDN/>
                    <w:adjustRightInd/>
                  </w:pPr>
                  <w:r>
                    <w:t>¿Es esta rehabilitación parcial (de emergencia)?</w:t>
                  </w:r>
                </w:p>
              </w:tc>
              <w:tc>
                <w:tcPr>
                  <w:tcW w:w="690" w:type="dxa"/>
                </w:tcPr>
                <w:p w14:paraId="48934398" w14:textId="77777777" w:rsidR="0029511F" w:rsidRDefault="0029511F" w:rsidP="0029511F"/>
              </w:tc>
              <w:tc>
                <w:tcPr>
                  <w:tcW w:w="690" w:type="dxa"/>
                </w:tcPr>
                <w:p w14:paraId="5494F895" w14:textId="77777777" w:rsidR="0029511F" w:rsidRDefault="0029511F" w:rsidP="0029511F"/>
              </w:tc>
              <w:tc>
                <w:tcPr>
                  <w:tcW w:w="690" w:type="dxa"/>
                </w:tcPr>
                <w:p w14:paraId="72114837" w14:textId="77777777" w:rsidR="0029511F" w:rsidRDefault="0029511F" w:rsidP="0029511F"/>
              </w:tc>
              <w:tc>
                <w:tcPr>
                  <w:tcW w:w="2160" w:type="dxa"/>
                </w:tcPr>
                <w:p w14:paraId="1C0C48E3" w14:textId="77777777" w:rsidR="0029511F" w:rsidRDefault="0029511F" w:rsidP="0029511F"/>
              </w:tc>
            </w:tr>
            <w:tr w:rsidR="0029511F" w14:paraId="0982B509" w14:textId="77777777" w:rsidTr="00252BA9">
              <w:trPr>
                <w:trHeight w:hRule="exact" w:val="433"/>
              </w:trPr>
              <w:tc>
                <w:tcPr>
                  <w:tcW w:w="540" w:type="dxa"/>
                </w:tcPr>
                <w:p w14:paraId="3D86BF87" w14:textId="77777777" w:rsidR="0029511F" w:rsidRDefault="0029511F" w:rsidP="0029511F"/>
              </w:tc>
              <w:tc>
                <w:tcPr>
                  <w:tcW w:w="4500" w:type="dxa"/>
                  <w:vAlign w:val="center"/>
                </w:tcPr>
                <w:p w14:paraId="756E733C" w14:textId="77777777" w:rsidR="0029511F" w:rsidRDefault="0029511F" w:rsidP="00BD2C9D">
                  <w:pPr>
                    <w:widowControl/>
                    <w:numPr>
                      <w:ilvl w:val="0"/>
                      <w:numId w:val="20"/>
                    </w:numPr>
                    <w:autoSpaceDE/>
                    <w:autoSpaceDN/>
                    <w:adjustRightInd/>
                  </w:pPr>
                  <w:r>
                    <w:t>Fecha de inicio y finalización del trabajo</w:t>
                  </w:r>
                </w:p>
              </w:tc>
              <w:tc>
                <w:tcPr>
                  <w:tcW w:w="690" w:type="dxa"/>
                </w:tcPr>
                <w:p w14:paraId="2947B2CB" w14:textId="77777777" w:rsidR="0029511F" w:rsidRDefault="0029511F" w:rsidP="0029511F"/>
              </w:tc>
              <w:tc>
                <w:tcPr>
                  <w:tcW w:w="690" w:type="dxa"/>
                </w:tcPr>
                <w:p w14:paraId="3EA2E219" w14:textId="77777777" w:rsidR="0029511F" w:rsidRDefault="0029511F" w:rsidP="0029511F"/>
              </w:tc>
              <w:tc>
                <w:tcPr>
                  <w:tcW w:w="690" w:type="dxa"/>
                </w:tcPr>
                <w:p w14:paraId="09C8B672" w14:textId="77777777" w:rsidR="0029511F" w:rsidRDefault="0029511F" w:rsidP="0029511F"/>
              </w:tc>
              <w:tc>
                <w:tcPr>
                  <w:tcW w:w="2160" w:type="dxa"/>
                </w:tcPr>
                <w:p w14:paraId="740BF353" w14:textId="77777777" w:rsidR="0029511F" w:rsidRDefault="0029511F" w:rsidP="0029511F"/>
              </w:tc>
            </w:tr>
            <w:tr w:rsidR="0029511F" w14:paraId="2F1A0AFE" w14:textId="77777777" w:rsidTr="00252BA9">
              <w:trPr>
                <w:trHeight w:hRule="exact" w:val="568"/>
              </w:trPr>
              <w:tc>
                <w:tcPr>
                  <w:tcW w:w="540" w:type="dxa"/>
                </w:tcPr>
                <w:p w14:paraId="7667D3BD" w14:textId="77777777" w:rsidR="0029511F" w:rsidRDefault="0029511F" w:rsidP="0029511F"/>
              </w:tc>
              <w:tc>
                <w:tcPr>
                  <w:tcW w:w="4500" w:type="dxa"/>
                  <w:vAlign w:val="center"/>
                </w:tcPr>
                <w:p w14:paraId="0832DFB7" w14:textId="77777777" w:rsidR="0029511F" w:rsidRDefault="0029511F" w:rsidP="00BD2C9D">
                  <w:pPr>
                    <w:widowControl/>
                    <w:numPr>
                      <w:ilvl w:val="0"/>
                      <w:numId w:val="21"/>
                    </w:numPr>
                    <w:autoSpaceDE/>
                    <w:autoSpaceDN/>
                    <w:adjustRightInd/>
                  </w:pPr>
                  <w:r>
                    <w:t>¿Está involucrado el partido? (En caso afirmativo, indique el monto)</w:t>
                  </w:r>
                </w:p>
              </w:tc>
              <w:tc>
                <w:tcPr>
                  <w:tcW w:w="690" w:type="dxa"/>
                </w:tcPr>
                <w:p w14:paraId="22BD323E" w14:textId="77777777" w:rsidR="0029511F" w:rsidRDefault="0029511F" w:rsidP="0029511F"/>
              </w:tc>
              <w:tc>
                <w:tcPr>
                  <w:tcW w:w="690" w:type="dxa"/>
                </w:tcPr>
                <w:p w14:paraId="4F3D484B" w14:textId="77777777" w:rsidR="0029511F" w:rsidRDefault="0029511F" w:rsidP="0029511F"/>
              </w:tc>
              <w:tc>
                <w:tcPr>
                  <w:tcW w:w="690" w:type="dxa"/>
                </w:tcPr>
                <w:p w14:paraId="7D0B41EE" w14:textId="77777777" w:rsidR="0029511F" w:rsidRDefault="0029511F" w:rsidP="0029511F"/>
              </w:tc>
              <w:tc>
                <w:tcPr>
                  <w:tcW w:w="2160" w:type="dxa"/>
                </w:tcPr>
                <w:p w14:paraId="33ED3BC0" w14:textId="77777777" w:rsidR="0029511F" w:rsidRDefault="0029511F" w:rsidP="0029511F"/>
              </w:tc>
            </w:tr>
            <w:tr w:rsidR="0029511F" w14:paraId="29238C7C" w14:textId="77777777" w:rsidTr="00252BA9">
              <w:trPr>
                <w:trHeight w:hRule="exact" w:val="577"/>
              </w:trPr>
              <w:tc>
                <w:tcPr>
                  <w:tcW w:w="540" w:type="dxa"/>
                </w:tcPr>
                <w:p w14:paraId="15248EBD" w14:textId="77777777" w:rsidR="0029511F" w:rsidRDefault="0029511F" w:rsidP="0029511F"/>
              </w:tc>
              <w:tc>
                <w:tcPr>
                  <w:tcW w:w="4500" w:type="dxa"/>
                  <w:vAlign w:val="center"/>
                </w:tcPr>
                <w:p w14:paraId="3684A1AE" w14:textId="77777777" w:rsidR="0029511F" w:rsidRDefault="0029511F" w:rsidP="00BD2C9D">
                  <w:pPr>
                    <w:widowControl/>
                    <w:numPr>
                      <w:ilvl w:val="0"/>
                      <w:numId w:val="21"/>
                    </w:numPr>
                    <w:autoSpaceDE/>
                    <w:autoSpaceDN/>
                    <w:adjustRightInd/>
                  </w:pPr>
                  <w:r>
                    <w:t>¿Existe evidencia de gastos de partido?</w:t>
                  </w:r>
                </w:p>
              </w:tc>
              <w:tc>
                <w:tcPr>
                  <w:tcW w:w="690" w:type="dxa"/>
                </w:tcPr>
                <w:p w14:paraId="193B72D2" w14:textId="77777777" w:rsidR="0029511F" w:rsidRDefault="0029511F" w:rsidP="0029511F"/>
              </w:tc>
              <w:tc>
                <w:tcPr>
                  <w:tcW w:w="690" w:type="dxa"/>
                </w:tcPr>
                <w:p w14:paraId="18B09744" w14:textId="77777777" w:rsidR="0029511F" w:rsidRDefault="0029511F" w:rsidP="0029511F"/>
              </w:tc>
              <w:tc>
                <w:tcPr>
                  <w:tcW w:w="690" w:type="dxa"/>
                </w:tcPr>
                <w:p w14:paraId="49A7CF4A" w14:textId="77777777" w:rsidR="0029511F" w:rsidRDefault="0029511F" w:rsidP="0029511F"/>
              </w:tc>
              <w:tc>
                <w:tcPr>
                  <w:tcW w:w="2160" w:type="dxa"/>
                </w:tcPr>
                <w:p w14:paraId="45C81D94" w14:textId="77777777" w:rsidR="0029511F" w:rsidRDefault="0029511F" w:rsidP="0029511F"/>
              </w:tc>
            </w:tr>
            <w:tr w:rsidR="0029511F" w14:paraId="339CCF5B" w14:textId="77777777" w:rsidTr="00252BA9">
              <w:trPr>
                <w:trHeight w:hRule="exact" w:val="487"/>
              </w:trPr>
              <w:tc>
                <w:tcPr>
                  <w:tcW w:w="540" w:type="dxa"/>
                </w:tcPr>
                <w:p w14:paraId="53D14318" w14:textId="77777777" w:rsidR="0029511F" w:rsidRDefault="0029511F" w:rsidP="0029511F"/>
              </w:tc>
              <w:tc>
                <w:tcPr>
                  <w:tcW w:w="4500" w:type="dxa"/>
                  <w:vAlign w:val="center"/>
                </w:tcPr>
                <w:p w14:paraId="1E07C597" w14:textId="77777777" w:rsidR="0029511F" w:rsidRDefault="0029511F" w:rsidP="00BD2C9D">
                  <w:pPr>
                    <w:widowControl/>
                    <w:numPr>
                      <w:ilvl w:val="0"/>
                      <w:numId w:val="21"/>
                    </w:numPr>
                    <w:autoSpaceDE/>
                    <w:autoSpaceDN/>
                    <w:adjustRightInd/>
                  </w:pPr>
                  <w:r>
                    <w:t>Monto del contrato</w:t>
                  </w:r>
                </w:p>
              </w:tc>
              <w:tc>
                <w:tcPr>
                  <w:tcW w:w="690" w:type="dxa"/>
                </w:tcPr>
                <w:p w14:paraId="2B33EB7A" w14:textId="77777777" w:rsidR="0029511F" w:rsidRDefault="0029511F" w:rsidP="0029511F"/>
              </w:tc>
              <w:tc>
                <w:tcPr>
                  <w:tcW w:w="690" w:type="dxa"/>
                </w:tcPr>
                <w:p w14:paraId="01DD74F3" w14:textId="77777777" w:rsidR="0029511F" w:rsidRDefault="0029511F" w:rsidP="0029511F"/>
              </w:tc>
              <w:tc>
                <w:tcPr>
                  <w:tcW w:w="690" w:type="dxa"/>
                </w:tcPr>
                <w:p w14:paraId="27DC48A6" w14:textId="77777777" w:rsidR="0029511F" w:rsidRDefault="0029511F" w:rsidP="0029511F"/>
              </w:tc>
              <w:tc>
                <w:tcPr>
                  <w:tcW w:w="2160" w:type="dxa"/>
                </w:tcPr>
                <w:p w14:paraId="48DBCEE4" w14:textId="77777777" w:rsidR="0029511F" w:rsidRDefault="0029511F" w:rsidP="0029511F"/>
              </w:tc>
            </w:tr>
            <w:tr w:rsidR="0029511F" w14:paraId="6F89E30B" w14:textId="77777777" w:rsidTr="00252BA9">
              <w:trPr>
                <w:trHeight w:hRule="exact" w:val="680"/>
              </w:trPr>
              <w:tc>
                <w:tcPr>
                  <w:tcW w:w="540" w:type="dxa"/>
                </w:tcPr>
                <w:p w14:paraId="21CB9753" w14:textId="77777777" w:rsidR="0029511F" w:rsidRDefault="0029511F" w:rsidP="0029511F"/>
              </w:tc>
              <w:tc>
                <w:tcPr>
                  <w:tcW w:w="4500" w:type="dxa"/>
                  <w:vAlign w:val="center"/>
                </w:tcPr>
                <w:p w14:paraId="1A7906A6" w14:textId="77777777" w:rsidR="0029511F" w:rsidRDefault="0029511F" w:rsidP="00BD2C9D">
                  <w:pPr>
                    <w:pStyle w:val="Footer"/>
                    <w:widowControl/>
                    <w:numPr>
                      <w:ilvl w:val="0"/>
                      <w:numId w:val="34"/>
                    </w:numPr>
                    <w:tabs>
                      <w:tab w:val="clear" w:pos="360"/>
                      <w:tab w:val="clear" w:pos="4680"/>
                      <w:tab w:val="clear" w:pos="9360"/>
                    </w:tabs>
                    <w:autoSpaceDE/>
                    <w:autoSpaceDN/>
                    <w:adjustRightInd/>
                    <w:ind w:left="342" w:hanging="342"/>
                  </w:pPr>
                  <w:r>
                    <w:t>Fecha de finalización prevista (60 días a partir de la fecha del contrato)</w:t>
                  </w:r>
                </w:p>
              </w:tc>
              <w:tc>
                <w:tcPr>
                  <w:tcW w:w="690" w:type="dxa"/>
                </w:tcPr>
                <w:p w14:paraId="3000CA53" w14:textId="77777777" w:rsidR="0029511F" w:rsidRDefault="0029511F" w:rsidP="0029511F"/>
              </w:tc>
              <w:tc>
                <w:tcPr>
                  <w:tcW w:w="690" w:type="dxa"/>
                </w:tcPr>
                <w:p w14:paraId="295E9896" w14:textId="77777777" w:rsidR="0029511F" w:rsidRDefault="0029511F" w:rsidP="0029511F"/>
              </w:tc>
              <w:tc>
                <w:tcPr>
                  <w:tcW w:w="690" w:type="dxa"/>
                </w:tcPr>
                <w:p w14:paraId="2D108271" w14:textId="77777777" w:rsidR="0029511F" w:rsidRDefault="0029511F" w:rsidP="0029511F"/>
              </w:tc>
              <w:tc>
                <w:tcPr>
                  <w:tcW w:w="2160" w:type="dxa"/>
                </w:tcPr>
                <w:p w14:paraId="6D68FB9F" w14:textId="77777777" w:rsidR="0029511F" w:rsidRDefault="0029511F" w:rsidP="0029511F"/>
              </w:tc>
            </w:tr>
          </w:tbl>
          <w:p w14:paraId="17D80693" w14:textId="77777777" w:rsidR="0029511F" w:rsidRDefault="0029511F" w:rsidP="0029511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4381"/>
              <w:gridCol w:w="676"/>
              <w:gridCol w:w="681"/>
              <w:gridCol w:w="675"/>
              <w:gridCol w:w="2089"/>
            </w:tblGrid>
            <w:tr w:rsidR="0029511F" w14:paraId="32C410F8" w14:textId="77777777" w:rsidTr="00252BA9">
              <w:trPr>
                <w:trHeight w:hRule="exact" w:val="370"/>
              </w:trPr>
              <w:tc>
                <w:tcPr>
                  <w:tcW w:w="540" w:type="dxa"/>
                  <w:tcBorders>
                    <w:top w:val="nil"/>
                    <w:left w:val="nil"/>
                    <w:bottom w:val="nil"/>
                    <w:right w:val="nil"/>
                  </w:tcBorders>
                </w:tcPr>
                <w:p w14:paraId="5580E654" w14:textId="77777777" w:rsidR="0029511F" w:rsidRDefault="0029511F" w:rsidP="0029511F">
                  <w:pPr>
                    <w:jc w:val="center"/>
                  </w:pPr>
                </w:p>
              </w:tc>
              <w:tc>
                <w:tcPr>
                  <w:tcW w:w="4500" w:type="dxa"/>
                  <w:tcBorders>
                    <w:top w:val="nil"/>
                    <w:left w:val="nil"/>
                    <w:bottom w:val="nil"/>
                    <w:right w:val="nil"/>
                  </w:tcBorders>
                  <w:vAlign w:val="center"/>
                </w:tcPr>
                <w:p w14:paraId="4D1115CF" w14:textId="77777777" w:rsidR="0029511F" w:rsidRDefault="0029511F" w:rsidP="0029511F"/>
              </w:tc>
              <w:tc>
                <w:tcPr>
                  <w:tcW w:w="690" w:type="dxa"/>
                  <w:tcBorders>
                    <w:top w:val="nil"/>
                    <w:left w:val="nil"/>
                    <w:bottom w:val="nil"/>
                    <w:right w:val="nil"/>
                  </w:tcBorders>
                  <w:vAlign w:val="bottom"/>
                </w:tcPr>
                <w:p w14:paraId="237E7241" w14:textId="77777777" w:rsidR="0029511F" w:rsidRDefault="0029511F" w:rsidP="0029511F">
                  <w:pPr>
                    <w:jc w:val="center"/>
                  </w:pPr>
                  <w:r>
                    <w:t>Sí</w:t>
                  </w:r>
                </w:p>
              </w:tc>
              <w:tc>
                <w:tcPr>
                  <w:tcW w:w="690" w:type="dxa"/>
                  <w:tcBorders>
                    <w:top w:val="nil"/>
                    <w:left w:val="nil"/>
                    <w:bottom w:val="nil"/>
                    <w:right w:val="nil"/>
                  </w:tcBorders>
                  <w:vAlign w:val="bottom"/>
                </w:tcPr>
                <w:p w14:paraId="44F1E91A" w14:textId="77777777" w:rsidR="0029511F" w:rsidRDefault="0029511F" w:rsidP="0029511F">
                  <w:pPr>
                    <w:jc w:val="center"/>
                  </w:pPr>
                  <w:r>
                    <w:t>No</w:t>
                  </w:r>
                </w:p>
              </w:tc>
              <w:tc>
                <w:tcPr>
                  <w:tcW w:w="690" w:type="dxa"/>
                  <w:tcBorders>
                    <w:top w:val="nil"/>
                    <w:left w:val="nil"/>
                    <w:bottom w:val="nil"/>
                    <w:right w:val="nil"/>
                  </w:tcBorders>
                  <w:vAlign w:val="bottom"/>
                </w:tcPr>
                <w:p w14:paraId="0F885AD9" w14:textId="77777777" w:rsidR="0029511F" w:rsidRDefault="0029511F" w:rsidP="0029511F">
                  <w:pPr>
                    <w:jc w:val="center"/>
                  </w:pPr>
                  <w:r>
                    <w:t>N / A</w:t>
                  </w:r>
                </w:p>
              </w:tc>
              <w:tc>
                <w:tcPr>
                  <w:tcW w:w="2160" w:type="dxa"/>
                  <w:tcBorders>
                    <w:top w:val="nil"/>
                    <w:left w:val="nil"/>
                    <w:bottom w:val="nil"/>
                    <w:right w:val="nil"/>
                  </w:tcBorders>
                  <w:vAlign w:val="bottom"/>
                </w:tcPr>
                <w:p w14:paraId="7D11E67C" w14:textId="77777777" w:rsidR="0029511F" w:rsidRDefault="0029511F" w:rsidP="0029511F">
                  <w:pPr>
                    <w:jc w:val="center"/>
                  </w:pPr>
                  <w:r>
                    <w:t>Notas</w:t>
                  </w:r>
                </w:p>
              </w:tc>
            </w:tr>
            <w:tr w:rsidR="0029511F" w14:paraId="5E5810C6" w14:textId="77777777" w:rsidTr="00252BA9">
              <w:trPr>
                <w:trHeight w:hRule="exact" w:val="730"/>
              </w:trPr>
              <w:tc>
                <w:tcPr>
                  <w:tcW w:w="540" w:type="dxa"/>
                </w:tcPr>
                <w:p w14:paraId="26CBBF8E" w14:textId="77777777" w:rsidR="0029511F" w:rsidRDefault="0029511F" w:rsidP="0029511F"/>
              </w:tc>
              <w:tc>
                <w:tcPr>
                  <w:tcW w:w="4500" w:type="dxa"/>
                  <w:vAlign w:val="center"/>
                </w:tcPr>
                <w:p w14:paraId="71806CAC" w14:textId="77777777" w:rsidR="0029511F" w:rsidRDefault="0029511F" w:rsidP="00BD2C9D">
                  <w:pPr>
                    <w:widowControl/>
                    <w:numPr>
                      <w:ilvl w:val="0"/>
                      <w:numId w:val="26"/>
                    </w:numPr>
                    <w:autoSpaceDE/>
                    <w:autoSpaceDN/>
                    <w:adjustRightInd/>
                  </w:pPr>
                  <w:r>
                    <w:t>Selección de contratista (oferta baja, negociación, lotería, etc.)</w:t>
                  </w:r>
                </w:p>
              </w:tc>
              <w:tc>
                <w:tcPr>
                  <w:tcW w:w="690" w:type="dxa"/>
                </w:tcPr>
                <w:p w14:paraId="66D5E444" w14:textId="77777777" w:rsidR="0029511F" w:rsidRDefault="0029511F" w:rsidP="0029511F"/>
              </w:tc>
              <w:tc>
                <w:tcPr>
                  <w:tcW w:w="690" w:type="dxa"/>
                </w:tcPr>
                <w:p w14:paraId="36A2E031" w14:textId="77777777" w:rsidR="0029511F" w:rsidRDefault="0029511F" w:rsidP="0029511F"/>
              </w:tc>
              <w:tc>
                <w:tcPr>
                  <w:tcW w:w="690" w:type="dxa"/>
                </w:tcPr>
                <w:p w14:paraId="217F8953" w14:textId="77777777" w:rsidR="0029511F" w:rsidRDefault="0029511F" w:rsidP="0029511F"/>
              </w:tc>
              <w:tc>
                <w:tcPr>
                  <w:tcW w:w="2160" w:type="dxa"/>
                </w:tcPr>
                <w:p w14:paraId="34C4009B" w14:textId="77777777" w:rsidR="0029511F" w:rsidRDefault="0029511F" w:rsidP="0029511F"/>
              </w:tc>
            </w:tr>
            <w:tr w:rsidR="0029511F" w14:paraId="3CA028FC" w14:textId="77777777" w:rsidTr="00252BA9">
              <w:trPr>
                <w:trHeight w:hRule="exact" w:val="550"/>
              </w:trPr>
              <w:tc>
                <w:tcPr>
                  <w:tcW w:w="540" w:type="dxa"/>
                </w:tcPr>
                <w:p w14:paraId="73886D4B" w14:textId="77777777" w:rsidR="0029511F" w:rsidRDefault="0029511F" w:rsidP="0029511F"/>
              </w:tc>
              <w:tc>
                <w:tcPr>
                  <w:tcW w:w="4500" w:type="dxa"/>
                  <w:vAlign w:val="center"/>
                </w:tcPr>
                <w:p w14:paraId="53D5CFA1" w14:textId="77777777" w:rsidR="0029511F" w:rsidRDefault="0029511F" w:rsidP="00BD2C9D">
                  <w:pPr>
                    <w:widowControl/>
                    <w:numPr>
                      <w:ilvl w:val="0"/>
                      <w:numId w:val="26"/>
                    </w:numPr>
                    <w:autoSpaceDE/>
                    <w:autoSpaceDN/>
                    <w:adjustRightInd/>
                  </w:pPr>
                  <w:r>
                    <w:t>Inspección inicial/redacción del trabajo</w:t>
                  </w:r>
                </w:p>
              </w:tc>
              <w:tc>
                <w:tcPr>
                  <w:tcW w:w="690" w:type="dxa"/>
                </w:tcPr>
                <w:p w14:paraId="4C8B3738" w14:textId="77777777" w:rsidR="0029511F" w:rsidRDefault="0029511F" w:rsidP="0029511F"/>
              </w:tc>
              <w:tc>
                <w:tcPr>
                  <w:tcW w:w="690" w:type="dxa"/>
                </w:tcPr>
                <w:p w14:paraId="13D2301F" w14:textId="77777777" w:rsidR="0029511F" w:rsidRDefault="0029511F" w:rsidP="0029511F"/>
              </w:tc>
              <w:tc>
                <w:tcPr>
                  <w:tcW w:w="690" w:type="dxa"/>
                </w:tcPr>
                <w:p w14:paraId="018CC166" w14:textId="77777777" w:rsidR="0029511F" w:rsidRDefault="0029511F" w:rsidP="0029511F"/>
              </w:tc>
              <w:tc>
                <w:tcPr>
                  <w:tcW w:w="2160" w:type="dxa"/>
                </w:tcPr>
                <w:p w14:paraId="0FE41902" w14:textId="77777777" w:rsidR="0029511F" w:rsidRDefault="0029511F" w:rsidP="0029511F"/>
              </w:tc>
            </w:tr>
            <w:tr w:rsidR="0029511F" w14:paraId="38856C21" w14:textId="77777777" w:rsidTr="00252BA9">
              <w:trPr>
                <w:trHeight w:hRule="exact" w:val="451"/>
              </w:trPr>
              <w:tc>
                <w:tcPr>
                  <w:tcW w:w="540" w:type="dxa"/>
                </w:tcPr>
                <w:p w14:paraId="675126EB" w14:textId="77777777" w:rsidR="0029511F" w:rsidRDefault="0029511F" w:rsidP="0029511F"/>
              </w:tc>
              <w:tc>
                <w:tcPr>
                  <w:tcW w:w="4500" w:type="dxa"/>
                  <w:vAlign w:val="center"/>
                </w:tcPr>
                <w:p w14:paraId="2F4F05F3" w14:textId="77777777" w:rsidR="0029511F" w:rsidRDefault="0029511F" w:rsidP="00BD2C9D">
                  <w:pPr>
                    <w:widowControl/>
                    <w:numPr>
                      <w:ilvl w:val="0"/>
                      <w:numId w:val="26"/>
                    </w:numPr>
                    <w:autoSpaceDE/>
                    <w:autoSpaceDN/>
                    <w:adjustRightInd/>
                  </w:pPr>
                  <w:r>
                    <w:t>Oferta recibida (enumere las fechas en las notas)</w:t>
                  </w:r>
                </w:p>
              </w:tc>
              <w:tc>
                <w:tcPr>
                  <w:tcW w:w="690" w:type="dxa"/>
                </w:tcPr>
                <w:p w14:paraId="05A4096E" w14:textId="77777777" w:rsidR="0029511F" w:rsidRDefault="0029511F" w:rsidP="0029511F"/>
              </w:tc>
              <w:tc>
                <w:tcPr>
                  <w:tcW w:w="690" w:type="dxa"/>
                </w:tcPr>
                <w:p w14:paraId="010A85C0" w14:textId="77777777" w:rsidR="0029511F" w:rsidRDefault="0029511F" w:rsidP="0029511F"/>
              </w:tc>
              <w:tc>
                <w:tcPr>
                  <w:tcW w:w="690" w:type="dxa"/>
                </w:tcPr>
                <w:p w14:paraId="0BB9C07D" w14:textId="77777777" w:rsidR="0029511F" w:rsidRDefault="0029511F" w:rsidP="0029511F"/>
              </w:tc>
              <w:tc>
                <w:tcPr>
                  <w:tcW w:w="2160" w:type="dxa"/>
                </w:tcPr>
                <w:p w14:paraId="701A358E" w14:textId="77777777" w:rsidR="0029511F" w:rsidRDefault="0029511F" w:rsidP="0029511F"/>
              </w:tc>
            </w:tr>
            <w:tr w:rsidR="0029511F" w14:paraId="2C9C7FA4" w14:textId="77777777" w:rsidTr="00252BA9">
              <w:trPr>
                <w:trHeight w:hRule="exact" w:val="451"/>
              </w:trPr>
              <w:tc>
                <w:tcPr>
                  <w:tcW w:w="540" w:type="dxa"/>
                </w:tcPr>
                <w:p w14:paraId="719200A2" w14:textId="77777777" w:rsidR="0029511F" w:rsidRDefault="0029511F" w:rsidP="0029511F"/>
              </w:tc>
              <w:tc>
                <w:tcPr>
                  <w:tcW w:w="4500" w:type="dxa"/>
                  <w:vAlign w:val="center"/>
                </w:tcPr>
                <w:p w14:paraId="092F2E1B" w14:textId="77777777" w:rsidR="0029511F" w:rsidRDefault="0029511F" w:rsidP="00BD2C9D">
                  <w:pPr>
                    <w:widowControl/>
                    <w:numPr>
                      <w:ilvl w:val="0"/>
                      <w:numId w:val="26"/>
                    </w:numPr>
                    <w:autoSpaceDE/>
                    <w:autoSpaceDN/>
                    <w:adjustRightInd/>
                  </w:pPr>
                  <w:r>
                    <w:t>Acuerdo de propietario</w:t>
                  </w:r>
                </w:p>
              </w:tc>
              <w:tc>
                <w:tcPr>
                  <w:tcW w:w="690" w:type="dxa"/>
                </w:tcPr>
                <w:p w14:paraId="720880F8" w14:textId="77777777" w:rsidR="0029511F" w:rsidRDefault="0029511F" w:rsidP="0029511F"/>
              </w:tc>
              <w:tc>
                <w:tcPr>
                  <w:tcW w:w="690" w:type="dxa"/>
                </w:tcPr>
                <w:p w14:paraId="4B48AF04" w14:textId="77777777" w:rsidR="0029511F" w:rsidRDefault="0029511F" w:rsidP="0029511F"/>
              </w:tc>
              <w:tc>
                <w:tcPr>
                  <w:tcW w:w="690" w:type="dxa"/>
                </w:tcPr>
                <w:p w14:paraId="3E6F0F49" w14:textId="77777777" w:rsidR="0029511F" w:rsidRDefault="0029511F" w:rsidP="0029511F"/>
              </w:tc>
              <w:tc>
                <w:tcPr>
                  <w:tcW w:w="2160" w:type="dxa"/>
                </w:tcPr>
                <w:p w14:paraId="45AA2D66" w14:textId="77777777" w:rsidR="0029511F" w:rsidRDefault="0029511F" w:rsidP="0029511F"/>
              </w:tc>
            </w:tr>
            <w:tr w:rsidR="0029511F" w14:paraId="03D8323E" w14:textId="77777777" w:rsidTr="00252BA9">
              <w:trPr>
                <w:trHeight w:hRule="exact" w:val="451"/>
              </w:trPr>
              <w:tc>
                <w:tcPr>
                  <w:tcW w:w="540" w:type="dxa"/>
                </w:tcPr>
                <w:p w14:paraId="0AD98B67" w14:textId="77777777" w:rsidR="0029511F" w:rsidRDefault="0029511F" w:rsidP="0029511F"/>
              </w:tc>
              <w:tc>
                <w:tcPr>
                  <w:tcW w:w="4500" w:type="dxa"/>
                  <w:vAlign w:val="center"/>
                </w:tcPr>
                <w:p w14:paraId="56C59335" w14:textId="77777777" w:rsidR="0029511F" w:rsidRDefault="0029511F" w:rsidP="00BD2C9D">
                  <w:pPr>
                    <w:widowControl/>
                    <w:numPr>
                      <w:ilvl w:val="0"/>
                      <w:numId w:val="26"/>
                    </w:numPr>
                    <w:autoSpaceDE/>
                    <w:autoSpaceDN/>
                    <w:adjustRightInd/>
                  </w:pPr>
                  <w:r>
                    <w:t>Permiso de derecho de entrada</w:t>
                  </w:r>
                </w:p>
              </w:tc>
              <w:tc>
                <w:tcPr>
                  <w:tcW w:w="690" w:type="dxa"/>
                </w:tcPr>
                <w:p w14:paraId="74AD3935" w14:textId="77777777" w:rsidR="0029511F" w:rsidRDefault="0029511F" w:rsidP="0029511F"/>
              </w:tc>
              <w:tc>
                <w:tcPr>
                  <w:tcW w:w="690" w:type="dxa"/>
                </w:tcPr>
                <w:p w14:paraId="3478A81B" w14:textId="77777777" w:rsidR="0029511F" w:rsidRDefault="0029511F" w:rsidP="0029511F"/>
              </w:tc>
              <w:tc>
                <w:tcPr>
                  <w:tcW w:w="690" w:type="dxa"/>
                </w:tcPr>
                <w:p w14:paraId="13D5E569" w14:textId="77777777" w:rsidR="0029511F" w:rsidRDefault="0029511F" w:rsidP="0029511F"/>
              </w:tc>
              <w:tc>
                <w:tcPr>
                  <w:tcW w:w="2160" w:type="dxa"/>
                </w:tcPr>
                <w:p w14:paraId="0FCE9935" w14:textId="77777777" w:rsidR="0029511F" w:rsidRDefault="0029511F" w:rsidP="0029511F"/>
              </w:tc>
            </w:tr>
            <w:tr w:rsidR="0029511F" w14:paraId="62DE126F" w14:textId="77777777" w:rsidTr="00252BA9">
              <w:trPr>
                <w:trHeight w:hRule="exact" w:val="784"/>
              </w:trPr>
              <w:tc>
                <w:tcPr>
                  <w:tcW w:w="540" w:type="dxa"/>
                </w:tcPr>
                <w:p w14:paraId="180C198A" w14:textId="77777777" w:rsidR="0029511F" w:rsidRDefault="0029511F" w:rsidP="0029511F"/>
              </w:tc>
              <w:tc>
                <w:tcPr>
                  <w:tcW w:w="4500" w:type="dxa"/>
                  <w:vAlign w:val="center"/>
                </w:tcPr>
                <w:p w14:paraId="233C92A2" w14:textId="77777777" w:rsidR="0029511F" w:rsidRDefault="0029511F" w:rsidP="00BD2C9D">
                  <w:pPr>
                    <w:widowControl/>
                    <w:numPr>
                      <w:ilvl w:val="0"/>
                      <w:numId w:val="26"/>
                    </w:numPr>
                    <w:autoSpaceDE/>
                    <w:autoSpaceDN/>
                    <w:adjustRightInd/>
                  </w:pPr>
                  <w:r>
                    <w:t>Derecho de rescisión (el propietario tiene tres días para retirarse del programa)</w:t>
                  </w:r>
                </w:p>
              </w:tc>
              <w:tc>
                <w:tcPr>
                  <w:tcW w:w="690" w:type="dxa"/>
                </w:tcPr>
                <w:p w14:paraId="65D21FF9" w14:textId="77777777" w:rsidR="0029511F" w:rsidRDefault="0029511F" w:rsidP="0029511F"/>
              </w:tc>
              <w:tc>
                <w:tcPr>
                  <w:tcW w:w="690" w:type="dxa"/>
                </w:tcPr>
                <w:p w14:paraId="49218C77" w14:textId="77777777" w:rsidR="0029511F" w:rsidRDefault="0029511F" w:rsidP="0029511F"/>
              </w:tc>
              <w:tc>
                <w:tcPr>
                  <w:tcW w:w="690" w:type="dxa"/>
                </w:tcPr>
                <w:p w14:paraId="2716987C" w14:textId="77777777" w:rsidR="0029511F" w:rsidRDefault="0029511F" w:rsidP="0029511F"/>
              </w:tc>
              <w:tc>
                <w:tcPr>
                  <w:tcW w:w="2160" w:type="dxa"/>
                </w:tcPr>
                <w:p w14:paraId="28E48C10" w14:textId="77777777" w:rsidR="0029511F" w:rsidRDefault="0029511F" w:rsidP="0029511F"/>
              </w:tc>
            </w:tr>
            <w:tr w:rsidR="0029511F" w14:paraId="0FED742D" w14:textId="77777777" w:rsidTr="00252BA9">
              <w:trPr>
                <w:trHeight w:hRule="exact" w:val="451"/>
              </w:trPr>
              <w:tc>
                <w:tcPr>
                  <w:tcW w:w="540" w:type="dxa"/>
                </w:tcPr>
                <w:p w14:paraId="7C76173E" w14:textId="77777777" w:rsidR="0029511F" w:rsidRDefault="0029511F" w:rsidP="0029511F"/>
              </w:tc>
              <w:tc>
                <w:tcPr>
                  <w:tcW w:w="4500" w:type="dxa"/>
                  <w:vAlign w:val="center"/>
                </w:tcPr>
                <w:p w14:paraId="5966AD71" w14:textId="77777777" w:rsidR="0029511F" w:rsidRDefault="0029511F" w:rsidP="00BD2C9D">
                  <w:pPr>
                    <w:widowControl/>
                    <w:numPr>
                      <w:ilvl w:val="0"/>
                      <w:numId w:val="26"/>
                    </w:numPr>
                    <w:autoSpaceDE/>
                    <w:autoSpaceDN/>
                    <w:adjustRightInd/>
                  </w:pPr>
                  <w:r>
                    <w:t>Aviso para proceder</w:t>
                  </w:r>
                </w:p>
              </w:tc>
              <w:tc>
                <w:tcPr>
                  <w:tcW w:w="690" w:type="dxa"/>
                </w:tcPr>
                <w:p w14:paraId="5318B512" w14:textId="77777777" w:rsidR="0029511F" w:rsidRDefault="0029511F" w:rsidP="0029511F"/>
              </w:tc>
              <w:tc>
                <w:tcPr>
                  <w:tcW w:w="690" w:type="dxa"/>
                </w:tcPr>
                <w:p w14:paraId="75E75864" w14:textId="77777777" w:rsidR="0029511F" w:rsidRDefault="0029511F" w:rsidP="0029511F"/>
              </w:tc>
              <w:tc>
                <w:tcPr>
                  <w:tcW w:w="690" w:type="dxa"/>
                </w:tcPr>
                <w:p w14:paraId="4736E0E6" w14:textId="77777777" w:rsidR="0029511F" w:rsidRDefault="0029511F" w:rsidP="0029511F"/>
              </w:tc>
              <w:tc>
                <w:tcPr>
                  <w:tcW w:w="2160" w:type="dxa"/>
                </w:tcPr>
                <w:p w14:paraId="1F5EB90A" w14:textId="77777777" w:rsidR="0029511F" w:rsidRDefault="0029511F" w:rsidP="0029511F"/>
              </w:tc>
            </w:tr>
            <w:tr w:rsidR="0029511F" w14:paraId="2A663354" w14:textId="77777777" w:rsidTr="00252BA9">
              <w:trPr>
                <w:trHeight w:hRule="exact" w:val="451"/>
              </w:trPr>
              <w:tc>
                <w:tcPr>
                  <w:tcW w:w="540" w:type="dxa"/>
                </w:tcPr>
                <w:p w14:paraId="238E9706" w14:textId="77777777" w:rsidR="0029511F" w:rsidRDefault="0029511F" w:rsidP="0029511F"/>
              </w:tc>
              <w:tc>
                <w:tcPr>
                  <w:tcW w:w="4500" w:type="dxa"/>
                  <w:vAlign w:val="center"/>
                </w:tcPr>
                <w:p w14:paraId="30448F42" w14:textId="77777777" w:rsidR="0029511F" w:rsidRDefault="0029511F" w:rsidP="00BD2C9D">
                  <w:pPr>
                    <w:widowControl/>
                    <w:numPr>
                      <w:ilvl w:val="0"/>
                      <w:numId w:val="26"/>
                    </w:numPr>
                    <w:autoSpaceDE/>
                    <w:autoSpaceDN/>
                    <w:adjustRightInd/>
                  </w:pPr>
                  <w:r>
                    <w:t>Inspecciones de progreso</w:t>
                  </w:r>
                </w:p>
              </w:tc>
              <w:tc>
                <w:tcPr>
                  <w:tcW w:w="690" w:type="dxa"/>
                </w:tcPr>
                <w:p w14:paraId="513894CB" w14:textId="77777777" w:rsidR="0029511F" w:rsidRDefault="0029511F" w:rsidP="0029511F"/>
              </w:tc>
              <w:tc>
                <w:tcPr>
                  <w:tcW w:w="690" w:type="dxa"/>
                </w:tcPr>
                <w:p w14:paraId="02B103F8" w14:textId="77777777" w:rsidR="0029511F" w:rsidRDefault="0029511F" w:rsidP="0029511F"/>
              </w:tc>
              <w:tc>
                <w:tcPr>
                  <w:tcW w:w="690" w:type="dxa"/>
                </w:tcPr>
                <w:p w14:paraId="5BF1FADD" w14:textId="77777777" w:rsidR="0029511F" w:rsidRDefault="0029511F" w:rsidP="0029511F"/>
              </w:tc>
              <w:tc>
                <w:tcPr>
                  <w:tcW w:w="2160" w:type="dxa"/>
                </w:tcPr>
                <w:p w14:paraId="6D31CBD9" w14:textId="77777777" w:rsidR="0029511F" w:rsidRDefault="0029511F" w:rsidP="0029511F"/>
              </w:tc>
            </w:tr>
            <w:tr w:rsidR="0029511F" w14:paraId="1567B551" w14:textId="77777777" w:rsidTr="00252BA9">
              <w:trPr>
                <w:trHeight w:hRule="exact" w:val="451"/>
              </w:trPr>
              <w:tc>
                <w:tcPr>
                  <w:tcW w:w="540" w:type="dxa"/>
                </w:tcPr>
                <w:p w14:paraId="2DCBDBC8" w14:textId="77777777" w:rsidR="0029511F" w:rsidRDefault="0029511F" w:rsidP="0029511F"/>
              </w:tc>
              <w:tc>
                <w:tcPr>
                  <w:tcW w:w="4500" w:type="dxa"/>
                  <w:vAlign w:val="center"/>
                </w:tcPr>
                <w:p w14:paraId="00BB5F54" w14:textId="77777777" w:rsidR="0029511F" w:rsidRDefault="0029511F" w:rsidP="00BD2C9D">
                  <w:pPr>
                    <w:widowControl/>
                    <w:numPr>
                      <w:ilvl w:val="0"/>
                      <w:numId w:val="26"/>
                    </w:numPr>
                    <w:autoSpaceDE/>
                    <w:autoSpaceDN/>
                    <w:adjustRightInd/>
                  </w:pPr>
                  <w:r>
                    <w:t>Inspecciones finales</w:t>
                  </w:r>
                </w:p>
              </w:tc>
              <w:tc>
                <w:tcPr>
                  <w:tcW w:w="690" w:type="dxa"/>
                </w:tcPr>
                <w:p w14:paraId="2F44BA8F" w14:textId="77777777" w:rsidR="0029511F" w:rsidRDefault="0029511F" w:rsidP="0029511F"/>
              </w:tc>
              <w:tc>
                <w:tcPr>
                  <w:tcW w:w="690" w:type="dxa"/>
                </w:tcPr>
                <w:p w14:paraId="7AB5DDC2" w14:textId="77777777" w:rsidR="0029511F" w:rsidRDefault="0029511F" w:rsidP="0029511F"/>
              </w:tc>
              <w:tc>
                <w:tcPr>
                  <w:tcW w:w="690" w:type="dxa"/>
                </w:tcPr>
                <w:p w14:paraId="2E0950B4" w14:textId="77777777" w:rsidR="0029511F" w:rsidRDefault="0029511F" w:rsidP="0029511F"/>
              </w:tc>
              <w:tc>
                <w:tcPr>
                  <w:tcW w:w="2160" w:type="dxa"/>
                </w:tcPr>
                <w:p w14:paraId="3669D6F1" w14:textId="77777777" w:rsidR="0029511F" w:rsidRDefault="0029511F" w:rsidP="0029511F"/>
              </w:tc>
            </w:tr>
            <w:tr w:rsidR="0029511F" w14:paraId="63E91177" w14:textId="77777777" w:rsidTr="00252BA9">
              <w:trPr>
                <w:trHeight w:hRule="exact" w:val="451"/>
              </w:trPr>
              <w:tc>
                <w:tcPr>
                  <w:tcW w:w="540" w:type="dxa"/>
                </w:tcPr>
                <w:p w14:paraId="46A3AF21" w14:textId="77777777" w:rsidR="0029511F" w:rsidRDefault="0029511F" w:rsidP="0029511F"/>
              </w:tc>
              <w:tc>
                <w:tcPr>
                  <w:tcW w:w="4500" w:type="dxa"/>
                  <w:vAlign w:val="center"/>
                </w:tcPr>
                <w:p w14:paraId="10826281" w14:textId="77777777" w:rsidR="0029511F" w:rsidRDefault="0029511F" w:rsidP="00BD2C9D">
                  <w:pPr>
                    <w:widowControl/>
                    <w:numPr>
                      <w:ilvl w:val="0"/>
                      <w:numId w:val="26"/>
                    </w:numPr>
                    <w:autoSpaceDE/>
                    <w:autoSpaceDN/>
                    <w:adjustRightInd/>
                  </w:pPr>
                  <w:r>
                    <w:t>Declaración de cierre financiero</w:t>
                  </w:r>
                </w:p>
              </w:tc>
              <w:tc>
                <w:tcPr>
                  <w:tcW w:w="690" w:type="dxa"/>
                </w:tcPr>
                <w:p w14:paraId="75099659" w14:textId="77777777" w:rsidR="0029511F" w:rsidRDefault="0029511F" w:rsidP="0029511F"/>
              </w:tc>
              <w:tc>
                <w:tcPr>
                  <w:tcW w:w="690" w:type="dxa"/>
                </w:tcPr>
                <w:p w14:paraId="0BD9C9F9" w14:textId="77777777" w:rsidR="0029511F" w:rsidRDefault="0029511F" w:rsidP="0029511F"/>
              </w:tc>
              <w:tc>
                <w:tcPr>
                  <w:tcW w:w="690" w:type="dxa"/>
                </w:tcPr>
                <w:p w14:paraId="3D260FD4" w14:textId="77777777" w:rsidR="0029511F" w:rsidRDefault="0029511F" w:rsidP="0029511F"/>
              </w:tc>
              <w:tc>
                <w:tcPr>
                  <w:tcW w:w="2160" w:type="dxa"/>
                </w:tcPr>
                <w:p w14:paraId="7839FE98" w14:textId="77777777" w:rsidR="0029511F" w:rsidRDefault="0029511F" w:rsidP="0029511F"/>
              </w:tc>
            </w:tr>
            <w:tr w:rsidR="0029511F" w14:paraId="4995D544" w14:textId="77777777" w:rsidTr="00252BA9">
              <w:trPr>
                <w:trHeight w:hRule="exact" w:val="982"/>
              </w:trPr>
              <w:tc>
                <w:tcPr>
                  <w:tcW w:w="540" w:type="dxa"/>
                </w:tcPr>
                <w:p w14:paraId="7F4FF2FE" w14:textId="77777777" w:rsidR="0029511F" w:rsidRDefault="0029511F" w:rsidP="0029511F"/>
              </w:tc>
              <w:tc>
                <w:tcPr>
                  <w:tcW w:w="4500" w:type="dxa"/>
                  <w:vAlign w:val="center"/>
                </w:tcPr>
                <w:p w14:paraId="392A08A3" w14:textId="77777777" w:rsidR="0029511F" w:rsidRDefault="0029511F" w:rsidP="00BD2C9D">
                  <w:pPr>
                    <w:widowControl/>
                    <w:numPr>
                      <w:ilvl w:val="0"/>
                      <w:numId w:val="30"/>
                    </w:numPr>
                    <w:autoSpaceDE/>
                    <w:autoSpaceDN/>
                    <w:adjustRightInd/>
                  </w:pPr>
                  <w:r>
                    <w:t>Cláusula sobre pintura a base de plomo (debe estar firmada por el ocupante y formar parte del contrato del contratista)</w:t>
                  </w:r>
                </w:p>
              </w:tc>
              <w:tc>
                <w:tcPr>
                  <w:tcW w:w="690" w:type="dxa"/>
                </w:tcPr>
                <w:p w14:paraId="1C9A338D" w14:textId="77777777" w:rsidR="0029511F" w:rsidRDefault="0029511F" w:rsidP="0029511F"/>
              </w:tc>
              <w:tc>
                <w:tcPr>
                  <w:tcW w:w="690" w:type="dxa"/>
                </w:tcPr>
                <w:p w14:paraId="62B875FF" w14:textId="77777777" w:rsidR="0029511F" w:rsidRDefault="0029511F" w:rsidP="0029511F"/>
              </w:tc>
              <w:tc>
                <w:tcPr>
                  <w:tcW w:w="690" w:type="dxa"/>
                </w:tcPr>
                <w:p w14:paraId="5993A64E" w14:textId="77777777" w:rsidR="0029511F" w:rsidRDefault="0029511F" w:rsidP="0029511F"/>
              </w:tc>
              <w:tc>
                <w:tcPr>
                  <w:tcW w:w="2160" w:type="dxa"/>
                </w:tcPr>
                <w:p w14:paraId="105FE30B" w14:textId="77777777" w:rsidR="0029511F" w:rsidRDefault="0029511F" w:rsidP="0029511F"/>
              </w:tc>
            </w:tr>
            <w:tr w:rsidR="0029511F" w14:paraId="7FFAD968" w14:textId="77777777" w:rsidTr="00252BA9">
              <w:trPr>
                <w:trHeight w:hRule="exact" w:val="1531"/>
              </w:trPr>
              <w:tc>
                <w:tcPr>
                  <w:tcW w:w="540" w:type="dxa"/>
                </w:tcPr>
                <w:p w14:paraId="14237B5B" w14:textId="77777777" w:rsidR="0029511F" w:rsidRDefault="0029511F" w:rsidP="0029511F"/>
              </w:tc>
              <w:tc>
                <w:tcPr>
                  <w:tcW w:w="4500" w:type="dxa"/>
                  <w:vAlign w:val="center"/>
                </w:tcPr>
                <w:p w14:paraId="304009E2" w14:textId="77777777" w:rsidR="0029511F" w:rsidRDefault="0029511F" w:rsidP="00BD2C9D">
                  <w:pPr>
                    <w:widowControl/>
                    <w:numPr>
                      <w:ilvl w:val="0"/>
                      <w:numId w:val="31"/>
                    </w:numPr>
                    <w:autoSpaceDE/>
                    <w:autoSpaceDN/>
                    <w:adjustRightInd/>
                  </w:pPr>
                  <w:r>
                    <w:t>Exención de gravamen sobre mecánicos (el contratista debe firmar, garantizando que todos los materiales estén pagados y que el trabajo esté realizado y pagado. Debe completarse antes del pago final).</w:t>
                  </w:r>
                </w:p>
              </w:tc>
              <w:tc>
                <w:tcPr>
                  <w:tcW w:w="690" w:type="dxa"/>
                </w:tcPr>
                <w:p w14:paraId="23C7E2F1" w14:textId="77777777" w:rsidR="0029511F" w:rsidRDefault="0029511F" w:rsidP="0029511F"/>
              </w:tc>
              <w:tc>
                <w:tcPr>
                  <w:tcW w:w="690" w:type="dxa"/>
                </w:tcPr>
                <w:p w14:paraId="465A0819" w14:textId="77777777" w:rsidR="0029511F" w:rsidRDefault="0029511F" w:rsidP="0029511F"/>
              </w:tc>
              <w:tc>
                <w:tcPr>
                  <w:tcW w:w="690" w:type="dxa"/>
                </w:tcPr>
                <w:p w14:paraId="06F58B0A" w14:textId="77777777" w:rsidR="0029511F" w:rsidRDefault="0029511F" w:rsidP="0029511F"/>
              </w:tc>
              <w:tc>
                <w:tcPr>
                  <w:tcW w:w="2160" w:type="dxa"/>
                </w:tcPr>
                <w:p w14:paraId="14E3BDF3" w14:textId="77777777" w:rsidR="0029511F" w:rsidRDefault="0029511F" w:rsidP="0029511F"/>
              </w:tc>
            </w:tr>
            <w:tr w:rsidR="0029511F" w14:paraId="50FD7EFF" w14:textId="77777777" w:rsidTr="00252BA9">
              <w:trPr>
                <w:trHeight w:hRule="exact" w:val="451"/>
              </w:trPr>
              <w:tc>
                <w:tcPr>
                  <w:tcW w:w="540" w:type="dxa"/>
                </w:tcPr>
                <w:p w14:paraId="55736B95" w14:textId="77777777" w:rsidR="0029511F" w:rsidRDefault="0029511F" w:rsidP="0029511F"/>
              </w:tc>
              <w:tc>
                <w:tcPr>
                  <w:tcW w:w="4500" w:type="dxa"/>
                  <w:vAlign w:val="center"/>
                </w:tcPr>
                <w:p w14:paraId="47F31642" w14:textId="77777777" w:rsidR="0029511F" w:rsidRDefault="0029511F" w:rsidP="00BD2C9D">
                  <w:pPr>
                    <w:widowControl/>
                    <w:numPr>
                      <w:ilvl w:val="0"/>
                      <w:numId w:val="31"/>
                    </w:numPr>
                    <w:autoSpaceDE/>
                    <w:autoSpaceDN/>
                    <w:adjustRightInd/>
                  </w:pPr>
                  <w:r>
                    <w:t>Verificación del seguro del contratista.</w:t>
                  </w:r>
                </w:p>
              </w:tc>
              <w:tc>
                <w:tcPr>
                  <w:tcW w:w="690" w:type="dxa"/>
                </w:tcPr>
                <w:p w14:paraId="53A9C7BA" w14:textId="77777777" w:rsidR="0029511F" w:rsidRDefault="0029511F" w:rsidP="0029511F"/>
              </w:tc>
              <w:tc>
                <w:tcPr>
                  <w:tcW w:w="690" w:type="dxa"/>
                </w:tcPr>
                <w:p w14:paraId="33601E09" w14:textId="77777777" w:rsidR="0029511F" w:rsidRDefault="0029511F" w:rsidP="0029511F"/>
              </w:tc>
              <w:tc>
                <w:tcPr>
                  <w:tcW w:w="690" w:type="dxa"/>
                </w:tcPr>
                <w:p w14:paraId="096D1597" w14:textId="77777777" w:rsidR="0029511F" w:rsidRDefault="0029511F" w:rsidP="0029511F"/>
              </w:tc>
              <w:tc>
                <w:tcPr>
                  <w:tcW w:w="2160" w:type="dxa"/>
                </w:tcPr>
                <w:p w14:paraId="38E1FEEC" w14:textId="77777777" w:rsidR="0029511F" w:rsidRDefault="0029511F" w:rsidP="0029511F"/>
              </w:tc>
            </w:tr>
            <w:tr w:rsidR="0029511F" w14:paraId="1F288CE0" w14:textId="77777777" w:rsidTr="00252BA9">
              <w:trPr>
                <w:trHeight w:hRule="exact" w:val="451"/>
              </w:trPr>
              <w:tc>
                <w:tcPr>
                  <w:tcW w:w="540" w:type="dxa"/>
                </w:tcPr>
                <w:p w14:paraId="27FDDF9E" w14:textId="77777777" w:rsidR="0029511F" w:rsidRDefault="0029511F" w:rsidP="0029511F"/>
              </w:tc>
              <w:tc>
                <w:tcPr>
                  <w:tcW w:w="4500" w:type="dxa"/>
                  <w:vAlign w:val="center"/>
                </w:tcPr>
                <w:p w14:paraId="51788837" w14:textId="77777777" w:rsidR="0029511F" w:rsidRDefault="0029511F" w:rsidP="00BD2C9D">
                  <w:pPr>
                    <w:widowControl/>
                    <w:numPr>
                      <w:ilvl w:val="0"/>
                      <w:numId w:val="21"/>
                    </w:numPr>
                    <w:autoSpaceDE/>
                    <w:autoSpaceDN/>
                    <w:adjustRightInd/>
                  </w:pPr>
                  <w:r>
                    <w:t>¿Hay órdenes de cambio?</w:t>
                  </w:r>
                </w:p>
              </w:tc>
              <w:tc>
                <w:tcPr>
                  <w:tcW w:w="690" w:type="dxa"/>
                </w:tcPr>
                <w:p w14:paraId="180E7B54" w14:textId="77777777" w:rsidR="0029511F" w:rsidRDefault="0029511F" w:rsidP="0029511F"/>
              </w:tc>
              <w:tc>
                <w:tcPr>
                  <w:tcW w:w="690" w:type="dxa"/>
                </w:tcPr>
                <w:p w14:paraId="7E9DF4B8" w14:textId="77777777" w:rsidR="0029511F" w:rsidRDefault="0029511F" w:rsidP="0029511F"/>
              </w:tc>
              <w:tc>
                <w:tcPr>
                  <w:tcW w:w="690" w:type="dxa"/>
                </w:tcPr>
                <w:p w14:paraId="0CC22152" w14:textId="77777777" w:rsidR="0029511F" w:rsidRDefault="0029511F" w:rsidP="0029511F"/>
              </w:tc>
              <w:tc>
                <w:tcPr>
                  <w:tcW w:w="2160" w:type="dxa"/>
                </w:tcPr>
                <w:p w14:paraId="0E84FE9D" w14:textId="77777777" w:rsidR="0029511F" w:rsidRDefault="0029511F" w:rsidP="0029511F"/>
              </w:tc>
            </w:tr>
            <w:tr w:rsidR="0029511F" w14:paraId="12C74834" w14:textId="77777777" w:rsidTr="00252BA9">
              <w:trPr>
                <w:trHeight w:hRule="exact" w:val="451"/>
              </w:trPr>
              <w:tc>
                <w:tcPr>
                  <w:tcW w:w="540" w:type="dxa"/>
                </w:tcPr>
                <w:p w14:paraId="71B13DEC" w14:textId="77777777" w:rsidR="0029511F" w:rsidRDefault="0029511F" w:rsidP="0029511F"/>
              </w:tc>
              <w:tc>
                <w:tcPr>
                  <w:tcW w:w="4500" w:type="dxa"/>
                  <w:vAlign w:val="center"/>
                </w:tcPr>
                <w:p w14:paraId="37A16AB1" w14:textId="77777777" w:rsidR="0029511F" w:rsidRDefault="0029511F" w:rsidP="00BD2C9D">
                  <w:pPr>
                    <w:widowControl/>
                    <w:numPr>
                      <w:ilvl w:val="0"/>
                      <w:numId w:val="35"/>
                    </w:numPr>
                    <w:autoSpaceDE/>
                    <w:autoSpaceDN/>
                    <w:adjustRightInd/>
                    <w:ind w:left="648"/>
                  </w:pPr>
                  <w:r>
                    <w:t>En caso afirmativo, ¿están firmados?</w:t>
                  </w:r>
                </w:p>
              </w:tc>
              <w:tc>
                <w:tcPr>
                  <w:tcW w:w="690" w:type="dxa"/>
                </w:tcPr>
                <w:p w14:paraId="4686C7C4" w14:textId="77777777" w:rsidR="0029511F" w:rsidRDefault="0029511F" w:rsidP="0029511F"/>
              </w:tc>
              <w:tc>
                <w:tcPr>
                  <w:tcW w:w="690" w:type="dxa"/>
                </w:tcPr>
                <w:p w14:paraId="3BAA7E46" w14:textId="77777777" w:rsidR="0029511F" w:rsidRDefault="0029511F" w:rsidP="0029511F"/>
              </w:tc>
              <w:tc>
                <w:tcPr>
                  <w:tcW w:w="690" w:type="dxa"/>
                </w:tcPr>
                <w:p w14:paraId="16BB15A1" w14:textId="77777777" w:rsidR="0029511F" w:rsidRDefault="0029511F" w:rsidP="0029511F"/>
              </w:tc>
              <w:tc>
                <w:tcPr>
                  <w:tcW w:w="2160" w:type="dxa"/>
                </w:tcPr>
                <w:p w14:paraId="22397EEE" w14:textId="77777777" w:rsidR="0029511F" w:rsidRDefault="0029511F" w:rsidP="0029511F"/>
              </w:tc>
            </w:tr>
            <w:tr w:rsidR="0029511F" w14:paraId="1E844D21" w14:textId="77777777" w:rsidTr="00252BA9">
              <w:trPr>
                <w:trHeight w:hRule="exact" w:val="451"/>
              </w:trPr>
              <w:tc>
                <w:tcPr>
                  <w:tcW w:w="540" w:type="dxa"/>
                </w:tcPr>
                <w:p w14:paraId="0229C145" w14:textId="77777777" w:rsidR="0029511F" w:rsidRDefault="0029511F" w:rsidP="0029511F"/>
              </w:tc>
              <w:tc>
                <w:tcPr>
                  <w:tcW w:w="4500" w:type="dxa"/>
                  <w:vAlign w:val="center"/>
                </w:tcPr>
                <w:p w14:paraId="16E82765" w14:textId="77777777" w:rsidR="0029511F" w:rsidRDefault="0029511F" w:rsidP="00BD2C9D">
                  <w:pPr>
                    <w:widowControl/>
                    <w:numPr>
                      <w:ilvl w:val="0"/>
                      <w:numId w:val="21"/>
                    </w:numPr>
                    <w:autoSpaceDE/>
                    <w:autoSpaceDN/>
                    <w:adjustRightInd/>
                  </w:pPr>
                  <w:r>
                    <w:t>Cantidad de orden de cambio:</w:t>
                  </w:r>
                </w:p>
              </w:tc>
              <w:tc>
                <w:tcPr>
                  <w:tcW w:w="690" w:type="dxa"/>
                </w:tcPr>
                <w:p w14:paraId="633C116D" w14:textId="77777777" w:rsidR="0029511F" w:rsidRDefault="0029511F" w:rsidP="0029511F"/>
              </w:tc>
              <w:tc>
                <w:tcPr>
                  <w:tcW w:w="690" w:type="dxa"/>
                </w:tcPr>
                <w:p w14:paraId="12757B3C" w14:textId="77777777" w:rsidR="0029511F" w:rsidRDefault="0029511F" w:rsidP="0029511F"/>
              </w:tc>
              <w:tc>
                <w:tcPr>
                  <w:tcW w:w="690" w:type="dxa"/>
                </w:tcPr>
                <w:p w14:paraId="40057135" w14:textId="77777777" w:rsidR="0029511F" w:rsidRDefault="0029511F" w:rsidP="0029511F"/>
              </w:tc>
              <w:tc>
                <w:tcPr>
                  <w:tcW w:w="2160" w:type="dxa"/>
                </w:tcPr>
                <w:p w14:paraId="2BD4D1E0" w14:textId="77777777" w:rsidR="0029511F" w:rsidRDefault="0029511F" w:rsidP="0029511F"/>
              </w:tc>
            </w:tr>
            <w:tr w:rsidR="0029511F" w14:paraId="37746A4D" w14:textId="77777777" w:rsidTr="00252BA9">
              <w:trPr>
                <w:trHeight w:hRule="exact" w:val="361"/>
              </w:trPr>
              <w:tc>
                <w:tcPr>
                  <w:tcW w:w="540" w:type="dxa"/>
                </w:tcPr>
                <w:p w14:paraId="548F9ACB" w14:textId="77777777" w:rsidR="0029511F" w:rsidRDefault="0029511F" w:rsidP="0029511F"/>
              </w:tc>
              <w:tc>
                <w:tcPr>
                  <w:tcW w:w="4500" w:type="dxa"/>
                  <w:vAlign w:val="center"/>
                </w:tcPr>
                <w:p w14:paraId="2432333E" w14:textId="77777777" w:rsidR="0029511F" w:rsidRDefault="0029511F" w:rsidP="00BD2C9D">
                  <w:pPr>
                    <w:widowControl/>
                    <w:numPr>
                      <w:ilvl w:val="0"/>
                      <w:numId w:val="21"/>
                    </w:numPr>
                    <w:autoSpaceDE/>
                    <w:autoSpaceDN/>
                    <w:adjustRightInd/>
                  </w:pPr>
                  <w:r>
                    <w:t>Monto del nuevo contrato:</w:t>
                  </w:r>
                </w:p>
              </w:tc>
              <w:tc>
                <w:tcPr>
                  <w:tcW w:w="690" w:type="dxa"/>
                </w:tcPr>
                <w:p w14:paraId="34E48EAA" w14:textId="77777777" w:rsidR="0029511F" w:rsidRDefault="0029511F" w:rsidP="0029511F"/>
              </w:tc>
              <w:tc>
                <w:tcPr>
                  <w:tcW w:w="690" w:type="dxa"/>
                </w:tcPr>
                <w:p w14:paraId="3F41F1FD" w14:textId="77777777" w:rsidR="0029511F" w:rsidRDefault="0029511F" w:rsidP="0029511F"/>
              </w:tc>
              <w:tc>
                <w:tcPr>
                  <w:tcW w:w="690" w:type="dxa"/>
                </w:tcPr>
                <w:p w14:paraId="5FED55C5" w14:textId="77777777" w:rsidR="0029511F" w:rsidRDefault="0029511F" w:rsidP="0029511F"/>
              </w:tc>
              <w:tc>
                <w:tcPr>
                  <w:tcW w:w="2160" w:type="dxa"/>
                </w:tcPr>
                <w:p w14:paraId="2F003EC2" w14:textId="77777777" w:rsidR="0029511F" w:rsidRDefault="0029511F" w:rsidP="0029511F"/>
              </w:tc>
            </w:tr>
            <w:tr w:rsidR="0029511F" w14:paraId="17B74648" w14:textId="77777777" w:rsidTr="00252BA9">
              <w:trPr>
                <w:trHeight w:hRule="exact" w:val="680"/>
              </w:trPr>
              <w:tc>
                <w:tcPr>
                  <w:tcW w:w="540" w:type="dxa"/>
                </w:tcPr>
                <w:p w14:paraId="081ECCF0" w14:textId="77777777" w:rsidR="0029511F" w:rsidRDefault="0029511F" w:rsidP="0029511F"/>
              </w:tc>
              <w:tc>
                <w:tcPr>
                  <w:tcW w:w="4500" w:type="dxa"/>
                  <w:vAlign w:val="center"/>
                </w:tcPr>
                <w:p w14:paraId="20A8D92C" w14:textId="77777777" w:rsidR="0029511F" w:rsidRDefault="0029511F" w:rsidP="00BD2C9D">
                  <w:pPr>
                    <w:widowControl/>
                    <w:numPr>
                      <w:ilvl w:val="0"/>
                      <w:numId w:val="23"/>
                    </w:numPr>
                    <w:autoSpaceDE/>
                    <w:autoSpaceDN/>
                    <w:adjustRightInd/>
                  </w:pPr>
                  <w:r>
                    <w:t>¿Las órdenes de cambio parecen necesarias y razonables?</w:t>
                  </w:r>
                </w:p>
              </w:tc>
              <w:tc>
                <w:tcPr>
                  <w:tcW w:w="690" w:type="dxa"/>
                </w:tcPr>
                <w:p w14:paraId="08A0397D" w14:textId="77777777" w:rsidR="0029511F" w:rsidRDefault="0029511F" w:rsidP="0029511F"/>
              </w:tc>
              <w:tc>
                <w:tcPr>
                  <w:tcW w:w="690" w:type="dxa"/>
                </w:tcPr>
                <w:p w14:paraId="05CA3559" w14:textId="77777777" w:rsidR="0029511F" w:rsidRDefault="0029511F" w:rsidP="0029511F"/>
              </w:tc>
              <w:tc>
                <w:tcPr>
                  <w:tcW w:w="690" w:type="dxa"/>
                </w:tcPr>
                <w:p w14:paraId="396D4F01" w14:textId="77777777" w:rsidR="0029511F" w:rsidRDefault="0029511F" w:rsidP="0029511F"/>
              </w:tc>
              <w:tc>
                <w:tcPr>
                  <w:tcW w:w="2160" w:type="dxa"/>
                </w:tcPr>
                <w:p w14:paraId="317CB1A1" w14:textId="77777777" w:rsidR="0029511F" w:rsidRDefault="0029511F" w:rsidP="0029511F"/>
              </w:tc>
            </w:tr>
          </w:tbl>
          <w:p w14:paraId="6D0FF4FF" w14:textId="77777777" w:rsidR="0029511F" w:rsidRDefault="0029511F" w:rsidP="0029511F">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500"/>
              <w:gridCol w:w="690"/>
              <w:gridCol w:w="690"/>
              <w:gridCol w:w="690"/>
              <w:gridCol w:w="2160"/>
            </w:tblGrid>
            <w:tr w:rsidR="0029511F" w14:paraId="680331FD" w14:textId="77777777" w:rsidTr="00252BA9">
              <w:trPr>
                <w:trHeight w:hRule="exact" w:val="406"/>
              </w:trPr>
              <w:tc>
                <w:tcPr>
                  <w:tcW w:w="540" w:type="dxa"/>
                  <w:tcBorders>
                    <w:top w:val="single" w:sz="4" w:space="0" w:color="auto"/>
                  </w:tcBorders>
                </w:tcPr>
                <w:p w14:paraId="1836C75C" w14:textId="77777777" w:rsidR="0029511F" w:rsidRDefault="0029511F" w:rsidP="0029511F">
                  <w:pPr>
                    <w:pStyle w:val="Footer"/>
                  </w:pPr>
                  <w:r>
                    <w:t>C.</w:t>
                  </w:r>
                </w:p>
              </w:tc>
              <w:tc>
                <w:tcPr>
                  <w:tcW w:w="4500" w:type="dxa"/>
                  <w:tcBorders>
                    <w:top w:val="single" w:sz="4" w:space="0" w:color="auto"/>
                  </w:tcBorders>
                  <w:vAlign w:val="center"/>
                </w:tcPr>
                <w:p w14:paraId="088ADD7B" w14:textId="77777777" w:rsidR="0029511F" w:rsidRDefault="0029511F" w:rsidP="0029511F">
                  <w:r>
                    <w:t>Información de propiedad/pintura a base de plomo</w:t>
                  </w:r>
                </w:p>
              </w:tc>
              <w:tc>
                <w:tcPr>
                  <w:tcW w:w="690" w:type="dxa"/>
                  <w:tcBorders>
                    <w:top w:val="single" w:sz="4" w:space="0" w:color="auto"/>
                  </w:tcBorders>
                </w:tcPr>
                <w:p w14:paraId="525F6EFB" w14:textId="77777777" w:rsidR="0029511F" w:rsidRDefault="0029511F" w:rsidP="0029511F"/>
              </w:tc>
              <w:tc>
                <w:tcPr>
                  <w:tcW w:w="690" w:type="dxa"/>
                  <w:tcBorders>
                    <w:top w:val="single" w:sz="4" w:space="0" w:color="auto"/>
                  </w:tcBorders>
                </w:tcPr>
                <w:p w14:paraId="32316EF9" w14:textId="77777777" w:rsidR="0029511F" w:rsidRDefault="0029511F" w:rsidP="0029511F"/>
              </w:tc>
              <w:tc>
                <w:tcPr>
                  <w:tcW w:w="690" w:type="dxa"/>
                  <w:tcBorders>
                    <w:top w:val="single" w:sz="4" w:space="0" w:color="auto"/>
                  </w:tcBorders>
                </w:tcPr>
                <w:p w14:paraId="2D7B0D7E" w14:textId="77777777" w:rsidR="0029511F" w:rsidRDefault="0029511F" w:rsidP="0029511F"/>
              </w:tc>
              <w:tc>
                <w:tcPr>
                  <w:tcW w:w="2160" w:type="dxa"/>
                  <w:tcBorders>
                    <w:top w:val="single" w:sz="4" w:space="0" w:color="auto"/>
                  </w:tcBorders>
                </w:tcPr>
                <w:p w14:paraId="64C155BD" w14:textId="77777777" w:rsidR="0029511F" w:rsidRDefault="0029511F" w:rsidP="0029511F"/>
              </w:tc>
            </w:tr>
            <w:tr w:rsidR="0029511F" w14:paraId="5E2CBE75" w14:textId="77777777" w:rsidTr="00252BA9">
              <w:trPr>
                <w:trHeight w:hRule="exact" w:val="406"/>
              </w:trPr>
              <w:tc>
                <w:tcPr>
                  <w:tcW w:w="540" w:type="dxa"/>
                </w:tcPr>
                <w:p w14:paraId="5DA19A30" w14:textId="77777777" w:rsidR="0029511F" w:rsidRDefault="0029511F" w:rsidP="0029511F"/>
              </w:tc>
              <w:tc>
                <w:tcPr>
                  <w:tcW w:w="4500" w:type="dxa"/>
                  <w:vAlign w:val="center"/>
                </w:tcPr>
                <w:p w14:paraId="1BA51721" w14:textId="77777777" w:rsidR="0029511F" w:rsidRDefault="0029511F" w:rsidP="00BD2C9D">
                  <w:pPr>
                    <w:widowControl/>
                    <w:numPr>
                      <w:ilvl w:val="0"/>
                      <w:numId w:val="24"/>
                    </w:numPr>
                    <w:autoSpaceDE/>
                    <w:autoSpaceDN/>
                    <w:adjustRightInd/>
                  </w:pPr>
                  <w:r>
                    <w:t>¿Se trata de una reubicación temporal?</w:t>
                  </w:r>
                </w:p>
              </w:tc>
              <w:tc>
                <w:tcPr>
                  <w:tcW w:w="690" w:type="dxa"/>
                </w:tcPr>
                <w:p w14:paraId="277511D9" w14:textId="77777777" w:rsidR="0029511F" w:rsidRDefault="0029511F" w:rsidP="0029511F"/>
              </w:tc>
              <w:tc>
                <w:tcPr>
                  <w:tcW w:w="690" w:type="dxa"/>
                </w:tcPr>
                <w:p w14:paraId="513A88E6" w14:textId="77777777" w:rsidR="0029511F" w:rsidRDefault="0029511F" w:rsidP="0029511F"/>
              </w:tc>
              <w:tc>
                <w:tcPr>
                  <w:tcW w:w="690" w:type="dxa"/>
                </w:tcPr>
                <w:p w14:paraId="4DA2BBF1" w14:textId="77777777" w:rsidR="0029511F" w:rsidRDefault="0029511F" w:rsidP="0029511F"/>
              </w:tc>
              <w:tc>
                <w:tcPr>
                  <w:tcW w:w="2160" w:type="dxa"/>
                </w:tcPr>
                <w:p w14:paraId="7710E4F7" w14:textId="77777777" w:rsidR="0029511F" w:rsidRDefault="0029511F" w:rsidP="0029511F"/>
              </w:tc>
            </w:tr>
            <w:tr w:rsidR="0029511F" w14:paraId="5CD23DD4" w14:textId="77777777" w:rsidTr="00252BA9">
              <w:trPr>
                <w:trHeight w:hRule="exact" w:val="680"/>
              </w:trPr>
              <w:tc>
                <w:tcPr>
                  <w:tcW w:w="540" w:type="dxa"/>
                </w:tcPr>
                <w:p w14:paraId="7593698A" w14:textId="77777777" w:rsidR="0029511F" w:rsidRDefault="0029511F" w:rsidP="0029511F"/>
              </w:tc>
              <w:tc>
                <w:tcPr>
                  <w:tcW w:w="4500" w:type="dxa"/>
                  <w:vAlign w:val="center"/>
                </w:tcPr>
                <w:p w14:paraId="3344C793" w14:textId="77777777" w:rsidR="0029511F" w:rsidRDefault="0029511F" w:rsidP="00BD2C9D">
                  <w:pPr>
                    <w:widowControl/>
                    <w:numPr>
                      <w:ilvl w:val="0"/>
                      <w:numId w:val="36"/>
                    </w:numPr>
                    <w:autoSpaceDE/>
                    <w:autoSpaceDN/>
                    <w:adjustRightInd/>
                    <w:ind w:left="648"/>
                  </w:pPr>
                  <w:r>
                    <w:t>En caso afirmativo, ¿recibió el ocupante beneficios de reubicación?</w:t>
                  </w:r>
                </w:p>
              </w:tc>
              <w:tc>
                <w:tcPr>
                  <w:tcW w:w="690" w:type="dxa"/>
                </w:tcPr>
                <w:p w14:paraId="70A9105E" w14:textId="77777777" w:rsidR="0029511F" w:rsidRDefault="0029511F" w:rsidP="0029511F"/>
              </w:tc>
              <w:tc>
                <w:tcPr>
                  <w:tcW w:w="690" w:type="dxa"/>
                </w:tcPr>
                <w:p w14:paraId="20E5C84F" w14:textId="77777777" w:rsidR="0029511F" w:rsidRDefault="0029511F" w:rsidP="0029511F"/>
              </w:tc>
              <w:tc>
                <w:tcPr>
                  <w:tcW w:w="690" w:type="dxa"/>
                </w:tcPr>
                <w:p w14:paraId="2A423061" w14:textId="77777777" w:rsidR="0029511F" w:rsidRDefault="0029511F" w:rsidP="0029511F"/>
              </w:tc>
              <w:tc>
                <w:tcPr>
                  <w:tcW w:w="2160" w:type="dxa"/>
                </w:tcPr>
                <w:p w14:paraId="4846BD20" w14:textId="77777777" w:rsidR="0029511F" w:rsidRDefault="0029511F" w:rsidP="0029511F"/>
              </w:tc>
            </w:tr>
            <w:tr w:rsidR="0029511F" w14:paraId="104F613E" w14:textId="77777777" w:rsidTr="00252BA9">
              <w:trPr>
                <w:trHeight w:hRule="exact" w:val="451"/>
              </w:trPr>
              <w:tc>
                <w:tcPr>
                  <w:tcW w:w="540" w:type="dxa"/>
                  <w:tcBorders>
                    <w:top w:val="single" w:sz="4" w:space="0" w:color="auto"/>
                  </w:tcBorders>
                </w:tcPr>
                <w:p w14:paraId="089AD99E" w14:textId="77777777" w:rsidR="0029511F" w:rsidRDefault="0029511F" w:rsidP="0029511F"/>
              </w:tc>
              <w:tc>
                <w:tcPr>
                  <w:tcW w:w="4500" w:type="dxa"/>
                  <w:tcBorders>
                    <w:top w:val="single" w:sz="4" w:space="0" w:color="auto"/>
                  </w:tcBorders>
                  <w:vAlign w:val="center"/>
                </w:tcPr>
                <w:p w14:paraId="379B2F95" w14:textId="77777777" w:rsidR="0029511F" w:rsidRDefault="0029511F" w:rsidP="00BD2C9D">
                  <w:pPr>
                    <w:widowControl/>
                    <w:numPr>
                      <w:ilvl w:val="0"/>
                      <w:numId w:val="25"/>
                    </w:numPr>
                    <w:autoSpaceDE/>
                    <w:autoSpaceDN/>
                    <w:adjustRightInd/>
                  </w:pPr>
                  <w:r>
                    <w:t>Fecha de ocupación final:</w:t>
                  </w:r>
                </w:p>
              </w:tc>
              <w:tc>
                <w:tcPr>
                  <w:tcW w:w="690" w:type="dxa"/>
                  <w:tcBorders>
                    <w:top w:val="single" w:sz="4" w:space="0" w:color="auto"/>
                  </w:tcBorders>
                </w:tcPr>
                <w:p w14:paraId="577D2EE9" w14:textId="77777777" w:rsidR="0029511F" w:rsidRDefault="0029511F" w:rsidP="0029511F"/>
              </w:tc>
              <w:tc>
                <w:tcPr>
                  <w:tcW w:w="690" w:type="dxa"/>
                  <w:tcBorders>
                    <w:top w:val="single" w:sz="4" w:space="0" w:color="auto"/>
                  </w:tcBorders>
                </w:tcPr>
                <w:p w14:paraId="787D7AEE" w14:textId="77777777" w:rsidR="0029511F" w:rsidRDefault="0029511F" w:rsidP="0029511F"/>
              </w:tc>
              <w:tc>
                <w:tcPr>
                  <w:tcW w:w="690" w:type="dxa"/>
                  <w:tcBorders>
                    <w:top w:val="single" w:sz="4" w:space="0" w:color="auto"/>
                  </w:tcBorders>
                </w:tcPr>
                <w:p w14:paraId="00E1F7F2" w14:textId="77777777" w:rsidR="0029511F" w:rsidRDefault="0029511F" w:rsidP="0029511F"/>
              </w:tc>
              <w:tc>
                <w:tcPr>
                  <w:tcW w:w="2160" w:type="dxa"/>
                  <w:tcBorders>
                    <w:top w:val="single" w:sz="4" w:space="0" w:color="auto"/>
                  </w:tcBorders>
                </w:tcPr>
                <w:p w14:paraId="77F1BF93" w14:textId="77777777" w:rsidR="0029511F" w:rsidRDefault="0029511F" w:rsidP="0029511F"/>
              </w:tc>
            </w:tr>
            <w:tr w:rsidR="0029511F" w14:paraId="39FA39B9" w14:textId="77777777" w:rsidTr="00252BA9">
              <w:trPr>
                <w:trHeight w:hRule="exact" w:val="2287"/>
              </w:trPr>
              <w:tc>
                <w:tcPr>
                  <w:tcW w:w="540" w:type="dxa"/>
                </w:tcPr>
                <w:p w14:paraId="505249AF" w14:textId="77777777" w:rsidR="0029511F" w:rsidRDefault="0029511F" w:rsidP="0029511F">
                  <w:pPr>
                    <w:pStyle w:val="Footer"/>
                  </w:pPr>
                </w:p>
              </w:tc>
              <w:tc>
                <w:tcPr>
                  <w:tcW w:w="4500" w:type="dxa"/>
                  <w:vAlign w:val="center"/>
                </w:tcPr>
                <w:p w14:paraId="7FE1A752" w14:textId="77777777" w:rsidR="0029511F" w:rsidRDefault="0029511F" w:rsidP="00BD2C9D">
                  <w:pPr>
                    <w:widowControl/>
                    <w:numPr>
                      <w:ilvl w:val="0"/>
                      <w:numId w:val="27"/>
                    </w:numPr>
                    <w:autoSpaceDE/>
                    <w:autoSpaceDN/>
                    <w:adjustRightInd/>
                  </w:pPr>
                  <w:r>
                    <w:t xml:space="preserve">Si la unidad de vivienda se construyó antes de 1978, ¿qué método de tratamiento de pintura a base de plomo se utilizó para que la(s) unidad(es) de vivienda cumplieran con la norma final del DHUD que se encuentra en 24 CFR Parte 35, et.al. </w:t>
                  </w:r>
                  <w:r>
                    <w:rPr>
                      <w:b/>
                    </w:rPr>
                    <w:t xml:space="preserve">NOTA: </w:t>
                  </w:r>
                  <w:r>
                    <w:t>Sólo se debe seleccionar una de las opciones enumeradas a continuación.</w:t>
                  </w:r>
                </w:p>
              </w:tc>
              <w:tc>
                <w:tcPr>
                  <w:tcW w:w="690" w:type="dxa"/>
                </w:tcPr>
                <w:p w14:paraId="0EDCF272" w14:textId="77777777" w:rsidR="0029511F" w:rsidRDefault="0029511F" w:rsidP="0029511F"/>
              </w:tc>
              <w:tc>
                <w:tcPr>
                  <w:tcW w:w="690" w:type="dxa"/>
                </w:tcPr>
                <w:p w14:paraId="4D4DCA6B" w14:textId="77777777" w:rsidR="0029511F" w:rsidRDefault="0029511F" w:rsidP="0029511F"/>
              </w:tc>
              <w:tc>
                <w:tcPr>
                  <w:tcW w:w="690" w:type="dxa"/>
                </w:tcPr>
                <w:p w14:paraId="3C5B3DE4" w14:textId="77777777" w:rsidR="0029511F" w:rsidRDefault="0029511F" w:rsidP="0029511F"/>
              </w:tc>
              <w:tc>
                <w:tcPr>
                  <w:tcW w:w="2160" w:type="dxa"/>
                </w:tcPr>
                <w:p w14:paraId="13623790" w14:textId="77777777" w:rsidR="0029511F" w:rsidRDefault="0029511F" w:rsidP="0029511F"/>
              </w:tc>
            </w:tr>
            <w:tr w:rsidR="0029511F" w14:paraId="7738160F" w14:textId="77777777" w:rsidTr="00252BA9">
              <w:trPr>
                <w:trHeight w:hRule="exact" w:val="2332"/>
              </w:trPr>
              <w:tc>
                <w:tcPr>
                  <w:tcW w:w="540" w:type="dxa"/>
                </w:tcPr>
                <w:p w14:paraId="4F8540B4" w14:textId="77777777" w:rsidR="0029511F" w:rsidRDefault="0029511F" w:rsidP="0029511F">
                  <w:pPr>
                    <w:jc w:val="right"/>
                  </w:pPr>
                </w:p>
              </w:tc>
              <w:tc>
                <w:tcPr>
                  <w:tcW w:w="4500" w:type="dxa"/>
                  <w:vAlign w:val="center"/>
                </w:tcPr>
                <w:p w14:paraId="461012B5" w14:textId="77777777" w:rsidR="0029511F" w:rsidRDefault="0029511F" w:rsidP="00BD2C9D">
                  <w:pPr>
                    <w:widowControl/>
                    <w:numPr>
                      <w:ilvl w:val="0"/>
                      <w:numId w:val="28"/>
                    </w:numPr>
                    <w:tabs>
                      <w:tab w:val="clear" w:pos="360"/>
                    </w:tabs>
                    <w:autoSpaceDE/>
                    <w:autoSpaceDN/>
                    <w:adjustRightInd/>
                    <w:ind w:left="702" w:hanging="270"/>
                  </w:pPr>
                  <w:r>
                    <w:t xml:space="preserve">Reducción cuando el costo directo (según lo definido por 24CFR 35,915 (b)) sea de $25,000 o más. En caso afirmativo, proporcione el </w:t>
                  </w:r>
                  <w:smartTag w:uri="urn:schemas-microsoft-com:office:smarttags" w:element="place">
                    <w:smartTag w:uri="urn:schemas-microsoft-com:office:smarttags" w:element="PlaceName">
                      <w:r>
                        <w:t>Safe</w:t>
                      </w:r>
                    </w:smartTag>
                    <w:r>
                      <w:t xml:space="preserve"> </w:t>
                    </w:r>
                    <w:smartTag w:uri="urn:schemas-microsoft-com:office:smarttags" w:element="PlaceType">
                      <w:r>
                        <w:t>State</w:t>
                      </w:r>
                    </w:smartTag>
                  </w:smartTag>
                  <w:r>
                    <w:t>número de acreditación del profesional acreditado que realizó la evaluación de riesgos y las pruebas de aprobación:</w:t>
                  </w:r>
                </w:p>
              </w:tc>
              <w:tc>
                <w:tcPr>
                  <w:tcW w:w="690" w:type="dxa"/>
                </w:tcPr>
                <w:p w14:paraId="71AA7102" w14:textId="77777777" w:rsidR="0029511F" w:rsidRDefault="0029511F" w:rsidP="0029511F"/>
              </w:tc>
              <w:tc>
                <w:tcPr>
                  <w:tcW w:w="690" w:type="dxa"/>
                </w:tcPr>
                <w:p w14:paraId="32BE4FF7" w14:textId="77777777" w:rsidR="0029511F" w:rsidRDefault="0029511F" w:rsidP="0029511F"/>
              </w:tc>
              <w:tc>
                <w:tcPr>
                  <w:tcW w:w="690" w:type="dxa"/>
                </w:tcPr>
                <w:p w14:paraId="4A0E827C" w14:textId="77777777" w:rsidR="0029511F" w:rsidRDefault="0029511F" w:rsidP="0029511F"/>
              </w:tc>
              <w:tc>
                <w:tcPr>
                  <w:tcW w:w="2160" w:type="dxa"/>
                </w:tcPr>
                <w:p w14:paraId="29B09B07" w14:textId="77777777" w:rsidR="0029511F" w:rsidRDefault="0029511F" w:rsidP="0029511F"/>
              </w:tc>
            </w:tr>
            <w:tr w:rsidR="0029511F" w14:paraId="4D6D72AA" w14:textId="77777777" w:rsidTr="00252BA9">
              <w:trPr>
                <w:trHeight w:hRule="exact" w:val="2062"/>
              </w:trPr>
              <w:tc>
                <w:tcPr>
                  <w:tcW w:w="540" w:type="dxa"/>
                </w:tcPr>
                <w:p w14:paraId="3DB33855" w14:textId="77777777" w:rsidR="0029511F" w:rsidRDefault="0029511F" w:rsidP="0029511F">
                  <w:pPr>
                    <w:jc w:val="right"/>
                  </w:pPr>
                </w:p>
              </w:tc>
              <w:tc>
                <w:tcPr>
                  <w:tcW w:w="4500" w:type="dxa"/>
                  <w:vAlign w:val="center"/>
                </w:tcPr>
                <w:p w14:paraId="1F84EA86" w14:textId="77777777" w:rsidR="0029511F" w:rsidRDefault="0029511F" w:rsidP="00BD2C9D">
                  <w:pPr>
                    <w:widowControl/>
                    <w:numPr>
                      <w:ilvl w:val="0"/>
                      <w:numId w:val="28"/>
                    </w:numPr>
                    <w:tabs>
                      <w:tab w:val="clear" w:pos="360"/>
                    </w:tabs>
                    <w:autoSpaceDE/>
                    <w:autoSpaceDN/>
                    <w:adjustRightInd/>
                    <w:ind w:left="702" w:hanging="270"/>
                  </w:pPr>
                  <w:r>
                    <w:t xml:space="preserve">Controles provisionales (los costos oscilan entre $5,000 y $25,000) En caso afirmativo, proporcione el </w:t>
                  </w:r>
                  <w:smartTag w:uri="urn:schemas-microsoft-com:office:smarttags" w:element="place">
                    <w:smartTag w:uri="urn:schemas-microsoft-com:office:smarttags" w:element="PlaceName">
                      <w:r>
                        <w:t>Safe</w:t>
                      </w:r>
                    </w:smartTag>
                    <w:r>
                      <w:t xml:space="preserve"> </w:t>
                    </w:r>
                    <w:smartTag w:uri="urn:schemas-microsoft-com:office:smarttags" w:element="PlaceType">
                      <w:r>
                        <w:t>State</w:t>
                      </w:r>
                    </w:smartTag>
                  </w:smartTag>
                  <w:r>
                    <w:t>número de acreditación del profesional acreditado que realizó la evaluación de riesgos y las pruebas de aprobación:</w:t>
                  </w:r>
                </w:p>
              </w:tc>
              <w:tc>
                <w:tcPr>
                  <w:tcW w:w="690" w:type="dxa"/>
                </w:tcPr>
                <w:p w14:paraId="4925E1C2" w14:textId="77777777" w:rsidR="0029511F" w:rsidRDefault="0029511F" w:rsidP="0029511F"/>
              </w:tc>
              <w:tc>
                <w:tcPr>
                  <w:tcW w:w="690" w:type="dxa"/>
                </w:tcPr>
                <w:p w14:paraId="4D52A977" w14:textId="77777777" w:rsidR="0029511F" w:rsidRDefault="0029511F" w:rsidP="0029511F"/>
              </w:tc>
              <w:tc>
                <w:tcPr>
                  <w:tcW w:w="690" w:type="dxa"/>
                </w:tcPr>
                <w:p w14:paraId="773C19D6" w14:textId="77777777" w:rsidR="0029511F" w:rsidRDefault="0029511F" w:rsidP="0029511F"/>
              </w:tc>
              <w:tc>
                <w:tcPr>
                  <w:tcW w:w="2160" w:type="dxa"/>
                </w:tcPr>
                <w:p w14:paraId="57B81E40" w14:textId="77777777" w:rsidR="0029511F" w:rsidRDefault="0029511F" w:rsidP="0029511F"/>
              </w:tc>
            </w:tr>
            <w:tr w:rsidR="0029511F" w14:paraId="1974B63D" w14:textId="77777777" w:rsidTr="00252BA9">
              <w:trPr>
                <w:trHeight w:hRule="exact" w:val="1891"/>
              </w:trPr>
              <w:tc>
                <w:tcPr>
                  <w:tcW w:w="540" w:type="dxa"/>
                </w:tcPr>
                <w:p w14:paraId="7AD4AF6F" w14:textId="77777777" w:rsidR="0029511F" w:rsidRDefault="0029511F" w:rsidP="0029511F">
                  <w:pPr>
                    <w:pStyle w:val="Footer"/>
                    <w:jc w:val="right"/>
                  </w:pPr>
                </w:p>
              </w:tc>
              <w:tc>
                <w:tcPr>
                  <w:tcW w:w="4500" w:type="dxa"/>
                  <w:vAlign w:val="center"/>
                </w:tcPr>
                <w:p w14:paraId="4C5B20B2" w14:textId="77777777" w:rsidR="0029511F" w:rsidRDefault="0029511F" w:rsidP="00BD2C9D">
                  <w:pPr>
                    <w:widowControl/>
                    <w:numPr>
                      <w:ilvl w:val="0"/>
                      <w:numId w:val="28"/>
                    </w:numPr>
                    <w:tabs>
                      <w:tab w:val="clear" w:pos="360"/>
                    </w:tabs>
                    <w:autoSpaceDE/>
                    <w:autoSpaceDN/>
                    <w:adjustRightInd/>
                    <w:ind w:left="702" w:hanging="270"/>
                  </w:pPr>
                  <w:r>
                    <w:t xml:space="preserve">Tratamiento estándar (los costos oscilan entre $5,000 y $25,000) En caso afirmativo, proporcione el </w:t>
                  </w:r>
                  <w:smartTag w:uri="urn:schemas-microsoft-com:office:smarttags" w:element="place">
                    <w:smartTag w:uri="urn:schemas-microsoft-com:office:smarttags" w:element="PlaceName">
                      <w:r>
                        <w:t>Safe</w:t>
                      </w:r>
                    </w:smartTag>
                    <w:r>
                      <w:t xml:space="preserve"> </w:t>
                    </w:r>
                    <w:smartTag w:uri="urn:schemas-microsoft-com:office:smarttags" w:element="PlaceType">
                      <w:r>
                        <w:t>State</w:t>
                      </w:r>
                    </w:smartTag>
                  </w:smartTag>
                  <w:r>
                    <w:t>número de acreditación del profesional acreditado que realizó las pruebas de aprobación:</w:t>
                  </w:r>
                </w:p>
              </w:tc>
              <w:tc>
                <w:tcPr>
                  <w:tcW w:w="690" w:type="dxa"/>
                </w:tcPr>
                <w:p w14:paraId="5F0231BE" w14:textId="77777777" w:rsidR="0029511F" w:rsidRDefault="0029511F" w:rsidP="0029511F"/>
              </w:tc>
              <w:tc>
                <w:tcPr>
                  <w:tcW w:w="690" w:type="dxa"/>
                </w:tcPr>
                <w:p w14:paraId="723B2122" w14:textId="77777777" w:rsidR="0029511F" w:rsidRDefault="0029511F" w:rsidP="0029511F"/>
              </w:tc>
              <w:tc>
                <w:tcPr>
                  <w:tcW w:w="690" w:type="dxa"/>
                </w:tcPr>
                <w:p w14:paraId="617310C2" w14:textId="77777777" w:rsidR="0029511F" w:rsidRDefault="0029511F" w:rsidP="0029511F"/>
              </w:tc>
              <w:tc>
                <w:tcPr>
                  <w:tcW w:w="2160" w:type="dxa"/>
                </w:tcPr>
                <w:p w14:paraId="1656C29D" w14:textId="77777777" w:rsidR="0029511F" w:rsidRDefault="0029511F" w:rsidP="0029511F"/>
              </w:tc>
            </w:tr>
            <w:tr w:rsidR="0029511F" w14:paraId="6F1FF261" w14:textId="77777777" w:rsidTr="00252BA9">
              <w:trPr>
                <w:trHeight w:hRule="exact" w:val="721"/>
              </w:trPr>
              <w:tc>
                <w:tcPr>
                  <w:tcW w:w="540" w:type="dxa"/>
                </w:tcPr>
                <w:p w14:paraId="2D7FF44A" w14:textId="77777777" w:rsidR="0029511F" w:rsidRDefault="0029511F" w:rsidP="0029511F">
                  <w:pPr>
                    <w:jc w:val="right"/>
                  </w:pPr>
                </w:p>
              </w:tc>
              <w:tc>
                <w:tcPr>
                  <w:tcW w:w="4500" w:type="dxa"/>
                  <w:vAlign w:val="center"/>
                </w:tcPr>
                <w:p w14:paraId="20CB8237" w14:textId="77777777" w:rsidR="0029511F" w:rsidRDefault="0029511F" w:rsidP="00BD2C9D">
                  <w:pPr>
                    <w:widowControl/>
                    <w:numPr>
                      <w:ilvl w:val="0"/>
                      <w:numId w:val="28"/>
                    </w:numPr>
                    <w:tabs>
                      <w:tab w:val="clear" w:pos="360"/>
                    </w:tabs>
                    <w:autoSpaceDE/>
                    <w:autoSpaceDN/>
                    <w:adjustRightInd/>
                    <w:ind w:left="702" w:hanging="270"/>
                  </w:pPr>
                  <w:r>
                    <w:t>Sin tratamiento (los costos son $5,000 o menos).</w:t>
                  </w:r>
                </w:p>
              </w:tc>
              <w:tc>
                <w:tcPr>
                  <w:tcW w:w="690" w:type="dxa"/>
                </w:tcPr>
                <w:p w14:paraId="3A4F4ED3" w14:textId="77777777" w:rsidR="0029511F" w:rsidRDefault="0029511F" w:rsidP="0029511F"/>
              </w:tc>
              <w:tc>
                <w:tcPr>
                  <w:tcW w:w="690" w:type="dxa"/>
                </w:tcPr>
                <w:p w14:paraId="0F8FBC23" w14:textId="77777777" w:rsidR="0029511F" w:rsidRDefault="0029511F" w:rsidP="0029511F"/>
              </w:tc>
              <w:tc>
                <w:tcPr>
                  <w:tcW w:w="690" w:type="dxa"/>
                </w:tcPr>
                <w:p w14:paraId="18314922" w14:textId="77777777" w:rsidR="0029511F" w:rsidRDefault="0029511F" w:rsidP="0029511F"/>
              </w:tc>
              <w:tc>
                <w:tcPr>
                  <w:tcW w:w="2160" w:type="dxa"/>
                </w:tcPr>
                <w:p w14:paraId="35CF5C98" w14:textId="77777777" w:rsidR="0029511F" w:rsidRDefault="0029511F" w:rsidP="0029511F"/>
              </w:tc>
            </w:tr>
            <w:tr w:rsidR="0029511F" w14:paraId="6DFAD7FD" w14:textId="77777777" w:rsidTr="00252BA9">
              <w:trPr>
                <w:trHeight w:hRule="exact" w:val="928"/>
              </w:trPr>
              <w:tc>
                <w:tcPr>
                  <w:tcW w:w="540" w:type="dxa"/>
                </w:tcPr>
                <w:p w14:paraId="37A27829" w14:textId="77777777" w:rsidR="0029511F" w:rsidRDefault="0029511F" w:rsidP="0029511F">
                  <w:pPr>
                    <w:jc w:val="right"/>
                  </w:pPr>
                </w:p>
              </w:tc>
              <w:tc>
                <w:tcPr>
                  <w:tcW w:w="4500" w:type="dxa"/>
                  <w:vAlign w:val="center"/>
                </w:tcPr>
                <w:p w14:paraId="6EE89FB9" w14:textId="77777777" w:rsidR="0029511F" w:rsidRDefault="0029511F" w:rsidP="00BD2C9D">
                  <w:pPr>
                    <w:widowControl/>
                    <w:numPr>
                      <w:ilvl w:val="0"/>
                      <w:numId w:val="28"/>
                    </w:numPr>
                    <w:tabs>
                      <w:tab w:val="clear" w:pos="360"/>
                    </w:tabs>
                    <w:autoSpaceDE/>
                    <w:autoSpaceDN/>
                    <w:adjustRightInd/>
                    <w:ind w:left="702" w:hanging="270"/>
                  </w:pPr>
                  <w:r>
                    <w:t>¿Pasó la unidad de vivienda la prueba de aprobación de plomo? Si no, explíquelo.</w:t>
                  </w:r>
                </w:p>
              </w:tc>
              <w:tc>
                <w:tcPr>
                  <w:tcW w:w="690" w:type="dxa"/>
                </w:tcPr>
                <w:p w14:paraId="6D446C72" w14:textId="77777777" w:rsidR="0029511F" w:rsidRDefault="0029511F" w:rsidP="0029511F"/>
              </w:tc>
              <w:tc>
                <w:tcPr>
                  <w:tcW w:w="690" w:type="dxa"/>
                </w:tcPr>
                <w:p w14:paraId="75015582" w14:textId="77777777" w:rsidR="0029511F" w:rsidRDefault="0029511F" w:rsidP="0029511F"/>
              </w:tc>
              <w:tc>
                <w:tcPr>
                  <w:tcW w:w="690" w:type="dxa"/>
                </w:tcPr>
                <w:p w14:paraId="4F3A656B" w14:textId="77777777" w:rsidR="0029511F" w:rsidRDefault="0029511F" w:rsidP="0029511F"/>
              </w:tc>
              <w:tc>
                <w:tcPr>
                  <w:tcW w:w="2160" w:type="dxa"/>
                </w:tcPr>
                <w:p w14:paraId="0E51AA31" w14:textId="77777777" w:rsidR="0029511F" w:rsidRDefault="0029511F" w:rsidP="0029511F"/>
              </w:tc>
            </w:tr>
            <w:tr w:rsidR="0029511F" w14:paraId="7D83C823" w14:textId="77777777" w:rsidTr="00252BA9">
              <w:trPr>
                <w:trHeight w:hRule="exact" w:val="1342"/>
              </w:trPr>
              <w:tc>
                <w:tcPr>
                  <w:tcW w:w="540" w:type="dxa"/>
                </w:tcPr>
                <w:p w14:paraId="4B3CFBF9" w14:textId="77777777" w:rsidR="0029511F" w:rsidRDefault="0029511F" w:rsidP="0029511F">
                  <w:pPr>
                    <w:jc w:val="center"/>
                  </w:pPr>
                </w:p>
              </w:tc>
              <w:tc>
                <w:tcPr>
                  <w:tcW w:w="4500" w:type="dxa"/>
                  <w:vAlign w:val="center"/>
                </w:tcPr>
                <w:p w14:paraId="7D9B4B0E" w14:textId="77777777" w:rsidR="0029511F" w:rsidRDefault="0029511F" w:rsidP="00BD2C9D">
                  <w:pPr>
                    <w:widowControl/>
                    <w:numPr>
                      <w:ilvl w:val="0"/>
                      <w:numId w:val="29"/>
                    </w:numPr>
                    <w:autoSpaceDE/>
                    <w:autoSpaceDN/>
                    <w:adjustRightInd/>
                  </w:pPr>
                  <w:r>
                    <w:t>¿Existe documentación archivada de que los contratistas asistieron a un programa aprobado de Prácticas laborales seguras para pintura a base de plomo?</w:t>
                  </w:r>
                </w:p>
              </w:tc>
              <w:tc>
                <w:tcPr>
                  <w:tcW w:w="690" w:type="dxa"/>
                </w:tcPr>
                <w:p w14:paraId="499B62DA" w14:textId="77777777" w:rsidR="0029511F" w:rsidRDefault="0029511F" w:rsidP="0029511F"/>
              </w:tc>
              <w:tc>
                <w:tcPr>
                  <w:tcW w:w="690" w:type="dxa"/>
                </w:tcPr>
                <w:p w14:paraId="692C2E51" w14:textId="77777777" w:rsidR="0029511F" w:rsidRDefault="0029511F" w:rsidP="0029511F"/>
              </w:tc>
              <w:tc>
                <w:tcPr>
                  <w:tcW w:w="690" w:type="dxa"/>
                </w:tcPr>
                <w:p w14:paraId="5EF9D38F" w14:textId="77777777" w:rsidR="0029511F" w:rsidRDefault="0029511F" w:rsidP="0029511F"/>
              </w:tc>
              <w:tc>
                <w:tcPr>
                  <w:tcW w:w="2160" w:type="dxa"/>
                </w:tcPr>
                <w:p w14:paraId="3135F1A3" w14:textId="77777777" w:rsidR="0029511F" w:rsidRDefault="0029511F" w:rsidP="0029511F"/>
              </w:tc>
            </w:tr>
            <w:tr w:rsidR="0029511F" w14:paraId="42DAC0B0" w14:textId="77777777" w:rsidTr="00252BA9">
              <w:trPr>
                <w:trHeight w:hRule="exact" w:val="703"/>
              </w:trPr>
              <w:tc>
                <w:tcPr>
                  <w:tcW w:w="540" w:type="dxa"/>
                  <w:tcBorders>
                    <w:top w:val="single" w:sz="4" w:space="0" w:color="auto"/>
                  </w:tcBorders>
                </w:tcPr>
                <w:p w14:paraId="43A1E352" w14:textId="77777777" w:rsidR="0029511F" w:rsidRDefault="0029511F" w:rsidP="0029511F"/>
              </w:tc>
              <w:tc>
                <w:tcPr>
                  <w:tcW w:w="4500" w:type="dxa"/>
                  <w:tcBorders>
                    <w:top w:val="single" w:sz="4" w:space="0" w:color="auto"/>
                  </w:tcBorders>
                  <w:vAlign w:val="center"/>
                </w:tcPr>
                <w:p w14:paraId="349A9D54" w14:textId="77777777" w:rsidR="0029511F" w:rsidRDefault="0029511F" w:rsidP="00BD2C9D">
                  <w:pPr>
                    <w:widowControl/>
                    <w:numPr>
                      <w:ilvl w:val="0"/>
                      <w:numId w:val="25"/>
                    </w:numPr>
                    <w:autoSpaceDE/>
                    <w:autoSpaceDN/>
                    <w:adjustRightInd/>
                  </w:pPr>
                  <w:r>
                    <w:t>¿La propiedad está ubicada en una zona de inundación?</w:t>
                  </w:r>
                </w:p>
              </w:tc>
              <w:tc>
                <w:tcPr>
                  <w:tcW w:w="690" w:type="dxa"/>
                  <w:tcBorders>
                    <w:top w:val="single" w:sz="4" w:space="0" w:color="auto"/>
                  </w:tcBorders>
                </w:tcPr>
                <w:p w14:paraId="2A925F82" w14:textId="77777777" w:rsidR="0029511F" w:rsidRDefault="0029511F" w:rsidP="0029511F"/>
              </w:tc>
              <w:tc>
                <w:tcPr>
                  <w:tcW w:w="690" w:type="dxa"/>
                  <w:tcBorders>
                    <w:top w:val="single" w:sz="4" w:space="0" w:color="auto"/>
                  </w:tcBorders>
                </w:tcPr>
                <w:p w14:paraId="4C66B659" w14:textId="77777777" w:rsidR="0029511F" w:rsidRDefault="0029511F" w:rsidP="0029511F"/>
              </w:tc>
              <w:tc>
                <w:tcPr>
                  <w:tcW w:w="690" w:type="dxa"/>
                  <w:tcBorders>
                    <w:top w:val="single" w:sz="4" w:space="0" w:color="auto"/>
                  </w:tcBorders>
                </w:tcPr>
                <w:p w14:paraId="1B6E500C" w14:textId="77777777" w:rsidR="0029511F" w:rsidRDefault="0029511F" w:rsidP="0029511F"/>
              </w:tc>
              <w:tc>
                <w:tcPr>
                  <w:tcW w:w="2160" w:type="dxa"/>
                  <w:tcBorders>
                    <w:top w:val="single" w:sz="4" w:space="0" w:color="auto"/>
                  </w:tcBorders>
                </w:tcPr>
                <w:p w14:paraId="72019C6C" w14:textId="77777777" w:rsidR="0029511F" w:rsidRDefault="0029511F" w:rsidP="0029511F"/>
              </w:tc>
            </w:tr>
            <w:tr w:rsidR="0029511F" w14:paraId="5310FF86" w14:textId="77777777" w:rsidTr="00252BA9">
              <w:trPr>
                <w:trHeight w:hRule="exact" w:val="680"/>
              </w:trPr>
              <w:tc>
                <w:tcPr>
                  <w:tcW w:w="540" w:type="dxa"/>
                </w:tcPr>
                <w:p w14:paraId="5D1EF7AD" w14:textId="77777777" w:rsidR="0029511F" w:rsidRDefault="0029511F" w:rsidP="0029511F"/>
              </w:tc>
              <w:tc>
                <w:tcPr>
                  <w:tcW w:w="4500" w:type="dxa"/>
                  <w:vAlign w:val="center"/>
                </w:tcPr>
                <w:p w14:paraId="08109C97" w14:textId="77777777" w:rsidR="0029511F" w:rsidRDefault="0029511F" w:rsidP="00BD2C9D">
                  <w:pPr>
                    <w:widowControl/>
                    <w:numPr>
                      <w:ilvl w:val="0"/>
                      <w:numId w:val="25"/>
                    </w:numPr>
                    <w:autoSpaceDE/>
                    <w:autoSpaceDN/>
                    <w:adjustRightInd/>
                  </w:pPr>
                  <w:r>
                    <w:t>En caso afirmativo, ¿hay seguro disponible y obligatorio?</w:t>
                  </w:r>
                </w:p>
              </w:tc>
              <w:tc>
                <w:tcPr>
                  <w:tcW w:w="690" w:type="dxa"/>
                </w:tcPr>
                <w:p w14:paraId="00540030" w14:textId="77777777" w:rsidR="0029511F" w:rsidRDefault="0029511F" w:rsidP="0029511F"/>
              </w:tc>
              <w:tc>
                <w:tcPr>
                  <w:tcW w:w="690" w:type="dxa"/>
                </w:tcPr>
                <w:p w14:paraId="3197CED0" w14:textId="77777777" w:rsidR="0029511F" w:rsidRDefault="0029511F" w:rsidP="0029511F"/>
              </w:tc>
              <w:tc>
                <w:tcPr>
                  <w:tcW w:w="690" w:type="dxa"/>
                </w:tcPr>
                <w:p w14:paraId="27E5BCD6" w14:textId="77777777" w:rsidR="0029511F" w:rsidRDefault="0029511F" w:rsidP="0029511F"/>
              </w:tc>
              <w:tc>
                <w:tcPr>
                  <w:tcW w:w="2160" w:type="dxa"/>
                </w:tcPr>
                <w:p w14:paraId="338A133E" w14:textId="77777777" w:rsidR="0029511F" w:rsidRDefault="0029511F" w:rsidP="0029511F"/>
              </w:tc>
            </w:tr>
            <w:tr w:rsidR="0029511F" w14:paraId="1AF17F14" w14:textId="77777777" w:rsidTr="00252BA9">
              <w:trPr>
                <w:trHeight w:hRule="exact" w:val="397"/>
              </w:trPr>
              <w:tc>
                <w:tcPr>
                  <w:tcW w:w="540" w:type="dxa"/>
                  <w:tcBorders>
                    <w:top w:val="single" w:sz="4" w:space="0" w:color="auto"/>
                  </w:tcBorders>
                </w:tcPr>
                <w:p w14:paraId="4E2794E4" w14:textId="77777777" w:rsidR="0029511F" w:rsidRDefault="0029511F" w:rsidP="0029511F">
                  <w:pPr>
                    <w:pStyle w:val="Footer"/>
                  </w:pPr>
                  <w:r>
                    <w:t>D.</w:t>
                  </w:r>
                </w:p>
              </w:tc>
              <w:tc>
                <w:tcPr>
                  <w:tcW w:w="4500" w:type="dxa"/>
                  <w:tcBorders>
                    <w:top w:val="single" w:sz="4" w:space="0" w:color="auto"/>
                  </w:tcBorders>
                  <w:vAlign w:val="center"/>
                </w:tcPr>
                <w:p w14:paraId="5F87C72B" w14:textId="77777777" w:rsidR="0029511F" w:rsidRDefault="0029511F" w:rsidP="0029511F">
                  <w:r>
                    <w:t>Revisión de campo</w:t>
                  </w:r>
                </w:p>
              </w:tc>
              <w:tc>
                <w:tcPr>
                  <w:tcW w:w="690" w:type="dxa"/>
                  <w:tcBorders>
                    <w:top w:val="single" w:sz="4" w:space="0" w:color="auto"/>
                  </w:tcBorders>
                </w:tcPr>
                <w:p w14:paraId="76F09C60" w14:textId="77777777" w:rsidR="0029511F" w:rsidRDefault="0029511F" w:rsidP="0029511F"/>
              </w:tc>
              <w:tc>
                <w:tcPr>
                  <w:tcW w:w="690" w:type="dxa"/>
                  <w:tcBorders>
                    <w:top w:val="single" w:sz="4" w:space="0" w:color="auto"/>
                  </w:tcBorders>
                </w:tcPr>
                <w:p w14:paraId="07AC1453" w14:textId="77777777" w:rsidR="0029511F" w:rsidRDefault="0029511F" w:rsidP="0029511F"/>
              </w:tc>
              <w:tc>
                <w:tcPr>
                  <w:tcW w:w="690" w:type="dxa"/>
                  <w:tcBorders>
                    <w:top w:val="single" w:sz="4" w:space="0" w:color="auto"/>
                  </w:tcBorders>
                </w:tcPr>
                <w:p w14:paraId="6F947AF5" w14:textId="77777777" w:rsidR="0029511F" w:rsidRDefault="0029511F" w:rsidP="0029511F"/>
              </w:tc>
              <w:tc>
                <w:tcPr>
                  <w:tcW w:w="2160" w:type="dxa"/>
                  <w:tcBorders>
                    <w:top w:val="single" w:sz="4" w:space="0" w:color="auto"/>
                  </w:tcBorders>
                </w:tcPr>
                <w:p w14:paraId="2E3DFBCC" w14:textId="77777777" w:rsidR="0029511F" w:rsidRDefault="0029511F" w:rsidP="0029511F"/>
              </w:tc>
            </w:tr>
            <w:tr w:rsidR="0029511F" w14:paraId="5E9202D6" w14:textId="77777777" w:rsidTr="00252BA9">
              <w:trPr>
                <w:trHeight w:hRule="exact" w:val="622"/>
              </w:trPr>
              <w:tc>
                <w:tcPr>
                  <w:tcW w:w="540" w:type="dxa"/>
                  <w:tcBorders>
                    <w:top w:val="single" w:sz="4" w:space="0" w:color="auto"/>
                  </w:tcBorders>
                </w:tcPr>
                <w:p w14:paraId="3DA4DE0F" w14:textId="77777777" w:rsidR="0029511F" w:rsidRDefault="0029511F" w:rsidP="0029511F">
                  <w:pPr>
                    <w:pStyle w:val="Footer"/>
                  </w:pPr>
                </w:p>
              </w:tc>
              <w:tc>
                <w:tcPr>
                  <w:tcW w:w="4500" w:type="dxa"/>
                  <w:tcBorders>
                    <w:top w:val="single" w:sz="4" w:space="0" w:color="auto"/>
                  </w:tcBorders>
                  <w:vAlign w:val="center"/>
                </w:tcPr>
                <w:p w14:paraId="78E7BD56" w14:textId="77777777" w:rsidR="0029511F" w:rsidRDefault="0029511F" w:rsidP="00BD2C9D">
                  <w:pPr>
                    <w:widowControl/>
                    <w:numPr>
                      <w:ilvl w:val="0"/>
                      <w:numId w:val="32"/>
                    </w:numPr>
                    <w:autoSpaceDE/>
                    <w:autoSpaceDN/>
                    <w:adjustRightInd/>
                  </w:pPr>
                  <w:r>
                    <w:t>¿Está satisfecho el propietario? En caso negativo, indique las quejas del propietario.</w:t>
                  </w:r>
                </w:p>
              </w:tc>
              <w:tc>
                <w:tcPr>
                  <w:tcW w:w="690" w:type="dxa"/>
                  <w:tcBorders>
                    <w:top w:val="single" w:sz="4" w:space="0" w:color="auto"/>
                  </w:tcBorders>
                </w:tcPr>
                <w:p w14:paraId="6D578EEA" w14:textId="77777777" w:rsidR="0029511F" w:rsidRDefault="0029511F" w:rsidP="0029511F"/>
              </w:tc>
              <w:tc>
                <w:tcPr>
                  <w:tcW w:w="690" w:type="dxa"/>
                  <w:tcBorders>
                    <w:top w:val="single" w:sz="4" w:space="0" w:color="auto"/>
                  </w:tcBorders>
                </w:tcPr>
                <w:p w14:paraId="53129ED1" w14:textId="77777777" w:rsidR="0029511F" w:rsidRDefault="0029511F" w:rsidP="0029511F"/>
              </w:tc>
              <w:tc>
                <w:tcPr>
                  <w:tcW w:w="690" w:type="dxa"/>
                  <w:tcBorders>
                    <w:top w:val="single" w:sz="4" w:space="0" w:color="auto"/>
                  </w:tcBorders>
                </w:tcPr>
                <w:p w14:paraId="0C63A2DA" w14:textId="77777777" w:rsidR="0029511F" w:rsidRDefault="0029511F" w:rsidP="0029511F"/>
              </w:tc>
              <w:tc>
                <w:tcPr>
                  <w:tcW w:w="2160" w:type="dxa"/>
                  <w:tcBorders>
                    <w:top w:val="single" w:sz="4" w:space="0" w:color="auto"/>
                  </w:tcBorders>
                </w:tcPr>
                <w:p w14:paraId="656B4063" w14:textId="77777777" w:rsidR="0029511F" w:rsidRDefault="0029511F" w:rsidP="0029511F"/>
              </w:tc>
            </w:tr>
            <w:tr w:rsidR="0029511F" w14:paraId="0376FDC7" w14:textId="77777777" w:rsidTr="00252BA9">
              <w:trPr>
                <w:trHeight w:hRule="exact" w:val="1891"/>
              </w:trPr>
              <w:tc>
                <w:tcPr>
                  <w:tcW w:w="540" w:type="dxa"/>
                  <w:tcBorders>
                    <w:top w:val="single" w:sz="4" w:space="0" w:color="auto"/>
                  </w:tcBorders>
                </w:tcPr>
                <w:p w14:paraId="2283A2A9" w14:textId="77777777" w:rsidR="0029511F" w:rsidRDefault="0029511F" w:rsidP="0029511F">
                  <w:pPr>
                    <w:pStyle w:val="Footer"/>
                  </w:pPr>
                </w:p>
              </w:tc>
              <w:tc>
                <w:tcPr>
                  <w:tcW w:w="4500" w:type="dxa"/>
                  <w:tcBorders>
                    <w:top w:val="single" w:sz="4" w:space="0" w:color="auto"/>
                  </w:tcBorders>
                  <w:vAlign w:val="center"/>
                </w:tcPr>
                <w:p w14:paraId="2F03FBD9" w14:textId="77777777" w:rsidR="0029511F" w:rsidRDefault="0029511F" w:rsidP="00BD2C9D">
                  <w:pPr>
                    <w:widowControl/>
                    <w:numPr>
                      <w:ilvl w:val="0"/>
                      <w:numId w:val="32"/>
                    </w:numPr>
                    <w:autoSpaceDE/>
                    <w:autoSpaceDN/>
                    <w:adjustRightInd/>
                  </w:pPr>
                  <w:r>
                    <w:t>¿El trabajo realizado cumple con la descripción del trabajo y es consistente con los criterios del programa para mejoras elegibles? Enumere cualquier infracción que se abordó en el informe, pero que no se cumplió.</w:t>
                  </w:r>
                </w:p>
              </w:tc>
              <w:tc>
                <w:tcPr>
                  <w:tcW w:w="690" w:type="dxa"/>
                  <w:tcBorders>
                    <w:top w:val="single" w:sz="4" w:space="0" w:color="auto"/>
                  </w:tcBorders>
                </w:tcPr>
                <w:p w14:paraId="46E16E20" w14:textId="77777777" w:rsidR="0029511F" w:rsidRDefault="0029511F" w:rsidP="0029511F"/>
              </w:tc>
              <w:tc>
                <w:tcPr>
                  <w:tcW w:w="690" w:type="dxa"/>
                  <w:tcBorders>
                    <w:top w:val="single" w:sz="4" w:space="0" w:color="auto"/>
                  </w:tcBorders>
                </w:tcPr>
                <w:p w14:paraId="514AA79A" w14:textId="77777777" w:rsidR="0029511F" w:rsidRDefault="0029511F" w:rsidP="0029511F"/>
              </w:tc>
              <w:tc>
                <w:tcPr>
                  <w:tcW w:w="690" w:type="dxa"/>
                  <w:tcBorders>
                    <w:top w:val="single" w:sz="4" w:space="0" w:color="auto"/>
                  </w:tcBorders>
                </w:tcPr>
                <w:p w14:paraId="380CA0F4" w14:textId="77777777" w:rsidR="0029511F" w:rsidRDefault="0029511F" w:rsidP="0029511F"/>
              </w:tc>
              <w:tc>
                <w:tcPr>
                  <w:tcW w:w="2160" w:type="dxa"/>
                  <w:tcBorders>
                    <w:top w:val="single" w:sz="4" w:space="0" w:color="auto"/>
                  </w:tcBorders>
                </w:tcPr>
                <w:p w14:paraId="57877A98" w14:textId="77777777" w:rsidR="0029511F" w:rsidRDefault="0029511F" w:rsidP="0029511F">
                  <w:pPr>
                    <w:pStyle w:val="Footer"/>
                  </w:pPr>
                </w:p>
              </w:tc>
            </w:tr>
            <w:tr w:rsidR="0029511F" w14:paraId="33F556A4" w14:textId="77777777" w:rsidTr="00252BA9">
              <w:trPr>
                <w:trHeight w:hRule="exact" w:val="622"/>
              </w:trPr>
              <w:tc>
                <w:tcPr>
                  <w:tcW w:w="540" w:type="dxa"/>
                  <w:tcBorders>
                    <w:top w:val="single" w:sz="4" w:space="0" w:color="auto"/>
                  </w:tcBorders>
                </w:tcPr>
                <w:p w14:paraId="06F265A2" w14:textId="77777777" w:rsidR="0029511F" w:rsidRDefault="0029511F" w:rsidP="0029511F">
                  <w:pPr>
                    <w:pStyle w:val="Footer"/>
                  </w:pPr>
                </w:p>
              </w:tc>
              <w:tc>
                <w:tcPr>
                  <w:tcW w:w="4500" w:type="dxa"/>
                  <w:tcBorders>
                    <w:top w:val="single" w:sz="4" w:space="0" w:color="auto"/>
                  </w:tcBorders>
                  <w:vAlign w:val="center"/>
                </w:tcPr>
                <w:p w14:paraId="1C319D05" w14:textId="77777777" w:rsidR="0029511F" w:rsidRDefault="0029511F" w:rsidP="00BD2C9D">
                  <w:pPr>
                    <w:widowControl/>
                    <w:numPr>
                      <w:ilvl w:val="0"/>
                      <w:numId w:val="32"/>
                    </w:numPr>
                    <w:autoSpaceDE/>
                    <w:autoSpaceDN/>
                    <w:adjustRightInd/>
                  </w:pPr>
                  <w:r>
                    <w:t>Enumere cualquier otra infracción que se haya observado.</w:t>
                  </w:r>
                </w:p>
              </w:tc>
              <w:tc>
                <w:tcPr>
                  <w:tcW w:w="690" w:type="dxa"/>
                  <w:tcBorders>
                    <w:top w:val="single" w:sz="4" w:space="0" w:color="auto"/>
                  </w:tcBorders>
                </w:tcPr>
                <w:p w14:paraId="36617FE4" w14:textId="77777777" w:rsidR="0029511F" w:rsidRDefault="0029511F" w:rsidP="0029511F"/>
              </w:tc>
              <w:tc>
                <w:tcPr>
                  <w:tcW w:w="690" w:type="dxa"/>
                  <w:tcBorders>
                    <w:top w:val="single" w:sz="4" w:space="0" w:color="auto"/>
                  </w:tcBorders>
                </w:tcPr>
                <w:p w14:paraId="557414B6" w14:textId="77777777" w:rsidR="0029511F" w:rsidRDefault="0029511F" w:rsidP="0029511F"/>
              </w:tc>
              <w:tc>
                <w:tcPr>
                  <w:tcW w:w="690" w:type="dxa"/>
                  <w:tcBorders>
                    <w:top w:val="single" w:sz="4" w:space="0" w:color="auto"/>
                  </w:tcBorders>
                </w:tcPr>
                <w:p w14:paraId="614B5D83" w14:textId="77777777" w:rsidR="0029511F" w:rsidRDefault="0029511F" w:rsidP="0029511F"/>
              </w:tc>
              <w:tc>
                <w:tcPr>
                  <w:tcW w:w="2160" w:type="dxa"/>
                  <w:tcBorders>
                    <w:top w:val="single" w:sz="4" w:space="0" w:color="auto"/>
                  </w:tcBorders>
                </w:tcPr>
                <w:p w14:paraId="234F4ACD" w14:textId="77777777" w:rsidR="0029511F" w:rsidRDefault="0029511F" w:rsidP="0029511F"/>
              </w:tc>
            </w:tr>
          </w:tbl>
          <w:p w14:paraId="6609A5F2" w14:textId="77777777" w:rsidR="0029511F" w:rsidRDefault="0029511F" w:rsidP="0029511F"/>
          <w:p w14:paraId="1B3022FC" w14:textId="77777777" w:rsidR="0029511F" w:rsidRDefault="0029511F" w:rsidP="0029511F">
            <w:pPr>
              <w:pStyle w:val="BodyTextIndent2"/>
            </w:pPr>
            <w:r>
              <w:t xml:space="preserve">NOTA: 1. </w:t>
            </w:r>
            <w:r>
              <w:tab/>
              <w:t>El diez por ciento (pero no menos del cinco) de los expedientes completos debe ser examinado por el monitor de ADECA.</w:t>
            </w:r>
          </w:p>
          <w:p w14:paraId="20BAF0DF" w14:textId="77777777" w:rsidR="0029511F" w:rsidRDefault="0029511F" w:rsidP="0029511F">
            <w:pPr>
              <w:ind w:firstLine="720"/>
            </w:pPr>
            <w:r>
              <w:rPr>
                <w:b/>
              </w:rPr>
              <w:t xml:space="preserve">2. </w:t>
            </w:r>
            <w:r>
              <w:rPr>
                <w:b/>
              </w:rPr>
              <w:tab/>
              <w:t>Si necesita espacio adicional, utilice el reverso de la página.</w:t>
            </w:r>
          </w:p>
          <w:p w14:paraId="3EB74DE3" w14:textId="77777777" w:rsidR="0029511F" w:rsidRDefault="0029511F" w:rsidP="0029511F">
            <w:pPr>
              <w:pStyle w:val="Footer"/>
            </w:pPr>
          </w:p>
          <w:p w14:paraId="1933E41F" w14:textId="77777777" w:rsidR="0029511F" w:rsidRPr="00CF79DA" w:rsidRDefault="0029511F" w:rsidP="0029511F">
            <w:pPr>
              <w:pStyle w:val="Heading2"/>
              <w:tabs>
                <w:tab w:val="num" w:pos="720"/>
              </w:tabs>
              <w:ind w:left="720" w:hanging="720"/>
              <w:jc w:val="left"/>
              <w:rPr>
                <w:b/>
                <w:sz w:val="24"/>
                <w:szCs w:val="24"/>
              </w:rPr>
            </w:pPr>
            <w:r w:rsidRPr="00CF79DA">
              <w:rPr>
                <w:b/>
                <w:sz w:val="24"/>
                <w:szCs w:val="24"/>
              </w:rPr>
              <w:t>Información del programa</w:t>
            </w:r>
          </w:p>
          <w:p w14:paraId="76C326E4" w14:textId="77777777" w:rsidR="0029511F" w:rsidRDefault="0029511F" w:rsidP="002951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4394"/>
              <w:gridCol w:w="665"/>
              <w:gridCol w:w="665"/>
              <w:gridCol w:w="665"/>
              <w:gridCol w:w="2057"/>
            </w:tblGrid>
            <w:tr w:rsidR="0029511F" w14:paraId="50F33AED" w14:textId="77777777" w:rsidTr="00252BA9">
              <w:trPr>
                <w:trHeight w:hRule="exact" w:val="1234"/>
              </w:trPr>
              <w:tc>
                <w:tcPr>
                  <w:tcW w:w="540" w:type="dxa"/>
                  <w:tcBorders>
                    <w:top w:val="single" w:sz="4" w:space="0" w:color="auto"/>
                  </w:tcBorders>
                </w:tcPr>
                <w:p w14:paraId="37B7EA6C" w14:textId="77777777" w:rsidR="0029511F" w:rsidRDefault="0029511F" w:rsidP="0029511F">
                  <w:pPr>
                    <w:pStyle w:val="Footer"/>
                  </w:pPr>
                  <w:r>
                    <w:t>A.</w:t>
                  </w:r>
                </w:p>
              </w:tc>
              <w:tc>
                <w:tcPr>
                  <w:tcW w:w="4500" w:type="dxa"/>
                  <w:tcBorders>
                    <w:top w:val="single" w:sz="4" w:space="0" w:color="auto"/>
                  </w:tcBorders>
                  <w:vAlign w:val="center"/>
                </w:tcPr>
                <w:p w14:paraId="25A8F2CC" w14:textId="77777777" w:rsidR="0029511F" w:rsidRDefault="0029511F" w:rsidP="0029511F">
                  <w:r>
                    <w:t>En general, ¿las políticas del programa han cumplido con el Manual de Políticas y Procedimientos de Rehabilitación y su aplicación?</w:t>
                  </w:r>
                </w:p>
                <w:p w14:paraId="5D775379" w14:textId="77777777" w:rsidR="0029511F" w:rsidRDefault="0029511F" w:rsidP="0029511F"/>
              </w:tc>
              <w:tc>
                <w:tcPr>
                  <w:tcW w:w="690" w:type="dxa"/>
                  <w:tcBorders>
                    <w:top w:val="single" w:sz="4" w:space="0" w:color="auto"/>
                  </w:tcBorders>
                </w:tcPr>
                <w:p w14:paraId="45CA4138" w14:textId="77777777" w:rsidR="0029511F" w:rsidRDefault="0029511F" w:rsidP="0029511F"/>
              </w:tc>
              <w:tc>
                <w:tcPr>
                  <w:tcW w:w="690" w:type="dxa"/>
                  <w:tcBorders>
                    <w:top w:val="single" w:sz="4" w:space="0" w:color="auto"/>
                  </w:tcBorders>
                </w:tcPr>
                <w:p w14:paraId="7B34C946" w14:textId="77777777" w:rsidR="0029511F" w:rsidRDefault="0029511F" w:rsidP="0029511F"/>
              </w:tc>
              <w:tc>
                <w:tcPr>
                  <w:tcW w:w="690" w:type="dxa"/>
                  <w:tcBorders>
                    <w:top w:val="single" w:sz="4" w:space="0" w:color="auto"/>
                  </w:tcBorders>
                </w:tcPr>
                <w:p w14:paraId="331A6AA8" w14:textId="77777777" w:rsidR="0029511F" w:rsidRDefault="0029511F" w:rsidP="0029511F"/>
              </w:tc>
              <w:tc>
                <w:tcPr>
                  <w:tcW w:w="2160" w:type="dxa"/>
                  <w:tcBorders>
                    <w:top w:val="single" w:sz="4" w:space="0" w:color="auto"/>
                  </w:tcBorders>
                </w:tcPr>
                <w:p w14:paraId="177A7BFC" w14:textId="77777777" w:rsidR="0029511F" w:rsidRDefault="0029511F" w:rsidP="0029511F"/>
              </w:tc>
            </w:tr>
            <w:tr w:rsidR="0029511F" w14:paraId="4DB39B71" w14:textId="77777777" w:rsidTr="00252BA9">
              <w:trPr>
                <w:trHeight w:hRule="exact" w:val="442"/>
              </w:trPr>
              <w:tc>
                <w:tcPr>
                  <w:tcW w:w="540" w:type="dxa"/>
                </w:tcPr>
                <w:p w14:paraId="1E2881C6" w14:textId="77777777" w:rsidR="0029511F" w:rsidRDefault="0029511F" w:rsidP="0029511F">
                  <w:r>
                    <w:t>B.</w:t>
                  </w:r>
                </w:p>
              </w:tc>
              <w:tc>
                <w:tcPr>
                  <w:tcW w:w="4500" w:type="dxa"/>
                  <w:vAlign w:val="center"/>
                </w:tcPr>
                <w:p w14:paraId="13073D15" w14:textId="77777777" w:rsidR="0029511F" w:rsidRDefault="0029511F" w:rsidP="0029511F">
                  <w:r>
                    <w:t>¿Está involucrada la demolición en el proyecto?</w:t>
                  </w:r>
                </w:p>
              </w:tc>
              <w:tc>
                <w:tcPr>
                  <w:tcW w:w="690" w:type="dxa"/>
                </w:tcPr>
                <w:p w14:paraId="17BF124B" w14:textId="77777777" w:rsidR="0029511F" w:rsidRDefault="0029511F" w:rsidP="0029511F"/>
              </w:tc>
              <w:tc>
                <w:tcPr>
                  <w:tcW w:w="690" w:type="dxa"/>
                </w:tcPr>
                <w:p w14:paraId="182D7B8C" w14:textId="77777777" w:rsidR="0029511F" w:rsidRDefault="0029511F" w:rsidP="0029511F"/>
              </w:tc>
              <w:tc>
                <w:tcPr>
                  <w:tcW w:w="690" w:type="dxa"/>
                </w:tcPr>
                <w:p w14:paraId="23E97B75" w14:textId="77777777" w:rsidR="0029511F" w:rsidRDefault="0029511F" w:rsidP="0029511F"/>
              </w:tc>
              <w:tc>
                <w:tcPr>
                  <w:tcW w:w="2160" w:type="dxa"/>
                </w:tcPr>
                <w:p w14:paraId="4F3209ED" w14:textId="77777777" w:rsidR="0029511F" w:rsidRDefault="0029511F" w:rsidP="0029511F"/>
              </w:tc>
            </w:tr>
            <w:tr w:rsidR="0029511F" w14:paraId="4575E627" w14:textId="77777777" w:rsidTr="00252BA9">
              <w:trPr>
                <w:trHeight w:hRule="exact" w:val="1774"/>
              </w:trPr>
              <w:tc>
                <w:tcPr>
                  <w:tcW w:w="540" w:type="dxa"/>
                </w:tcPr>
                <w:p w14:paraId="7E5F2FCA" w14:textId="77777777" w:rsidR="0029511F" w:rsidRDefault="0029511F" w:rsidP="0029511F"/>
              </w:tc>
              <w:tc>
                <w:tcPr>
                  <w:tcW w:w="4500" w:type="dxa"/>
                  <w:vAlign w:val="center"/>
                </w:tcPr>
                <w:p w14:paraId="24B94E3F" w14:textId="77777777" w:rsidR="0029511F" w:rsidRDefault="0029511F" w:rsidP="00BD2C9D">
                  <w:pPr>
                    <w:widowControl/>
                    <w:numPr>
                      <w:ilvl w:val="0"/>
                      <w:numId w:val="33"/>
                    </w:numPr>
                    <w:autoSpaceDE/>
                    <w:autoSpaceDN/>
                    <w:adjustRightInd/>
                  </w:pPr>
                  <w:r>
                    <w:t>En caso afirmativo, ¿cumple con el plan adoptado de asistencia residencial contra el desplazamiento y la reubicación y la regla de reemplazo “uno por uno” según lo define la enmienda Barney Frank?</w:t>
                  </w:r>
                </w:p>
              </w:tc>
              <w:tc>
                <w:tcPr>
                  <w:tcW w:w="690" w:type="dxa"/>
                </w:tcPr>
                <w:p w14:paraId="73FB9615" w14:textId="77777777" w:rsidR="0029511F" w:rsidRDefault="0029511F" w:rsidP="0029511F"/>
              </w:tc>
              <w:tc>
                <w:tcPr>
                  <w:tcW w:w="690" w:type="dxa"/>
                </w:tcPr>
                <w:p w14:paraId="15B9A39C" w14:textId="77777777" w:rsidR="0029511F" w:rsidRDefault="0029511F" w:rsidP="0029511F"/>
              </w:tc>
              <w:tc>
                <w:tcPr>
                  <w:tcW w:w="690" w:type="dxa"/>
                </w:tcPr>
                <w:p w14:paraId="0DC65471" w14:textId="77777777" w:rsidR="0029511F" w:rsidRDefault="0029511F" w:rsidP="0029511F"/>
              </w:tc>
              <w:tc>
                <w:tcPr>
                  <w:tcW w:w="2160" w:type="dxa"/>
                </w:tcPr>
                <w:p w14:paraId="0CA23272" w14:textId="77777777" w:rsidR="0029511F" w:rsidRDefault="0029511F" w:rsidP="0029511F"/>
              </w:tc>
            </w:tr>
            <w:tr w:rsidR="0029511F" w14:paraId="1028A12F" w14:textId="77777777" w:rsidTr="00252BA9">
              <w:trPr>
                <w:trHeight w:hRule="exact" w:val="680"/>
              </w:trPr>
              <w:tc>
                <w:tcPr>
                  <w:tcW w:w="540" w:type="dxa"/>
                </w:tcPr>
                <w:p w14:paraId="570B3C7C" w14:textId="77777777" w:rsidR="0029511F" w:rsidRDefault="0029511F" w:rsidP="0029511F">
                  <w:r>
                    <w:t>C.</w:t>
                  </w:r>
                </w:p>
              </w:tc>
              <w:tc>
                <w:tcPr>
                  <w:tcW w:w="4500" w:type="dxa"/>
                  <w:vAlign w:val="center"/>
                </w:tcPr>
                <w:p w14:paraId="651C447A" w14:textId="77777777" w:rsidR="0029511F" w:rsidRDefault="0029511F" w:rsidP="0029511F">
                  <w:r>
                    <w:t>Enumere todos los contratistas que fueron aprobados para este proyecto:</w:t>
                  </w:r>
                </w:p>
              </w:tc>
              <w:tc>
                <w:tcPr>
                  <w:tcW w:w="690" w:type="dxa"/>
                </w:tcPr>
                <w:p w14:paraId="087BD796" w14:textId="77777777" w:rsidR="0029511F" w:rsidRDefault="0029511F" w:rsidP="0029511F"/>
              </w:tc>
              <w:tc>
                <w:tcPr>
                  <w:tcW w:w="690" w:type="dxa"/>
                </w:tcPr>
                <w:p w14:paraId="120A521D" w14:textId="77777777" w:rsidR="0029511F" w:rsidRDefault="0029511F" w:rsidP="0029511F"/>
              </w:tc>
              <w:tc>
                <w:tcPr>
                  <w:tcW w:w="690" w:type="dxa"/>
                </w:tcPr>
                <w:p w14:paraId="30FCD3FD" w14:textId="77777777" w:rsidR="0029511F" w:rsidRDefault="0029511F" w:rsidP="0029511F"/>
              </w:tc>
              <w:tc>
                <w:tcPr>
                  <w:tcW w:w="2160" w:type="dxa"/>
                </w:tcPr>
                <w:p w14:paraId="6E5D6640" w14:textId="77777777" w:rsidR="0029511F" w:rsidRDefault="0029511F" w:rsidP="0029511F"/>
              </w:tc>
            </w:tr>
            <w:tr w:rsidR="0029511F" w14:paraId="3A84C55D" w14:textId="77777777" w:rsidTr="00252BA9">
              <w:trPr>
                <w:trHeight w:hRule="exact" w:val="680"/>
              </w:trPr>
              <w:tc>
                <w:tcPr>
                  <w:tcW w:w="540" w:type="dxa"/>
                </w:tcPr>
                <w:p w14:paraId="01BC4C57" w14:textId="77777777" w:rsidR="0029511F" w:rsidRDefault="0029511F" w:rsidP="0029511F">
                  <w:r>
                    <w:lastRenderedPageBreak/>
                    <w:t>D.</w:t>
                  </w:r>
                </w:p>
              </w:tc>
              <w:tc>
                <w:tcPr>
                  <w:tcW w:w="4500" w:type="dxa"/>
                  <w:vAlign w:val="center"/>
                </w:tcPr>
                <w:p w14:paraId="2FC944ED" w14:textId="77777777" w:rsidR="0029511F" w:rsidRDefault="0029511F" w:rsidP="0029511F">
                  <w:r>
                    <w:t>Número total de viviendas rehabilitadas al momento del seguimiento.</w:t>
                  </w:r>
                </w:p>
              </w:tc>
              <w:tc>
                <w:tcPr>
                  <w:tcW w:w="690" w:type="dxa"/>
                </w:tcPr>
                <w:p w14:paraId="57660F17" w14:textId="77777777" w:rsidR="0029511F" w:rsidRDefault="0029511F" w:rsidP="0029511F"/>
              </w:tc>
              <w:tc>
                <w:tcPr>
                  <w:tcW w:w="690" w:type="dxa"/>
                </w:tcPr>
                <w:p w14:paraId="015DD1C8" w14:textId="77777777" w:rsidR="0029511F" w:rsidRDefault="0029511F" w:rsidP="0029511F"/>
              </w:tc>
              <w:tc>
                <w:tcPr>
                  <w:tcW w:w="690" w:type="dxa"/>
                </w:tcPr>
                <w:p w14:paraId="074592C4" w14:textId="77777777" w:rsidR="0029511F" w:rsidRDefault="0029511F" w:rsidP="0029511F"/>
              </w:tc>
              <w:tc>
                <w:tcPr>
                  <w:tcW w:w="2160" w:type="dxa"/>
                </w:tcPr>
                <w:p w14:paraId="131C2A05" w14:textId="77777777" w:rsidR="0029511F" w:rsidRDefault="0029511F" w:rsidP="0029511F"/>
              </w:tc>
            </w:tr>
            <w:tr w:rsidR="0029511F" w14:paraId="0C1AB705" w14:textId="77777777" w:rsidTr="00252BA9">
              <w:trPr>
                <w:trHeight w:hRule="exact" w:val="1243"/>
              </w:trPr>
              <w:tc>
                <w:tcPr>
                  <w:tcW w:w="540" w:type="dxa"/>
                </w:tcPr>
                <w:p w14:paraId="1294642E" w14:textId="77777777" w:rsidR="0029511F" w:rsidRDefault="0029511F" w:rsidP="0029511F">
                  <w:r>
                    <w:t>MI.</w:t>
                  </w:r>
                </w:p>
              </w:tc>
              <w:tc>
                <w:tcPr>
                  <w:tcW w:w="4500" w:type="dxa"/>
                  <w:vAlign w:val="center"/>
                </w:tcPr>
                <w:p w14:paraId="61D3FD58" w14:textId="77777777" w:rsidR="0029511F" w:rsidRDefault="0029511F" w:rsidP="0029511F">
                  <w:r>
                    <w:t>¿Existe evidencia de conflicto de intereses que involucre a contratistas/propietarios aprobados, etc.?</w:t>
                  </w:r>
                </w:p>
              </w:tc>
              <w:tc>
                <w:tcPr>
                  <w:tcW w:w="690" w:type="dxa"/>
                </w:tcPr>
                <w:p w14:paraId="1CAB017F" w14:textId="77777777" w:rsidR="0029511F" w:rsidRDefault="0029511F" w:rsidP="0029511F"/>
              </w:tc>
              <w:tc>
                <w:tcPr>
                  <w:tcW w:w="690" w:type="dxa"/>
                </w:tcPr>
                <w:p w14:paraId="67652785" w14:textId="77777777" w:rsidR="0029511F" w:rsidRDefault="0029511F" w:rsidP="0029511F"/>
              </w:tc>
              <w:tc>
                <w:tcPr>
                  <w:tcW w:w="690" w:type="dxa"/>
                </w:tcPr>
                <w:p w14:paraId="2EAA16F9" w14:textId="77777777" w:rsidR="0029511F" w:rsidRDefault="0029511F" w:rsidP="0029511F"/>
              </w:tc>
              <w:tc>
                <w:tcPr>
                  <w:tcW w:w="2160" w:type="dxa"/>
                </w:tcPr>
                <w:p w14:paraId="4E401963" w14:textId="77777777" w:rsidR="0029511F" w:rsidRDefault="0029511F" w:rsidP="0029511F"/>
              </w:tc>
            </w:tr>
          </w:tbl>
          <w:p w14:paraId="77EBFC4D" w14:textId="77777777" w:rsidR="0029511F" w:rsidRDefault="0029511F" w:rsidP="006C207D">
            <w:pPr>
              <w:pStyle w:val="BodyText3"/>
              <w:rPr>
                <w:sz w:val="24"/>
                <w:szCs w:val="24"/>
                <w:highlight w:val="yellow"/>
              </w:rPr>
            </w:pPr>
          </w:p>
        </w:tc>
      </w:tr>
    </w:tbl>
    <w:p w14:paraId="7B645E63" w14:textId="77777777" w:rsidR="0029511F" w:rsidRPr="00497BA9" w:rsidRDefault="0029511F" w:rsidP="006C207D">
      <w:pPr>
        <w:pStyle w:val="BodyText3"/>
        <w:rPr>
          <w:sz w:val="24"/>
          <w:szCs w:val="24"/>
        </w:rPr>
      </w:pPr>
    </w:p>
    <w:p w14:paraId="5485F0DA" w14:textId="77777777" w:rsidR="006D2A81" w:rsidRPr="00403CBC" w:rsidRDefault="00934F54" w:rsidP="006D2A81">
      <w:pPr>
        <w:pStyle w:val="BodyText3"/>
        <w:rPr>
          <w:sz w:val="24"/>
          <w:szCs w:val="24"/>
        </w:rPr>
      </w:pPr>
      <w:r w:rsidRPr="004F470D">
        <w:rPr>
          <w:sz w:val="24"/>
          <w:szCs w:val="24"/>
        </w:rPr>
        <w:tab/>
      </w:r>
      <w:r w:rsidRPr="00403CBC">
        <w:rPr>
          <w:sz w:val="24"/>
          <w:szCs w:val="24"/>
        </w:rPr>
        <w:t xml:space="preserve">Además, </w:t>
      </w:r>
      <w:r w:rsidRPr="00403CBC">
        <w:rPr>
          <w:vanish/>
          <w:sz w:val="24"/>
          <w:szCs w:val="24"/>
        </w:rPr>
        <w:t xml:space="preserve">el Departamento de Salud Pública de Labama exige que la ADECA de </w:t>
      </w:r>
      <w:r w:rsidRPr="00403CBC">
        <w:rPr>
          <w:vanish/>
          <w:sz w:val="24"/>
          <w:szCs w:val="24"/>
        </w:rPr>
        <w:cr/>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vanish/>
          <w:sz w:val="24"/>
          <w:szCs w:val="24"/>
        </w:rPr>
        <w:pgNum/>
      </w:r>
      <w:r w:rsidRPr="00403CBC">
        <w:rPr>
          <w:sz w:val="24"/>
          <w:szCs w:val="24"/>
        </w:rPr>
        <w:t xml:space="preserve">la División de Protección Ambiental del Departamento de Salud Pública de Alabama mantenga el Programa de Certificación de Contratistas Plomo de Alabama (consulte </w:t>
      </w:r>
      <w:hyperlink r:id="rId52" w:history="1">
        <w:r w:rsidR="00A70D34" w:rsidRPr="00403CBC">
          <w:rPr>
            <w:rStyle w:val="Hyperlink"/>
            <w:sz w:val="24"/>
            <w:szCs w:val="24"/>
          </w:rPr>
          <w:t xml:space="preserve">https://www.alabamapublichealth.gov/lead/certification-abatement.html </w:t>
        </w:r>
      </w:hyperlink>
      <w:r w:rsidR="00A70D34" w:rsidRPr="00403CBC">
        <w:rPr>
          <w:sz w:val="24"/>
          <w:szCs w:val="24"/>
        </w:rPr>
        <w:t xml:space="preserve">) como programa estatal autorizado por la Ley de Alabama Núm. 97-553. La Ley de Reducción de Plomo de 1997 estableció los procedimientos para la certificación de todos los contratistas o empresas que realizan u ofrecen realizar cualquiera </w:t>
      </w:r>
      <w:r w:rsidR="004F470D" w:rsidRPr="00403CBC">
        <w:rPr>
          <w:color w:val="0C040B"/>
          <w:sz w:val="24"/>
          <w:szCs w:val="24"/>
          <w:shd w:val="clear" w:color="auto" w:fill="FFFFFF"/>
        </w:rPr>
        <w:t xml:space="preserve">de las actividades de reducción de pintura a base de plomo descritas en las reglas sobre plomo de Alabama [ </w:t>
      </w:r>
      <w:r w:rsidRPr="00403CBC">
        <w:rPr>
          <w:sz w:val="24"/>
          <w:szCs w:val="24"/>
        </w:rPr>
        <w:t xml:space="preserve">inspecciones de pintura a base de plomo, evaluaciones de riesgos, reducción y actividades de renovación en viviendas objetivo (anteriores a 1978) e instalaciones ocupadas por niños] en el sentido de que deben </w:t>
      </w:r>
      <w:r w:rsidR="004F470D" w:rsidRPr="00403CBC">
        <w:rPr>
          <w:color w:val="0C040B"/>
          <w:sz w:val="24"/>
          <w:szCs w:val="24"/>
          <w:shd w:val="clear" w:color="auto" w:fill="FFFFFF"/>
        </w:rPr>
        <w:t xml:space="preserve">tener certificación del Departamento de Salud Pública de Alabama. Para obtener la certificación como empresa de reducción de plomo, la empresa debe tener al menos una persona acreditada y registrada en UA SafeState ( </w:t>
      </w:r>
      <w:hyperlink r:id="rId53" w:history="1">
        <w:r w:rsidR="004F470D" w:rsidRPr="00403CBC">
          <w:rPr>
            <w:rStyle w:val="Hyperlink"/>
            <w:b/>
            <w:bCs/>
            <w:color w:val="025DA9"/>
            <w:sz w:val="24"/>
            <w:szCs w:val="24"/>
            <w:shd w:val="clear" w:color="auto" w:fill="FFFFFF"/>
          </w:rPr>
          <w:t xml:space="preserve">Programa Ambiental de Estado Seguro </w:t>
        </w:r>
      </w:hyperlink>
      <w:r w:rsidR="00D8066B" w:rsidRPr="00403CBC">
        <w:rPr>
          <w:color w:val="0C040B"/>
          <w:sz w:val="24"/>
          <w:szCs w:val="24"/>
          <w:shd w:val="clear" w:color="auto" w:fill="FFFFFF"/>
        </w:rPr>
        <w:t xml:space="preserve">) de la Universidad de Alabama como trabajador de reducción de plomo, inspector de plomo y supervisor de reducción de plomo. , evaluador principal de riesgos o diseñador principal de proyectos de reducción. Por lo tanto, </w:t>
      </w:r>
      <w:r w:rsidRPr="00403CBC">
        <w:rPr>
          <w:sz w:val="24"/>
          <w:szCs w:val="24"/>
        </w:rPr>
        <w:t xml:space="preserve">todas las personas involucradas en actividades de pintura a base de plomo (reducción o renovación) en viviendas e instalaciones ocupadas por niños deben recibir capacitación adecuada, dichos programas de capacitación deben estar acreditados, las empresas deben estar certificadas y todas las actividades de pintura a base de plomo deben estar debidamente capacitadas. realizado por personas acreditadas de empresas certificadas de acuerdo con los estándares de prácticas laborales prescritos contenidos en </w:t>
      </w:r>
      <w:r w:rsidR="00692676" w:rsidRPr="00403CBC">
        <w:rPr>
          <w:color w:val="0C040B"/>
          <w:sz w:val="24"/>
          <w:szCs w:val="24"/>
          <w:shd w:val="clear" w:color="auto" w:fill="FFFFFF"/>
        </w:rPr>
        <w:t xml:space="preserve">las reglas sobre plomo de Alabama </w:t>
      </w:r>
      <w:r w:rsidR="006D2A81" w:rsidRPr="00403CBC">
        <w:rPr>
          <w:sz w:val="24"/>
          <w:szCs w:val="24"/>
        </w:rPr>
        <w:t>. Los pasos para la acreditación de reducción individual y la certificación de empresas incluyen:</w:t>
      </w:r>
    </w:p>
    <w:p w14:paraId="3175C2D3" w14:textId="77777777" w:rsidR="006D2A81" w:rsidRPr="00403CBC" w:rsidRDefault="006D2A81" w:rsidP="006D2A81">
      <w:pPr>
        <w:pStyle w:val="BodyText3"/>
        <w:rPr>
          <w:sz w:val="24"/>
          <w:szCs w:val="24"/>
        </w:rPr>
      </w:pPr>
      <w:r w:rsidRPr="00403CBC">
        <w:rPr>
          <w:sz w:val="24"/>
          <w:szCs w:val="24"/>
        </w:rPr>
        <w:tab/>
        <w:t xml:space="preserve">Paso 1 </w:t>
      </w:r>
      <w:r w:rsidR="00DE3B61" w:rsidRPr="00403CBC">
        <w:rPr>
          <w:sz w:val="24"/>
          <w:szCs w:val="24"/>
        </w:rPr>
        <w:t>. Capacitación completa: asegúrese de que todos los solicitantes hayan completado con éxito su capacitación más reciente impartida por uno de los capacitadores aprobados de Alabama.</w:t>
      </w:r>
    </w:p>
    <w:p w14:paraId="0DBFD426" w14:textId="77777777" w:rsidR="006D2A81" w:rsidRPr="00403CBC" w:rsidRDefault="006D2A81" w:rsidP="006D2A81">
      <w:pPr>
        <w:pStyle w:val="BodyText3"/>
        <w:rPr>
          <w:sz w:val="24"/>
          <w:szCs w:val="24"/>
        </w:rPr>
      </w:pPr>
      <w:r w:rsidRPr="00403CBC">
        <w:rPr>
          <w:sz w:val="24"/>
          <w:szCs w:val="24"/>
        </w:rPr>
        <w:tab/>
        <w:t xml:space="preserve">Paso 2 </w:t>
      </w:r>
      <w:r w:rsidR="00DE3B61" w:rsidRPr="00403CBC">
        <w:rPr>
          <w:sz w:val="24"/>
          <w:szCs w:val="24"/>
        </w:rPr>
        <w:t>. Aprobar el examen de terceros: esto solo se aplica al inspector principal, al evaluador de riesgos principal y al supervisor principal.</w:t>
      </w:r>
    </w:p>
    <w:p w14:paraId="133A71D3" w14:textId="77777777" w:rsidR="006D2A81" w:rsidRPr="00403CBC" w:rsidRDefault="00DE3B61" w:rsidP="006D2A81">
      <w:pPr>
        <w:pStyle w:val="BodyText3"/>
        <w:rPr>
          <w:sz w:val="24"/>
          <w:szCs w:val="24"/>
        </w:rPr>
      </w:pPr>
      <w:r w:rsidRPr="00403CBC">
        <w:rPr>
          <w:sz w:val="24"/>
          <w:szCs w:val="24"/>
        </w:rPr>
        <w:tab/>
      </w:r>
      <w:r w:rsidR="006D2A81" w:rsidRPr="00403CBC">
        <w:rPr>
          <w:sz w:val="24"/>
          <w:szCs w:val="24"/>
        </w:rPr>
        <w:t>Paso 3. Solicite la acreditación individual: a través de UA SafeState.</w:t>
      </w:r>
    </w:p>
    <w:p w14:paraId="442D7216" w14:textId="77777777" w:rsidR="006D2A81" w:rsidRPr="00403CBC" w:rsidRDefault="006D2A81" w:rsidP="006D2A81">
      <w:pPr>
        <w:pStyle w:val="BodyText3"/>
        <w:rPr>
          <w:sz w:val="24"/>
          <w:szCs w:val="24"/>
        </w:rPr>
      </w:pPr>
      <w:r w:rsidRPr="00403CBC">
        <w:rPr>
          <w:sz w:val="24"/>
          <w:szCs w:val="24"/>
        </w:rPr>
        <w:tab/>
        <w:t xml:space="preserve">Etapa 4 </w:t>
      </w:r>
      <w:r w:rsidR="00DE3B61" w:rsidRPr="00403CBC">
        <w:rPr>
          <w:sz w:val="24"/>
          <w:szCs w:val="24"/>
        </w:rPr>
        <w:t xml:space="preserve">. Solicite la certificación de empresa: una vez que tenga al menos una persona acreditada que sea un trabajador de reducción de plomo, un inspector de plomo, un supervisor de reducción de plomo, un evaluador de riesgos de plomo </w:t>
      </w:r>
      <w:r w:rsidRPr="00403CBC">
        <w:rPr>
          <w:sz w:val="24"/>
          <w:szCs w:val="24"/>
        </w:rPr>
        <w:t>o un diseñador de proyectos de reducción de plomo, registre su empresa a través de UA SafeState para obtener la certificación con el Departamento de Salud Pública de Alabama.</w:t>
      </w:r>
    </w:p>
    <w:p w14:paraId="1E7E85F1" w14:textId="77777777" w:rsidR="00934F54" w:rsidRPr="00035C0E" w:rsidRDefault="00411557" w:rsidP="00934F54">
      <w:pPr>
        <w:pStyle w:val="BodyText3"/>
        <w:rPr>
          <w:sz w:val="24"/>
          <w:szCs w:val="24"/>
        </w:rPr>
      </w:pPr>
      <w:r w:rsidRPr="00403CBC">
        <w:rPr>
          <w:sz w:val="24"/>
          <w:szCs w:val="24"/>
        </w:rPr>
        <w:tab/>
      </w:r>
      <w:r w:rsidR="00E13DCA" w:rsidRPr="00403CBC">
        <w:rPr>
          <w:sz w:val="24"/>
          <w:szCs w:val="24"/>
        </w:rPr>
        <w:t xml:space="preserve">El Departamento de Salud Pública de Alabama, a través de la Oficina de Servicios </w:t>
      </w:r>
      <w:r w:rsidR="00E13DCA" w:rsidRPr="00403CBC">
        <w:rPr>
          <w:sz w:val="24"/>
          <w:szCs w:val="24"/>
        </w:rPr>
        <w:lastRenderedPageBreak/>
        <w:t xml:space="preserve">Ambientales de la Junta Estatal de Salud, adoptó Reglas Administrativas </w:t>
      </w:r>
      <w:r w:rsidR="00E13DCA" w:rsidRPr="00403CBC">
        <w:rPr>
          <w:i/>
          <w:sz w:val="24"/>
          <w:szCs w:val="24"/>
        </w:rPr>
        <w:t xml:space="preserve">de Certificación de Contratistas de Reducción de Peligros de Plomo actualizadas </w:t>
      </w:r>
      <w:r w:rsidR="00E13DCA" w:rsidRPr="00403CBC">
        <w:rPr>
          <w:sz w:val="24"/>
          <w:szCs w:val="24"/>
        </w:rPr>
        <w:t xml:space="preserve">el 15 de diciembre de 2021, y se publican como Reglas de Procedimiento Administrativo 420-3-27-. 01 al 420-3-27-.15 que entró en vigencia el 13 de febrero de 2022 [consulte el enlace </w:t>
      </w:r>
      <w:hyperlink r:id="rId54" w:history="1">
        <w:r w:rsidR="00AB56AA" w:rsidRPr="00403CBC">
          <w:rPr>
            <w:rStyle w:val="Hyperlink"/>
            <w:sz w:val="24"/>
            <w:szCs w:val="24"/>
          </w:rPr>
          <w:t xml:space="preserve">420-3-27 (alabamapublichealth.gov) </w:t>
        </w:r>
      </w:hyperlink>
      <w:r w:rsidR="00AB56AA" w:rsidRPr="00403CBC">
        <w:rPr>
          <w:sz w:val="24"/>
          <w:szCs w:val="24"/>
        </w:rPr>
        <w:t xml:space="preserve">que se actualizó por última vez el 15 de abril de 2022]. El Programa de Certificación de Contratistas Plomo de Alabama del Departamento consta de (i) Certificación de Contratista de Reducción de Riesgos de Plomo (Reducción) y (ii) Certificación de Contratista de Renovación de Plomo de Alabama. Además, independientemente de cualquier disposición normativa adoptada previamente por la Junta de Salud del Estado de Alabama, de conformidad con el </w:t>
      </w:r>
      <w:r w:rsidR="00934F54" w:rsidRPr="00403CBC">
        <w:rPr>
          <w:i/>
          <w:sz w:val="24"/>
          <w:szCs w:val="24"/>
        </w:rPr>
        <w:t xml:space="preserve">Código de Alabama 1975 </w:t>
      </w:r>
      <w:r w:rsidR="00934F54" w:rsidRPr="00403CBC">
        <w:rPr>
          <w:sz w:val="24"/>
          <w:szCs w:val="24"/>
        </w:rPr>
        <w:t>, §41-1-11, el Departamento de Salud Pública de Alabama cobrará tarifas por los servicios como se establece a continuación.</w:t>
      </w:r>
    </w:p>
    <w:p w14:paraId="76E5411E" w14:textId="77777777" w:rsidR="00934F54" w:rsidRPr="00035C0E" w:rsidRDefault="00934F54" w:rsidP="00934F54">
      <w:pPr>
        <w:pStyle w:val="BodyText3"/>
        <w:rPr>
          <w:sz w:val="24"/>
          <w:szCs w:val="24"/>
        </w:rPr>
      </w:pPr>
      <w:r w:rsidRPr="00035C0E">
        <w:rPr>
          <w:sz w:val="24"/>
          <w:szCs w:val="24"/>
        </w:rPr>
        <w:tab/>
      </w:r>
      <w:r w:rsidRPr="00035C0E">
        <w:rPr>
          <w:sz w:val="24"/>
          <w:szCs w:val="24"/>
          <w:u w:val="single"/>
        </w:rPr>
        <w:t xml:space="preserve">Certificación de contratista de reducción de riesgos de plomo (eliminación, inspector y/o evaluador de riesgos, diseñador) </w:t>
      </w:r>
      <w:r w:rsidR="00A70D34" w:rsidRPr="00035C0E">
        <w:rPr>
          <w:sz w:val="24"/>
          <w:szCs w:val="24"/>
        </w:rPr>
        <w:t xml:space="preserve">(consulte </w:t>
      </w:r>
      <w:hyperlink r:id="rId55" w:history="1">
        <w:r w:rsidR="00EF19F9" w:rsidRPr="00035C0E">
          <w:rPr>
            <w:rStyle w:val="Hyperlink"/>
            <w:sz w:val="24"/>
            <w:szCs w:val="24"/>
          </w:rPr>
          <w:t xml:space="preserve">https://www.alabamapublichealth.gov/lead/certification-abatement.html </w:t>
        </w:r>
      </w:hyperlink>
      <w:r w:rsidR="00EF19F9" w:rsidRPr="00035C0E">
        <w:rPr>
          <w:sz w:val="24"/>
          <w:szCs w:val="24"/>
        </w:rPr>
        <w:t xml:space="preserve">y </w:t>
      </w:r>
      <w:hyperlink r:id="rId56" w:history="1">
        <w:r w:rsidR="00EF19F9" w:rsidRPr="00035C0E">
          <w:rPr>
            <w:rStyle w:val="Hyperlink"/>
            <w:sz w:val="24"/>
            <w:szCs w:val="24"/>
          </w:rPr>
          <w:t xml:space="preserve">https://www.alabamapublichealth.gov/lead/assets /abatement_fillable.pdf </w:t>
        </w:r>
      </w:hyperlink>
      <w:r w:rsidR="00035C0E" w:rsidRPr="00035C0E">
        <w:rPr>
          <w:sz w:val="24"/>
          <w:szCs w:val="24"/>
        </w:rPr>
        <w:t xml:space="preserve">e </w:t>
      </w:r>
      <w:hyperlink r:id="rId57" w:history="1">
        <w:r w:rsidR="00035C0E" w:rsidRPr="00035C0E">
          <w:rPr>
            <w:rStyle w:val="Hyperlink"/>
            <w:sz w:val="24"/>
            <w:szCs w:val="24"/>
          </w:rPr>
          <w:t xml:space="preserve">imageweb.ua.edu/Public/UnityForm.aspx?key=UFKey </w:t>
        </w:r>
      </w:hyperlink>
      <w:r w:rsidR="00035C0E" w:rsidRPr="00035C0E">
        <w:rPr>
          <w:sz w:val="24"/>
          <w:szCs w:val="24"/>
        </w:rPr>
        <w:t>):</w:t>
      </w:r>
    </w:p>
    <w:p w14:paraId="5400228B" w14:textId="77777777" w:rsidR="009462E1" w:rsidRPr="00035C0E" w:rsidRDefault="009462E1" w:rsidP="009462E1">
      <w:pPr>
        <w:pStyle w:val="BodyText3"/>
        <w:rPr>
          <w:sz w:val="24"/>
          <w:szCs w:val="24"/>
        </w:rPr>
      </w:pPr>
      <w:r w:rsidRPr="00035C0E">
        <w:rPr>
          <w:sz w:val="24"/>
          <w:szCs w:val="24"/>
        </w:rPr>
        <w:tab/>
      </w:r>
      <w:r w:rsidR="00934F54" w:rsidRPr="00035C0E">
        <w:rPr>
          <w:sz w:val="24"/>
          <w:szCs w:val="24"/>
        </w:rPr>
        <w:t>1. Tarifa de solicitud inicial: $300</w:t>
      </w:r>
    </w:p>
    <w:p w14:paraId="243A1812" w14:textId="77777777" w:rsidR="009462E1" w:rsidRPr="00035C0E" w:rsidRDefault="009462E1" w:rsidP="009462E1">
      <w:pPr>
        <w:pStyle w:val="BodyText3"/>
        <w:rPr>
          <w:sz w:val="24"/>
          <w:szCs w:val="24"/>
        </w:rPr>
      </w:pPr>
      <w:r w:rsidRPr="00035C0E">
        <w:rPr>
          <w:sz w:val="24"/>
          <w:szCs w:val="24"/>
        </w:rPr>
        <w:tab/>
      </w:r>
      <w:r w:rsidR="00934F54" w:rsidRPr="00035C0E">
        <w:rPr>
          <w:sz w:val="24"/>
          <w:szCs w:val="24"/>
        </w:rPr>
        <w:t>2. Tarifa de renovación anual: $240 (antes del 31 de octubre); $300 (después del 31/10)</w:t>
      </w:r>
    </w:p>
    <w:p w14:paraId="63BA41C1" w14:textId="77777777" w:rsidR="009462E1" w:rsidRPr="00035C0E" w:rsidRDefault="009462E1" w:rsidP="009462E1">
      <w:pPr>
        <w:pStyle w:val="BodyText3"/>
        <w:rPr>
          <w:sz w:val="24"/>
          <w:szCs w:val="24"/>
        </w:rPr>
      </w:pPr>
      <w:r w:rsidRPr="00035C0E">
        <w:rPr>
          <w:sz w:val="24"/>
          <w:szCs w:val="24"/>
        </w:rPr>
        <w:tab/>
      </w:r>
      <w:r w:rsidR="00934F54" w:rsidRPr="00035C0E">
        <w:rPr>
          <w:sz w:val="24"/>
          <w:szCs w:val="24"/>
        </w:rPr>
        <w:t>3. Certificado de reemplazo: $30</w:t>
      </w:r>
    </w:p>
    <w:p w14:paraId="7B79736F" w14:textId="77777777" w:rsidR="008231F8" w:rsidRPr="00E87574" w:rsidRDefault="009462E1" w:rsidP="00E86A5E">
      <w:pPr>
        <w:pStyle w:val="BodyText3"/>
        <w:rPr>
          <w:sz w:val="24"/>
          <w:szCs w:val="24"/>
        </w:rPr>
      </w:pPr>
      <w:r w:rsidRPr="00035C0E">
        <w:rPr>
          <w:sz w:val="24"/>
          <w:szCs w:val="24"/>
        </w:rPr>
        <w:tab/>
      </w:r>
      <w:r w:rsidR="00DE3B61" w:rsidRPr="00035C0E">
        <w:rPr>
          <w:sz w:val="24"/>
          <w:szCs w:val="24"/>
        </w:rPr>
        <w:t xml:space="preserve">Como se menciona anteriormente, las reglas administrativas </w:t>
      </w:r>
      <w:r w:rsidR="00EB31E0" w:rsidRPr="00035C0E">
        <w:rPr>
          <w:i/>
          <w:sz w:val="24"/>
          <w:szCs w:val="24"/>
        </w:rPr>
        <w:t xml:space="preserve">de Certificación del Contratista de Reducción de Riesgos de Plomo </w:t>
      </w:r>
      <w:r w:rsidR="00EB31E0" w:rsidRPr="00035C0E">
        <w:rPr>
          <w:sz w:val="24"/>
          <w:szCs w:val="24"/>
        </w:rPr>
        <w:t>(publicadas como Reglas de Procedimiento Administrativo 420-3-27-.01 a 420-3-27-.15 que entraron en vigencia el 13 de febrero de 2022) establecen lo siguiente:</w:t>
      </w:r>
    </w:p>
    <w:p w14:paraId="7D4E5FDB" w14:textId="77777777" w:rsidR="008231F8" w:rsidRPr="00E87574" w:rsidRDefault="008231F8" w:rsidP="00E95035">
      <w:pPr>
        <w:pStyle w:val="NormalWeb"/>
      </w:pPr>
      <w:r w:rsidRPr="00E87574">
        <w:tab/>
        <w:t xml:space="preserve">" </w:t>
      </w:r>
      <w:r w:rsidRPr="00E87574">
        <w:rPr>
          <w:u w:val="single"/>
        </w:rPr>
        <w:t xml:space="preserve">420-3-27-.04 Certificación de Empresas </w:t>
      </w:r>
      <w:r w:rsidRPr="00E87574">
        <w:t>.</w:t>
      </w:r>
    </w:p>
    <w:p w14:paraId="42C0628C" w14:textId="77777777" w:rsidR="008231F8" w:rsidRPr="00E87574" w:rsidRDefault="008231F8" w:rsidP="00E95035">
      <w:pPr>
        <w:pStyle w:val="NormalWeb"/>
      </w:pPr>
      <w:r w:rsidRPr="00E87574">
        <w:tab/>
        <w:t>(1) Cualquier empresa que realice u ofrezca realizar actividades de reducción de riesgos por plomo como se describe en 420-3-27-.10 debe estar certificada por el Departamento de Salud Pública de Alabama antes de realizar u ofrecer realizar dicho trabajo, incluida la licitación por plomo. proyectos de reducción de pintura a base de</w:t>
      </w:r>
    </w:p>
    <w:p w14:paraId="699176CA" w14:textId="77777777" w:rsidR="008231F8" w:rsidRPr="00E87574" w:rsidRDefault="008231F8" w:rsidP="00E95035">
      <w:pPr>
        <w:pStyle w:val="NormalWeb"/>
      </w:pPr>
      <w:r w:rsidRPr="00E87574">
        <w:tab/>
        <w:t xml:space="preserve">(2) Una empresa que busque la certificación deberá presentar al Departamento una solicitud de certificación en un formulario proporcionado por este Departamento, una tarifa de solicitud no reembolsable. Las tarifas de certificación y renovación para la Rama de Certificación Líder se enumeran en la Regla 420-1-5-.08 (1), Alabama Admin. Código (tarifas a nivel estatal). Se requiere una tarifa de certificación para cada disciplina y una carta que acredite que la empresa solo empleará personas acreditadas por Safe State para realizar actividades de reducción de riesgos de plomo, y que la empresa y sus empleados seguirán los estándares de prácticas laborales como se describe en 420-3- 27-.10 de este capítulo para realizar actividades de reducción del peligro del plomo. Junto con la solicitud se proporcionará una lista de </w:t>
      </w:r>
      <w:r w:rsidRPr="00E87574">
        <w:lastRenderedPageBreak/>
        <w:t>empleados que han sido acreditados por Safe State junto con sus números de acreditación y fechas de vencimiento de registro.</w:t>
      </w:r>
    </w:p>
    <w:p w14:paraId="0C870CBC" w14:textId="77777777" w:rsidR="008231F8" w:rsidRPr="00E87574" w:rsidRDefault="008231F8" w:rsidP="00E95035">
      <w:pPr>
        <w:pStyle w:val="NormalWeb"/>
      </w:pPr>
      <w:r w:rsidRPr="00E87574">
        <w:tab/>
        <w:t>(3) Denegaciones, suspensiones y revocaciones de permisos o certificaciones: la denegación, suspensión y/o revocación de un permiso o certificación por parte del Oficial de Salud se regirá por la Ley de Procedimiento Administrativo de Alabama, §41-22-1, et seq., Código de Alabama de 1975. El Departamento deberá cumplir con cualquier solicitud de certificación o permiso dentro de los 28 días calendario posteriores a la recepción de la solicitud o notificar al solicitante el motivo por el cual no se emitió la certificación o el permiso.</w:t>
      </w:r>
    </w:p>
    <w:p w14:paraId="34004A9C" w14:textId="77777777" w:rsidR="008231F8" w:rsidRPr="00E87574" w:rsidRDefault="008231F8" w:rsidP="00E95035">
      <w:pPr>
        <w:pStyle w:val="NormalWeb"/>
      </w:pPr>
      <w:r w:rsidRPr="00E87574">
        <w:tab/>
        <w:t>(4) La firma deberá mantener todos los registros de conformidad con los requisitos en 420-3-27-.15 (Mantenimiento de registros).</w:t>
      </w:r>
    </w:p>
    <w:p w14:paraId="0A3B1300" w14:textId="77777777" w:rsidR="005C3B05" w:rsidRPr="00E87574" w:rsidRDefault="005C3B05" w:rsidP="00E95035">
      <w:pPr>
        <w:pStyle w:val="NormalWeb"/>
      </w:pPr>
      <w:r w:rsidRPr="00E87574">
        <w:tab/>
      </w:r>
      <w:r w:rsidRPr="00E87574">
        <w:rPr>
          <w:u w:val="single"/>
        </w:rPr>
        <w:t xml:space="preserve">420-3-27-.05 Denegación de solicitudes de certificación </w:t>
      </w:r>
      <w:r w:rsidRPr="00E87574">
        <w:t>.</w:t>
      </w:r>
    </w:p>
    <w:p w14:paraId="17548FB0" w14:textId="77777777" w:rsidR="005C3B05" w:rsidRPr="00E87574" w:rsidRDefault="005C3B05" w:rsidP="00E95035">
      <w:pPr>
        <w:pStyle w:val="NormalWeb"/>
      </w:pPr>
      <w:r w:rsidRPr="00E87574">
        <w:tab/>
        <w:t>(1) El Departamento podrá negar una solicitud de certificación a cualquier solicitante que no cumpla con los estándares o que no siga los procedimientos establecidos por los reglamentos, incluyendo, pero no limitado a:</w:t>
      </w:r>
    </w:p>
    <w:p w14:paraId="22191E9E" w14:textId="77777777" w:rsidR="005C3B05" w:rsidRPr="00E87574" w:rsidRDefault="005C3B05" w:rsidP="00E95035">
      <w:pPr>
        <w:pStyle w:val="NormalWeb"/>
      </w:pPr>
      <w:r w:rsidRPr="00E87574">
        <w:tab/>
      </w:r>
      <w:r w:rsidRPr="00E87574">
        <w:tab/>
        <w:t>(a) No presentar la información requerida, el pago de tasas y la documentación junto con la solicitud.</w:t>
      </w:r>
    </w:p>
    <w:p w14:paraId="38B85868" w14:textId="77777777" w:rsidR="005C3B05" w:rsidRPr="00E87574" w:rsidRDefault="005C3B05" w:rsidP="00E95035">
      <w:pPr>
        <w:pStyle w:val="NormalWeb"/>
      </w:pPr>
      <w:r w:rsidRPr="00E87574">
        <w:tab/>
      </w:r>
      <w:r w:rsidRPr="00E87574">
        <w:tab/>
        <w:t>b) Omisión por parte del solicitante de cualquier información requerida.</w:t>
      </w:r>
    </w:p>
    <w:p w14:paraId="132472CA" w14:textId="77777777" w:rsidR="005C3B05" w:rsidRPr="00E87574" w:rsidRDefault="005C3B05" w:rsidP="00E95035">
      <w:pPr>
        <w:pStyle w:val="NormalWeb"/>
      </w:pPr>
      <w:r w:rsidRPr="00E87574">
        <w:tab/>
      </w:r>
      <w:r w:rsidRPr="00E87574">
        <w:tab/>
        <w:t>(c) El incumplimiento de los requisitos, procedimientos y normas aplicables establecidos en la ley o en este capítulo.</w:t>
      </w:r>
    </w:p>
    <w:p w14:paraId="78545D29" w14:textId="77777777" w:rsidR="005C3B05" w:rsidRPr="00E87574" w:rsidRDefault="005C3B05" w:rsidP="00E95035">
      <w:pPr>
        <w:pStyle w:val="NormalWeb"/>
      </w:pPr>
      <w:r w:rsidRPr="00E87574">
        <w:tab/>
      </w:r>
      <w:r w:rsidRPr="00E87574">
        <w:tab/>
        <w:t>(d) Presentación de información falsa en una solicitud, suministro de declaraciones falsas o falta de divulgación de la información requerida.</w:t>
      </w:r>
    </w:p>
    <w:p w14:paraId="5786ED6C" w14:textId="77777777" w:rsidR="005C3B05" w:rsidRPr="00E87574" w:rsidRDefault="005C3B05" w:rsidP="00E95035">
      <w:pPr>
        <w:pStyle w:val="NormalWeb"/>
      </w:pPr>
      <w:r w:rsidRPr="00E87574">
        <w:tab/>
      </w:r>
      <w:r w:rsidRPr="00E87574">
        <w:tab/>
        <w:t>(e) Cualquier violación pasada de la ley estatal o federal relacionada con las actividades de reducción de riesgos del plomo dentro de los últimos 2 años.</w:t>
      </w:r>
    </w:p>
    <w:p w14:paraId="6E4F2811" w14:textId="77777777" w:rsidR="005C3B05" w:rsidRPr="00E87574" w:rsidRDefault="005C3B05" w:rsidP="00E95035">
      <w:pPr>
        <w:pStyle w:val="NormalWeb"/>
      </w:pPr>
      <w:r w:rsidRPr="00E87574">
        <w:tab/>
        <w:t>(2) El solicitante puede apelar la denegación a través de la Junta de conformidad con el Código Administrativo de Alabama, Capítulo 420-1-3; Audiencia de Casos Controvertidos.</w:t>
      </w:r>
    </w:p>
    <w:p w14:paraId="6DC0FA3A" w14:textId="77777777" w:rsidR="00A71E05" w:rsidRPr="00E87574" w:rsidRDefault="00A71E05" w:rsidP="00E95035">
      <w:pPr>
        <w:pStyle w:val="NormalWeb"/>
      </w:pPr>
      <w:r w:rsidRPr="00E87574">
        <w:tab/>
      </w:r>
      <w:r w:rsidRPr="00E87574">
        <w:rPr>
          <w:u w:val="single"/>
        </w:rPr>
        <w:t xml:space="preserve">420-3-27-.06 Renovación </w:t>
      </w:r>
      <w:r w:rsidRPr="00E87574">
        <w:t>.</w:t>
      </w:r>
    </w:p>
    <w:p w14:paraId="1F4C6C32" w14:textId="77777777" w:rsidR="005C3B05" w:rsidRPr="00E87574" w:rsidRDefault="00A71E05" w:rsidP="00E95035">
      <w:pPr>
        <w:pStyle w:val="NormalWeb"/>
      </w:pPr>
      <w:r w:rsidRPr="00E87574">
        <w:tab/>
        <w:t xml:space="preserve">Para mantener la validez de la certificación, la firma debe renovarse anualmente. Todas las empresas certificadas deberán renovar sus licencias de certificación antes de la fecha de vigencia del 1 de noviembre de cada año. Las tarifas de certificación y renovación para la Rama de Certificación Líder se enumeran en la Regla 420-1-5-.08, Alabama Admin. Código (tarifas a nivel estatal). Las solicitudes de renovación junto con una tarifa de solicitud no reembolsable </w:t>
      </w:r>
      <w:r w:rsidRPr="00E87574">
        <w:lastRenderedPageBreak/>
        <w:t>para cada disciplina deben recibirse en el Departamento a más tardar 45 días antes de la fecha indicada anteriormente. No mantener la validación de la certificación anual requerirá una nueva solicitud de acuerdo con la Regla 420-3-27-.04 (Certificación de Empresas).</w:t>
      </w:r>
    </w:p>
    <w:p w14:paraId="6A149526" w14:textId="77777777" w:rsidR="002E7962" w:rsidRDefault="002E7962" w:rsidP="00E95035">
      <w:pPr>
        <w:pStyle w:val="NormalWeb"/>
      </w:pPr>
    </w:p>
    <w:p w14:paraId="0857C663" w14:textId="66050819" w:rsidR="0066117C" w:rsidRPr="00E87574" w:rsidRDefault="0066117C" w:rsidP="00E95035">
      <w:pPr>
        <w:pStyle w:val="NormalWeb"/>
      </w:pPr>
      <w:r w:rsidRPr="00E87574">
        <w:tab/>
      </w:r>
      <w:r w:rsidRPr="00E87574">
        <w:rPr>
          <w:u w:val="single"/>
        </w:rPr>
        <w:t xml:space="preserve">420-3-27-.07 Suspensión, Revocación y Modificación de Certificaciones </w:t>
      </w:r>
      <w:r w:rsidRPr="00E87574">
        <w:t>.</w:t>
      </w:r>
    </w:p>
    <w:p w14:paraId="2A626768" w14:textId="77777777" w:rsidR="0066117C" w:rsidRPr="00E87574" w:rsidRDefault="0066117C" w:rsidP="00E95035">
      <w:pPr>
        <w:pStyle w:val="NormalWeb"/>
      </w:pPr>
      <w:r w:rsidRPr="00E87574">
        <w:tab/>
        <w:t>El Departamento, después de notificar por escrito al infractor, puede suspender, revocar o modificar la certificación de una empresa si ésta:</w:t>
      </w:r>
    </w:p>
    <w:p w14:paraId="1C25D767" w14:textId="77777777" w:rsidR="0066117C" w:rsidRPr="00E87574" w:rsidRDefault="0066117C" w:rsidP="00E95035">
      <w:pPr>
        <w:pStyle w:val="NormalWeb"/>
      </w:pPr>
      <w:r w:rsidRPr="00E87574">
        <w:tab/>
        <w:t>(1) Trabajo realizado que requiere certificación en un lugar de trabajo con personas que no están acreditadas ni registradas por Safe State.</w:t>
      </w:r>
    </w:p>
    <w:p w14:paraId="72C53CFE" w14:textId="77777777" w:rsidR="0066117C" w:rsidRPr="00E87574" w:rsidRDefault="0066117C" w:rsidP="00E95035">
      <w:pPr>
        <w:pStyle w:val="NormalWeb"/>
      </w:pPr>
      <w:r w:rsidRPr="00E87574">
        <w:tab/>
        <w:t>(2) No cumplió con las normas de prácticas laborales establecidas en 420-3-27-.10.</w:t>
      </w:r>
    </w:p>
    <w:p w14:paraId="13C1CD6B" w14:textId="77777777" w:rsidR="0066117C" w:rsidRPr="00E87574" w:rsidRDefault="0066117C" w:rsidP="00E95035">
      <w:pPr>
        <w:pStyle w:val="NormalWeb"/>
      </w:pPr>
      <w:r w:rsidRPr="00E87574">
        <w:tab/>
        <w:t>(3) Tergiversó hechos materiales en su carta de solicitud de certificación al Departamento.</w:t>
      </w:r>
    </w:p>
    <w:p w14:paraId="0CF24024" w14:textId="77777777" w:rsidR="0066117C" w:rsidRPr="00E87574" w:rsidRDefault="0066117C" w:rsidP="00E95035">
      <w:pPr>
        <w:pStyle w:val="NormalWeb"/>
      </w:pPr>
      <w:r w:rsidRPr="00E87574">
        <w:tab/>
        <w:t>(4) No mantuvo los registros requeridos de conformidad con 420-3-27-.10 (Estándares para realizar actividades de reducción de riesgos de plomo en viviendas objetivo e instalaciones ocupadas por niños) y 420-3-27-.15 (Mantenimiento de registros).</w:t>
      </w:r>
    </w:p>
    <w:p w14:paraId="44935662" w14:textId="77777777" w:rsidR="0066117C" w:rsidRPr="00E87574" w:rsidRDefault="0066117C" w:rsidP="00E95035">
      <w:pPr>
        <w:pStyle w:val="NormalWeb"/>
      </w:pPr>
      <w:r w:rsidRPr="00E87574">
        <w:tab/>
        <w:t>(5) No cumplió con los estatutos, reglas o regulaciones federales, estatales o locales sobre pintura a base de plomo.</w:t>
      </w:r>
    </w:p>
    <w:p w14:paraId="6365B502" w14:textId="77777777" w:rsidR="00A71E05" w:rsidRPr="00E87574" w:rsidRDefault="0066117C" w:rsidP="00E95035">
      <w:pPr>
        <w:pStyle w:val="NormalWeb"/>
      </w:pPr>
      <w:r w:rsidRPr="00E87574">
        <w:tab/>
        <w:t xml:space="preserve">(6) Además de una determinación administrativa o judicial de violación, para los fines de esta sección únicamente, la ejecución de un acuerdo de consentimiento para resolver una acción de cumplimiento constituye evidencia de un incumplimiento de los estatutos o reglamentos pertinentes. </w:t>
      </w:r>
      <w:r w:rsidR="005C2AEC" w:rsidRPr="00E87574">
        <w:t>"</w:t>
      </w:r>
    </w:p>
    <w:p w14:paraId="4FDDEB89" w14:textId="77777777" w:rsidR="00927326" w:rsidRPr="00E87574" w:rsidRDefault="00927326" w:rsidP="00E95035">
      <w:pPr>
        <w:pStyle w:val="NormalWeb"/>
      </w:pPr>
      <w:r w:rsidRPr="00E87574">
        <w:tab/>
        <w:t>Las reglas adicionales corresponden a lo siguiente:</w:t>
      </w:r>
    </w:p>
    <w:p w14:paraId="0FA1D07F" w14:textId="77777777" w:rsidR="00927326" w:rsidRPr="00E87574" w:rsidRDefault="00927326" w:rsidP="00E95035">
      <w:pPr>
        <w:pStyle w:val="NormalWeb"/>
      </w:pPr>
      <w:r w:rsidRPr="00E87574">
        <w:tab/>
      </w:r>
      <w:r w:rsidRPr="00E87574">
        <w:rPr>
          <w:u w:val="single"/>
        </w:rPr>
        <w:t xml:space="preserve">La regla 420-3-27-.10 </w:t>
      </w:r>
      <w:r w:rsidRPr="00E87574">
        <w:t>se refiere a "Estándares para realizar actividades de reducción de riesgos de plomo en viviendas objetivo e instalaciones ocupadas por niños".</w:t>
      </w:r>
    </w:p>
    <w:p w14:paraId="4DC856ED" w14:textId="77777777" w:rsidR="00927326" w:rsidRPr="00E87574" w:rsidRDefault="00927326" w:rsidP="00E95035">
      <w:pPr>
        <w:pStyle w:val="NormalWeb"/>
      </w:pPr>
      <w:r w:rsidRPr="00E87574">
        <w:tab/>
      </w:r>
      <w:r w:rsidRPr="00E87574">
        <w:rPr>
          <w:u w:val="single"/>
        </w:rPr>
        <w:t xml:space="preserve">La Regla 420-3-27-.11 </w:t>
      </w:r>
      <w:r w:rsidRPr="00E87574">
        <w:t>se refiere a "Notificación de actividades de inspección y evaluación de riesgos de plomo".</w:t>
      </w:r>
    </w:p>
    <w:p w14:paraId="19BBA42E" w14:textId="77777777" w:rsidR="00927326" w:rsidRPr="00E87574" w:rsidRDefault="00927326" w:rsidP="00E95035">
      <w:pPr>
        <w:pStyle w:val="NormalWeb"/>
      </w:pPr>
      <w:r w:rsidRPr="00E87574">
        <w:tab/>
      </w:r>
      <w:r w:rsidRPr="00E87574">
        <w:rPr>
          <w:u w:val="single"/>
        </w:rPr>
        <w:t xml:space="preserve">La Regla 420-3-27-.12 </w:t>
      </w:r>
      <w:r w:rsidRPr="00E87574">
        <w:t>se refiere a "Notificación de Proyecto y Tarifas de Proyecto",</w:t>
      </w:r>
    </w:p>
    <w:p w14:paraId="4E9649A2" w14:textId="77777777" w:rsidR="00E95035" w:rsidRPr="00E87574" w:rsidRDefault="00927326" w:rsidP="00E95035">
      <w:pPr>
        <w:pStyle w:val="NormalWeb"/>
      </w:pPr>
      <w:r w:rsidRPr="00E87574">
        <w:tab/>
      </w:r>
      <w:r w:rsidRPr="00E87574">
        <w:rPr>
          <w:u w:val="single"/>
        </w:rPr>
        <w:t xml:space="preserve">La regla 420-3-27-.13 </w:t>
      </w:r>
      <w:r w:rsidRPr="00E87574">
        <w:t>se refiere a "Niveles de autorización y niveles de peligro de plomo".</w:t>
      </w:r>
    </w:p>
    <w:p w14:paraId="7693AC48" w14:textId="77777777" w:rsidR="00927326" w:rsidRPr="00E87574" w:rsidRDefault="00E95035" w:rsidP="00E95035">
      <w:pPr>
        <w:pStyle w:val="NormalWeb"/>
      </w:pPr>
      <w:r w:rsidRPr="00E87574">
        <w:lastRenderedPageBreak/>
        <w:tab/>
      </w:r>
      <w:r w:rsidRPr="00E87574">
        <w:rPr>
          <w:u w:val="single"/>
        </w:rPr>
        <w:t xml:space="preserve">La Regla 420-3-27-.14 </w:t>
      </w:r>
      <w:r w:rsidRPr="00E87574">
        <w:t>se refiere a "Cumplimiento", y</w:t>
      </w:r>
    </w:p>
    <w:p w14:paraId="1A453D98" w14:textId="77777777" w:rsidR="00797D4F" w:rsidRPr="00E87574" w:rsidRDefault="00797D4F" w:rsidP="00E95035">
      <w:pPr>
        <w:pStyle w:val="NormalWeb"/>
      </w:pPr>
      <w:r w:rsidRPr="00E87574">
        <w:tab/>
      </w:r>
      <w:r w:rsidRPr="00E87574">
        <w:rPr>
          <w:u w:val="single"/>
        </w:rPr>
        <w:t xml:space="preserve">La regla 420-3-27-.15 </w:t>
      </w:r>
      <w:r w:rsidRPr="00E87574">
        <w:t>se refiere al "Mantenimiento de registros".</w:t>
      </w:r>
    </w:p>
    <w:p w14:paraId="6D58B85F" w14:textId="77777777" w:rsidR="00927326" w:rsidRPr="00E87574" w:rsidRDefault="007E0AC8" w:rsidP="007E0AC8">
      <w:pPr>
        <w:pStyle w:val="BodyText3"/>
        <w:rPr>
          <w:sz w:val="24"/>
          <w:szCs w:val="24"/>
        </w:rPr>
      </w:pPr>
      <w:r w:rsidRPr="00E87574">
        <w:rPr>
          <w:sz w:val="24"/>
          <w:szCs w:val="24"/>
        </w:rPr>
        <w:tab/>
      </w:r>
      <w:r w:rsidR="00DE3B61" w:rsidRPr="00E87574">
        <w:rPr>
          <w:sz w:val="24"/>
          <w:szCs w:val="24"/>
        </w:rPr>
        <w:t xml:space="preserve">Además, el Departamento de Salud Pública de Alabama, a través de la Oficina de Servicios Ambientales de la Junta Estatal de Salud, adoptó reglas administrativas actualizadas </w:t>
      </w:r>
      <w:r w:rsidRPr="00E87574">
        <w:rPr>
          <w:i/>
          <w:sz w:val="24"/>
          <w:szCs w:val="24"/>
        </w:rPr>
        <w:t xml:space="preserve">de Certificación de Contratista de Renovación </w:t>
      </w:r>
      <w:r w:rsidRPr="00E87574">
        <w:rPr>
          <w:sz w:val="24"/>
          <w:szCs w:val="24"/>
        </w:rPr>
        <w:t xml:space="preserve">el 20 de enero de 2022, y se publican como Reglas de Procedimiento Administrativo 420-3-29-. 01 a 420-3-29-.15 que entraron en vigencia el 17 de marzo de 2022. Estas reglas establecen los procedimientos a seguir para la certificación de contratistas o empresas que realizan renovaciones en viviendas objetivo e </w:t>
      </w:r>
      <w:r w:rsidR="00801CBD" w:rsidRPr="00E87574">
        <w:rPr>
          <w:sz w:val="24"/>
          <w:szCs w:val="24"/>
        </w:rPr>
        <w:t xml:space="preserve">instalaciones ocupadas por niños. Estas normas también contienen requisitos de que todas las personas que participan en la renovación estén debidamente capacitadas, que los programas de capacitación estén acreditados y que las empresas estén certificadas; y que toda renovación en viviendas objetivo e instalaciones ocupadas por niños sea realizada por renovadores acreditados de empresas certificadas de acuerdo con las normas de práctica laboral prescritas contenidas en estas reglas; y garantiza que los propietarios y ocupantes de las viviendas objetivo y de las instalaciones ocupadas por niños reciban información sobre los peligros de la pintura a base de plomo antes de que comiencen estas renovaciones. Además, con respecto a la </w:t>
      </w:r>
      <w:r w:rsidR="00927326" w:rsidRPr="00E87574">
        <w:rPr>
          <w:sz w:val="24"/>
          <w:szCs w:val="24"/>
          <w:u w:val="single"/>
        </w:rPr>
        <w:t xml:space="preserve">Certificación de contratista líder en renovación </w:t>
      </w:r>
      <w:r w:rsidR="00253EE4" w:rsidRPr="00E87574">
        <w:rPr>
          <w:sz w:val="24"/>
          <w:szCs w:val="24"/>
        </w:rPr>
        <w:t xml:space="preserve">, consulte los sitios web y los enlaces en </w:t>
      </w:r>
      <w:hyperlink r:id="rId58" w:history="1">
        <w:r w:rsidR="00927326" w:rsidRPr="00E87574">
          <w:rPr>
            <w:rStyle w:val="Hyperlink"/>
            <w:sz w:val="24"/>
            <w:szCs w:val="24"/>
          </w:rPr>
          <w:t xml:space="preserve">https://www.alabamapublichealth.gov/lead/certification-renovation.html </w:t>
        </w:r>
      </w:hyperlink>
      <w:r w:rsidR="00927326" w:rsidRPr="00E87574">
        <w:rPr>
          <w:sz w:val="24"/>
          <w:szCs w:val="24"/>
        </w:rPr>
        <w:t xml:space="preserve">y </w:t>
      </w:r>
      <w:hyperlink r:id="rId59" w:history="1">
        <w:r w:rsidR="00927326" w:rsidRPr="00E87574">
          <w:rPr>
            <w:rStyle w:val="Hyperlink"/>
            <w:sz w:val="24"/>
            <w:szCs w:val="24"/>
          </w:rPr>
          <w:t xml:space="preserve">https://www.alabamapublichealth.gov/lead/assets/renovation_fillable. pdf </w:t>
        </w:r>
      </w:hyperlink>
      <w:r w:rsidR="00801CBD" w:rsidRPr="00E87574">
        <w:rPr>
          <w:sz w:val="24"/>
          <w:szCs w:val="24"/>
        </w:rPr>
        <w:t>). Y al igual que las reglas de Certificación de Contratistas de Reducción de Riesgos de Plomo (indicadas anteriormente en 420-3-27 que entraron en vigencia el 13 de febrero de 2022), las reglas relacionadas con la certificación de empresas que realizan u ofrecen realizar actividades de renovación se describen en las Reglas 420-3. -29-.05 a 420-3-29-.10 (que entró en vigor el 17 de marzo de 2022), ya que esas empresas también deben estar certificadas por el Departamento antes de realizar u ofrecer realizar dicho trabajo, incluida la licitación por plomo. -Proyectos de renovación de pintura a base de pintura.</w:t>
      </w:r>
    </w:p>
    <w:p w14:paraId="7FA611A3" w14:textId="77777777" w:rsidR="000F198B" w:rsidRPr="00E87574" w:rsidRDefault="008231F8" w:rsidP="008231F8">
      <w:pPr>
        <w:pStyle w:val="NormalWeb"/>
        <w:rPr>
          <w:color w:val="1B1B1B"/>
          <w:shd w:val="clear" w:color="auto" w:fill="FFFFFF"/>
        </w:rPr>
      </w:pPr>
      <w:r w:rsidRPr="00E87574">
        <w:tab/>
      </w:r>
      <w:r w:rsidR="00730C35" w:rsidRPr="00E87574">
        <w:t xml:space="preserve">A nivel federal, la norma de renovación, reparación y pintura (RRP) de la Agencia de Protección Ambiental de EE. UU. (EPA) que se promulgó el 22 de abril de 2008 y se modificó en 2009, 2010, 2011, 2015 y 2016 (en el enlace del sitio web </w:t>
      </w:r>
      <w:r w:rsidR="008B2E22" w:rsidRPr="00E87574">
        <w:rPr>
          <w:u w:val="single"/>
        </w:rPr>
        <w:t xml:space="preserve">https: //www.epa.gov/lead/lead-renovation-repair-and-painting-program-rules </w:t>
      </w:r>
      <w:r w:rsidR="008B2E22" w:rsidRPr="00E87574">
        <w:t xml:space="preserve">) </w:t>
      </w:r>
      <w:r w:rsidR="008B2E22" w:rsidRPr="00E87574">
        <w:rPr>
          <w:color w:val="1B1B1B"/>
          <w:shd w:val="clear" w:color="auto" w:fill="FFFFFF"/>
        </w:rPr>
        <w:t xml:space="preserve">exige que las empresas que realizan proyectos de renovación, reparación y pintura que alteran la pintura a base de plomo en hogares, instalaciones de cuidado infantil y pre- Las escuelas construidas antes de 1978 deben estar certificadas por la EPA (o un estado autorizado por la EPA), deben (i) utilizar renovadores certificados que estén capacitados por proveedores de capacitación aprobados por la EPA y (ii) seguir prácticas laborales seguras con el plomo. Esta regla de la EPA tiene como objetivo proteger al público de los peligros de la pintura a base de plomo asociados con las actividades de renovación, reparación y pintura. Estas actividades pueden crear polvo de plomo peligroso cuando se alteran superficies con pintura con plomo, incluso de hace muchas décadas. Esta regla requiere que los trabajadores estén certificados y capacitados en el uso de prácticas laborales seguras con el </w:t>
      </w:r>
      <w:r w:rsidR="008B2E22" w:rsidRPr="00E87574">
        <w:rPr>
          <w:color w:val="1B1B1B"/>
          <w:shd w:val="clear" w:color="auto" w:fill="FFFFFF"/>
        </w:rPr>
        <w:lastRenderedPageBreak/>
        <w:t>plomo, y requiere que las empresas de renovación, reparación y pintura estén certificadas por la EPA. Estos requisitos entraron en plena vigencia el 22 de abril de 2010.</w:t>
      </w:r>
    </w:p>
    <w:p w14:paraId="20FFA79B" w14:textId="77777777" w:rsidR="00311FE6" w:rsidRPr="008D1693" w:rsidRDefault="000F198B" w:rsidP="008231F8">
      <w:pPr>
        <w:pStyle w:val="NormalWeb"/>
      </w:pPr>
      <w:r w:rsidRPr="008D1693">
        <w:rPr>
          <w:color w:val="1B1B1B"/>
          <w:shd w:val="clear" w:color="auto" w:fill="FFFFFF"/>
        </w:rPr>
        <w:tab/>
        <w:t xml:space="preserve">Para Alabama, el </w:t>
      </w:r>
      <w:r w:rsidR="00934F54" w:rsidRPr="008D1693">
        <w:t xml:space="preserve">Programa Ambiental de Estado Seguro de la Universidad de Alabama ( </w:t>
      </w:r>
      <w:hyperlink r:id="rId60" w:history="1">
        <w:r w:rsidR="00E87574" w:rsidRPr="008D1693">
          <w:rPr>
            <w:rStyle w:val="Hyperlink"/>
          </w:rPr>
          <w:t xml:space="preserve">Pintura a base de plomo – Reducción – Estado seguro de Alabama – Seguridad ambiental y ocupacional | La Universidad de Alabama (ua.edu) </w:t>
        </w:r>
      </w:hyperlink>
      <w:r w:rsidR="00E87574" w:rsidRPr="008D1693">
        <w:t xml:space="preserve">) y el Departamento de Salud Pública de Alabama han modificado y promulgado Las reglas sobre plomo de Alabama permiten al estado hacerse cargo del programa de Renovación, Reparación y Pintura (RRP) de la EPA como parte de su actual Programa de Acreditación de Contratistas de Pintura a Base de Plomo. El 17 de febrero de 2010, el Programa de Certificación de Contratistas Plomo de Alabama recibió la aprobación del Comité de Salud Pública del Estado de Alabama para solicitar la autorización de la EPA para administrar y hacer cumplir las reglas RRP de pintura a base de plomo para el Estado de Alabama en lugar de la EPA. Las reglas de Certificación de Contratistas de Renovación mencionadas anteriormente, que comienzan con la Regla Administrativa de Alabama 420-3-29, establecen requisitos para certificar a los contratistas o empresas que realizan renovaciones en viviendas objetivo e instalaciones ocupadas por niños (como renovadores, técnicos de muestreo de polvo y empresas de renovación). ). Además, estas reglas establecen requisitos para </w:t>
      </w:r>
      <w:r w:rsidR="00934F54" w:rsidRPr="008D1693">
        <w:t xml:space="preserve">las notificaciones de proyectos de renovación, requisitos de educación previos a la renovación, prácticas laborales de renovación y mantenimiento de registros. </w:t>
      </w:r>
      <w:r w:rsidR="00311FE6" w:rsidRPr="008D1693">
        <w:t xml:space="preserve">Las personas que deseen convertirse en renovadores certificados y/o técnicos de muestreo de polvo en Alabama deben solicitar la acreditación a través del </w:t>
      </w:r>
      <w:hyperlink r:id="rId61" w:history="1">
        <w:r w:rsidR="00934F54" w:rsidRPr="008D1693">
          <w:rPr>
            <w:rStyle w:val="Hyperlink"/>
          </w:rPr>
          <w:t xml:space="preserve">Programa Ambiental de Estado Seguro de Alabama </w:t>
        </w:r>
      </w:hyperlink>
      <w:r w:rsidR="00934F54" w:rsidRPr="008D1693">
        <w:t xml:space="preserve">y deben obtener la Certificación de Alabama para operar en Alabama. Para solicitudes, información y listados de proveedores de capacitación, el número de teléfono es 1-800-421-7141. A partir del 16 de noviembre de 2010, el Departamento de Salud Pública de Alabama comenzó a aceptar solicitudes de certificación (licencia) de empresas de técnicos de renovación y muestreo. Las solicitudes, notificaciones de proyectos y formularios de asistencia para el cumplimiento se pueden encontrar en la página </w:t>
      </w:r>
      <w:hyperlink r:id="rId62" w:history="1">
        <w:r w:rsidR="00934F54" w:rsidRPr="008D1693">
          <w:rPr>
            <w:rStyle w:val="Hyperlink"/>
          </w:rPr>
          <w:t xml:space="preserve">de formularios del Departamento de Salud Pública de Alabama </w:t>
        </w:r>
      </w:hyperlink>
      <w:r w:rsidR="00934F54" w:rsidRPr="008D1693">
        <w:t xml:space="preserve">( </w:t>
      </w:r>
      <w:hyperlink r:id="rId63" w:history="1">
        <w:r w:rsidR="00296402" w:rsidRPr="008D1693">
          <w:rPr>
            <w:rStyle w:val="Hyperlink"/>
          </w:rPr>
          <w:t xml:space="preserve">https://www.alabamapublichealth.gov/lead/forms.html </w:t>
        </w:r>
      </w:hyperlink>
      <w:r w:rsidR="00296402" w:rsidRPr="008D1693">
        <w:t>). Se aplican todos los requisitos de las reglas para las notificaciones de proyectos de renovación, los requisitos de educación previos a la renovación, las prácticas laborales de renovación y las reglas de mantenimiento de registros.</w:t>
      </w:r>
    </w:p>
    <w:p w14:paraId="29CCDDB3" w14:textId="3361E8E8" w:rsidR="000F7567" w:rsidRDefault="00311FE6" w:rsidP="008231F8">
      <w:pPr>
        <w:pStyle w:val="NormalWeb"/>
      </w:pPr>
      <w:r w:rsidRPr="008D1693">
        <w:tab/>
      </w:r>
      <w:r w:rsidR="00934F54" w:rsidRPr="008D1693">
        <w:t xml:space="preserve">El Departamento de Salud Pública de Alabama también tiene información sobre lo siguiente: Para comprender mejor la diferencia entre “reducción del plomo” y “renovación”, acceda al enlace del sitio web del Departamento </w:t>
      </w:r>
      <w:hyperlink r:id="rId64" w:history="1">
        <w:r w:rsidR="00934F54" w:rsidRPr="008D1693">
          <w:rPr>
            <w:rStyle w:val="Hyperlink"/>
          </w:rPr>
          <w:t xml:space="preserve">Aclaración sobre renovación versus reducción </w:t>
        </w:r>
      </w:hyperlink>
      <w:r w:rsidR="00934F54" w:rsidRPr="008D1693">
        <w:t>, que establece:</w:t>
      </w:r>
    </w:p>
    <w:tbl>
      <w:tblPr>
        <w:tblStyle w:val="TableGrid"/>
        <w:tblW w:w="0" w:type="auto"/>
        <w:tblLook w:val="04A0" w:firstRow="1" w:lastRow="0" w:firstColumn="1" w:lastColumn="0" w:noHBand="0" w:noVBand="1"/>
      </w:tblPr>
      <w:tblGrid>
        <w:gridCol w:w="9350"/>
      </w:tblGrid>
      <w:tr w:rsidR="00BB4412" w:rsidRPr="00CA4430" w14:paraId="280489B8" w14:textId="77777777" w:rsidTr="00BB4412">
        <w:tc>
          <w:tcPr>
            <w:tcW w:w="9576" w:type="dxa"/>
          </w:tcPr>
          <w:p w14:paraId="10C67684" w14:textId="77777777" w:rsidR="00BB4412" w:rsidRPr="008D1693" w:rsidRDefault="00BB4412" w:rsidP="00BB4412">
            <w:pPr>
              <w:pStyle w:val="NormalWeb"/>
              <w:jc w:val="center"/>
              <w:rPr>
                <w:b/>
              </w:rPr>
            </w:pPr>
            <w:r w:rsidRPr="008D1693">
              <w:rPr>
                <w:b/>
              </w:rPr>
              <w:t>Aclaración sobre renovación versus reducción</w:t>
            </w:r>
          </w:p>
          <w:p w14:paraId="28BD6545" w14:textId="77777777" w:rsidR="000B76C9" w:rsidRPr="008D1693" w:rsidRDefault="000B76C9" w:rsidP="00BB4412">
            <w:pPr>
              <w:pStyle w:val="NormalWeb"/>
              <w:jc w:val="center"/>
              <w:rPr>
                <w:b/>
              </w:rPr>
            </w:pPr>
            <w:r w:rsidRPr="008D1693">
              <w:t xml:space="preserve">(Ver </w:t>
            </w:r>
            <w:hyperlink r:id="rId65" w:history="1">
              <w:r w:rsidRPr="008D1693">
                <w:rPr>
                  <w:rStyle w:val="Hyperlink"/>
                </w:rPr>
                <w:t>aclaración.pdf (alabamapublichealth.gov)</w:t>
              </w:r>
            </w:hyperlink>
          </w:p>
          <w:p w14:paraId="04E2CE34" w14:textId="77777777" w:rsidR="000B76C9" w:rsidRPr="008D1693" w:rsidRDefault="00BB4412" w:rsidP="00BB4412">
            <w:pPr>
              <w:pStyle w:val="NormalWeb"/>
            </w:pPr>
            <w:r w:rsidRPr="008D1693">
              <w:t xml:space="preserve">Nosotros [el Departamento de Salud Pública de Alabama] hemos recibido varias llamadas recientemente sobre algunos temas particulares y confusos relacionados con las regulaciones </w:t>
            </w:r>
            <w:r w:rsidRPr="008D1693">
              <w:lastRenderedPageBreak/>
              <w:t>nuevas y existentes sobre pintura a base de plomo. La nueva regulación es la Regla de Renovación, Reparación y Pintura (RRP), que entró en vigencia en abril de 2010 y rige una amplia variedad de contratistas generales y sectores de la construcción. Muchas de las llamadas surgen de confusión con respecto a la terminología y las definiciones. Tampoco parece claro para muchos en esta comunidad recientemente regulada qué significa realmente la capacitación y certificación como renovador, en lo que respecta al tipo de trabajo que pueden realizar y los servicios que pueden ofrecer.</w:t>
            </w:r>
          </w:p>
          <w:p w14:paraId="0C0D54F8" w14:textId="77777777" w:rsidR="000B76C9" w:rsidRPr="008D1693" w:rsidRDefault="000B76C9" w:rsidP="000B76C9">
            <w:pPr>
              <w:pStyle w:val="NormalWeb"/>
            </w:pPr>
            <w:r w:rsidRPr="008D1693">
              <w:t>Puede ser más sencillo explicar qué no es el renovador certificado. El renovador certificado no es un inspector de pintura a base de plomo, un contratista de reducción de pintura a base de plomo ni ningún otro tipo de proveedor de servicios ambientales contratado para abordar la pintura a base de plomo en un hogar o una instalación ocupada por niños. El renovador certificado no ingresa a una casa para quitar, mantener o abordar específicamente la pintura a base de plomo.</w:t>
            </w:r>
          </w:p>
          <w:p w14:paraId="76816AC8" w14:textId="77777777" w:rsidR="00005BCA" w:rsidRDefault="000B76C9" w:rsidP="000B76C9">
            <w:pPr>
              <w:pStyle w:val="NormalWeb"/>
            </w:pPr>
            <w:r w:rsidRPr="008D1693">
              <w:t>El renovador certificado está allí para realizar un trabajo relacionado con mejoras o mantenimiento del hogar en una estructura que puede contener pintura a base de plomo. La posibilidad de que haya pintura a base de plomo en las superficies de las áreas de trabajo es incidental al motivo por el cual se contrató al contratista para realizar el trabajo. La capacitación para convertirse en un renovador certificado tiene como objetivo enseñar a estos contratistas los peligros asociados con la pintura a base de plomo; y procedimientos para realizar su trabajo normal de manera que minimicen el potencial de crear o aumentar esos peligros.</w:t>
            </w:r>
          </w:p>
          <w:p w14:paraId="5DEA7FCD" w14:textId="329445DC" w:rsidR="00005BCA" w:rsidRPr="008D1693" w:rsidRDefault="00005BCA" w:rsidP="000B76C9">
            <w:pPr>
              <w:pStyle w:val="NormalWeb"/>
            </w:pPr>
            <w:r w:rsidRPr="008D1693">
              <w:t xml:space="preserve">     </w:t>
            </w:r>
            <w:r w:rsidR="00BB4412" w:rsidRPr="008D1693">
              <w:t>Las regulaciones de reducción existentes han estado vigentes desde 1992 y rigen los aspectos de abordar específicamente la pintura a base de plomo como un peligro en una instalación. Existen varias disciplinas asociadas con abordar la pintura con plomo como un peligro:</w:t>
            </w:r>
          </w:p>
          <w:p w14:paraId="0835D323" w14:textId="77777777" w:rsidR="00005BCA" w:rsidRPr="008D1693" w:rsidRDefault="00005BCA" w:rsidP="00005BCA">
            <w:pPr>
              <w:pStyle w:val="NormalWeb"/>
            </w:pPr>
            <w:r w:rsidRPr="008D1693">
              <w:t>– Inspectores de pintura con plomo: determinan si hay pintura a base de plomo.</w:t>
            </w:r>
          </w:p>
          <w:p w14:paraId="13F19C44" w14:textId="77777777" w:rsidR="00005BCA" w:rsidRPr="008D1693" w:rsidRDefault="00005BCA" w:rsidP="00005BCA">
            <w:pPr>
              <w:pStyle w:val="NormalWeb"/>
            </w:pPr>
            <w:r w:rsidRPr="008D1693">
              <w:t>– Evaluadores de riesgos de plomo: determinan si la pintura a base de plomo presente representa un peligro.</w:t>
            </w:r>
          </w:p>
          <w:p w14:paraId="3704992C" w14:textId="77777777" w:rsidR="00005BCA" w:rsidRPr="008D1693" w:rsidRDefault="00005BCA" w:rsidP="00005BCA">
            <w:pPr>
              <w:pStyle w:val="NormalWeb"/>
            </w:pPr>
            <w:r w:rsidRPr="008D1693">
              <w:t>– Diseñadores principales de proyectos: configurar proyectos de reducción a mayor escala</w:t>
            </w:r>
          </w:p>
          <w:p w14:paraId="4674F6DD" w14:textId="77777777" w:rsidR="00005BCA" w:rsidRPr="008D1693" w:rsidRDefault="00005BCA" w:rsidP="00005BCA">
            <w:pPr>
              <w:pStyle w:val="NormalWeb"/>
            </w:pPr>
            <w:r w:rsidRPr="008D1693">
              <w:t>– Supervisores de reducción de plomo: guiar y gestionar proyectos de reducción de pintura a base de plomo.</w:t>
            </w:r>
          </w:p>
          <w:p w14:paraId="102F59E0" w14:textId="77777777" w:rsidR="00005BCA" w:rsidRPr="008D1693" w:rsidRDefault="00005BCA" w:rsidP="00005BCA">
            <w:pPr>
              <w:pStyle w:val="NormalWeb"/>
            </w:pPr>
            <w:r w:rsidRPr="008D1693">
              <w:t>– Trabajadores de reducción de plomo: realizan trabajos de reducción de pintura a base de plomo.</w:t>
            </w:r>
          </w:p>
          <w:p w14:paraId="039794D6" w14:textId="77777777" w:rsidR="00BD31B1" w:rsidRPr="008D1693" w:rsidRDefault="00005BCA" w:rsidP="00005BCA">
            <w:pPr>
              <w:pStyle w:val="NormalWeb"/>
            </w:pPr>
            <w:r w:rsidRPr="008D1693">
              <w:lastRenderedPageBreak/>
              <w:t>Cada disciplina tiene requisitos específicos de formación y certificación. El renovador de pintura a base de plomo es otra disciplina separada con requisitos específicos de capacitación y mantenimiento de registros. La distinción principal se basa en la intención del contratista que realiza el trabajo. ¿Cuál es la intención del trabajo? El siguiente es un desglose de cómo la intención clasificará el trabajo:</w:t>
            </w:r>
          </w:p>
          <w:p w14:paraId="69357A88" w14:textId="77777777" w:rsidR="00BD31B1" w:rsidRPr="008D1693" w:rsidRDefault="00BB4412" w:rsidP="00BD31B1">
            <w:pPr>
              <w:pStyle w:val="NormalWeb"/>
            </w:pPr>
            <w:r w:rsidRPr="008D1693">
              <w:rPr>
                <w:b/>
              </w:rPr>
              <w:t>DISMINUCIÓN</w:t>
            </w:r>
            <w:r w:rsidRPr="008D1693">
              <w:t xml:space="preserve"> </w:t>
            </w:r>
            <w:r w:rsidRPr="008D1693">
              <w:softHyphen/>
              <w:t xml:space="preserve"> </w:t>
            </w:r>
          </w:p>
          <w:p w14:paraId="43AA945D" w14:textId="77777777" w:rsidR="002462F7" w:rsidRPr="008D1693" w:rsidRDefault="00BD31B1" w:rsidP="00BD31B1">
            <w:pPr>
              <w:pStyle w:val="NormalWeb"/>
            </w:pPr>
            <w:r w:rsidRPr="008D1693">
              <w:t>La reducción generalmente se realiza en tres o cuatro circunstancias para abordar un problema de pintura a base de plomo conocido o supuesto:</w:t>
            </w:r>
          </w:p>
          <w:p w14:paraId="020A8F47" w14:textId="77777777" w:rsidR="002462F7" w:rsidRPr="008D1693" w:rsidRDefault="002462F7" w:rsidP="00BD31B1">
            <w:pPr>
              <w:pStyle w:val="NormalWeb"/>
            </w:pPr>
            <w:r w:rsidRPr="008D1693">
              <w:t>– En respuesta a un niño con un nivel elevado de plomo en sangre.</w:t>
            </w:r>
          </w:p>
          <w:p w14:paraId="6A2741F3" w14:textId="77777777" w:rsidR="002462F7" w:rsidRPr="008D1693" w:rsidRDefault="002462F7" w:rsidP="00BD31B1">
            <w:pPr>
              <w:pStyle w:val="NormalWeb"/>
            </w:pPr>
            <w:r w:rsidRPr="008D1693">
              <w:t>– En viviendas/instalaciones ocupadas por niños que reciben HUD u otra asistencia financiera*</w:t>
            </w:r>
          </w:p>
          <w:p w14:paraId="7F19F918" w14:textId="77777777" w:rsidR="002462F7" w:rsidRPr="008D1693" w:rsidRDefault="002462F7" w:rsidP="00BD31B1">
            <w:pPr>
              <w:pStyle w:val="NormalWeb"/>
            </w:pPr>
            <w:r w:rsidRPr="008D1693">
              <w:t>– Las leyes y regulaciones estatales y locales pueden requerir reducciones en ciertas situaciones asociadas con viviendas de alquiler.</w:t>
            </w:r>
          </w:p>
          <w:p w14:paraId="2275FB31" w14:textId="77777777" w:rsidR="002462F7" w:rsidRPr="008D1693" w:rsidRDefault="002462F7" w:rsidP="00BD31B1">
            <w:pPr>
              <w:pStyle w:val="NormalWeb"/>
            </w:pPr>
            <w:r w:rsidRPr="008D1693">
              <w:t>– Un propietario que es consciente de los problemas potenciales solicita inspecciones/reducción. (Actualmente es muy raro en Alabama).</w:t>
            </w:r>
          </w:p>
          <w:p w14:paraId="233248D1" w14:textId="77777777" w:rsidR="00BD31B1" w:rsidRPr="008D1693" w:rsidRDefault="002462F7" w:rsidP="00BD31B1">
            <w:pPr>
              <w:pStyle w:val="NormalWeb"/>
            </w:pPr>
            <w:r w:rsidRPr="008D1693">
              <w:t>Las actividades de reducción están cubiertas por normas que ya están vigentes a nivel estatal.</w:t>
            </w:r>
          </w:p>
          <w:p w14:paraId="5B202E60" w14:textId="77777777" w:rsidR="00BD31B1" w:rsidRPr="008D1693" w:rsidRDefault="00BB4412" w:rsidP="00BD31B1">
            <w:pPr>
              <w:pStyle w:val="NormalWeb"/>
              <w:rPr>
                <w:b/>
              </w:rPr>
            </w:pPr>
            <w:r w:rsidRPr="008D1693">
              <w:rPr>
                <w:b/>
              </w:rPr>
              <w:t>RENOVACIÓN</w:t>
            </w:r>
          </w:p>
          <w:p w14:paraId="7C9FF868" w14:textId="77777777" w:rsidR="00135322" w:rsidRPr="008D1693" w:rsidRDefault="00BD31B1" w:rsidP="00BD31B1">
            <w:pPr>
              <w:pStyle w:val="NormalWeb"/>
            </w:pPr>
            <w:r w:rsidRPr="008D1693">
              <w:t>Las actividades de renovación se realizan por muchas razones y la mayoría no tiene nada que ver con pintura a base de plomo. Pintura, reemplazo de ventanas, renovación de habitaciones, reparación de servicios públicos e instalación de puertas son solo algunos de los muchos ejemplos.</w:t>
            </w:r>
          </w:p>
          <w:p w14:paraId="20099E53" w14:textId="77777777" w:rsidR="00135322" w:rsidRPr="008D1693" w:rsidRDefault="00135322" w:rsidP="00135322">
            <w:pPr>
              <w:pStyle w:val="NormalWeb"/>
            </w:pPr>
            <w:r w:rsidRPr="008D1693">
              <w:t xml:space="preserve">     </w:t>
            </w:r>
            <w:r w:rsidR="00BB4412" w:rsidRPr="008D1693">
              <w:t>La renovación implica una amplia variedad de actividades diseñadas para actualizar, mantener o modificar todo o parte de un edificio.</w:t>
            </w:r>
          </w:p>
          <w:p w14:paraId="2C0BA966" w14:textId="77777777" w:rsidR="001E057F" w:rsidRPr="008D1693" w:rsidRDefault="00135322" w:rsidP="001E057F">
            <w:pPr>
              <w:pStyle w:val="NormalWeb"/>
            </w:pPr>
            <w:r w:rsidRPr="008D1693">
              <w:t>Las renovaciones realizadas en hogares o instalaciones ocupadas por niños que se construyeron antes de 1978 están cubiertas por esta nueva regla.</w:t>
            </w:r>
          </w:p>
          <w:p w14:paraId="566E8053" w14:textId="77777777" w:rsidR="001E057F" w:rsidRPr="008D1693" w:rsidRDefault="001E057F" w:rsidP="001E057F">
            <w:pPr>
              <w:pStyle w:val="NormalWeb"/>
            </w:pPr>
            <w:r w:rsidRPr="008D1693">
              <w:t>La intención de la norma de renovación, reparación y pintura es capacitar a los contratistas sobre formas seguras de trabajar en áreas que pueden contener pintura a base de plomo.</w:t>
            </w:r>
          </w:p>
          <w:p w14:paraId="683DDAEC" w14:textId="77777777" w:rsidR="00BB4412" w:rsidRPr="008D1693" w:rsidRDefault="001E057F" w:rsidP="001E057F">
            <w:pPr>
              <w:pStyle w:val="NormalWeb"/>
            </w:pPr>
            <w:r w:rsidRPr="008D1693">
              <w:t xml:space="preserve">*Un factor que puede desdibujar estas definiciones es la participación de fondos federales, como fondos de subvenciones del HUD o programas de climatización. Si existe tal financiamiento o participación, puede haber requisitos adicionales según el tipo de proyectos y </w:t>
            </w:r>
            <w:r w:rsidRPr="008D1693">
              <w:lastRenderedPageBreak/>
              <w:t>las cantidades de dinero involucradas, o incluso los términos y condiciones que acompañan a ese financiamiento. Como contratista, será importante definir por qué se realiza el trabajo y la fuente de financiación para ayudar a garantizar su cumplimiento.</w:t>
            </w:r>
          </w:p>
        </w:tc>
      </w:tr>
    </w:tbl>
    <w:p w14:paraId="51242698" w14:textId="77777777" w:rsidR="00934F54" w:rsidRPr="004857A8" w:rsidRDefault="008D69EF" w:rsidP="008231F8">
      <w:pPr>
        <w:pStyle w:val="NormalWeb"/>
      </w:pPr>
      <w:r w:rsidRPr="008D1693">
        <w:lastRenderedPageBreak/>
        <w:tab/>
      </w:r>
      <w:r w:rsidR="00333472" w:rsidRPr="008D1693">
        <w:t xml:space="preserve">Consulte también el Departamento de Salud Pública de Alabama que también tiene información sobre </w:t>
      </w:r>
      <w:hyperlink r:id="rId66" w:history="1">
        <w:r w:rsidR="00934F54" w:rsidRPr="008D1693">
          <w:rPr>
            <w:rStyle w:val="Hyperlink"/>
          </w:rPr>
          <w:t xml:space="preserve">el Capítulo 420-3-27 - Certificación de contratistas de reducción de riesgos de plomo </w:t>
        </w:r>
      </w:hyperlink>
      <w:r w:rsidR="00934F54" w:rsidRPr="008D1693">
        <w:t xml:space="preserve">, </w:t>
      </w:r>
      <w:hyperlink r:id="rId67" w:history="1">
        <w:r w:rsidR="00934F54" w:rsidRPr="008D1693">
          <w:rPr>
            <w:rStyle w:val="Hyperlink"/>
          </w:rPr>
          <w:t xml:space="preserve">Capítulo 822-X-1 - Registro y acreditación de programas de capacitación sobre plomo e individuos involucrados en actividades de reducción de riesgos de plomo </w:t>
        </w:r>
      </w:hyperlink>
      <w:r w:rsidR="00934F54" w:rsidRPr="008D1693">
        <w:t xml:space="preserve">, </w:t>
      </w:r>
      <w:hyperlink r:id="rId68" w:history="1">
        <w:r w:rsidR="00934F54" w:rsidRPr="008D1693">
          <w:rPr>
            <w:rStyle w:val="Hyperlink"/>
          </w:rPr>
          <w:t xml:space="preserve">Capítulo 420 -3-29 - Certificación de contratista de renovación </w:t>
        </w:r>
      </w:hyperlink>
      <w:r w:rsidR="00934F54" w:rsidRPr="008D1693">
        <w:t xml:space="preserve">y </w:t>
      </w:r>
      <w:hyperlink r:id="rId69" w:history="1">
        <w:r w:rsidR="00934F54" w:rsidRPr="008D1693">
          <w:rPr>
            <w:rStyle w:val="Hyperlink"/>
          </w:rPr>
          <w:t xml:space="preserve">proveedores certificados de capacitación para renovadores </w:t>
        </w:r>
      </w:hyperlink>
      <w:r w:rsidR="00934F54" w:rsidRPr="008D1693">
        <w:t xml:space="preserve">. Además, el Programa de Certificación de Contratistas Plomo de Alabama es parte de la </w:t>
      </w:r>
      <w:hyperlink r:id="rId70" w:history="1">
        <w:r w:rsidR="00934F54" w:rsidRPr="008D1693">
          <w:rPr>
            <w:rStyle w:val="Hyperlink"/>
          </w:rPr>
          <w:t xml:space="preserve">División de Calidad del Aire Interior/Plomo </w:t>
        </w:r>
      </w:hyperlink>
      <w:r w:rsidR="00934F54" w:rsidRPr="008D1693">
        <w:t xml:space="preserve">dentro de la División de Protección Ambiental Comunitaria del Departamento, que se encuentra en la </w:t>
      </w:r>
      <w:hyperlink r:id="rId71" w:history="1">
        <w:r w:rsidR="00934F54" w:rsidRPr="008D1693">
          <w:rPr>
            <w:rStyle w:val="Hyperlink"/>
          </w:rPr>
          <w:t xml:space="preserve">Oficina de Servicios Ambientales </w:t>
        </w:r>
      </w:hyperlink>
      <w:r w:rsidR="00934F54" w:rsidRPr="008D1693">
        <w:t>.</w:t>
      </w:r>
    </w:p>
    <w:p w14:paraId="72E96B62" w14:textId="77777777" w:rsidR="009D16B8" w:rsidRDefault="004857A8" w:rsidP="009D16B8">
      <w:r w:rsidRPr="004857A8">
        <w:tab/>
      </w:r>
      <w:r w:rsidRPr="009D16B8">
        <w:rPr>
          <w:b/>
          <w:u w:val="single"/>
        </w:rPr>
        <w:t xml:space="preserve">HOME </w:t>
      </w:r>
      <w:r w:rsidRPr="009D16B8">
        <w:t>: Todos los proyectos que reciben fondos de HOME deben cumplir con los Requisitos de Política Ambiental de la Autoridad de Financiamiento de Vivienda de Alabama (incluidos en el Plan de Acción de HOME como Anexo B) que aborda los peligros de la pintura a base de plomo y otras preocupaciones ambientales.</w:t>
      </w:r>
    </w:p>
    <w:p w14:paraId="7FC98A74" w14:textId="77777777" w:rsidR="004857A8" w:rsidRPr="004857A8" w:rsidRDefault="004857A8" w:rsidP="004857A8"/>
    <w:p w14:paraId="71D18E15" w14:textId="77777777" w:rsidR="004857A8" w:rsidRPr="004857A8" w:rsidRDefault="004857A8" w:rsidP="004857A8">
      <w:pPr>
        <w:pStyle w:val="BodyText3"/>
        <w:ind w:firstLine="720"/>
        <w:rPr>
          <w:sz w:val="24"/>
          <w:szCs w:val="24"/>
        </w:rPr>
      </w:pPr>
      <w:r w:rsidRPr="004857A8">
        <w:rPr>
          <w:b/>
          <w:sz w:val="24"/>
          <w:szCs w:val="24"/>
          <w:u w:val="single"/>
        </w:rPr>
        <w:t xml:space="preserve">ESG </w:t>
      </w:r>
      <w:r w:rsidRPr="004857A8">
        <w:rPr>
          <w:sz w:val="24"/>
          <w:szCs w:val="24"/>
        </w:rPr>
        <w:t>: consulte la respuesta anterior para CDBG.</w:t>
      </w:r>
    </w:p>
    <w:p w14:paraId="0F44A4E8" w14:textId="77777777" w:rsidR="004857A8" w:rsidRPr="004857A8" w:rsidRDefault="004857A8" w:rsidP="004857A8">
      <w:pPr>
        <w:pStyle w:val="BodyText3"/>
        <w:ind w:firstLine="720"/>
        <w:rPr>
          <w:sz w:val="24"/>
          <w:szCs w:val="24"/>
        </w:rPr>
      </w:pPr>
    </w:p>
    <w:p w14:paraId="577713B3" w14:textId="77777777" w:rsidR="004857A8" w:rsidRPr="004857A8" w:rsidRDefault="004857A8" w:rsidP="004857A8">
      <w:pPr>
        <w:pStyle w:val="BodyText3"/>
        <w:ind w:firstLine="720"/>
        <w:rPr>
          <w:sz w:val="24"/>
          <w:szCs w:val="24"/>
        </w:rPr>
      </w:pPr>
      <w:r w:rsidRPr="004857A8">
        <w:rPr>
          <w:b/>
          <w:sz w:val="24"/>
          <w:szCs w:val="24"/>
          <w:u w:val="single"/>
        </w:rPr>
        <w:t xml:space="preserve">HOPWA </w:t>
      </w:r>
      <w:r w:rsidRPr="004857A8">
        <w:rPr>
          <w:sz w:val="24"/>
          <w:szCs w:val="24"/>
        </w:rPr>
        <w:t>: Consulte la respuesta anterior para CDBG.</w:t>
      </w:r>
    </w:p>
    <w:p w14:paraId="0E3B9571" w14:textId="77777777" w:rsidR="004857A8" w:rsidRPr="004857A8" w:rsidRDefault="004857A8" w:rsidP="004857A8">
      <w:pPr>
        <w:pStyle w:val="BodyText3"/>
        <w:rPr>
          <w:sz w:val="24"/>
          <w:szCs w:val="24"/>
        </w:rPr>
      </w:pPr>
    </w:p>
    <w:p w14:paraId="1EE0DA9B" w14:textId="77777777" w:rsidR="009D16B8" w:rsidRDefault="004857A8" w:rsidP="009D16B8">
      <w:pPr>
        <w:pStyle w:val="BodyText3"/>
        <w:rPr>
          <w:sz w:val="24"/>
          <w:szCs w:val="24"/>
        </w:rPr>
      </w:pPr>
      <w:r w:rsidRPr="004857A8">
        <w:rPr>
          <w:sz w:val="24"/>
          <w:szCs w:val="24"/>
        </w:rPr>
        <w:tab/>
      </w:r>
      <w:r w:rsidRPr="009D16B8">
        <w:rPr>
          <w:b/>
          <w:sz w:val="24"/>
          <w:szCs w:val="24"/>
          <w:u w:val="single"/>
        </w:rPr>
        <w:t xml:space="preserve">HTF </w:t>
      </w:r>
      <w:r w:rsidRPr="009D16B8">
        <w:rPr>
          <w:sz w:val="24"/>
          <w:szCs w:val="24"/>
        </w:rPr>
        <w:t xml:space="preserve">: todos los proyectos que reciben financiación del HTF deben cumplir con los requisitos de política ambiental de la Autoridad de Financiamiento de Vivienda de Alabama (consulte </w:t>
      </w:r>
      <w:hyperlink r:id="rId72" w:history="1">
        <w:r w:rsidR="00B31B77" w:rsidRPr="00AF2400">
          <w:rPr>
            <w:rStyle w:val="Hyperlink"/>
            <w:sz w:val="24"/>
            <w:szCs w:val="24"/>
          </w:rPr>
          <w:t xml:space="preserve">www.AHFA.com </w:t>
        </w:r>
      </w:hyperlink>
      <w:r w:rsidR="009D16B8" w:rsidRPr="009D16B8">
        <w:rPr>
          <w:sz w:val="24"/>
          <w:szCs w:val="24"/>
        </w:rPr>
        <w:t>), que aborda los peligros de la pintura a base de plomo y otras preocupaciones ambientales.</w:t>
      </w:r>
    </w:p>
    <w:p w14:paraId="332F3BE2" w14:textId="77777777" w:rsidR="00CA4430" w:rsidRDefault="00CA4430" w:rsidP="009D16B8">
      <w:pPr>
        <w:pStyle w:val="BodyText3"/>
        <w:rPr>
          <w:sz w:val="24"/>
          <w:szCs w:val="24"/>
        </w:rPr>
      </w:pPr>
    </w:p>
    <w:p w14:paraId="3F789048" w14:textId="77777777" w:rsidR="000F7567" w:rsidRDefault="000F7567" w:rsidP="009D16B8">
      <w:pPr>
        <w:pStyle w:val="BodyText3"/>
        <w:rPr>
          <w:sz w:val="24"/>
          <w:szCs w:val="24"/>
        </w:rPr>
      </w:pPr>
    </w:p>
    <w:p w14:paraId="39C9B3C7" w14:textId="77777777" w:rsidR="000F7567" w:rsidRDefault="000F7567" w:rsidP="009D16B8">
      <w:pPr>
        <w:pStyle w:val="BodyText3"/>
        <w:rPr>
          <w:sz w:val="24"/>
          <w:szCs w:val="24"/>
        </w:rPr>
      </w:pPr>
    </w:p>
    <w:p w14:paraId="263CDE67" w14:textId="77777777" w:rsidR="000F7567" w:rsidRDefault="000F7567" w:rsidP="009D16B8">
      <w:pPr>
        <w:pStyle w:val="BodyText3"/>
        <w:rPr>
          <w:sz w:val="24"/>
          <w:szCs w:val="24"/>
        </w:rPr>
      </w:pPr>
    </w:p>
    <w:p w14:paraId="3C206877" w14:textId="77777777" w:rsidR="000F7567" w:rsidRDefault="000F7567" w:rsidP="009D16B8">
      <w:pPr>
        <w:pStyle w:val="BodyText3"/>
        <w:rPr>
          <w:sz w:val="24"/>
          <w:szCs w:val="24"/>
        </w:rPr>
      </w:pPr>
    </w:p>
    <w:p w14:paraId="36192332" w14:textId="77777777" w:rsidR="00B16630" w:rsidRPr="00560485" w:rsidRDefault="00B16630" w:rsidP="00B16630">
      <w:pPr>
        <w:rPr>
          <w:b/>
        </w:rPr>
      </w:pPr>
      <w:r w:rsidRPr="004857A8">
        <w:tab/>
      </w:r>
      <w:r w:rsidRPr="004857A8">
        <w:tab/>
      </w:r>
      <w:r w:rsidRPr="004857A8">
        <w:rPr>
          <w:b/>
        </w:rPr>
        <w:t>Acciones tomadas para reducir el número de familias en el nivel de pobreza [ver 24 CFR 91.220(k); 91.320(j)].</w:t>
      </w:r>
    </w:p>
    <w:p w14:paraId="7D6803AF" w14:textId="77777777" w:rsidR="00630510" w:rsidRPr="00630510" w:rsidRDefault="00B16630" w:rsidP="00630510">
      <w:r>
        <w:tab/>
      </w:r>
      <w:r>
        <w:rPr>
          <w:b/>
          <w:u w:val="single"/>
        </w:rPr>
        <w:t xml:space="preserve">CDBG </w:t>
      </w:r>
      <w:r w:rsidRPr="00C46A4B">
        <w:t xml:space="preserve">: El Estado continúa trabajando en la creación de nuevos empleos a través de programas de desarrollo económico como respuesta a la pérdida de empleos en textiles y otras manufacturas. Las acciones del Estado con respecto a la reducción del número de familias en el nivel de pobreza incluyen esforzarse por tener una baja tasa de desempleo a través de una agresiva estrategia de desarrollo económico, y el uso del Programa CDBG por parte de ADECA es el más directamente utilizado para tales propósitos. Un beneficio adicional es que los </w:t>
      </w:r>
      <w:r w:rsidRPr="00C46A4B">
        <w:lastRenderedPageBreak/>
        <w:t>proyectos de infraestructura/construcción locales financiados por CDBG generan empleos dentro de las comunidades locales y contribuyen a la economía del estado.</w:t>
      </w:r>
    </w:p>
    <w:p w14:paraId="1A625E91" w14:textId="77777777" w:rsidR="0091099A" w:rsidRDefault="00630510" w:rsidP="007076AD">
      <w:pPr>
        <w:pStyle w:val="BodyText3"/>
        <w:rPr>
          <w:sz w:val="24"/>
          <w:szCs w:val="24"/>
        </w:rPr>
      </w:pPr>
      <w:r w:rsidRPr="005E25D7">
        <w:rPr>
          <w:sz w:val="24"/>
          <w:szCs w:val="24"/>
        </w:rPr>
        <w:tab/>
      </w:r>
      <w:r w:rsidR="006441B9">
        <w:rPr>
          <w:sz w:val="24"/>
          <w:szCs w:val="24"/>
        </w:rPr>
        <w:t>ADECA comercializa anualmente el Programa CDBG como un medio para otorgar fondos de subvención para proyectos de desarrollo económico que crean (y/o retienen) una gran cantidad de empleos y tienen el potencial de generar empleos derivados. ADECA también comercializa el Programa CDBG como un medio para proporcionar viviendas asequibles mediante la rehabilitación del parque de viviendas locales existente, que luego contribuye a los programas de viviendas asequibles de las comunidades locales y proporciona financiación para mejorar la calidad de vida de quienes viven por debajo del nivel de pobreza. ADECA también fomenta el uso de fondos de contrapartida locales para financiar proyectos CDBG que aborden una multitud de problemas mediante el gasto de fondos de más de una fuente de financiamiento. ADECA continúa colaborando con el Departamento de Agricultura de EE. UU. - Autoridad de Desarrollo Rural, la Comisión Regional de los Apalaches, la Autoridad Regional del Delta, la Administración de Desarrollo Económico, el Departamento de Gestión Ambiental de Alabama, la Asociación de Agua Rural de Alabama y la Agencia de Protección Ambiental para financiar proyectos que impacten positivamente la calidad de vida de quienes viven por debajo del nivel de pobreza.</w:t>
      </w:r>
    </w:p>
    <w:p w14:paraId="4AD29C3E" w14:textId="77777777" w:rsidR="008A770E" w:rsidRDefault="0007304B" w:rsidP="008A770E">
      <w:pPr>
        <w:pStyle w:val="BodyText3"/>
        <w:ind w:firstLine="720"/>
        <w:rPr>
          <w:sz w:val="24"/>
          <w:szCs w:val="24"/>
        </w:rPr>
      </w:pPr>
      <w:r w:rsidRPr="008A770E">
        <w:rPr>
          <w:sz w:val="24"/>
          <w:szCs w:val="24"/>
        </w:rPr>
        <w:t xml:space="preserve">Y como se puede ver en </w:t>
      </w:r>
      <w:r w:rsidR="002B14F6" w:rsidRPr="008A770E">
        <w:rPr>
          <w:i/>
          <w:sz w:val="24"/>
          <w:szCs w:val="24"/>
        </w:rPr>
        <w:t xml:space="preserve">el Gráfico 9 </w:t>
      </w:r>
      <w:r w:rsidR="008B5E78">
        <w:rPr>
          <w:sz w:val="24"/>
          <w:szCs w:val="24"/>
        </w:rPr>
        <w:t xml:space="preserve">, </w:t>
      </w:r>
      <w:r w:rsidR="008B5E78" w:rsidRPr="008B5E78">
        <w:rPr>
          <w:i/>
          <w:sz w:val="24"/>
          <w:szCs w:val="24"/>
        </w:rPr>
        <w:t xml:space="preserve">Gráfico 11 </w:t>
      </w:r>
      <w:r w:rsidR="008B5E78">
        <w:rPr>
          <w:sz w:val="24"/>
          <w:szCs w:val="24"/>
        </w:rPr>
        <w:t xml:space="preserve">, </w:t>
      </w:r>
      <w:r w:rsidR="008B5E78" w:rsidRPr="008B5E78">
        <w:rPr>
          <w:i/>
          <w:sz w:val="24"/>
          <w:szCs w:val="24"/>
        </w:rPr>
        <w:t xml:space="preserve">Gráfico 12 </w:t>
      </w:r>
      <w:r w:rsidR="008B5E78">
        <w:rPr>
          <w:sz w:val="24"/>
          <w:szCs w:val="24"/>
        </w:rPr>
        <w:t xml:space="preserve">y </w:t>
      </w:r>
      <w:r w:rsidRPr="008A770E">
        <w:rPr>
          <w:i/>
          <w:sz w:val="24"/>
          <w:szCs w:val="24"/>
        </w:rPr>
        <w:t xml:space="preserve">Gráfico 13 </w:t>
      </w:r>
      <w:r w:rsidRPr="008A770E">
        <w:rPr>
          <w:sz w:val="24"/>
          <w:szCs w:val="24"/>
        </w:rPr>
        <w:t>, de las 61 subvenciones CDBG que se cerraron durante el período de informe del 1 de abril de 2023 al 31 de marzo de 2024, 6 de ellas fueron subvenciones de desarrollo económico para gastos. un total de $2,430,000 y proporcionando un total de 1,123 empleos en 1,118 hogares, de los cuales 790 empleos fueron para beneficiarios de LMI en 787 hogares (324 empleos para beneficiarios de ingresos moderados en 321 hogares, 216 empleos para beneficiarios de bajos ingresos en 216 hogares, y 250 puestos de trabajo para beneficiarios de muy bajos ingresos en 250 hogares).</w:t>
      </w:r>
    </w:p>
    <w:p w14:paraId="0CC0DFE0" w14:textId="77777777" w:rsidR="007E02A0" w:rsidRDefault="008A770E" w:rsidP="008A770E">
      <w:pPr>
        <w:pStyle w:val="BodyText3"/>
        <w:ind w:firstLine="720"/>
        <w:rPr>
          <w:sz w:val="24"/>
          <w:szCs w:val="24"/>
        </w:rPr>
      </w:pPr>
      <w:r>
        <w:rPr>
          <w:sz w:val="24"/>
          <w:szCs w:val="24"/>
        </w:rPr>
        <w:t xml:space="preserve"> </w:t>
      </w:r>
    </w:p>
    <w:p w14:paraId="5E5956AF" w14:textId="77777777" w:rsidR="007076AD" w:rsidRDefault="007076AD" w:rsidP="007076AD">
      <w:pPr>
        <w:pStyle w:val="BodyText3"/>
        <w:rPr>
          <w:sz w:val="24"/>
          <w:szCs w:val="24"/>
        </w:rPr>
      </w:pPr>
      <w:r w:rsidRPr="007076AD">
        <w:rPr>
          <w:sz w:val="24"/>
          <w:szCs w:val="24"/>
        </w:rPr>
        <w:tab/>
      </w:r>
      <w:r w:rsidR="009119F9" w:rsidRPr="007076AD">
        <w:rPr>
          <w:b/>
          <w:sz w:val="24"/>
          <w:szCs w:val="24"/>
          <w:u w:val="single"/>
        </w:rPr>
        <w:t xml:space="preserve">INICIO </w:t>
      </w:r>
      <w:r w:rsidR="009119F9" w:rsidRPr="007076AD">
        <w:rPr>
          <w:sz w:val="24"/>
          <w:szCs w:val="24"/>
        </w:rPr>
        <w:t>: Consulte la respuesta anterior para CDBG.</w:t>
      </w:r>
    </w:p>
    <w:p w14:paraId="245F6E43" w14:textId="77777777" w:rsidR="007076AD" w:rsidRDefault="007076AD" w:rsidP="007076AD">
      <w:pPr>
        <w:pStyle w:val="BodyText3"/>
        <w:rPr>
          <w:sz w:val="24"/>
          <w:szCs w:val="24"/>
        </w:rPr>
      </w:pPr>
    </w:p>
    <w:p w14:paraId="7C15CF63" w14:textId="77777777" w:rsidR="007076AD" w:rsidRDefault="007076AD" w:rsidP="007076AD">
      <w:pPr>
        <w:pStyle w:val="BodyText3"/>
        <w:rPr>
          <w:sz w:val="24"/>
          <w:szCs w:val="24"/>
        </w:rPr>
      </w:pPr>
      <w:r>
        <w:rPr>
          <w:sz w:val="24"/>
          <w:szCs w:val="24"/>
        </w:rPr>
        <w:tab/>
      </w:r>
      <w:r w:rsidR="00E7317F" w:rsidRPr="007076AD">
        <w:rPr>
          <w:b/>
          <w:sz w:val="24"/>
          <w:szCs w:val="24"/>
          <w:u w:val="single"/>
        </w:rPr>
        <w:t xml:space="preserve">ESG </w:t>
      </w:r>
      <w:r w:rsidR="00E7317F" w:rsidRPr="007076AD">
        <w:rPr>
          <w:sz w:val="24"/>
          <w:szCs w:val="24"/>
        </w:rPr>
        <w:t>: consulte la respuesta anterior para CDBG.</w:t>
      </w:r>
    </w:p>
    <w:p w14:paraId="6BC1FB01" w14:textId="77777777" w:rsidR="007076AD" w:rsidRDefault="007076AD" w:rsidP="007076AD">
      <w:pPr>
        <w:pStyle w:val="BodyText3"/>
        <w:rPr>
          <w:sz w:val="24"/>
          <w:szCs w:val="24"/>
        </w:rPr>
      </w:pPr>
    </w:p>
    <w:p w14:paraId="0BC740E4" w14:textId="77777777" w:rsidR="007076AD" w:rsidRDefault="007076AD" w:rsidP="007076AD">
      <w:pPr>
        <w:pStyle w:val="BodyText3"/>
        <w:rPr>
          <w:sz w:val="24"/>
          <w:szCs w:val="24"/>
        </w:rPr>
      </w:pPr>
      <w:r>
        <w:rPr>
          <w:sz w:val="24"/>
          <w:szCs w:val="24"/>
        </w:rPr>
        <w:tab/>
      </w:r>
      <w:r w:rsidR="001624B8" w:rsidRPr="007076AD">
        <w:rPr>
          <w:b/>
          <w:sz w:val="24"/>
          <w:szCs w:val="24"/>
          <w:u w:val="single"/>
        </w:rPr>
        <w:t xml:space="preserve">HOPWA </w:t>
      </w:r>
      <w:r w:rsidR="001624B8" w:rsidRPr="007076AD">
        <w:rPr>
          <w:sz w:val="24"/>
          <w:szCs w:val="24"/>
        </w:rPr>
        <w:t>: Consulte la respuesta anterior para CDBG.</w:t>
      </w:r>
    </w:p>
    <w:p w14:paraId="7611111D" w14:textId="77777777" w:rsidR="007076AD" w:rsidRDefault="007076AD" w:rsidP="007076AD">
      <w:pPr>
        <w:pStyle w:val="BodyText3"/>
        <w:rPr>
          <w:sz w:val="24"/>
          <w:szCs w:val="24"/>
        </w:rPr>
      </w:pPr>
    </w:p>
    <w:p w14:paraId="07CA7EC6" w14:textId="77777777" w:rsidR="00981044" w:rsidRPr="007076AD" w:rsidRDefault="007076AD" w:rsidP="007076AD">
      <w:pPr>
        <w:pStyle w:val="BodyText3"/>
        <w:rPr>
          <w:bCs/>
          <w:sz w:val="24"/>
          <w:szCs w:val="24"/>
        </w:rPr>
      </w:pPr>
      <w:r>
        <w:rPr>
          <w:sz w:val="24"/>
          <w:szCs w:val="24"/>
        </w:rPr>
        <w:tab/>
      </w:r>
      <w:r w:rsidR="00981044" w:rsidRPr="007076AD">
        <w:rPr>
          <w:b/>
          <w:sz w:val="24"/>
          <w:szCs w:val="24"/>
          <w:u w:val="single"/>
        </w:rPr>
        <w:t xml:space="preserve">HTF </w:t>
      </w:r>
      <w:r w:rsidR="00981044" w:rsidRPr="007076AD">
        <w:rPr>
          <w:sz w:val="24"/>
          <w:szCs w:val="24"/>
        </w:rPr>
        <w:t>: consulte la respuesta anterior para CDBG.</w:t>
      </w:r>
    </w:p>
    <w:p w14:paraId="7E6E2181" w14:textId="77777777" w:rsidR="00B16630" w:rsidRDefault="00B16630" w:rsidP="007076AD"/>
    <w:p w14:paraId="62085F2D" w14:textId="77777777" w:rsidR="00671136" w:rsidRDefault="00671136" w:rsidP="007076AD"/>
    <w:p w14:paraId="3A0A6602" w14:textId="77777777" w:rsidR="000F7567" w:rsidRDefault="000F7567" w:rsidP="007076AD"/>
    <w:p w14:paraId="7638315D" w14:textId="77777777" w:rsidR="00B16630" w:rsidRPr="009D1E25" w:rsidRDefault="00B16630" w:rsidP="00B16630">
      <w:pPr>
        <w:rPr>
          <w:b/>
        </w:rPr>
      </w:pPr>
      <w:r w:rsidRPr="009D1E25">
        <w:tab/>
      </w:r>
      <w:r w:rsidRPr="009D1E25">
        <w:tab/>
      </w:r>
      <w:r w:rsidRPr="009D1E25">
        <w:rPr>
          <w:b/>
        </w:rPr>
        <w:t>Acciones tomadas para desarrollar la estructura institucional [ver 24 CFR 91.220(k); 91.320(j)].</w:t>
      </w:r>
    </w:p>
    <w:p w14:paraId="64CAABD4" w14:textId="77777777" w:rsidR="00E04565" w:rsidRPr="009D1E25" w:rsidRDefault="00B16630" w:rsidP="00E04565">
      <w:r w:rsidRPr="009D1E25">
        <w:tab/>
      </w:r>
      <w:r w:rsidRPr="009D1E25">
        <w:rPr>
          <w:b/>
          <w:u w:val="single"/>
        </w:rPr>
        <w:t xml:space="preserve">CDBG </w:t>
      </w:r>
      <w:r w:rsidRPr="009D1E25">
        <w:t xml:space="preserve">: No aplicable. Los fondos del Programa CDBG no son utilizados por ADECA ni por los beneficiarios de subvenciones de la comunidad local en las áreas sin derecho a subsidio </w:t>
      </w:r>
      <w:r w:rsidRPr="009D1E25">
        <w:lastRenderedPageBreak/>
        <w:t>de Alabama para desarrollar una estructura institucional.</w:t>
      </w:r>
    </w:p>
    <w:p w14:paraId="4E2EC559" w14:textId="77777777" w:rsidR="00535BF0" w:rsidRDefault="00535BF0" w:rsidP="00E04565"/>
    <w:p w14:paraId="7355BF4C" w14:textId="77777777" w:rsidR="005D348A" w:rsidRDefault="005D348A" w:rsidP="005D348A">
      <w:pPr>
        <w:rPr>
          <w:spacing w:val="-3"/>
        </w:rPr>
      </w:pPr>
      <w:r w:rsidRPr="005D348A">
        <w:tab/>
      </w:r>
      <w:r w:rsidR="00A74764" w:rsidRPr="005D348A">
        <w:rPr>
          <w:b/>
          <w:u w:val="single"/>
        </w:rPr>
        <w:t xml:space="preserve">INICIO </w:t>
      </w:r>
      <w:r w:rsidR="00A74764" w:rsidRPr="005D348A">
        <w:t xml:space="preserve">: Consulte la respuesta anterior para CDBG. Además, </w:t>
      </w:r>
      <w:r w:rsidRPr="005D348A">
        <w:rPr>
          <w:spacing w:val="-3"/>
        </w:rPr>
        <w:t>AHFA ha realizado varios esfuerzos para maximizar la participación del sector privado en el programa HOME de Alabama. Los seminarios, impartidos por el personal multifamiliar de AHFA, se llevan a cabo anualmente y cuentan con la asistencia de una amplia gama de participantes, tanto desarrolladores veteranos como recién llegados sin experiencia. AHFA ofrece sesiones de capacitación sobre Multifamily Essentials y Community Housing Development Organization (CHDO) a las que asisten recién llegados a la industria que desean aprender más sobre estos programas de AFHA. AHFA organizó talleres ambientales para profesionales ambientales y solicitantes potenciales que se centraron en los cambios a los requisitos de la política ambiental de AHFA. Estos seminarios y talleres revisan las últimas regulaciones de HOME, repasan estudios de viabilidad financiera y explican cómo completar una solicitud de financiamiento de AHFA para dólares HOME.</w:t>
      </w:r>
    </w:p>
    <w:p w14:paraId="3B98A9E4" w14:textId="77777777" w:rsidR="005D348A" w:rsidRPr="005D348A" w:rsidRDefault="005D348A" w:rsidP="005D348A">
      <w:pPr>
        <w:rPr>
          <w:spacing w:val="-3"/>
        </w:rPr>
      </w:pPr>
      <w:r>
        <w:rPr>
          <w:spacing w:val="-3"/>
        </w:rPr>
        <w:tab/>
      </w:r>
      <w:r w:rsidRPr="005D348A">
        <w:rPr>
          <w:spacing w:val="-3"/>
        </w:rPr>
        <w:t>Para promover el programa HOME, el personal de AHFA ha participado en diversos seminarios y reuniones con organizaciones como:</w:t>
      </w:r>
    </w:p>
    <w:p w14:paraId="6ABA5D3A"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Asociación de Vivienda Asequible de Alabama</w:t>
      </w:r>
    </w:p>
    <w:p w14:paraId="0A976C44"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Asociación de banqueros de Alabama</w:t>
      </w:r>
    </w:p>
    <w:p w14:paraId="6E211948"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Asociación de agentes inmobiliarios de Alabama</w:t>
      </w:r>
      <w:r w:rsidRPr="005D348A">
        <w:rPr>
          <w:spacing w:val="-3"/>
        </w:rPr>
        <w:sym w:font="Symbol" w:char="F0E2"/>
      </w:r>
    </w:p>
    <w:p w14:paraId="06D3E249"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Consorcio de préstamos multifamiliares de Alabama</w:t>
      </w:r>
    </w:p>
    <w:p w14:paraId="099CB934"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Departamento de Asuntos Económicos y Comunitarios de Alabama</w:t>
      </w:r>
    </w:p>
    <w:p w14:paraId="5C79B996"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Coalición Rural de Alabama para las personas sin hogar</w:t>
      </w:r>
    </w:p>
    <w:p w14:paraId="44D18416"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Continuos de atención de Alabama</w:t>
      </w:r>
    </w:p>
    <w:p w14:paraId="34C51C9B"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Departamento de Salud Mental de Alabama</w:t>
      </w:r>
    </w:p>
    <w:p w14:paraId="08E72D45"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Departamento de Asuntos de Veteranos de Alabama</w:t>
      </w:r>
    </w:p>
    <w:p w14:paraId="27C06412"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Soluciones colaborativas</w:t>
      </w:r>
    </w:p>
    <w:p w14:paraId="1ACBBC44"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Banco Federal de Préstamos Hipotecarios de Atlanta</w:t>
      </w:r>
    </w:p>
    <w:p w14:paraId="15023940"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Asociación de constructores de viviendas de Alabama</w:t>
      </w:r>
    </w:p>
    <w:p w14:paraId="115AF6BD"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Consejo de asistencia a la vivienda</w:t>
      </w:r>
    </w:p>
    <w:p w14:paraId="69B863C2"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Servicios de vivienda vecinal</w:t>
      </w:r>
    </w:p>
    <w:p w14:paraId="61D80508"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Consejo Nacional de Agencias Estatales de Vivienda</w:t>
      </w:r>
    </w:p>
    <w:p w14:paraId="3745F1E7"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Desarrollo Rural del USDA (Alabama)</w:t>
      </w:r>
    </w:p>
    <w:p w14:paraId="115DF746" w14:textId="77777777" w:rsidR="005D348A" w:rsidRDefault="005D348A" w:rsidP="005D348A">
      <w:pPr>
        <w:widowControl/>
        <w:tabs>
          <w:tab w:val="left" w:pos="-720"/>
        </w:tabs>
        <w:suppressAutoHyphens/>
        <w:autoSpaceDE/>
        <w:autoSpaceDN/>
        <w:adjustRightInd/>
        <w:rPr>
          <w:spacing w:val="-3"/>
        </w:rPr>
      </w:pPr>
    </w:p>
    <w:p w14:paraId="5CE3EF6D" w14:textId="77777777" w:rsidR="005D348A" w:rsidRPr="005D348A" w:rsidRDefault="005D348A" w:rsidP="005D348A">
      <w:pPr>
        <w:widowControl/>
        <w:tabs>
          <w:tab w:val="left" w:pos="-720"/>
        </w:tabs>
        <w:suppressAutoHyphens/>
        <w:autoSpaceDE/>
        <w:autoSpaceDN/>
        <w:adjustRightInd/>
        <w:rPr>
          <w:spacing w:val="-3"/>
        </w:rPr>
      </w:pPr>
      <w:r>
        <w:rPr>
          <w:spacing w:val="-3"/>
        </w:rPr>
        <w:tab/>
      </w:r>
      <w:r w:rsidRPr="005D348A">
        <w:rPr>
          <w:spacing w:val="-3"/>
        </w:rPr>
        <w:t>El personal multifamiliar sirvió como moderadores y copresidentes en seminarios organizados por algunas de estas organizaciones y habló con varios grupos sobre el programa HOME.</w:t>
      </w:r>
    </w:p>
    <w:p w14:paraId="2F650EE0" w14:textId="77777777" w:rsidR="005D348A" w:rsidRPr="009D1E25" w:rsidRDefault="005D348A" w:rsidP="005D348A">
      <w:pPr>
        <w:widowControl/>
        <w:tabs>
          <w:tab w:val="left" w:pos="-720"/>
        </w:tabs>
        <w:suppressAutoHyphens/>
        <w:autoSpaceDE/>
        <w:autoSpaceDN/>
        <w:adjustRightInd/>
      </w:pPr>
      <w:r>
        <w:rPr>
          <w:spacing w:val="-3"/>
        </w:rPr>
        <w:tab/>
      </w:r>
      <w:r w:rsidRPr="005D348A">
        <w:rPr>
          <w:spacing w:val="-3"/>
        </w:rPr>
        <w:t xml:space="preserve">AHFA planea continuar realizando seminarios HOME cada año. Los seminarios varían cada año en un esfuerzo por proporcionar nueva información a los participantes. Los folletos de HOME, creados por el personal de AHFA, están disponibles en reuniones y seminarios. Estos materiales, junto con otros recursos, están publicados en el sitio web de AHFA, </w:t>
      </w:r>
      <w:hyperlink r:id="rId73" w:history="1">
        <w:r w:rsidRPr="005D348A">
          <w:rPr>
            <w:color w:val="0000FF"/>
            <w:spacing w:val="-3"/>
            <w:u w:val="single"/>
          </w:rPr>
          <w:t xml:space="preserve">www.ahfa.com </w:t>
        </w:r>
      </w:hyperlink>
      <w:r w:rsidRPr="005D348A">
        <w:rPr>
          <w:spacing w:val="-3"/>
        </w:rPr>
        <w:t xml:space="preserve">. El sitio web contiene información relevante sobre viviendas y desarrollos multifamiliares, como avisos multifamiliares, planes de programas y materiales de solicitud, pautas del programa, materiales </w:t>
      </w:r>
      <w:r w:rsidRPr="005D348A">
        <w:rPr>
          <w:spacing w:val="-3"/>
        </w:rPr>
        <w:lastRenderedPageBreak/>
        <w:t>previos y posteriores a la construcción, preguntas frecuentes de los desarrolladores y una oportunidad para que las partes interesadas se unan a nuestra lista de correo.</w:t>
      </w:r>
    </w:p>
    <w:p w14:paraId="52F87EE4" w14:textId="77777777" w:rsidR="00A74764" w:rsidRPr="00A74764" w:rsidRDefault="00A74764" w:rsidP="005D348A">
      <w:pPr>
        <w:pStyle w:val="BodyText"/>
        <w:ind w:firstLine="720"/>
        <w:jc w:val="left"/>
        <w:rPr>
          <w:sz w:val="24"/>
          <w:szCs w:val="24"/>
        </w:rPr>
      </w:pPr>
    </w:p>
    <w:p w14:paraId="2228D0AA" w14:textId="77777777" w:rsidR="00A74764" w:rsidRPr="00A74764" w:rsidRDefault="00A74764" w:rsidP="00A74764">
      <w:r w:rsidRPr="00A74764">
        <w:tab/>
      </w:r>
      <w:r w:rsidRPr="00A74764">
        <w:rPr>
          <w:b/>
          <w:u w:val="single"/>
        </w:rPr>
        <w:t xml:space="preserve">ESG </w:t>
      </w:r>
      <w:r w:rsidRPr="00A74764">
        <w:t>: consulte la respuesta anterior para CDBG.</w:t>
      </w:r>
    </w:p>
    <w:p w14:paraId="12D9C973" w14:textId="77777777" w:rsidR="00A74764" w:rsidRPr="00A74764" w:rsidRDefault="00A74764" w:rsidP="00A74764"/>
    <w:p w14:paraId="48120363" w14:textId="77777777" w:rsidR="00A74764" w:rsidRPr="00A74764" w:rsidRDefault="00A74764" w:rsidP="00A74764">
      <w:r w:rsidRPr="00A74764">
        <w:tab/>
      </w:r>
      <w:r w:rsidRPr="00A74764">
        <w:rPr>
          <w:b/>
          <w:u w:val="single"/>
        </w:rPr>
        <w:t xml:space="preserve">HOPWA </w:t>
      </w:r>
      <w:r w:rsidRPr="00A74764">
        <w:t>: No aplicable.</w:t>
      </w:r>
    </w:p>
    <w:p w14:paraId="7618D929" w14:textId="77777777" w:rsidR="00A74764" w:rsidRPr="00A74764" w:rsidRDefault="00A74764" w:rsidP="00A74764"/>
    <w:p w14:paraId="324FDED3" w14:textId="77777777" w:rsidR="00A74764" w:rsidRDefault="00A74764" w:rsidP="00A74764">
      <w:r w:rsidRPr="00A74764">
        <w:tab/>
      </w:r>
      <w:r w:rsidRPr="00A74764">
        <w:rPr>
          <w:b/>
          <w:u w:val="single"/>
        </w:rPr>
        <w:t xml:space="preserve">HTF </w:t>
      </w:r>
      <w:r w:rsidRPr="00A74764">
        <w:t>: consulte la respuesta anterior para CDBG y HOME.</w:t>
      </w:r>
    </w:p>
    <w:p w14:paraId="3D2411E7" w14:textId="77777777" w:rsidR="00A74764" w:rsidRDefault="00A74764" w:rsidP="00A74764"/>
    <w:p w14:paraId="2BCFAF2C" w14:textId="77777777" w:rsidR="0070138E" w:rsidRDefault="0070138E" w:rsidP="00A74764"/>
    <w:p w14:paraId="32B8CF5F" w14:textId="77777777" w:rsidR="00B16630" w:rsidRPr="00560485" w:rsidRDefault="00B16630" w:rsidP="00B16630">
      <w:pPr>
        <w:rPr>
          <w:b/>
        </w:rPr>
      </w:pPr>
      <w:r>
        <w:tab/>
      </w:r>
      <w:r>
        <w:tab/>
      </w:r>
      <w:r>
        <w:rPr>
          <w:b/>
        </w:rPr>
        <w:t>Acciones tomadas para mejorar la coordinación entre agencias de servicios sociales y viviendas públicas y privadas [ver 24 CFR 91.220(k); 91.320(j)].</w:t>
      </w:r>
    </w:p>
    <w:p w14:paraId="76F84899" w14:textId="77777777" w:rsidR="00E873C0" w:rsidRPr="00A74764" w:rsidRDefault="00B16630" w:rsidP="00E873C0">
      <w:r>
        <w:tab/>
      </w:r>
      <w:r w:rsidRPr="00671136">
        <w:rPr>
          <w:b/>
          <w:u w:val="single"/>
        </w:rPr>
        <w:t xml:space="preserve">CDBG </w:t>
      </w:r>
      <w:r w:rsidRPr="00671136">
        <w:t xml:space="preserve">: No aplicable. Los fondos del Programa CDBG no son utilizados por ADECA ni por los beneficiarios de subvenciones de la comunidad local para mejorar la coordinación entre agencias de servicios sociales y viviendas públicas y privadas. Sin embargo, ADECA alienta a sus comunidades locales sin derechos a solicitar los fondos de subvención CDBG de ADECA bajo la actividad de “rehabilitación residencial”. Como se muestra en </w:t>
      </w:r>
      <w:r w:rsidR="00E873C0" w:rsidRPr="00671136">
        <w:rPr>
          <w:i/>
        </w:rPr>
        <w:t xml:space="preserve">el Cuadro 1 </w:t>
      </w:r>
      <w:r w:rsidR="00E873C0" w:rsidRPr="00671136">
        <w:t xml:space="preserve">al </w:t>
      </w:r>
      <w:r w:rsidR="00E873C0" w:rsidRPr="00671136">
        <w:rPr>
          <w:i/>
        </w:rPr>
        <w:t xml:space="preserve">Cuadro 8 </w:t>
      </w:r>
      <w:r w:rsidR="00E873C0" w:rsidRPr="00671136">
        <w:t>anterior, de las 164 subvenciones CDBG actualmente abiertas, 8 de estas subvenciones involucran la “rehabilitación residencial” como su principal actividad de subvención. Una vez completada, dicha actividad por parte del Estado y sus comunidades locales aplicables sirve como una forma en que las acciones del Estado, tomadas en conjunto con los gobiernos locales, han servido para mejorar la coordinación a nivel local para mejorar las oportunidades para que los residentes de LMI accedan a viviendas asequibles.</w:t>
      </w:r>
    </w:p>
    <w:p w14:paraId="2E0614A9" w14:textId="77777777" w:rsidR="002F1FEB" w:rsidRDefault="002F1FEB" w:rsidP="00E873C0"/>
    <w:p w14:paraId="3A5373A2" w14:textId="77777777" w:rsidR="005D348A" w:rsidRPr="005D348A" w:rsidRDefault="005D348A" w:rsidP="005D348A">
      <w:pPr>
        <w:rPr>
          <w:spacing w:val="-3"/>
        </w:rPr>
      </w:pPr>
      <w:r w:rsidRPr="005D348A">
        <w:tab/>
      </w:r>
      <w:bookmarkStart w:id="33" w:name="_Hlk516063343"/>
      <w:r w:rsidR="00A74764" w:rsidRPr="005D348A">
        <w:rPr>
          <w:b/>
          <w:u w:val="single"/>
        </w:rPr>
        <w:t xml:space="preserve">INICIO </w:t>
      </w:r>
      <w:r w:rsidR="00A74764" w:rsidRPr="005D348A">
        <w:t xml:space="preserve">: Consulte la respuesta anterior para CDBG. Además, </w:t>
      </w:r>
      <w:r w:rsidRPr="005D348A">
        <w:rPr>
          <w:spacing w:val="-3"/>
        </w:rPr>
        <w:t>AHFA ha emprendido una serie de esfuerzos para maximizar la participación del sector privado en el programa HOME de Alabama. Los seminarios, impartidos por el personal multifamiliar de AHFA, se llevan a cabo anualmente y cuentan con la asistencia de una amplia gama de participantes, tanto desarrolladores veteranos como recién llegados sin experiencia. AHFA ofrece sesiones de capacitación sobre Multifamily Essentials y Community Housing Development Organization (CHDO) a las que asisten recién llegados a la industria que desean aprender más sobre estos programas de AFHA. AHFA organizó talleres ambientales para profesionales ambientales y solicitantes potenciales que se centraron en los cambios a los requisitos de la política ambiental de AHFA. Estos seminarios y talleres revisan las últimas regulaciones de HOME, repasan estudios de viabilidad financiera y explican cómo completar una solicitud de financiamiento de AHFA para dólares HOME.</w:t>
      </w:r>
    </w:p>
    <w:p w14:paraId="2E87D855" w14:textId="77777777" w:rsidR="005D348A" w:rsidRPr="005D348A" w:rsidRDefault="005D348A" w:rsidP="005D348A">
      <w:pPr>
        <w:pStyle w:val="BodyText"/>
        <w:jc w:val="left"/>
        <w:rPr>
          <w:b w:val="0"/>
          <w:spacing w:val="-3"/>
          <w:sz w:val="24"/>
          <w:szCs w:val="24"/>
        </w:rPr>
      </w:pPr>
      <w:r w:rsidRPr="005D348A">
        <w:rPr>
          <w:b w:val="0"/>
          <w:spacing w:val="-3"/>
          <w:sz w:val="24"/>
          <w:szCs w:val="24"/>
        </w:rPr>
        <w:tab/>
        <w:t>Para promover el programa HOME, el personal de AHFA ha participado en diversos seminarios y reuniones con organizaciones como:</w:t>
      </w:r>
    </w:p>
    <w:p w14:paraId="2C82FD7C"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Asociación de Vivienda Asequible de Alabama</w:t>
      </w:r>
    </w:p>
    <w:p w14:paraId="38435843"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Asociación de banqueros de Alabama</w:t>
      </w:r>
    </w:p>
    <w:p w14:paraId="0A9DD07E"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Asociación de agentes inmobiliarios de Alabama</w:t>
      </w:r>
      <w:r w:rsidRPr="005D348A">
        <w:rPr>
          <w:spacing w:val="-3"/>
        </w:rPr>
        <w:sym w:font="Symbol" w:char="F0E2"/>
      </w:r>
    </w:p>
    <w:p w14:paraId="6354368E"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Consorcio de préstamos multifamiliares de Alabama</w:t>
      </w:r>
    </w:p>
    <w:p w14:paraId="30BDDC0C"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Departamento de Asuntos Económicos y Comunitarios de Alabama</w:t>
      </w:r>
    </w:p>
    <w:p w14:paraId="7EAF98DD"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Coalición Rural de Alabama para las personas sin hogar</w:t>
      </w:r>
    </w:p>
    <w:p w14:paraId="318854B1"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lastRenderedPageBreak/>
        <w:t>Continuos de atención de Alabama</w:t>
      </w:r>
    </w:p>
    <w:p w14:paraId="5625CE42"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Departamento de Salud Mental de Alabama</w:t>
      </w:r>
    </w:p>
    <w:p w14:paraId="0366B084"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Departamento de Asuntos de Veteranos de Alabama</w:t>
      </w:r>
    </w:p>
    <w:p w14:paraId="158E7912"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Soluciones colaborativas</w:t>
      </w:r>
    </w:p>
    <w:p w14:paraId="15C75519"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Banco Federal de Préstamos Hipotecarios de Atlanta</w:t>
      </w:r>
    </w:p>
    <w:p w14:paraId="1B186458"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Asociación de constructores de viviendas de Alabama</w:t>
      </w:r>
    </w:p>
    <w:p w14:paraId="11CE49A8"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Consejo de asistencia a la vivienda</w:t>
      </w:r>
    </w:p>
    <w:p w14:paraId="31EC62A9"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Servicios de vivienda vecinal</w:t>
      </w:r>
    </w:p>
    <w:p w14:paraId="5491C2D0"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Consejo Nacional de Agencias Estatales de Vivienda</w:t>
      </w:r>
    </w:p>
    <w:p w14:paraId="76EB8219" w14:textId="77777777" w:rsidR="005D348A" w:rsidRPr="005D348A" w:rsidRDefault="005D348A" w:rsidP="005D348A">
      <w:pPr>
        <w:widowControl/>
        <w:numPr>
          <w:ilvl w:val="0"/>
          <w:numId w:val="19"/>
        </w:numPr>
        <w:tabs>
          <w:tab w:val="left" w:pos="-720"/>
        </w:tabs>
        <w:suppressAutoHyphens/>
        <w:autoSpaceDE/>
        <w:autoSpaceDN/>
        <w:adjustRightInd/>
        <w:rPr>
          <w:spacing w:val="-3"/>
        </w:rPr>
      </w:pPr>
      <w:r w:rsidRPr="005D348A">
        <w:rPr>
          <w:spacing w:val="-3"/>
        </w:rPr>
        <w:t>Desarrollo Rural del USDA (Alabama)</w:t>
      </w:r>
    </w:p>
    <w:p w14:paraId="43EADF6F" w14:textId="77777777" w:rsidR="005D348A" w:rsidRDefault="005D348A" w:rsidP="005D348A">
      <w:pPr>
        <w:widowControl/>
        <w:tabs>
          <w:tab w:val="left" w:pos="-720"/>
        </w:tabs>
        <w:suppressAutoHyphens/>
        <w:autoSpaceDE/>
        <w:autoSpaceDN/>
        <w:adjustRightInd/>
        <w:rPr>
          <w:spacing w:val="-3"/>
        </w:rPr>
      </w:pPr>
    </w:p>
    <w:p w14:paraId="248A83F6" w14:textId="77777777" w:rsidR="005D348A" w:rsidRPr="005D348A" w:rsidRDefault="005D348A" w:rsidP="005D348A">
      <w:pPr>
        <w:widowControl/>
        <w:tabs>
          <w:tab w:val="left" w:pos="-720"/>
        </w:tabs>
        <w:suppressAutoHyphens/>
        <w:autoSpaceDE/>
        <w:autoSpaceDN/>
        <w:adjustRightInd/>
        <w:rPr>
          <w:spacing w:val="-3"/>
        </w:rPr>
      </w:pPr>
      <w:r>
        <w:rPr>
          <w:spacing w:val="-3"/>
        </w:rPr>
        <w:tab/>
      </w:r>
      <w:r w:rsidRPr="005D348A">
        <w:rPr>
          <w:spacing w:val="-3"/>
        </w:rPr>
        <w:t>El personal multifamiliar sirvió como moderadores y copresidentes en seminarios organizados por algunas de estas organizaciones y habló con varios grupos sobre el programa HOME.</w:t>
      </w:r>
    </w:p>
    <w:p w14:paraId="70F537A6" w14:textId="77777777" w:rsidR="005D348A" w:rsidRPr="00841213" w:rsidRDefault="005D348A" w:rsidP="005D348A">
      <w:pPr>
        <w:widowControl/>
        <w:tabs>
          <w:tab w:val="left" w:pos="-720"/>
        </w:tabs>
        <w:suppressAutoHyphens/>
        <w:autoSpaceDE/>
        <w:autoSpaceDN/>
        <w:adjustRightInd/>
      </w:pPr>
      <w:r w:rsidRPr="005D348A">
        <w:rPr>
          <w:spacing w:val="-3"/>
        </w:rPr>
        <w:tab/>
        <w:t xml:space="preserve">AHFA planea continuar realizando seminarios HOME cada año. Los seminarios varían cada año en un esfuerzo por proporcionar nueva información a los participantes. Los folletos de HOME, creados por el personal de AHFA, están disponibles en reuniones y seminarios. Estos materiales, junto con otros recursos, están publicados en el sitio web de AHFA, </w:t>
      </w:r>
      <w:hyperlink r:id="rId74" w:history="1">
        <w:r w:rsidRPr="005D348A">
          <w:rPr>
            <w:color w:val="0000FF"/>
            <w:spacing w:val="-3"/>
            <w:u w:val="single"/>
          </w:rPr>
          <w:t xml:space="preserve">www.ahfa.com </w:t>
        </w:r>
      </w:hyperlink>
      <w:r w:rsidRPr="005D348A">
        <w:rPr>
          <w:spacing w:val="-3"/>
        </w:rPr>
        <w:t>. El sitio web contiene información relevante sobre viviendas y desarrollos multifamiliares, como avisos multifamiliares, planes de programas y materiales de solicitud, pautas del programa, materiales previos y posteriores a la construcción, preguntas frecuentes de los desarrolladores y una oportunidad para que las partes interesadas se unan a nuestra lista de correo.</w:t>
      </w:r>
    </w:p>
    <w:p w14:paraId="0A64DFDB" w14:textId="77777777" w:rsidR="005A2B02" w:rsidRDefault="005A2B02" w:rsidP="005D348A">
      <w:pPr>
        <w:pStyle w:val="BodyText"/>
        <w:ind w:firstLine="720"/>
        <w:jc w:val="left"/>
        <w:rPr>
          <w:spacing w:val="-3"/>
        </w:rPr>
      </w:pPr>
    </w:p>
    <w:p w14:paraId="5AEC9479" w14:textId="77777777" w:rsidR="00A74764" w:rsidRPr="00A74764" w:rsidRDefault="00A74764" w:rsidP="00A74764">
      <w:r w:rsidRPr="00A74764">
        <w:tab/>
      </w:r>
      <w:r w:rsidRPr="00A74764">
        <w:rPr>
          <w:b/>
          <w:u w:val="single"/>
        </w:rPr>
        <w:t xml:space="preserve">ESG </w:t>
      </w:r>
      <w:r w:rsidRPr="00A74764">
        <w:t>: consulte la respuesta anterior para CDBG.</w:t>
      </w:r>
    </w:p>
    <w:p w14:paraId="4108BD79" w14:textId="77777777" w:rsidR="00A74764" w:rsidRPr="00A74764" w:rsidRDefault="00A74764" w:rsidP="00A74764">
      <w:pPr>
        <w:pStyle w:val="PlainText"/>
        <w:rPr>
          <w:rFonts w:ascii="Times New Roman" w:hAnsi="Times New Roman" w:cs="Times New Roman"/>
          <w:sz w:val="24"/>
          <w:szCs w:val="24"/>
        </w:rPr>
      </w:pPr>
    </w:p>
    <w:p w14:paraId="0759AACB" w14:textId="77777777" w:rsidR="00A74764" w:rsidRPr="00A74764" w:rsidRDefault="00A74764" w:rsidP="00A74764">
      <w:pPr>
        <w:pStyle w:val="PlainText"/>
        <w:rPr>
          <w:rFonts w:ascii="Times New Roman" w:hAnsi="Times New Roman" w:cs="Times New Roman"/>
          <w:sz w:val="24"/>
          <w:szCs w:val="24"/>
        </w:rPr>
      </w:pPr>
      <w:r w:rsidRPr="00A74764">
        <w:tab/>
      </w:r>
      <w:r w:rsidRPr="00A74764">
        <w:rPr>
          <w:rFonts w:ascii="Times New Roman" w:hAnsi="Times New Roman" w:cs="Times New Roman"/>
          <w:b/>
          <w:sz w:val="24"/>
          <w:szCs w:val="24"/>
          <w:u w:val="single"/>
        </w:rPr>
        <w:t xml:space="preserve">HOPWA </w:t>
      </w:r>
      <w:r w:rsidRPr="00A74764">
        <w:rPr>
          <w:rFonts w:ascii="Times New Roman" w:hAnsi="Times New Roman" w:cs="Times New Roman"/>
          <w:sz w:val="24"/>
          <w:szCs w:val="24"/>
        </w:rPr>
        <w:t>: Consulte la respuesta anterior para CDBG.</w:t>
      </w:r>
    </w:p>
    <w:p w14:paraId="15F9ED70" w14:textId="77777777" w:rsidR="00A74764" w:rsidRPr="00A74764" w:rsidRDefault="00A74764" w:rsidP="00A74764">
      <w:pPr>
        <w:pStyle w:val="PlainText"/>
        <w:rPr>
          <w:rFonts w:ascii="Times New Roman" w:hAnsi="Times New Roman" w:cs="Times New Roman"/>
          <w:sz w:val="24"/>
          <w:szCs w:val="24"/>
        </w:rPr>
      </w:pPr>
    </w:p>
    <w:p w14:paraId="3016A44D" w14:textId="77777777" w:rsidR="00A74764" w:rsidRDefault="00A74764" w:rsidP="00A74764">
      <w:pPr>
        <w:pStyle w:val="PlainText"/>
        <w:rPr>
          <w:rFonts w:ascii="Times New Roman" w:hAnsi="Times New Roman" w:cs="Times New Roman"/>
          <w:sz w:val="24"/>
          <w:szCs w:val="24"/>
        </w:rPr>
      </w:pPr>
      <w:r w:rsidRPr="00A74764">
        <w:rPr>
          <w:rFonts w:ascii="Times New Roman" w:hAnsi="Times New Roman" w:cs="Times New Roman"/>
          <w:sz w:val="24"/>
          <w:szCs w:val="24"/>
        </w:rPr>
        <w:tab/>
      </w:r>
      <w:r w:rsidRPr="00A74764">
        <w:rPr>
          <w:rFonts w:ascii="Times New Roman" w:hAnsi="Times New Roman" w:cs="Times New Roman"/>
          <w:b/>
          <w:sz w:val="24"/>
          <w:szCs w:val="24"/>
          <w:u w:val="single"/>
        </w:rPr>
        <w:t xml:space="preserve">HTF </w:t>
      </w:r>
      <w:r w:rsidRPr="00A74764">
        <w:rPr>
          <w:rFonts w:ascii="Times New Roman" w:hAnsi="Times New Roman" w:cs="Times New Roman"/>
          <w:sz w:val="24"/>
          <w:szCs w:val="24"/>
        </w:rPr>
        <w:t>: consulte la respuesta anterior para CDBG y HOME.</w:t>
      </w:r>
    </w:p>
    <w:p w14:paraId="6FA9E3CE" w14:textId="77777777" w:rsidR="00434952" w:rsidRDefault="00434952" w:rsidP="00A74764">
      <w:pPr>
        <w:pStyle w:val="PlainText"/>
        <w:rPr>
          <w:rFonts w:ascii="Times New Roman" w:hAnsi="Times New Roman" w:cs="Times New Roman"/>
          <w:sz w:val="24"/>
          <w:szCs w:val="24"/>
        </w:rPr>
      </w:pPr>
    </w:p>
    <w:p w14:paraId="63953AC3" w14:textId="77777777" w:rsidR="00434952" w:rsidRDefault="00434952" w:rsidP="00A74764">
      <w:pPr>
        <w:pStyle w:val="PlainText"/>
        <w:rPr>
          <w:rFonts w:ascii="Times New Roman" w:hAnsi="Times New Roman" w:cs="Times New Roman"/>
          <w:sz w:val="24"/>
          <w:szCs w:val="24"/>
        </w:rPr>
      </w:pPr>
    </w:p>
    <w:bookmarkEnd w:id="33"/>
    <w:p w14:paraId="6EFC3E74" w14:textId="77777777" w:rsidR="00B16630" w:rsidRPr="00560485" w:rsidRDefault="00B16630" w:rsidP="00B16630">
      <w:pPr>
        <w:rPr>
          <w:b/>
        </w:rPr>
      </w:pPr>
      <w:r>
        <w:tab/>
      </w:r>
      <w:r>
        <w:tab/>
      </w:r>
      <w:r>
        <w:rPr>
          <w:b/>
        </w:rPr>
        <w:t>Identificar las acciones tomadas para superar los efectos de cualquier impedimento identificado en el análisis de la jurisdicción sobre los impedimentos para la elección de vivienda justa [ver 24 CFR 91.520(a)].</w:t>
      </w:r>
    </w:p>
    <w:p w14:paraId="5DF4CC65" w14:textId="77777777" w:rsidR="00362FE1" w:rsidRDefault="00B16630" w:rsidP="00362FE1">
      <w:r>
        <w:tab/>
      </w:r>
      <w:r w:rsidRPr="009832CF">
        <w:rPr>
          <w:b/>
          <w:u w:val="single"/>
        </w:rPr>
        <w:t xml:space="preserve">CDBG </w:t>
      </w:r>
      <w:r w:rsidRPr="009832CF">
        <w:t xml:space="preserve">: Para el Programa CDBG, como se indica anteriormente en </w:t>
      </w:r>
      <w:r w:rsidR="003A108C" w:rsidRPr="009832CF">
        <w:rPr>
          <w:b/>
        </w:rPr>
        <w:t xml:space="preserve">CR-35 Otras acciones: acciones tomadas para eliminar o mejorar los efectos negativos de las políticas públicas que sirven como barreras para la vivienda asequible. . . </w:t>
      </w:r>
      <w:r w:rsidR="003A108C" w:rsidRPr="009832CF">
        <w:t>, el "Análisis de impedimentos para la elección de vivienda justa" del estado de Alabama de 2014-2015 y 2019-2020 sugirió varias estrategias que el estado podría utilizar para superar los efectos de los impedimentos identificados para la elección de vivienda justa. Estas estrategias se identifican en la IA de Alabama de la siguiente manera:</w:t>
      </w:r>
    </w:p>
    <w:p w14:paraId="13521A08" w14:textId="77777777" w:rsidR="00362FE1" w:rsidRDefault="00362FE1" w:rsidP="00362FE1">
      <w:r>
        <w:tab/>
        <w:t xml:space="preserve">1. El Estado de Alabama, a través de ADECA, podría realizar actividades de divulgación y brindar educación a los ciudadanos de Alabama, tanto proveedores como consumidores de viviendas, sobre las leyes de Vivienda Justa del Estado ( </w:t>
      </w:r>
      <w:r w:rsidRPr="00883A00">
        <w:rPr>
          <w:i/>
        </w:rPr>
        <w:t xml:space="preserve">Código de Alabama 1975 </w:t>
      </w:r>
      <w:r>
        <w:t xml:space="preserve">, según </w:t>
      </w:r>
      <w:r>
        <w:lastRenderedPageBreak/>
        <w:t>enmendado, en §24-8- 1 a §24-8-15), y la Ley federal de Vivienda Justa de 1968 administrada por HUD, y sus derechos y obligaciones conforme a esas leyes estatales y federales, en particular acciones que violarían las leyes de vivienda justa.</w:t>
      </w:r>
    </w:p>
    <w:p w14:paraId="4FBD687E" w14:textId="77777777" w:rsidR="00362FE1" w:rsidRDefault="00362FE1" w:rsidP="00362FE1">
      <w:r>
        <w:tab/>
        <w:t>2. El Estado de Alabama, a través de ADECA, podría realizar actividades de divulgación y brindar educación a los ciudadanos de Alabama sobre cómo los posibles consumidores de viviendas pueden adquirir y mantener un buen crédito, como parte de su esfuerzo por costear la compra de una vivienda o el alquiler de un apartamento.</w:t>
      </w:r>
    </w:p>
    <w:p w14:paraId="3D41A21F" w14:textId="77777777" w:rsidR="000F7567" w:rsidRDefault="000F7567" w:rsidP="00362FE1"/>
    <w:p w14:paraId="305E7D78" w14:textId="3BF83CCF" w:rsidR="00362FE1" w:rsidRDefault="00362FE1" w:rsidP="00362FE1">
      <w:r>
        <w:tab/>
        <w:t>3. El Estado de Alabama, a través de ADECA, podría realizar actividades de divulgación y brindar educación a los ciudadanos de Alabama sobre las características y atributos de un estilo de préstamo predatorio.</w:t>
      </w:r>
    </w:p>
    <w:p w14:paraId="34003A50" w14:textId="77777777" w:rsidR="00362FE1" w:rsidRDefault="00362FE1" w:rsidP="00362FE1">
      <w:r>
        <w:tab/>
        <w:t>4. El Estado de Alabama, a través de ADECA, podría identificar a los prestamistas en Alabama que se han involucrado de manera desproporcionada en préstamos de estilo predatorio dentro del Estado, y luego publicar los hallazgos para que los consumidores puedan obtener más fácilmente esta información sobre estos prestamistas.</w:t>
      </w:r>
    </w:p>
    <w:p w14:paraId="07C9E11D" w14:textId="77777777" w:rsidR="00362FE1" w:rsidRDefault="00362FE1" w:rsidP="00362FE1">
      <w:r>
        <w:tab/>
        <w:t>5. El Estado de Alabama, a través de ADECA, podría realizar pruebas de auditoría para determinar el número de propiedades que actualmente violan las leyes de vivienda justa y, en particular, las normas de discapacidad/accesibilidad relativas a la vivienda.</w:t>
      </w:r>
    </w:p>
    <w:p w14:paraId="66CDC50A" w14:textId="77777777" w:rsidR="00362FE1" w:rsidRDefault="00362FE1" w:rsidP="00362FE1">
      <w:r>
        <w:tab/>
        <w:t xml:space="preserve">6. El Estado de Alabama, a través de ADECA, podría contratar a los tres proveedores del Programa de Iniciativa de Vivienda Justa del Estado (el </w:t>
      </w:r>
      <w:r w:rsidRPr="00761EC7">
        <w:t>Centro de Vivienda Justa del Norte de Alabama en Birmingham, el Centro de Vivienda Justa de Alabama Central en Montgomery y el Centro Móvil de Vivienda Justa, Inc. en Mobile) u otras entidades para realizar pruebas de auditoría y rastrear las actividades de aplicación de la ley, particularmente en las áreas del estado sin derechos, como medio para detectar abusos en materia de vivienda justa y asequible, determinar el alcance de las barreras existentes en materia de vivienda asequible, determinar el éxito de estrategias implementadas para eliminar o mejorar las barreras identificadas a la vivienda asequible, y determinar el alcance de la aplicación de las leyes de vivienda justa dentro del estado.</w:t>
      </w:r>
    </w:p>
    <w:p w14:paraId="7F0CF09D" w14:textId="77777777" w:rsidR="00362FE1" w:rsidRDefault="00362FE1" w:rsidP="00362FE1">
      <w:r>
        <w:tab/>
        <w:t>7. El Estado de Alabama, a través de ADECA, podría formar un grupo de trabajo para idear y supervisar métodos para afectar positivamente las barreras identificadas a la vivienda asequible y proporcionar informes a ADECA sobre las actividades del grupo de trabajo.</w:t>
      </w:r>
    </w:p>
    <w:p w14:paraId="2E77AB07" w14:textId="77777777" w:rsidR="00362FE1" w:rsidRDefault="00362FE1" w:rsidP="00362FE1">
      <w:r>
        <w:tab/>
        <w:t xml:space="preserve">8. ADECA podría publicar en su sitio web ( </w:t>
      </w:r>
      <w:hyperlink r:id="rId75" w:history="1">
        <w:r w:rsidRPr="00BB1F62">
          <w:rPr>
            <w:rStyle w:val="Hyperlink"/>
          </w:rPr>
          <w:t xml:space="preserve">www.adeca.alabama.gov </w:t>
        </w:r>
      </w:hyperlink>
      <w:r>
        <w:t>) información sobre vivienda justa, vivienda asequible e información relacionada sobre cómo presentar una queja según las leyes de vivienda justa del estado.</w:t>
      </w:r>
    </w:p>
    <w:p w14:paraId="3FE8E5EA" w14:textId="77777777" w:rsidR="00362FE1" w:rsidRDefault="00362FE1" w:rsidP="00362FE1">
      <w:r>
        <w:tab/>
        <w:t>9. El Estado de Alabama, a través de ADECA, podría trabajar en conjunto con otras agencias estatales, gobiernos locales y posibles empresas e industrias al reclutar desarrollo económico a nivel local para que todas las partes involucradas estén al tanto de las novedades y problemas de vivienda asequible en esas ubicaciones.</w:t>
      </w:r>
    </w:p>
    <w:p w14:paraId="64C90897" w14:textId="77777777" w:rsidR="00CD7A2F" w:rsidRDefault="00362FE1" w:rsidP="00CD7A2F">
      <w:r>
        <w:tab/>
      </w:r>
      <w:r w:rsidRPr="007E58EB">
        <w:t xml:space="preserve">Para implementar estas estrategias durante el período del Plan Consolidado Quinquenal PY2020-PY2024 del estado, ADECA trabaja con la Asociación de Agentes Inmobiliarios de Alabama, la Comisión Bancaria del Estado de Alabama, la Oficina de Birmingham de HUD, la Autoridad de Financiamiento de Vivienda de Alabama, los Centros de Vivienda Justa de Alabama y los gobiernos locales. a través de reuniones cara a cara, debates, sesiones de </w:t>
      </w:r>
      <w:r w:rsidRPr="007E58EB">
        <w:lastRenderedPageBreak/>
        <w:t>capacitación, seminarios de educación continua y requisitos de implementación de subvenciones CDBG, como formas de implementar las estrategias de AI mencionadas anteriormente.</w:t>
      </w:r>
    </w:p>
    <w:p w14:paraId="0F5B66BE" w14:textId="77777777" w:rsidR="000D1930" w:rsidRDefault="00365AB1" w:rsidP="00CD7A2F">
      <w:r>
        <w:tab/>
        <w:t xml:space="preserve">ADECA mantiene en su sitio web ( </w:t>
      </w:r>
      <w:r w:rsidRPr="00365AB1">
        <w:rPr>
          <w:color w:val="4472C4" w:themeColor="accent5"/>
          <w:u w:val="single"/>
        </w:rPr>
        <w:t xml:space="preserve">www.adeca.alabama.gov </w:t>
      </w:r>
      <w:r>
        <w:t xml:space="preserve">) información de alcance estatal sobre vivienda justa que contiene enlaces a carteles de vivienda justa e información adicional. Se puede acceder a esta información en </w:t>
      </w:r>
      <w:hyperlink r:id="rId76" w:history="1">
        <w:r w:rsidR="003366FB" w:rsidRPr="00354E49">
          <w:rPr>
            <w:rStyle w:val="Hyperlink"/>
          </w:rPr>
          <w:t xml:space="preserve">https://adeca.alabama.gov/cdbg/fairhousing/ </w:t>
        </w:r>
      </w:hyperlink>
      <w:r w:rsidR="00CF12AA">
        <w:t>.</w:t>
      </w:r>
    </w:p>
    <w:p w14:paraId="4081515A" w14:textId="77777777" w:rsidR="00091862" w:rsidRDefault="00CD7A2F" w:rsidP="00CD7A2F">
      <w:r>
        <w:tab/>
      </w:r>
      <w:r w:rsidRPr="0000158B">
        <w:t xml:space="preserve">Además, como se indica anteriormente en </w:t>
      </w:r>
      <w:r w:rsidRPr="0000158B">
        <w:rPr>
          <w:b/>
        </w:rPr>
        <w:t xml:space="preserve">Acciones tomadas para abordar los obstáculos para satisfacer las necesidades desatendidas </w:t>
      </w:r>
      <w:r w:rsidRPr="0000158B">
        <w:t xml:space="preserve">, a nivel local, Alabama proporciona información sobre el cumplimiento de las leyes federales y estatales de vivienda justa a través de educación y extensión a proveedores y consumidores de vivienda en todo el estado, lo que La información incluye leyes de vivienda justa y leyes de acceso para discapacitados. Alabama pone a disposición del público el “Análisis de impedimentos para la elección de vivienda justa” del estado de Alabama publicando el AI en el sitio web de ADECA en </w:t>
      </w:r>
      <w:hyperlink r:id="rId77" w:history="1">
        <w:r w:rsidRPr="0000158B">
          <w:rPr>
            <w:rStyle w:val="Hyperlink"/>
          </w:rPr>
          <w:t xml:space="preserve">www.adeca.alabama.gov </w:t>
        </w:r>
      </w:hyperlink>
      <w:r w:rsidR="00472EF3" w:rsidRPr="0000158B">
        <w:t xml:space="preserve">en </w:t>
      </w:r>
      <w:hyperlink r:id="rId78" w:history="1">
        <w:r w:rsidR="00145B8E" w:rsidRPr="00354E49">
          <w:rPr>
            <w:rStyle w:val="Hyperlink"/>
          </w:rPr>
          <w:t xml:space="preserve">https://adeca.alabama.gov/strategic-plans- y-planes-de-acción/ </w:t>
        </w:r>
      </w:hyperlink>
      <w:r w:rsidR="0048106F" w:rsidRPr="0000158B">
        <w:t xml:space="preserve">. </w:t>
      </w:r>
      <w:r w:rsidRPr="0000158B">
        <w:t xml:space="preserve">Alabama lleva a cabo investigaciones y acumula información y datos sobre vivienda a partir de encuestas comunitarias locales </w:t>
      </w:r>
      <w:r w:rsidR="00AA0F6C" w:rsidRPr="0000158B">
        <w:t xml:space="preserve">y el sitio web del censo de EE. UU., y se mantiene actualizado sobre cómo el “Análisis de impedimentos para la elección de vivienda justa” está teniendo un impacto a través de las respuestas de los beneficiarios de subvenciones de la comunidad local a Guía de evaluación sugerida por ADECA </w:t>
      </w:r>
      <w:r w:rsidRPr="0000158B">
        <w:rPr>
          <w:i/>
        </w:rPr>
        <w:t xml:space="preserve">para la evaluación comunitaria de vivienda justa (anteriormente “Análisis de impedimentos para la elección de vivienda justa / AI”) </w:t>
      </w:r>
      <w:r w:rsidRPr="0000158B">
        <w:rPr>
          <w:bCs/>
        </w:rPr>
        <w:t xml:space="preserve">que se incluye </w:t>
      </w:r>
      <w:r w:rsidRPr="0000158B">
        <w:t xml:space="preserve">aquí arriba en </w:t>
      </w:r>
      <w:r w:rsidRPr="0000158B">
        <w:rPr>
          <w:b/>
        </w:rPr>
        <w:t xml:space="preserve">CR-30 Vivienda pública: acciones tomadas para alentar a los residentes de viviendas públicas a involucrarse más en la gestión y participe en propiedad de vivienda </w:t>
      </w:r>
      <w:r w:rsidRPr="0000158B">
        <w:t xml:space="preserve">y en el sitio web de ADECA ( </w:t>
      </w:r>
      <w:hyperlink r:id="rId79" w:history="1">
        <w:r w:rsidR="00DE5A43" w:rsidRPr="0000158B">
          <w:rPr>
            <w:rStyle w:val="Hyperlink"/>
          </w:rPr>
          <w:t xml:space="preserve">www.adeca.alabama.gov </w:t>
        </w:r>
      </w:hyperlink>
      <w:r w:rsidR="00DE5A43" w:rsidRPr="0000158B">
        <w:t xml:space="preserve">) en </w:t>
      </w:r>
      <w:r w:rsidR="000A5A20" w:rsidRPr="00434952">
        <w:rPr>
          <w:u w:val="single"/>
        </w:rPr>
        <w:t xml:space="preserve">https://adeca.alabama.gov/cdbg/letter-of-conditional-commitment/ </w:t>
      </w:r>
      <w:r w:rsidR="005317B3" w:rsidRPr="0000158B">
        <w:t>.</w:t>
      </w:r>
    </w:p>
    <w:p w14:paraId="3C1ACABA" w14:textId="77777777" w:rsidR="00EE781A" w:rsidRPr="006E1F92" w:rsidRDefault="00CD7A2F" w:rsidP="00091862">
      <w:pPr>
        <w:ind w:firstLine="720"/>
        <w:rPr>
          <w:rFonts w:eastAsiaTheme="minorHAnsi"/>
          <w:color w:val="000000"/>
        </w:rPr>
      </w:pPr>
      <w:r w:rsidRPr="0022751B">
        <w:t xml:space="preserve">Alabama también continúa manteniendo correspondencia y trabajando con </w:t>
      </w:r>
      <w:r w:rsidRPr="0022751B">
        <w:rPr>
          <w:rFonts w:eastAsiaTheme="minorHAnsi"/>
          <w:color w:val="000000"/>
        </w:rPr>
        <w:t xml:space="preserve">los tres Centros de Vivienda Justa del Estado (el Centro de Vivienda Justa del Norte de Alabama ubicado en Birmingham, el Centro de Vivienda Justa de Alabama Central ubicado en Montgomery y el Centro de Vivienda Justa de Mobile ubicado en Mobile) y otras entidades de vivienda justa (como aquellas que trabajan con la población hispana y asiática, y aquellas que trabajan con poblaciones con necesidades especiales, incluidos los residentes discapacitados y ancianos) para mantenerse activamente involucradas con ellos y sus poblaciones objetivo dentro de las comunidades locales para que que periódicamente brindan a ADECA, a través de sus gobiernos locales, información sobre temas de vivienda/comunidad/desarrollo económico y esfuerzos de resolución. Y </w:t>
      </w:r>
      <w:r w:rsidR="00E873C0" w:rsidRPr="00D073B0">
        <w:t xml:space="preserve">ADECA alienta a sus comunidades locales sin derechos a solicitar los fondos de subvención CDBG de ADECA bajo la actividad de “rehabilitación residencial”. Como se muestra en </w:t>
      </w:r>
      <w:r w:rsidR="00E873C0" w:rsidRPr="006E1F92">
        <w:rPr>
          <w:i/>
        </w:rPr>
        <w:t xml:space="preserve">el Cuadro 1 </w:t>
      </w:r>
      <w:r w:rsidR="00E873C0" w:rsidRPr="006E1F92">
        <w:t xml:space="preserve">al </w:t>
      </w:r>
      <w:r w:rsidR="00E873C0" w:rsidRPr="006E1F92">
        <w:rPr>
          <w:i/>
        </w:rPr>
        <w:t xml:space="preserve">Cuadro 8 </w:t>
      </w:r>
      <w:r w:rsidR="00E873C0" w:rsidRPr="006E1F92">
        <w:t>anterior, de las 164 subvenciones CDBG actualmente abiertas, 8 de esas subvenciones involucran la “rehabilitación residencial” como su principal actividad de subvención. Cuando se complete, dicha actividad sirve como una forma en que las acciones del Estado, tomadas en conjunto con los gobiernos locales, han servido para mejorar la coordinación a nivel local para mejorar las oportunidades para que los residentes locales de LMI accedan a viviendas asequibles.</w:t>
      </w:r>
    </w:p>
    <w:p w14:paraId="6AE02406" w14:textId="77777777" w:rsidR="00B43625" w:rsidRDefault="00EE781A" w:rsidP="00CD7A2F">
      <w:pPr>
        <w:rPr>
          <w:rFonts w:eastAsiaTheme="minorHAnsi"/>
          <w:color w:val="000000"/>
        </w:rPr>
      </w:pPr>
      <w:r w:rsidRPr="006E1F92">
        <w:rPr>
          <w:rFonts w:eastAsiaTheme="minorHAnsi"/>
          <w:color w:val="000000"/>
        </w:rPr>
        <w:tab/>
      </w:r>
      <w:r w:rsidR="00CD7A2F" w:rsidRPr="006E1F92">
        <w:rPr>
          <w:rFonts w:eastAsiaTheme="minorHAnsi"/>
          <w:color w:val="000000"/>
        </w:rPr>
        <w:t xml:space="preserve">Alabama también observa el mes de abril de cada año como el Mes de la Vivienda Justa dentro del Estado, ya que ADECA obtiene una proclamación anual de la Oficina del Gobernador que declara el mes de abril como el Mes de la Vivienda Justa en Alabama. Luego, ADECA </w:t>
      </w:r>
      <w:r w:rsidR="00CD7A2F" w:rsidRPr="006E1F92">
        <w:rPr>
          <w:rFonts w:eastAsiaTheme="minorHAnsi"/>
          <w:color w:val="000000"/>
        </w:rPr>
        <w:lastRenderedPageBreak/>
        <w:t xml:space="preserve">distribuye anualmente esta proclamación, junto con un enlace a los carteles de vivienda justa de HUD, a gobiernos locales, administradores de subvenciones, proveedores de vivienda y consumidores/miembros del público interesados en todo el estado (consulte </w:t>
      </w:r>
      <w:r w:rsidR="000D1930">
        <w:t xml:space="preserve">el enlace </w:t>
      </w:r>
      <w:hyperlink r:id="rId80" w:history="1">
        <w:r w:rsidR="000D1930">
          <w:rPr>
            <w:rStyle w:val="Hyperlink"/>
          </w:rPr>
          <w:t xml:space="preserve">CDBG News – ADECA (alabama. gov) </w:t>
        </w:r>
      </w:hyperlink>
      <w:r w:rsidR="000D1930">
        <w:t xml:space="preserve">para el memorando anual del Director de ADECA "Abril es Vivienda Justa" </w:t>
      </w:r>
      <w:r w:rsidR="000D1930">
        <w:rPr>
          <w:rFonts w:eastAsiaTheme="minorHAnsi"/>
          <w:color w:val="000000"/>
        </w:rPr>
        <w:t xml:space="preserve">). ADECA publica información sobre los carteles de vivienda justa de HUD y también enfatiza las actividades del Mes de la Vivienda Justa en su taller anual de solicitud de subvenciones CDBG y taller de cumplimiento de subvenciones CDBG, cuyos recursos están publicados en el sitio web de ADECA ( </w:t>
      </w:r>
      <w:r w:rsidR="00CD7A2F" w:rsidRPr="00FC7402">
        <w:rPr>
          <w:rFonts w:eastAsiaTheme="minorHAnsi"/>
          <w:color w:val="4472C4" w:themeColor="accent5"/>
          <w:u w:val="single"/>
        </w:rPr>
        <w:t xml:space="preserve">www.adeca.alabama.gov </w:t>
      </w:r>
      <w:r w:rsidR="00B40957">
        <w:rPr>
          <w:rFonts w:eastAsiaTheme="minorHAnsi"/>
          <w:color w:val="000000"/>
        </w:rPr>
        <w:t xml:space="preserve">) en </w:t>
      </w:r>
      <w:hyperlink r:id="rId81" w:history="1">
        <w:r w:rsidR="00295A0F" w:rsidRPr="00354E49">
          <w:rPr>
            <w:rStyle w:val="Hyperlink"/>
            <w:rFonts w:eastAsiaTheme="minorHAnsi"/>
          </w:rPr>
          <w:t xml:space="preserve">https //adeca.alabama.gov/cdbg/fairhousing/ </w:t>
        </w:r>
      </w:hyperlink>
      <w:r w:rsidR="007C2D8E">
        <w:rPr>
          <w:rFonts w:eastAsiaTheme="minorHAnsi"/>
          <w:color w:val="000000"/>
        </w:rPr>
        <w:t>.</w:t>
      </w:r>
    </w:p>
    <w:p w14:paraId="33D2EDF2" w14:textId="77777777" w:rsidR="00B16630" w:rsidRPr="00CA5A1E" w:rsidRDefault="00CD7A2F" w:rsidP="00CA5A1E">
      <w:pPr>
        <w:rPr>
          <w:bCs/>
        </w:rPr>
      </w:pPr>
      <w:r>
        <w:rPr>
          <w:rFonts w:eastAsiaTheme="minorHAnsi"/>
          <w:color w:val="000000"/>
        </w:rPr>
        <w:tab/>
      </w:r>
      <w:r w:rsidRPr="00FA3E4F">
        <w:rPr>
          <w:rFonts w:eastAsiaTheme="minorHAnsi"/>
          <w:color w:val="000000"/>
        </w:rPr>
        <w:t xml:space="preserve">ADECA también ha instituido métodos de cumplimiento de vivienda justa para los gobiernos locales que reciben subvenciones CDBG, mediante la emisión del memorando </w:t>
      </w:r>
      <w:r w:rsidRPr="00D20D19">
        <w:t xml:space="preserve">"Información sobre vivienda justa e igualdad de oportunidades del 15 de abril de 2015" </w:t>
      </w:r>
      <w:r w:rsidRPr="00D20D19">
        <w:rPr>
          <w:rFonts w:eastAsiaTheme="minorHAnsi"/>
          <w:color w:val="000000"/>
        </w:rPr>
        <w:t xml:space="preserve">(que se emitió posteriormente desde abril de 2016 hasta abril de 2018) y el 1, </w:t>
      </w:r>
      <w:r w:rsidR="00D76829" w:rsidRPr="00D20D19">
        <w:t xml:space="preserve">memorando de información sobre vivienda justa e igualdad de oportunidades de 2019 </w:t>
      </w:r>
      <w:r w:rsidR="00D76829" w:rsidRPr="00D20D19">
        <w:rPr>
          <w:rFonts w:eastAsiaTheme="minorHAnsi"/>
          <w:color w:val="000000"/>
        </w:rPr>
        <w:t xml:space="preserve">(que se emitió posteriormente el 2 de marzo de 2020, el 31 de marzo de 2021, el 1 de marzo de 2022, el 15 de febrero de 2023 y el 14 de marzo de 2024) al que se hace referencia/incluido aquí arriba. Estos memorandos continúan los esfuerzos de vivienda justa de ADECA con los beneficiarios de subvenciones del gobierno local. Según estos memorandos, comenzando con las subvenciones CDBG del año 2015 y continuando hasta el presente, los beneficiarios de las subvenciones del gobierno local deben </w:t>
      </w:r>
      <w:r w:rsidRPr="00D20D19">
        <w:t>implementar dos actividades (primera, emitir una proclamación del "Mes de la Vivienda Justa" durante el mes de abril, y segunda, publicar y /o mostrar información bilingüe sobre vivienda justa para residentes de la comunidad que no hablan inglés)</w:t>
      </w:r>
      <w:r w:rsidR="00EE781A" w:rsidRPr="00D20D19">
        <w:t xml:space="preserve"> </w:t>
      </w:r>
      <w:r w:rsidR="00EE781A" w:rsidRPr="00D20D19">
        <w:rPr>
          <w:u w:val="single"/>
        </w:rPr>
        <w:t xml:space="preserve">e </w:t>
      </w:r>
      <w:r w:rsidR="00EE781A" w:rsidRPr="00D20D19">
        <w:t>implementar al menos dos actividades adicionales de vivienda justa (enumeradas en los memorandos) con la intención de que estas actividades brinden asistencia a las comunidades locales para satisfacer los requisitos de la Ley federal de Vivienda Justa. ADECA también exige que cada comunidad financiada por subvenciones documente las acciones de vivienda justa que se implementan, esos documentos deben conservarse en el archivo del Programa CDBG de la comunidad y ese archivo debe ponerse a disposición del público en un formato accesible. ADECA también supervisa que cada comunidad financiada por CDBG cumpla con estos requisitos de vivienda justa e igualdad de oportunidades.</w:t>
      </w:r>
    </w:p>
    <w:p w14:paraId="3DFF28D1" w14:textId="77777777" w:rsidR="00EE781A" w:rsidRDefault="00EE781A" w:rsidP="00EE781A">
      <w:r>
        <w:tab/>
        <w:t xml:space="preserve">Con respecto a las características y atributos de un estilo de préstamo predatorio, ADECA </w:t>
      </w:r>
      <w:r w:rsidR="005A5725">
        <w:t xml:space="preserve">continúa monitoreando los esfuerzos y el progreso del Departamento Bancario del Estado de Alabama y su trabajo relacionado con la legislación redactada sobre la regulación de los prestamistas de día de pago y los montos financieros que estarían disponibles para ser prestado por dichos prestamistas. Dicha legislación se introdujo en sesiones legislativas pasadas de Alabama, pero no logró convertirse en ley. Como informan los periódicos estatales, dicha legislación ampliaría el plazo del prestatario para liquidar los préstamos y regularía el importe de los intereses que podría cobrar un prestamista. En Alabama, los préstamos de día de pago se rigen por el </w:t>
      </w:r>
      <w:r w:rsidR="002E08A9" w:rsidRPr="00521294">
        <w:rPr>
          <w:i/>
        </w:rPr>
        <w:t xml:space="preserve">Código de Alabama de 1975 </w:t>
      </w:r>
      <w:r w:rsidR="002E08A9">
        <w:t xml:space="preserve">, según enmendado, en </w:t>
      </w:r>
      <w:r w:rsidR="002E08A9" w:rsidRPr="002E08A9">
        <w:rPr>
          <w:rStyle w:val="apple-style-span"/>
          <w:bCs/>
          <w:color w:val="000000"/>
          <w:shd w:val="clear" w:color="auto" w:fill="FFFFFF"/>
        </w:rPr>
        <w:t xml:space="preserve">§5-18A </w:t>
      </w:r>
      <w:r w:rsidR="002E08A9" w:rsidRPr="002E08A9">
        <w:rPr>
          <w:bCs/>
          <w:color w:val="000000"/>
          <w:shd w:val="clear" w:color="auto" w:fill="FFFFFF"/>
        </w:rPr>
        <w:t xml:space="preserve">-1 </w:t>
      </w:r>
      <w:r w:rsidR="002E08A9" w:rsidRPr="002E08A9">
        <w:rPr>
          <w:bCs/>
          <w:i/>
          <w:color w:val="000000"/>
          <w:shd w:val="clear" w:color="auto" w:fill="FFFFFF"/>
        </w:rPr>
        <w:t xml:space="preserve">et seq </w:t>
      </w:r>
      <w:r w:rsidR="002E08A9" w:rsidRPr="002E08A9">
        <w:rPr>
          <w:bCs/>
          <w:color w:val="000000"/>
          <w:shd w:val="clear" w:color="auto" w:fill="FFFFFF"/>
        </w:rPr>
        <w:t xml:space="preserve">. Son </w:t>
      </w:r>
      <w:r w:rsidR="00070911" w:rsidRPr="002E08A9">
        <w:t xml:space="preserve">préstamos a corto plazo que duran entre 14 y 30 días y limitan el monto total de préstamos personales que puede contratar un individuo. Los prestamistas de día de pago pueden cobrar hasta un 456 por ciento de tasa porcentual anual (APR) de interés sobre dichos préstamos, y los proyectos de ley a menudo proponen reducir la tasa de interés máxima hasta el 120 por ciento </w:t>
      </w:r>
      <w:r w:rsidR="00070911" w:rsidRPr="002E08A9">
        <w:lastRenderedPageBreak/>
        <w:t xml:space="preserve">APR. Los proyectos de ley a menudo no incluyen préstamos sobre títulos de automóviles, que se rigen por la Ley de Préstamos Pequeños del Estado, regida por el </w:t>
      </w:r>
      <w:r w:rsidR="002E08A9" w:rsidRPr="00B91E6E">
        <w:rPr>
          <w:i/>
        </w:rPr>
        <w:t xml:space="preserve">Código de Alabama de 1975 </w:t>
      </w:r>
      <w:r w:rsidR="002E08A9">
        <w:t xml:space="preserve">, según enmendado, en </w:t>
      </w:r>
      <w:r w:rsidR="002E08A9" w:rsidRPr="002E08A9">
        <w:rPr>
          <w:bCs/>
          <w:color w:val="000000"/>
          <w:shd w:val="clear" w:color="auto" w:fill="FFFFFF"/>
        </w:rPr>
        <w:t xml:space="preserve">§5-18-1 </w:t>
      </w:r>
      <w:r w:rsidR="002E08A9" w:rsidRPr="002E08A9">
        <w:rPr>
          <w:rStyle w:val="apple-style-span"/>
          <w:bCs/>
          <w:color w:val="000000"/>
          <w:shd w:val="clear" w:color="auto" w:fill="FFFFFF"/>
        </w:rPr>
        <w:t xml:space="preserve">et </w:t>
      </w:r>
      <w:r w:rsidR="002E08A9" w:rsidRPr="002E08A9">
        <w:rPr>
          <w:bCs/>
          <w:i/>
          <w:color w:val="000000"/>
          <w:shd w:val="clear" w:color="auto" w:fill="FFFFFF"/>
        </w:rPr>
        <w:t xml:space="preserve">seq </w:t>
      </w:r>
      <w:r w:rsidR="002E08A9" w:rsidRPr="002E08A9">
        <w:rPr>
          <w:bCs/>
          <w:color w:val="000000"/>
          <w:shd w:val="clear" w:color="auto" w:fill="FFFFFF"/>
        </w:rPr>
        <w:t xml:space="preserve">., </w:t>
      </w:r>
      <w:r w:rsidR="00E53E13">
        <w:t xml:space="preserve">en la que los prestamistas de préstamos sobre títulos pueden cobrar hasta 300 por ciento APR sobre esos préstamos. </w:t>
      </w:r>
      <w:r w:rsidR="002E08A9">
        <w:tab/>
      </w:r>
      <w:r w:rsidR="00E53E13">
        <w:t>El grupo de defensa Alabama Appleseed también se suma a estos proyectos de legislación, ya que ha luchado por la regulación del día de pago porque hay aproximadamente 400.000 habitantes de Alabama que utilizan el servicio de prestamista de día de pago. Aunque este tipo de legislación muchas veces no llega a convertirse en ley, un éxito ha sido que el Departamento Bancario del Estado ha creado una base de datos sobre préstamos de día de pago para monitorear dichos préstamos.</w:t>
      </w:r>
    </w:p>
    <w:p w14:paraId="00CDB3D8" w14:textId="77777777" w:rsidR="00B16630" w:rsidRDefault="00B16630" w:rsidP="00B16630"/>
    <w:p w14:paraId="6E7917BE" w14:textId="77777777" w:rsidR="00CA5A1E" w:rsidRPr="00CA5A1E" w:rsidRDefault="009119F9" w:rsidP="00CA5A1E">
      <w:pPr>
        <w:pStyle w:val="PlainText"/>
        <w:rPr>
          <w:rFonts w:ascii="Times New Roman" w:hAnsi="Times New Roman" w:cs="Times New Roman"/>
          <w:bCs/>
          <w:sz w:val="24"/>
          <w:szCs w:val="24"/>
        </w:rPr>
      </w:pPr>
      <w:r w:rsidRPr="00CA5A1E">
        <w:rPr>
          <w:rFonts w:ascii="Times New Roman" w:hAnsi="Times New Roman" w:cs="Times New Roman"/>
          <w:sz w:val="24"/>
          <w:szCs w:val="24"/>
        </w:rPr>
        <w:tab/>
      </w:r>
      <w:r w:rsidRPr="00CA5A1E">
        <w:rPr>
          <w:rFonts w:ascii="Times New Roman" w:hAnsi="Times New Roman" w:cs="Times New Roman"/>
          <w:b/>
          <w:sz w:val="24"/>
          <w:szCs w:val="24"/>
          <w:u w:val="single"/>
        </w:rPr>
        <w:t xml:space="preserve">INICIO </w:t>
      </w:r>
      <w:r w:rsidRPr="00CA5A1E">
        <w:rPr>
          <w:rFonts w:ascii="Times New Roman" w:hAnsi="Times New Roman" w:cs="Times New Roman"/>
          <w:sz w:val="24"/>
          <w:szCs w:val="24"/>
        </w:rPr>
        <w:t>: Consulte la respuesta anterior para CDBG.</w:t>
      </w:r>
    </w:p>
    <w:p w14:paraId="3690CFA8" w14:textId="77777777" w:rsidR="009119F9" w:rsidRPr="00CA5A1E" w:rsidRDefault="009119F9" w:rsidP="009119F9">
      <w:pPr>
        <w:pStyle w:val="PlainText"/>
        <w:rPr>
          <w:rFonts w:ascii="Times New Roman" w:hAnsi="Times New Roman" w:cs="Times New Roman"/>
          <w:sz w:val="24"/>
          <w:szCs w:val="24"/>
        </w:rPr>
      </w:pPr>
    </w:p>
    <w:p w14:paraId="6C7B3A2B" w14:textId="77777777" w:rsidR="00CA5A1E" w:rsidRPr="00CA5A1E" w:rsidRDefault="009119F9" w:rsidP="00CA5A1E">
      <w:pPr>
        <w:pStyle w:val="PlainText"/>
        <w:rPr>
          <w:rFonts w:ascii="Times New Roman" w:hAnsi="Times New Roman" w:cs="Times New Roman"/>
          <w:bCs/>
          <w:sz w:val="24"/>
          <w:szCs w:val="24"/>
        </w:rPr>
      </w:pPr>
      <w:r w:rsidRPr="00CA5A1E">
        <w:rPr>
          <w:rFonts w:ascii="Times New Roman" w:hAnsi="Times New Roman" w:cs="Times New Roman"/>
          <w:sz w:val="24"/>
          <w:szCs w:val="24"/>
        </w:rPr>
        <w:tab/>
      </w:r>
      <w:r w:rsidRPr="00CA5A1E">
        <w:rPr>
          <w:rFonts w:ascii="Times New Roman" w:hAnsi="Times New Roman" w:cs="Times New Roman"/>
          <w:b/>
          <w:sz w:val="24"/>
          <w:szCs w:val="24"/>
          <w:u w:val="single"/>
        </w:rPr>
        <w:t xml:space="preserve">ESG </w:t>
      </w:r>
      <w:r w:rsidRPr="00CA5A1E">
        <w:rPr>
          <w:rFonts w:ascii="Times New Roman" w:hAnsi="Times New Roman" w:cs="Times New Roman"/>
          <w:sz w:val="24"/>
          <w:szCs w:val="24"/>
        </w:rPr>
        <w:t>: consulte la respuesta anterior para CDBG.</w:t>
      </w:r>
    </w:p>
    <w:p w14:paraId="4E73712A" w14:textId="77777777" w:rsidR="00B16630" w:rsidRPr="00CA5A1E" w:rsidRDefault="00B16630" w:rsidP="00B16630">
      <w:pPr>
        <w:pStyle w:val="PlainText"/>
        <w:rPr>
          <w:rFonts w:ascii="Times New Roman" w:hAnsi="Times New Roman" w:cs="Times New Roman"/>
          <w:sz w:val="24"/>
          <w:szCs w:val="24"/>
        </w:rPr>
      </w:pPr>
    </w:p>
    <w:p w14:paraId="3DC947AD" w14:textId="77777777" w:rsidR="00CA5A1E" w:rsidRDefault="001624B8" w:rsidP="00CA5A1E">
      <w:pPr>
        <w:pStyle w:val="PlainText"/>
        <w:rPr>
          <w:rFonts w:ascii="Times New Roman" w:hAnsi="Times New Roman" w:cs="Times New Roman"/>
          <w:sz w:val="24"/>
          <w:szCs w:val="24"/>
        </w:rPr>
      </w:pPr>
      <w:r w:rsidRPr="00CA5A1E">
        <w:rPr>
          <w:rFonts w:ascii="Times New Roman" w:hAnsi="Times New Roman" w:cs="Times New Roman"/>
          <w:sz w:val="24"/>
          <w:szCs w:val="24"/>
        </w:rPr>
        <w:tab/>
      </w:r>
      <w:r w:rsidRPr="00CA5A1E">
        <w:rPr>
          <w:rFonts w:ascii="Times New Roman" w:hAnsi="Times New Roman" w:cs="Times New Roman"/>
          <w:b/>
          <w:sz w:val="24"/>
          <w:szCs w:val="24"/>
          <w:u w:val="single"/>
        </w:rPr>
        <w:t xml:space="preserve">HOPWA </w:t>
      </w:r>
      <w:r w:rsidRPr="00CA5A1E">
        <w:rPr>
          <w:rFonts w:ascii="Times New Roman" w:hAnsi="Times New Roman" w:cs="Times New Roman"/>
          <w:sz w:val="24"/>
          <w:szCs w:val="24"/>
        </w:rPr>
        <w:t>: Consulte la respuesta anterior para CDBG.</w:t>
      </w:r>
    </w:p>
    <w:p w14:paraId="6DCF9581" w14:textId="77777777" w:rsidR="003E4757" w:rsidRDefault="003E4757" w:rsidP="00CA5A1E">
      <w:pPr>
        <w:pStyle w:val="PlainText"/>
        <w:rPr>
          <w:rFonts w:ascii="Times New Roman" w:hAnsi="Times New Roman" w:cs="Times New Roman"/>
          <w:sz w:val="24"/>
          <w:szCs w:val="24"/>
        </w:rPr>
      </w:pPr>
    </w:p>
    <w:p w14:paraId="4FA77803" w14:textId="77777777" w:rsidR="00893AAD" w:rsidRPr="00CA5A1E" w:rsidRDefault="00893AAD" w:rsidP="00893AAD">
      <w:pPr>
        <w:pStyle w:val="PlainText"/>
        <w:rPr>
          <w:rFonts w:ascii="Times New Roman" w:hAnsi="Times New Roman" w:cs="Times New Roman"/>
          <w:bCs/>
          <w:sz w:val="24"/>
          <w:szCs w:val="24"/>
        </w:rPr>
      </w:pPr>
      <w:r w:rsidRPr="00CA5A1E">
        <w:rPr>
          <w:rFonts w:ascii="Times New Roman" w:hAnsi="Times New Roman" w:cs="Times New Roman"/>
          <w:sz w:val="24"/>
          <w:szCs w:val="24"/>
        </w:rPr>
        <w:tab/>
      </w:r>
      <w:r w:rsidRPr="00CA5A1E">
        <w:rPr>
          <w:rFonts w:ascii="Times New Roman" w:hAnsi="Times New Roman" w:cs="Times New Roman"/>
          <w:b/>
          <w:sz w:val="24"/>
          <w:szCs w:val="24"/>
          <w:u w:val="single"/>
        </w:rPr>
        <w:t xml:space="preserve">HTF </w:t>
      </w:r>
      <w:r w:rsidRPr="00CA5A1E">
        <w:rPr>
          <w:rFonts w:ascii="Times New Roman" w:hAnsi="Times New Roman" w:cs="Times New Roman"/>
          <w:sz w:val="24"/>
          <w:szCs w:val="24"/>
        </w:rPr>
        <w:t>: consulte la respuesta anterior para CDBG.</w:t>
      </w:r>
    </w:p>
    <w:p w14:paraId="66B3F88F" w14:textId="77777777" w:rsidR="002F1FEB" w:rsidRDefault="002F1FEB" w:rsidP="00B16630"/>
    <w:p w14:paraId="21536E40" w14:textId="77777777" w:rsidR="003D569F" w:rsidRDefault="003D569F" w:rsidP="00B16630"/>
    <w:p w14:paraId="756500BC" w14:textId="77777777" w:rsidR="000F7567" w:rsidRDefault="000F7567" w:rsidP="00B16630"/>
    <w:p w14:paraId="503DDB07" w14:textId="77777777" w:rsidR="000F7567" w:rsidRDefault="000F7567" w:rsidP="00B16630"/>
    <w:p w14:paraId="0E07F3BC" w14:textId="77777777" w:rsidR="000F7567" w:rsidRDefault="000F7567" w:rsidP="00B16630"/>
    <w:p w14:paraId="3C96AB03" w14:textId="77777777" w:rsidR="000F7567" w:rsidRDefault="000F7567" w:rsidP="00B16630"/>
    <w:p w14:paraId="4B5FA090" w14:textId="77777777" w:rsidR="000F7567" w:rsidRDefault="000F7567" w:rsidP="00B16630"/>
    <w:p w14:paraId="3CFD1EBC" w14:textId="77777777" w:rsidR="000F7567" w:rsidRDefault="000F7567" w:rsidP="00B16630"/>
    <w:p w14:paraId="30CEAE45" w14:textId="77777777" w:rsidR="000F7567" w:rsidRDefault="000F7567" w:rsidP="00B16630"/>
    <w:p w14:paraId="18B96119" w14:textId="77777777" w:rsidR="00B16630" w:rsidRPr="00CA5A1E" w:rsidRDefault="00B16630" w:rsidP="00B16630">
      <w:pPr>
        <w:rPr>
          <w:b/>
        </w:rPr>
      </w:pPr>
      <w:r w:rsidRPr="00CA5A1E">
        <w:tab/>
      </w:r>
      <w:r w:rsidRPr="00CA5A1E">
        <w:rPr>
          <w:b/>
        </w:rPr>
        <w:t>Monitoreo CR-40 [ver 24 CFR 91.220; 91-230]</w:t>
      </w:r>
    </w:p>
    <w:p w14:paraId="1ACEB960" w14:textId="77777777" w:rsidR="00B16630" w:rsidRPr="00CA5A1E" w:rsidRDefault="00B16630" w:rsidP="00B16630"/>
    <w:p w14:paraId="07AA61AF" w14:textId="77777777" w:rsidR="00B16630" w:rsidRDefault="00B16630" w:rsidP="00B16630">
      <w:pPr>
        <w:rPr>
          <w:b/>
        </w:rPr>
      </w:pPr>
      <w:r>
        <w:tab/>
      </w:r>
      <w:r>
        <w:tab/>
      </w:r>
      <w:r>
        <w:rPr>
          <w:b/>
        </w:rPr>
        <w:t>Evaluar el progreso de la jurisdicción en el cumplimiento de sus objetivos específicos para reducir y terminar con la falta de vivienda a través de:</w:t>
      </w:r>
    </w:p>
    <w:p w14:paraId="2E7226D4" w14:textId="77777777" w:rsidR="00B16630" w:rsidRDefault="00B16630" w:rsidP="00B16630">
      <w:pPr>
        <w:rPr>
          <w:b/>
        </w:rPr>
      </w:pPr>
    </w:p>
    <w:p w14:paraId="6C486BF4" w14:textId="77777777" w:rsidR="00B16630" w:rsidRDefault="00B16630" w:rsidP="00B16630">
      <w:pPr>
        <w:rPr>
          <w:b/>
        </w:rPr>
      </w:pPr>
      <w:r>
        <w:rPr>
          <w:b/>
        </w:rPr>
        <w:tab/>
      </w:r>
      <w:r>
        <w:rPr>
          <w:b/>
        </w:rPr>
        <w:tab/>
      </w:r>
      <w:r>
        <w:rPr>
          <w:b/>
        </w:rPr>
        <w:tab/>
        <w:t>Describa los estándares y procedimientos que se utilizarán para monitorear las actividades llevadas a cabo en cumplimiento del plan y que se utilizarán para garantizar el cumplimiento a largo plazo de los requisitos de los programas involucrados, incluido el alcance a empresas minoritarias y los requisitos de planificación integral.</w:t>
      </w:r>
    </w:p>
    <w:p w14:paraId="316260C9" w14:textId="77777777" w:rsidR="008C1BBE" w:rsidRDefault="008C1BBE" w:rsidP="00B16630">
      <w:pPr>
        <w:rPr>
          <w:b/>
        </w:rPr>
      </w:pPr>
    </w:p>
    <w:p w14:paraId="2627BD49" w14:textId="77777777" w:rsidR="00AF5D17" w:rsidRDefault="00B16630" w:rsidP="00AF5D17">
      <w:r>
        <w:tab/>
      </w:r>
      <w:r>
        <w:rPr>
          <w:b/>
          <w:u w:val="single"/>
        </w:rPr>
        <w:t xml:space="preserve">CDBG </w:t>
      </w:r>
      <w:r w:rsidRPr="00C46A4B">
        <w:t>: Los procedimientos de seguimiento del cumplimiento del Programa CDBG de ADECA son los siguientes:</w:t>
      </w:r>
    </w:p>
    <w:p w14:paraId="22091B1C" w14:textId="77777777" w:rsidR="0070138E" w:rsidRDefault="0070138E" w:rsidP="00AF5D17"/>
    <w:p w14:paraId="5261BD0A" w14:textId="77777777" w:rsidR="0070138E" w:rsidRDefault="0070138E" w:rsidP="00AF5D17"/>
    <w:tbl>
      <w:tblPr>
        <w:tblStyle w:val="TableGrid"/>
        <w:tblW w:w="0" w:type="auto"/>
        <w:tblLook w:val="04A0" w:firstRow="1" w:lastRow="0" w:firstColumn="1" w:lastColumn="0" w:noHBand="0" w:noVBand="1"/>
      </w:tblPr>
      <w:tblGrid>
        <w:gridCol w:w="9350"/>
      </w:tblGrid>
      <w:tr w:rsidR="00712BB4" w14:paraId="0BAA8AC5" w14:textId="77777777" w:rsidTr="00712BB4">
        <w:tc>
          <w:tcPr>
            <w:tcW w:w="9576" w:type="dxa"/>
          </w:tcPr>
          <w:p w14:paraId="0A9E077F" w14:textId="77777777" w:rsidR="00712BB4" w:rsidRDefault="00712BB4" w:rsidP="00712BB4">
            <w:pPr>
              <w:rPr>
                <w:b/>
              </w:rPr>
            </w:pPr>
            <w:r>
              <w:rPr>
                <w:b/>
              </w:rPr>
              <w:tab/>
              <w:t>Plan de Monitoreo de Cumplimiento de CDBG:</w:t>
            </w:r>
          </w:p>
          <w:p w14:paraId="6B9244F6" w14:textId="77777777" w:rsidR="00712BB4" w:rsidRDefault="00712BB4" w:rsidP="00712BB4">
            <w:r>
              <w:rPr>
                <w:b/>
              </w:rPr>
              <w:tab/>
            </w:r>
            <w:r w:rsidRPr="00123D96">
              <w:rPr>
                <w:u w:val="single"/>
              </w:rPr>
              <w:t xml:space="preserve">Propósito </w:t>
            </w:r>
            <w:r>
              <w:t xml:space="preserve">: Este plan establece estándares y brinda orientación para monitorear CDBG </w:t>
            </w:r>
            <w:r>
              <w:lastRenderedPageBreak/>
              <w:t>y otros proyectos financiados por el Departamento de Asuntos Económicos y Comunitarios de Alabama (ADECA) a través de la Subvención en Bloque para el Desarrollo Comunitario (CDBG) y otros programas de subvenciones de HUD.</w:t>
            </w:r>
          </w:p>
          <w:p w14:paraId="656C898D" w14:textId="77777777" w:rsidR="00712BB4" w:rsidRDefault="00712BB4" w:rsidP="00712BB4">
            <w:r>
              <w:tab/>
            </w:r>
            <w:r w:rsidRPr="00123D96">
              <w:rPr>
                <w:u w:val="single"/>
              </w:rPr>
              <w:t xml:space="preserve">Objetivos </w:t>
            </w:r>
            <w:r>
              <w:t>:</w:t>
            </w:r>
            <w:r>
              <w:rPr>
                <w:b/>
              </w:rPr>
              <w:t xml:space="preserve">  </w:t>
            </w:r>
            <w:r>
              <w:t>ADECA</w:t>
            </w:r>
            <w:r>
              <w:rPr>
                <w:b/>
              </w:rPr>
              <w:t xml:space="preserve"> </w:t>
            </w:r>
            <w:r>
              <w:t>La estrategia de seguimiento es una técnica de control de gestión para la evaluación continua de la calidad del desempeño del concesionario durante un período de tiempo. El seguimiento proporciona información sobre la eficacia del programa y la eficiencia de la gestión de un concesionario. También ayuda a identificar casos de fraude, despilfarro y abuso. Es el principal medio por el cual ADECA:</w:t>
            </w:r>
          </w:p>
          <w:p w14:paraId="0FE5CD8D" w14:textId="77777777" w:rsidR="00712BB4" w:rsidRDefault="00712BB4" w:rsidP="00712BB4">
            <w:r>
              <w:tab/>
            </w:r>
            <w:r>
              <w:tab/>
              <w:t>1. garantiza que los programas se lleven a cabo de manera eficiente, efectiva y de conformidad con las leyes y regulaciones aplicables;</w:t>
            </w:r>
          </w:p>
          <w:p w14:paraId="7E0B6034" w14:textId="77777777" w:rsidR="00712BB4" w:rsidRDefault="00712BB4" w:rsidP="00712BB4">
            <w:r>
              <w:tab/>
            </w:r>
            <w:r>
              <w:tab/>
              <w:t>2. ayuda a los beneficiarios a mejorar su desempeño, capacidad y habilidades técnicas y de gestión; y</w:t>
            </w:r>
          </w:p>
          <w:p w14:paraId="15769DC2" w14:textId="77777777" w:rsidR="00712BB4" w:rsidRDefault="00712BB4" w:rsidP="00712BB4">
            <w:r>
              <w:tab/>
            </w:r>
            <w:r>
              <w:tab/>
              <w:t>3. determina su propia eficacia y la de sus programas y políticas para satisfacer las necesidades de desarrollo comunitario de los beneficiarios.</w:t>
            </w:r>
          </w:p>
          <w:p w14:paraId="028EE07D" w14:textId="77777777" w:rsidR="00712BB4" w:rsidRDefault="00712BB4" w:rsidP="00712BB4">
            <w:pPr>
              <w:pStyle w:val="BodyTextIndent2"/>
              <w:spacing w:after="0" w:line="240" w:lineRule="auto"/>
              <w:ind w:left="0"/>
            </w:pPr>
            <w:r>
              <w:tab/>
            </w:r>
            <w:r w:rsidRPr="00123D96">
              <w:rPr>
                <w:u w:val="single"/>
              </w:rPr>
              <w:t xml:space="preserve">Aplicabilidad </w:t>
            </w:r>
            <w:r>
              <w:t>: Este plan se aplica a las estrategias de monitoreo para los siguientes fondos del programa y áreas de cumplimiento:</w:t>
            </w:r>
          </w:p>
          <w:p w14:paraId="3E46DA0D" w14:textId="77777777" w:rsidR="00712BB4" w:rsidRDefault="00712BB4" w:rsidP="00712BB4">
            <w:pPr>
              <w:pStyle w:val="BodyTextIndent2"/>
              <w:spacing w:after="0" w:line="240" w:lineRule="auto"/>
              <w:ind w:left="0"/>
            </w:pPr>
            <w:r>
              <w:tab/>
            </w:r>
            <w:r>
              <w:tab/>
              <w:t>A. Programas:</w:t>
            </w:r>
          </w:p>
          <w:p w14:paraId="3F27F8DF" w14:textId="77777777" w:rsidR="00712BB4" w:rsidRDefault="00712BB4" w:rsidP="00712BB4">
            <w:r>
              <w:tab/>
            </w:r>
            <w:r>
              <w:tab/>
            </w:r>
            <w:r>
              <w:tab/>
              <w:t>1. Fondos Competitivos (Fondos de Ciudades Pequeñas, Ciudades Grandes y Condados);</w:t>
            </w:r>
          </w:p>
          <w:p w14:paraId="7B834CD0" w14:textId="77777777" w:rsidR="00712BB4" w:rsidRDefault="00712BB4" w:rsidP="00712BB4">
            <w:r>
              <w:tab/>
            </w:r>
            <w:r>
              <w:tab/>
            </w:r>
            <w:r>
              <w:tab/>
              <w:t>2. Fondo de Mejoramiento Comunitario;</w:t>
            </w:r>
          </w:p>
          <w:p w14:paraId="7726C48A" w14:textId="77777777" w:rsidR="00712BB4" w:rsidRDefault="00712BB4" w:rsidP="00712BB4">
            <w:r>
              <w:tab/>
            </w:r>
            <w:r>
              <w:tab/>
            </w:r>
            <w:r>
              <w:tab/>
              <w:t>3. Fondos de Desarrollo Económico (Infraestructura ED, Préstamos Flotantes, Sección 106 y proyectos de Incubadora);</w:t>
            </w:r>
          </w:p>
          <w:p w14:paraId="254EE170" w14:textId="77777777" w:rsidR="00712BB4" w:rsidRDefault="00712BB4" w:rsidP="00712BB4">
            <w:r>
              <w:tab/>
            </w:r>
            <w:r>
              <w:tab/>
            </w:r>
            <w:r>
              <w:tab/>
              <w:t>4. Fondos de subvención para la planificación (revisión documental);</w:t>
            </w:r>
          </w:p>
          <w:p w14:paraId="5E2B508A" w14:textId="77777777" w:rsidR="00712BB4" w:rsidRDefault="00712BB4" w:rsidP="00712BB4">
            <w:r>
              <w:tab/>
            </w:r>
            <w:r>
              <w:tab/>
            </w:r>
            <w:r>
              <w:tab/>
              <w:t>5. Fondos del Programa de Estabilización de Vecindarios;</w:t>
            </w:r>
          </w:p>
          <w:p w14:paraId="3EBDA995" w14:textId="77777777" w:rsidR="00712BB4" w:rsidRDefault="00712BB4" w:rsidP="00712BB4">
            <w:r>
              <w:tab/>
            </w:r>
            <w:r>
              <w:tab/>
            </w:r>
            <w:r>
              <w:tab/>
              <w:t>6. Fondos de Asistencia para la Recuperación de Desastres; y</w:t>
            </w:r>
          </w:p>
          <w:p w14:paraId="0D1F7EBE" w14:textId="77777777" w:rsidR="00712BB4" w:rsidRDefault="00712BB4" w:rsidP="00712BB4">
            <w:r>
              <w:tab/>
            </w:r>
            <w:r>
              <w:tab/>
            </w:r>
            <w:r>
              <w:tab/>
              <w:t>7. Otros programas financiados a través de HUD para ser administrados a través de CDBG u otros programas.</w:t>
            </w:r>
          </w:p>
          <w:p w14:paraId="0C4DE8B0" w14:textId="77777777" w:rsidR="00712BB4" w:rsidRDefault="00712BB4" w:rsidP="00712BB4">
            <w:r>
              <w:tab/>
            </w:r>
            <w:r>
              <w:tab/>
              <w:t>B. Áreas de Cumplimiento:</w:t>
            </w:r>
          </w:p>
          <w:p w14:paraId="23E45B1E" w14:textId="77777777" w:rsidR="00712BB4" w:rsidRDefault="00712BB4" w:rsidP="00712BB4">
            <w:r>
              <w:tab/>
            </w:r>
            <w:r>
              <w:tab/>
            </w:r>
            <w:r>
              <w:tab/>
              <w:t>1. Objetivo Nacional y Elegibilidad;</w:t>
            </w:r>
          </w:p>
          <w:p w14:paraId="0A8843B3" w14:textId="77777777" w:rsidR="00712BB4" w:rsidRDefault="00712BB4" w:rsidP="00712BB4">
            <w:r>
              <w:tab/>
            </w:r>
            <w:r>
              <w:tab/>
            </w:r>
            <w:r>
              <w:tab/>
              <w:t>2. Participación Ciudadana;</w:t>
            </w:r>
          </w:p>
          <w:p w14:paraId="2899ED8A" w14:textId="77777777" w:rsidR="00712BB4" w:rsidRDefault="00712BB4" w:rsidP="00712BB4">
            <w:r>
              <w:tab/>
            </w:r>
            <w:r>
              <w:tab/>
            </w:r>
            <w:r>
              <w:tab/>
              <w:t>3. Medio ambiente;</w:t>
            </w:r>
          </w:p>
          <w:p w14:paraId="343A93DC" w14:textId="77777777" w:rsidR="00712BB4" w:rsidRDefault="00712BB4" w:rsidP="00712BB4">
            <w:r>
              <w:tab/>
            </w:r>
            <w:r>
              <w:tab/>
            </w:r>
            <w:r>
              <w:tab/>
              <w:t>4. Vivienda Justa e Igualdad de Oportunidades (FHEO);</w:t>
            </w:r>
          </w:p>
          <w:p w14:paraId="464738C3" w14:textId="77777777" w:rsidR="00712BB4" w:rsidRDefault="00712BB4" w:rsidP="00712BB4">
            <w:r>
              <w:tab/>
            </w:r>
            <w:r>
              <w:tab/>
            </w:r>
            <w:r>
              <w:tab/>
              <w:t>5. Adquisición de Servicios Profesionales y Gestión de Contratos;</w:t>
            </w:r>
          </w:p>
          <w:p w14:paraId="35596283" w14:textId="77777777" w:rsidR="00712BB4" w:rsidRDefault="00712BB4" w:rsidP="00712BB4">
            <w:r>
              <w:tab/>
            </w:r>
            <w:r>
              <w:tab/>
            </w:r>
            <w:r>
              <w:tab/>
              <w:t>6. Gestión Financiera y Cumplimiento de Normas Comunes;</w:t>
            </w:r>
          </w:p>
          <w:p w14:paraId="412514FB" w14:textId="77777777" w:rsidR="00712BB4" w:rsidRDefault="00712BB4" w:rsidP="00712BB4">
            <w:r>
              <w:tab/>
            </w:r>
            <w:r>
              <w:tab/>
            </w:r>
            <w:r>
              <w:tab/>
              <w:t>7. Licitación y Contratación;</w:t>
            </w:r>
          </w:p>
          <w:p w14:paraId="46A2AF69" w14:textId="77777777" w:rsidR="00712BB4" w:rsidRDefault="00712BB4" w:rsidP="00712BB4">
            <w:r>
              <w:tab/>
            </w:r>
            <w:r>
              <w:tab/>
            </w:r>
            <w:r>
              <w:tab/>
              <w:t>8. Trabajo;</w:t>
            </w:r>
          </w:p>
          <w:p w14:paraId="6A301AE5" w14:textId="77777777" w:rsidR="00712BB4" w:rsidRDefault="00712BB4" w:rsidP="00712BB4">
            <w:r>
              <w:tab/>
            </w:r>
            <w:r>
              <w:tab/>
            </w:r>
            <w:r>
              <w:tab/>
              <w:t>9. Rehabilitación de viviendas y peligros del plomo;</w:t>
            </w:r>
          </w:p>
          <w:p w14:paraId="5284B588" w14:textId="77777777" w:rsidR="00712BB4" w:rsidRDefault="00712BB4" w:rsidP="00712BB4">
            <w:r>
              <w:tab/>
            </w:r>
            <w:r>
              <w:tab/>
            </w:r>
            <w:r>
              <w:tab/>
              <w:t>10. Ley Uniforme y Sección 104(d) (demolición, adquisición y reubicación); y</w:t>
            </w:r>
          </w:p>
          <w:p w14:paraId="4835034A" w14:textId="77777777" w:rsidR="00712BB4" w:rsidRDefault="00712BB4" w:rsidP="00712BB4">
            <w:r>
              <w:tab/>
            </w:r>
            <w:r>
              <w:tab/>
            </w:r>
            <w:r>
              <w:tab/>
              <w:t>11. Liquidaciones.</w:t>
            </w:r>
          </w:p>
          <w:p w14:paraId="34CC0267" w14:textId="77777777" w:rsidR="00712BB4" w:rsidRDefault="00712BB4" w:rsidP="00712BB4">
            <w:r>
              <w:tab/>
            </w:r>
            <w:r>
              <w:tab/>
              <w:t>C. Evaluación de alto riesgo</w:t>
            </w:r>
          </w:p>
          <w:p w14:paraId="1184FF10" w14:textId="77777777" w:rsidR="00712BB4" w:rsidRDefault="00712BB4" w:rsidP="00712BB4">
            <w:r>
              <w:tab/>
            </w:r>
            <w:r>
              <w:tab/>
            </w:r>
            <w:r>
              <w:tab/>
              <w:t xml:space="preserve">1. Se considera que todos los beneficiarios tienen algunos factores de riesgo; por lo tanto, todos los beneficiarios recibirán al menos una revisión de seguimiento del </w:t>
            </w:r>
            <w:r>
              <w:lastRenderedPageBreak/>
              <w:t>cumplimiento.</w:t>
            </w:r>
          </w:p>
          <w:p w14:paraId="3639D3E4" w14:textId="77777777" w:rsidR="00712BB4" w:rsidRDefault="00712BB4" w:rsidP="00712BB4">
            <w:r>
              <w:tab/>
            </w:r>
            <w:r>
              <w:tab/>
            </w:r>
            <w:r>
              <w:tab/>
              <w:t>2. Se pueden identificar factores de riesgo adicionales como se analiza en la sección "Enfoque" a continuación.</w:t>
            </w:r>
          </w:p>
          <w:p w14:paraId="6382ABD1" w14:textId="77777777" w:rsidR="00712BB4" w:rsidRDefault="00712BB4" w:rsidP="00712BB4">
            <w:r>
              <w:tab/>
            </w:r>
            <w:r>
              <w:tab/>
              <w:t>D. Remedios</w:t>
            </w:r>
          </w:p>
          <w:p w14:paraId="27065089" w14:textId="77777777" w:rsidR="00712BB4" w:rsidRDefault="00712BB4" w:rsidP="00712BB4">
            <w:r>
              <w:tab/>
            </w:r>
            <w:r>
              <w:tab/>
            </w:r>
            <w:r>
              <w:tab/>
              <w:t>1. El objetivo primordial del monitoreo es determinar el cumplimiento, prevenir/identificar deficiencias y brindar asistencia técnica para mejorar el desempeño del concesionario. Sin embargo, cuando se realicen hallazgos, ADECA determinará las acciones correctivas apropiadas para abordar el hallazgo o deficiencia.</w:t>
            </w:r>
          </w:p>
          <w:p w14:paraId="384C68EB" w14:textId="77777777" w:rsidR="00712BB4" w:rsidRDefault="00712BB4" w:rsidP="00712BB4">
            <w:r>
              <w:tab/>
            </w:r>
            <w:r>
              <w:tab/>
            </w:r>
            <w:r>
              <w:tab/>
              <w:t>2. En casos de hallazgos graves, pueden ser necesarias sanciones y penas adicionales que pueden incluir la inhabilitación y suspensión de los beneficiarios y/o sus contratistas. La versión más reciente de la política de inhabilitación y suspensión de ADECA está disponible en la Sección Legal de ADECA.</w:t>
            </w:r>
          </w:p>
          <w:p w14:paraId="6661CE58" w14:textId="77777777" w:rsidR="00712BB4" w:rsidRDefault="00712BB4" w:rsidP="00712BB4">
            <w:r>
              <w:tab/>
            </w:r>
            <w:r w:rsidRPr="00123D96">
              <w:rPr>
                <w:u w:val="single"/>
              </w:rPr>
              <w:t xml:space="preserve">Acercarse </w:t>
            </w:r>
            <w:r>
              <w:t>:</w:t>
            </w:r>
            <w:r>
              <w:rPr>
                <w:b/>
              </w:rPr>
              <w:t xml:space="preserve">  </w:t>
            </w:r>
            <w:r>
              <w:t>Como se indicó anteriormente, el personal de ADECA considera el monitoreo no como una revisión única del cumplimiento, sino como un proceso continuo que involucra comunicación y evaluación continuas. Dicho proceso implica contactos frecuentes por teléfono o correo electrónico, comunicaciones escritas, análisis de informes y documentos presentados y revisiones de seguimiento del cumplimiento. El objetivo primordial del monitoreo es determinar el cumplimiento, prevenir/identificar deficiencias y brindar asistencia técnica para mejorar el desempeño del concesionario. Como parte de este proceso, el personal de ADECA también estará alerta ante fraudes, despilfarros y mala gestión o situaciones con potencial para dicho abuso. Además, el seguimiento se utilizará como una oportunidad para identificar los logros de los participantes del programa, reconocer la gestión exitosa y reconocer técnicas de implementación que podrían ser replicadas por otros beneficiarios. Finalmente, ADECA utilizará el proceso de seguimiento como extensión y servicio al cliente para nuestros beneficiarios. Lo siguiente, del Plan Consolidado actual de Alabama, es la base para la estrategia de monitoreo de ADECA:</w:t>
            </w:r>
          </w:p>
          <w:p w14:paraId="5135F10A" w14:textId="77777777" w:rsidR="00712BB4" w:rsidRDefault="00712BB4" w:rsidP="00712BB4">
            <w:r>
              <w:tab/>
              <w:t>En nombre del Estado de Alabama, ADECA realiza una revisión de seguimiento in situ de todas las subvenciones de construcción del CDBG y otros programas de HUD al menos una vez durante la vida del proyecto. Las áreas revisadas para determinar el cumplimiento incluyen el cumplimiento de uno o más de los objetivos nacionales del programa, elegibilidad, gestión financiera, derechos civiles, preocupaciones ambientales, participación ciudadana, puntualidad, adquisiciones, gestión de contratos, aplicación de normas laborales, adquisiciones, reubicación, creación de empleo y vivienda. según sea apropiado.</w:t>
            </w:r>
          </w:p>
          <w:p w14:paraId="1D6CFC21" w14:textId="77777777" w:rsidR="00712BB4" w:rsidRDefault="00712BB4" w:rsidP="00712BB4">
            <w:r>
              <w:tab/>
              <w:t>Para el programa CDBG, el Estado utiliza un sistema de seguimiento computarizado para iniciar cada visita de seguimiento en el momento en que se ha retirado un porcentaje razonable de los fondos de la subvención. Actualmente, la mayoría de las visitas de seguimiento se programan en el momento en que se ha retirado al menos el 30 por ciento de los fondos. El sistema también rastrea la resolución resultante de cualquier hallazgo realizado de manera oportuna. Para otros programas, se desarrollan/modifican y utilizan sistemas de seguimiento apropiados para garantizar que el proyecto sea monitoreado al menos una vez.</w:t>
            </w:r>
          </w:p>
          <w:p w14:paraId="79113C40" w14:textId="77777777" w:rsidR="00712BB4" w:rsidRDefault="00712BB4" w:rsidP="00712BB4">
            <w:r>
              <w:tab/>
              <w:t xml:space="preserve">Después de cada visita de seguimiento, se redacta un informe para el concesionario para explicar los resultados de la revisión. Las determinaciones de monitoreo varían desde “aceptable” hasta “hallazgo” con la imposición de medidas correctivas apropiadas. Las </w:t>
            </w:r>
            <w:r>
              <w:lastRenderedPageBreak/>
              <w:t>medidas correctivas pueden incluir certificaciones de que se resolverán las deficiencias, evidencia documental de que se han instituido acciones correctivas, reembolso de costos no permitidos u otras sanciones que limiten la participación futura del concesionario en el programa. Además, no se podrá cerrar ninguna subvención hasta que todos los resultados del seguimiento se hayan resuelto satisfactoriamente.</w:t>
            </w:r>
          </w:p>
          <w:p w14:paraId="25416148" w14:textId="77777777" w:rsidR="00712BB4" w:rsidRDefault="00712BB4" w:rsidP="00712BB4">
            <w:pPr>
              <w:pStyle w:val="BodyTextIndent2"/>
              <w:spacing w:after="0" w:line="240" w:lineRule="auto"/>
              <w:ind w:left="0"/>
            </w:pPr>
            <w:r>
              <w:tab/>
              <w:t>Además de las estrategias establecidas en el Plan Consolidado, ADECA mantiene la flexibilidad de programar visitas de monitoreo adicionales según lo requieran problemas identificados en una visita de monitoreo preliminar, proyectos de naturaleza particularmente compleja, beneficiarios y/o administradores sin experiencia, beneficiarios y/o o administradores con problemas de cumplimiento recientes, o cuando las condiciones del proyecto demuestran la necesidad de una supervisión adicional de ADECA. Además, un concesionario puede solicitar visitas adicionales de seguimiento y/o asistencia técnica si es necesario.</w:t>
            </w:r>
          </w:p>
          <w:p w14:paraId="583DCEB6" w14:textId="77777777" w:rsidR="00712BB4" w:rsidRDefault="00712BB4" w:rsidP="00712BB4">
            <w:pPr>
              <w:pStyle w:val="BodyTextIndent2"/>
              <w:spacing w:after="0" w:line="240" w:lineRule="auto"/>
              <w:ind w:left="0"/>
            </w:pPr>
            <w:r>
              <w:tab/>
              <w:t>Además de mantener flexibilidad en el número y frecuencia de las revisiones de seguimiento, ADECA también mantendrá flexibilidad con respecto al tipo de revisión de seguimiento. En otras palabras, las revisiones de seguimiento pueden adoptar la forma de visitas in situ o revisiones documentales. Todos los proyectos que incluyan actividades de construcción recibirán al menos una revisión in situ. Sin embargo, se podrán realizar revisiones de seguimiento posteriores sin necesidad de regresar al sitio. Además, los proyectos de sólo planificación generalmente no requerirán una revisión de seguimiento in situ.</w:t>
            </w:r>
          </w:p>
          <w:p w14:paraId="563007DD" w14:textId="77777777" w:rsidR="00712BB4" w:rsidRDefault="00712BB4" w:rsidP="00712BB4">
            <w:pPr>
              <w:pStyle w:val="BodyTextIndent2"/>
              <w:spacing w:after="0" w:line="240" w:lineRule="auto"/>
              <w:ind w:left="0"/>
            </w:pPr>
            <w:r>
              <w:tab/>
            </w:r>
            <w:r w:rsidRPr="00123D96">
              <w:rPr>
                <w:u w:val="single"/>
              </w:rPr>
              <w:t xml:space="preserve">Conclusión </w:t>
            </w:r>
            <w:r>
              <w:t>: ADECA tiene una larga trayectoria en la administración eficaz del programa CDBG. Parte del éxito de esa administración se debe a una diligencia en el seguimiento. Lo anterior tiene como objetivo proporcionar pautas para garantizar que CDBG y otros fondos del programa HUD se gasten adecuadamente y que ADECA satisfaga las necesidades de los beneficiarios en el estado de Alabama. Sin embargo, ADECA puede incorporar técnicas de seguimiento y revisión que no figuran en la lista para garantizar el cumplimiento del programa y satisfacer las necesidades del concesionario.</w:t>
            </w:r>
          </w:p>
        </w:tc>
      </w:tr>
    </w:tbl>
    <w:p w14:paraId="467251D9" w14:textId="77777777" w:rsidR="001C3344" w:rsidRDefault="001C3344" w:rsidP="00AF5D17"/>
    <w:p w14:paraId="2ABABFE9" w14:textId="77777777" w:rsidR="00AF5D17" w:rsidRDefault="00AF5D17" w:rsidP="00AF5D17">
      <w:pPr>
        <w:pStyle w:val="BodyTextIndent2"/>
        <w:spacing w:after="0" w:line="240" w:lineRule="auto"/>
        <w:ind w:left="0"/>
      </w:pPr>
      <w:r>
        <w:tab/>
        <w:t xml:space="preserve">Además, para propósitos del </w:t>
      </w:r>
      <w:r w:rsidRPr="006F627B">
        <w:rPr>
          <w:b/>
        </w:rPr>
        <w:t xml:space="preserve">Programa de Estabilización de Vecindarios de ADECA </w:t>
      </w:r>
      <w:r>
        <w:t>, los siguientes procedimientos de monitoreo de cumplimiento entraron en vigencia el 11 de marzo de 2009:</w:t>
      </w:r>
    </w:p>
    <w:p w14:paraId="7B018215" w14:textId="77777777" w:rsidR="0070138E" w:rsidRDefault="0070138E" w:rsidP="00AF5D17">
      <w:pPr>
        <w:pStyle w:val="BodyTextIndent2"/>
        <w:spacing w:after="0" w:line="240" w:lineRule="auto"/>
        <w:ind w:left="0"/>
      </w:pPr>
    </w:p>
    <w:tbl>
      <w:tblPr>
        <w:tblStyle w:val="TableGrid"/>
        <w:tblW w:w="0" w:type="auto"/>
        <w:tblLook w:val="04A0" w:firstRow="1" w:lastRow="0" w:firstColumn="1" w:lastColumn="0" w:noHBand="0" w:noVBand="1"/>
      </w:tblPr>
      <w:tblGrid>
        <w:gridCol w:w="9350"/>
      </w:tblGrid>
      <w:tr w:rsidR="00712BB4" w14:paraId="3416C931" w14:textId="77777777" w:rsidTr="00712BB4">
        <w:tc>
          <w:tcPr>
            <w:tcW w:w="9576" w:type="dxa"/>
          </w:tcPr>
          <w:p w14:paraId="03E86621" w14:textId="77777777" w:rsidR="00712BB4" w:rsidRDefault="00712BB4" w:rsidP="00712BB4">
            <w:pPr>
              <w:rPr>
                <w:b/>
              </w:rPr>
            </w:pPr>
            <w:r>
              <w:rPr>
                <w:b/>
              </w:rPr>
              <w:tab/>
              <w:t>Plan de Monitoreo de Cumplimiento del NSP:</w:t>
            </w:r>
          </w:p>
          <w:p w14:paraId="4E10AACC" w14:textId="77777777" w:rsidR="00712BB4" w:rsidRDefault="00712BB4" w:rsidP="00712BB4">
            <w:r>
              <w:tab/>
              <w:t>ADECA se esfuerza por trabajar en asociación con sus beneficiarios para garantizar la implementación exitosa del programa. Las visitas de seguimiento se consideran una oportunidad para ayudar a los beneficiarios a llevar a cabo sus responsabilidades del programa. Con este fin, el monitoreo sirve como un aspecto de varias estrategias de coordinación y cumplimiento que resultan en una revisión continua del progreso del programa. Estas estrategias incluyen comunicación frecuente a través de contacto telefónico y por correo electrónico, correspondencia escrita y reuniones de asistencia técnica, así como revisiones de solicitudes de pago, informes de progreso trimestrales, informes de beneficiarios y documentación o informes adicionales que ADECA puede presentar o solicitar voluntariamente.</w:t>
            </w:r>
          </w:p>
          <w:p w14:paraId="70753DAE" w14:textId="77777777" w:rsidR="00712BB4" w:rsidRDefault="00712BB4" w:rsidP="00712BB4">
            <w:r>
              <w:lastRenderedPageBreak/>
              <w:tab/>
              <w:t>Para los propósitos del Programa de Estabilización de Vecindarios (NSP), el enfoque de monitoreo de ADECA generalmente seguirá la estrategia descrita en el Plan de Monitoreo del Beneficiario del Estado. El Plan establece que “para otros programas, se desarrollan/modifican y utilizan sistemas de seguimiento apropiados para garantizar que el proyecto sea monitoreado al menos una vez”.</w:t>
            </w:r>
          </w:p>
          <w:p w14:paraId="5CCC39CA" w14:textId="77777777" w:rsidR="00712BB4" w:rsidRDefault="00712BB4" w:rsidP="00712BB4">
            <w:r>
              <w:tab/>
              <w:t>El personal de ADECA monitoreará cada subvención del NSP en el sitio al menos una vez antes del cierre del proyecto. Las áreas revisadas para determinar su cumplimiento incluyen el cumplimiento del objetivo nacional del programa y los requisitos de elegibilidad, el progreso y la puntualidad, la participación ciudadana, el medio ambiente, la vivienda justa, la igualdad de oportunidades de empleo, la procuración, la tasación y la adquisición, los requisitos de protección de los inquilinos, la rehabilitación de viviendas, la aplicación de las normas laborales (si corresponde). ), demolición, disposición, asesoramiento para compradores de vivienda, asequibilidad continua, requisito de reserva del 25 % y gestión financiera.</w:t>
            </w:r>
          </w:p>
          <w:p w14:paraId="21D1E4B5" w14:textId="77777777" w:rsidR="00712BB4" w:rsidRDefault="00712BB4" w:rsidP="00712BB4">
            <w:r>
              <w:tab/>
              <w:t>Se utilizará una combinación de factores como guía para determinar cuándo debe realizarse el monitoreo in situ. Estos factores incluyen el progreso hacia la adquisición de propiedades embargadas, el progreso hacia la rehabilitación de las propiedades adquiridas y el progreso hacia la ocupación final de las propiedades. Los proyectos que requieran una cantidad significativa de asistencia técnica o que reciban una queja del programa pueden recibir una mayor prioridad de revisión de seguimiento si se considera necesario. También se considerará el progreso hacia el cumplimiento de los plazos de obligaciones y gastos. Además, los beneficiarios que reciben subvenciones sustanciales y las actividades que involucran grandes proyectos multifamiliares pueden considerarse una prioridad de seguimiento.</w:t>
            </w:r>
          </w:p>
          <w:p w14:paraId="0C3FC3EE" w14:textId="77777777" w:rsidR="00712BB4" w:rsidRDefault="00712BB4" w:rsidP="00712BB4">
            <w:r>
              <w:tab/>
              <w:t>Después de cada visita de monitoreo, se envía correspondencia escrita al beneficiario describiendo los resultados de la revisión con suficiente detalle para describir claramente las áreas que se cubrieron y la base de las conclusiones. Las determinaciones de monitoreo varían desde “aceptable” hasta “hallazgo” con la imposición de medidas correctivas apropiadas. Las medidas correctivas pueden incluir certificaciones de que se resolverán las deficiencias, evidencia documental de que se han instituido acciones correctivas o reembolso de costos no permitidos.</w:t>
            </w:r>
          </w:p>
          <w:p w14:paraId="054C4294" w14:textId="77777777" w:rsidR="00712BB4" w:rsidRDefault="00712BB4" w:rsidP="00712BB4">
            <w:r>
              <w:tab/>
              <w:t>Si el beneficiario no ha respondido dentro de los 30 días posteriores a la fecha de la carta de ADECA, el personal de ADECA trabajará con el beneficiario a través de llamadas telefónicas, correos electrónicos o correspondencia escrita para obtener la información solicitada. No se podrá cerrar ninguna subvención hasta que todos los resultados del seguimiento se hayan resuelto satisfactoriamente.</w:t>
            </w:r>
          </w:p>
          <w:p w14:paraId="59A2D552" w14:textId="77777777" w:rsidR="00712BB4" w:rsidRDefault="00712BB4" w:rsidP="00712BB4">
            <w:r>
              <w:tab/>
              <w:t>ADECA mantiene una hoja de cálculo de “Progreso del beneficiario del NSP” que se utiliza como sistema de seguimiento para garantizar que cada subvención del NSP sea monitoreada al menos una vez antes del cierre. Esta hoja de cálculo también se utiliza para realizar un seguimiento de si se han recibido o no las respuestas solicitadas.</w:t>
            </w:r>
          </w:p>
          <w:p w14:paraId="56DE9569" w14:textId="77777777" w:rsidR="00712BB4" w:rsidRDefault="00712BB4" w:rsidP="00712BB4">
            <w:r>
              <w:tab/>
              <w:t>ADECA conserva la capacidad de programar visitas de seguimiento adicionales según lo requieran los problemas identificados en la visita de seguimiento o cuando las condiciones de la subvención demuestren la necesidad de una revisión adicional de ADECA. Además, ADECA también puede incorporar técnicas adicionales de monitoreo y revisión que no se enumeran aquí para garantizar el cumplimiento del programa.</w:t>
            </w:r>
          </w:p>
        </w:tc>
      </w:tr>
    </w:tbl>
    <w:p w14:paraId="693133CA" w14:textId="77777777" w:rsidR="00712BB4" w:rsidRDefault="00712BB4" w:rsidP="00AF5D17">
      <w:pPr>
        <w:pStyle w:val="BodyTextIndent2"/>
        <w:spacing w:after="0" w:line="240" w:lineRule="auto"/>
        <w:ind w:left="0"/>
      </w:pPr>
    </w:p>
    <w:p w14:paraId="1F9CC82B" w14:textId="77777777" w:rsidR="00712BB4" w:rsidRDefault="00712BB4" w:rsidP="00712BB4">
      <w:pPr>
        <w:pStyle w:val="BodyTextIndent2"/>
        <w:spacing w:after="0" w:line="240" w:lineRule="auto"/>
        <w:ind w:left="0"/>
      </w:pPr>
      <w:r w:rsidRPr="00712BB4">
        <w:tab/>
      </w:r>
      <w:r w:rsidRPr="001D5E07">
        <w:t xml:space="preserve">ADECA utiliza estos estándares y procedimientos para monitorear aquellas actividades financiadas por CDBG que se implementan en cumplimiento del </w:t>
      </w:r>
      <w:r w:rsidRPr="001D5E07">
        <w:rPr>
          <w:i/>
        </w:rPr>
        <w:t xml:space="preserve">Plan Consolidado Quinquenal 2020-2024 del Estado </w:t>
      </w:r>
      <w:r w:rsidRPr="001D5E07">
        <w:t xml:space="preserve">y </w:t>
      </w:r>
      <w:r w:rsidRPr="001D5E07">
        <w:rPr>
          <w:i/>
        </w:rPr>
        <w:t xml:space="preserve">el Plan de Acción Anual Anual PY2023 </w:t>
      </w:r>
      <w:r w:rsidR="001F3B23">
        <w:t xml:space="preserve">. ADECA también utiliza estos estándares y procedimientos para garantizar el cumplimiento a largo plazo de los requisitos del Programa CDBG, incluida la extensión a empresas propiedad de minorías y a empresas propiedad de mujeres (MBE/WBE) y requisitos de planificación integral. Para los aspectos de "alcance de empresas propiedad de minorías" y </w:t>
      </w:r>
      <w:r w:rsidR="0083171B">
        <w:t xml:space="preserve">"alcance de empresas propiedad de mujeres" </w:t>
      </w:r>
      <w:r>
        <w:t>en particular, como parte de los procedimientos de monitoreo de ADECA, ADECA utiliza una lista de verificación de monitoreo específica que revisa el cumplimiento de los beneficiarios de subvenciones de la comunidad local con los objetivos de "propiedad de minorías" del programa. requisito de "alcance empresarial" y "alcance empresarial propiedad de mujeres" (MBE/WBE). Esta lista de verificación de monitoreo se incluye a continuación:</w:t>
      </w:r>
    </w:p>
    <w:p w14:paraId="5CB7CFCB" w14:textId="77777777" w:rsidR="00BF1B92" w:rsidRDefault="00BF1B92" w:rsidP="00712BB4">
      <w:pPr>
        <w:pStyle w:val="BodyTextIndent2"/>
        <w:spacing w:after="0" w:line="240" w:lineRule="auto"/>
        <w:ind w:left="0"/>
      </w:pPr>
    </w:p>
    <w:p w14:paraId="37497294" w14:textId="77777777" w:rsidR="003E235F" w:rsidRDefault="003E235F" w:rsidP="00712BB4">
      <w:pPr>
        <w:pStyle w:val="BodyTextIndent2"/>
        <w:spacing w:after="0" w:line="240" w:lineRule="auto"/>
        <w:ind w:left="0"/>
      </w:pPr>
    </w:p>
    <w:tbl>
      <w:tblPr>
        <w:tblStyle w:val="TableGrid"/>
        <w:tblW w:w="0" w:type="auto"/>
        <w:tblLook w:val="04A0" w:firstRow="1" w:lastRow="0" w:firstColumn="1" w:lastColumn="0" w:noHBand="0" w:noVBand="1"/>
      </w:tblPr>
      <w:tblGrid>
        <w:gridCol w:w="9350"/>
      </w:tblGrid>
      <w:tr w:rsidR="00712BB4" w14:paraId="232078A5" w14:textId="77777777" w:rsidTr="00712BB4">
        <w:tc>
          <w:tcPr>
            <w:tcW w:w="957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780"/>
            </w:tblGrid>
            <w:tr w:rsidR="003E4757" w:rsidRPr="003E4757" w14:paraId="4D2BEC38" w14:textId="77777777" w:rsidTr="003E4757">
              <w:trPr>
                <w:trHeight w:hRule="exact" w:val="400"/>
              </w:trPr>
              <w:tc>
                <w:tcPr>
                  <w:tcW w:w="3330" w:type="dxa"/>
                  <w:tcBorders>
                    <w:top w:val="nil"/>
                    <w:left w:val="nil"/>
                    <w:bottom w:val="nil"/>
                    <w:right w:val="nil"/>
                  </w:tcBorders>
                  <w:vAlign w:val="bottom"/>
                  <w:hideMark/>
                </w:tcPr>
                <w:p w14:paraId="17BD7A13" w14:textId="77777777" w:rsidR="003E4757" w:rsidRPr="003E4757" w:rsidRDefault="003E4757">
                  <w:pPr>
                    <w:pStyle w:val="Footer"/>
                    <w:tabs>
                      <w:tab w:val="left" w:pos="720"/>
                    </w:tabs>
                  </w:pPr>
                  <w:r w:rsidRPr="003E4757">
                    <w:t>Nombre del beneficiario</w:t>
                  </w:r>
                </w:p>
              </w:tc>
              <w:tc>
                <w:tcPr>
                  <w:tcW w:w="3780" w:type="dxa"/>
                  <w:tcBorders>
                    <w:top w:val="nil"/>
                    <w:left w:val="nil"/>
                    <w:bottom w:val="single" w:sz="4" w:space="0" w:color="auto"/>
                    <w:right w:val="nil"/>
                  </w:tcBorders>
                </w:tcPr>
                <w:p w14:paraId="5B00EA5E" w14:textId="77777777" w:rsidR="003E4757" w:rsidRPr="003E4757" w:rsidRDefault="003E4757">
                  <w:pPr>
                    <w:pStyle w:val="Footer"/>
                    <w:tabs>
                      <w:tab w:val="left" w:pos="720"/>
                    </w:tabs>
                  </w:pPr>
                </w:p>
              </w:tc>
            </w:tr>
            <w:tr w:rsidR="003E4757" w:rsidRPr="003E4757" w14:paraId="7EA97DED" w14:textId="77777777" w:rsidTr="003E4757">
              <w:trPr>
                <w:trHeight w:hRule="exact" w:val="400"/>
              </w:trPr>
              <w:tc>
                <w:tcPr>
                  <w:tcW w:w="3330" w:type="dxa"/>
                  <w:tcBorders>
                    <w:top w:val="nil"/>
                    <w:left w:val="nil"/>
                    <w:bottom w:val="nil"/>
                    <w:right w:val="nil"/>
                  </w:tcBorders>
                  <w:vAlign w:val="bottom"/>
                  <w:hideMark/>
                </w:tcPr>
                <w:p w14:paraId="2911F28B" w14:textId="77777777" w:rsidR="003E4757" w:rsidRPr="003E4757" w:rsidRDefault="003E4757">
                  <w:r w:rsidRPr="003E4757">
                    <w:t>Proyecto No.</w:t>
                  </w:r>
                </w:p>
              </w:tc>
              <w:tc>
                <w:tcPr>
                  <w:tcW w:w="3780" w:type="dxa"/>
                  <w:tcBorders>
                    <w:top w:val="nil"/>
                    <w:left w:val="nil"/>
                    <w:bottom w:val="single" w:sz="4" w:space="0" w:color="auto"/>
                    <w:right w:val="nil"/>
                  </w:tcBorders>
                </w:tcPr>
                <w:p w14:paraId="30927BF0" w14:textId="77777777" w:rsidR="003E4757" w:rsidRPr="003E4757" w:rsidRDefault="003E4757"/>
              </w:tc>
            </w:tr>
            <w:tr w:rsidR="003E4757" w:rsidRPr="003E4757" w14:paraId="38F42DCD" w14:textId="77777777" w:rsidTr="003E4757">
              <w:trPr>
                <w:trHeight w:hRule="exact" w:val="400"/>
              </w:trPr>
              <w:tc>
                <w:tcPr>
                  <w:tcW w:w="3330" w:type="dxa"/>
                  <w:tcBorders>
                    <w:top w:val="nil"/>
                    <w:left w:val="nil"/>
                    <w:bottom w:val="nil"/>
                    <w:right w:val="nil"/>
                  </w:tcBorders>
                  <w:vAlign w:val="bottom"/>
                  <w:hideMark/>
                </w:tcPr>
                <w:p w14:paraId="4750E1D6" w14:textId="77777777" w:rsidR="003E4757" w:rsidRPr="003E4757" w:rsidRDefault="003E4757">
                  <w:r w:rsidRPr="003E4757">
                    <w:t>Preparador</w:t>
                  </w:r>
                </w:p>
              </w:tc>
              <w:tc>
                <w:tcPr>
                  <w:tcW w:w="3780" w:type="dxa"/>
                  <w:tcBorders>
                    <w:top w:val="nil"/>
                    <w:left w:val="nil"/>
                    <w:bottom w:val="nil"/>
                    <w:right w:val="nil"/>
                  </w:tcBorders>
                </w:tcPr>
                <w:p w14:paraId="04F4A896" w14:textId="77777777" w:rsidR="003E4757" w:rsidRPr="003E4757" w:rsidRDefault="003E4757"/>
              </w:tc>
            </w:tr>
            <w:tr w:rsidR="003E4757" w:rsidRPr="003E4757" w14:paraId="7105E357" w14:textId="77777777" w:rsidTr="003E4757">
              <w:trPr>
                <w:trHeight w:hRule="exact" w:val="400"/>
              </w:trPr>
              <w:tc>
                <w:tcPr>
                  <w:tcW w:w="3330" w:type="dxa"/>
                  <w:tcBorders>
                    <w:top w:val="nil"/>
                    <w:left w:val="nil"/>
                    <w:bottom w:val="nil"/>
                    <w:right w:val="nil"/>
                  </w:tcBorders>
                  <w:vAlign w:val="bottom"/>
                  <w:hideMark/>
                </w:tcPr>
                <w:p w14:paraId="0A8DEADE" w14:textId="77777777" w:rsidR="003E4757" w:rsidRPr="003E4757" w:rsidRDefault="003E4757">
                  <w:r w:rsidRPr="003E4757">
                    <w:t>Fecha Preparada</w:t>
                  </w:r>
                </w:p>
              </w:tc>
              <w:tc>
                <w:tcPr>
                  <w:tcW w:w="3780" w:type="dxa"/>
                  <w:tcBorders>
                    <w:top w:val="single" w:sz="4" w:space="0" w:color="auto"/>
                    <w:left w:val="nil"/>
                    <w:bottom w:val="single" w:sz="4" w:space="0" w:color="auto"/>
                    <w:right w:val="nil"/>
                  </w:tcBorders>
                </w:tcPr>
                <w:p w14:paraId="0177EE84" w14:textId="77777777" w:rsidR="003E4757" w:rsidRPr="003E4757" w:rsidRDefault="003E4757"/>
              </w:tc>
            </w:tr>
            <w:tr w:rsidR="003E4757" w:rsidRPr="003E4757" w14:paraId="6B42A8B6" w14:textId="77777777" w:rsidTr="003E4757">
              <w:trPr>
                <w:trHeight w:hRule="exact" w:val="400"/>
              </w:trPr>
              <w:tc>
                <w:tcPr>
                  <w:tcW w:w="3330" w:type="dxa"/>
                  <w:tcBorders>
                    <w:top w:val="nil"/>
                    <w:left w:val="nil"/>
                    <w:bottom w:val="nil"/>
                    <w:right w:val="nil"/>
                  </w:tcBorders>
                  <w:vAlign w:val="bottom"/>
                  <w:hideMark/>
                </w:tcPr>
                <w:p w14:paraId="09EF72F3" w14:textId="77777777" w:rsidR="003E4757" w:rsidRPr="003E4757" w:rsidRDefault="003E4757">
                  <w:r w:rsidRPr="003E4757">
                    <w:t>Revisión de seguimiento indicada</w:t>
                  </w:r>
                </w:p>
              </w:tc>
              <w:tc>
                <w:tcPr>
                  <w:tcW w:w="3780" w:type="dxa"/>
                  <w:tcBorders>
                    <w:top w:val="nil"/>
                    <w:left w:val="nil"/>
                    <w:bottom w:val="single" w:sz="4" w:space="0" w:color="auto"/>
                    <w:right w:val="nil"/>
                  </w:tcBorders>
                </w:tcPr>
                <w:p w14:paraId="42199A56" w14:textId="77777777" w:rsidR="003E4757" w:rsidRPr="003E4757" w:rsidRDefault="003E4757"/>
              </w:tc>
            </w:tr>
          </w:tbl>
          <w:p w14:paraId="774F354A" w14:textId="77777777" w:rsidR="003E4757" w:rsidRPr="003E4757" w:rsidRDefault="003E4757" w:rsidP="003E4757">
            <w:pPr>
              <w:pStyle w:val="Header"/>
              <w:tabs>
                <w:tab w:val="left" w:pos="720"/>
              </w:tabs>
            </w:pPr>
          </w:p>
          <w:p w14:paraId="34BC5CBB" w14:textId="77777777" w:rsidR="003E4757" w:rsidRPr="003E4757" w:rsidRDefault="003E4757" w:rsidP="003E4757">
            <w:pPr>
              <w:pStyle w:val="Heading1"/>
              <w:jc w:val="left"/>
              <w:rPr>
                <w:rFonts w:ascii="Times New Roman" w:hAnsi="Times New Roman"/>
                <w:sz w:val="24"/>
                <w:szCs w:val="24"/>
              </w:rPr>
            </w:pPr>
            <w:r w:rsidRPr="003E4757">
              <w:rPr>
                <w:rFonts w:ascii="Times New Roman" w:hAnsi="Times New Roman"/>
                <w:sz w:val="24"/>
                <w:szCs w:val="24"/>
              </w:rPr>
              <w:t>Lista de verificación de cumplimiento de derechos civiles</w:t>
            </w:r>
          </w:p>
          <w:p w14:paraId="393E4DB9" w14:textId="77777777" w:rsidR="003E4757" w:rsidRPr="003E4757" w:rsidRDefault="003E4757" w:rsidP="003E4757">
            <w:pPr>
              <w:pStyle w:val="Header"/>
              <w:tabs>
                <w:tab w:val="left" w:pos="720"/>
              </w:tabs>
            </w:pPr>
          </w:p>
          <w:p w14:paraId="2638793E" w14:textId="77777777" w:rsidR="003E4757" w:rsidRPr="003E4757" w:rsidRDefault="003E4757" w:rsidP="003E4757">
            <w:pPr>
              <w:pStyle w:val="Heading2"/>
              <w:rPr>
                <w:rFonts w:ascii="Times New Roman" w:hAnsi="Times New Roman"/>
                <w:sz w:val="24"/>
                <w:szCs w:val="24"/>
              </w:rPr>
            </w:pPr>
            <w:r w:rsidRPr="003E4757">
              <w:rPr>
                <w:rFonts w:ascii="Times New Roman" w:hAnsi="Times New Roman"/>
                <w:sz w:val="24"/>
                <w:szCs w:val="24"/>
              </w:rPr>
              <w:t xml:space="preserve">Parte A: </w:t>
            </w:r>
            <w:r w:rsidRPr="003E4757">
              <w:rPr>
                <w:rFonts w:ascii="Times New Roman" w:hAnsi="Times New Roman"/>
                <w:sz w:val="24"/>
                <w:szCs w:val="24"/>
              </w:rPr>
              <w:tab/>
            </w:r>
            <w:r w:rsidR="00A238D2" w:rsidRPr="003E4757">
              <w:rPr>
                <w:rFonts w:ascii="Times New Roman" w:hAnsi="Times New Roman"/>
                <w:sz w:val="24"/>
                <w:szCs w:val="24"/>
              </w:rPr>
              <w:tab/>
            </w:r>
            <w:r w:rsidRPr="003E4757">
              <w:rPr>
                <w:rFonts w:ascii="Times New Roman" w:hAnsi="Times New Roman"/>
                <w:sz w:val="24"/>
                <w:szCs w:val="24"/>
              </w:rPr>
              <w:t>IGUALDAD DE OPORTUNIDADES DE EMPLEO</w:t>
            </w:r>
          </w:p>
          <w:p w14:paraId="5F8FFA7E" w14:textId="77777777" w:rsidR="003E4757" w:rsidRPr="003E4757" w:rsidRDefault="003E4757" w:rsidP="003E4757"/>
          <w:p w14:paraId="31898BBE" w14:textId="77777777" w:rsidR="003E4757" w:rsidRPr="003E4757" w:rsidRDefault="003E4757" w:rsidP="003E4757">
            <w:r w:rsidRPr="003E4757">
              <w:t>¿El beneficiario mantiene un expediente separado sobre Igualdad de Oportunidades?</w:t>
            </w:r>
          </w:p>
          <w:p w14:paraId="04C2B4F2" w14:textId="77777777" w:rsidR="003E4757" w:rsidRPr="003E4757" w:rsidRDefault="003E4757" w:rsidP="003E4757">
            <w:r w:rsidRPr="003E4757">
              <w:t xml:space="preserve">Sí </w:t>
            </w:r>
            <w:r w:rsidRPr="003E4757">
              <w:tab/>
              <w:t>No _____</w:t>
            </w:r>
          </w:p>
          <w:p w14:paraId="3CA44EE1" w14:textId="77777777" w:rsidR="003E4757" w:rsidRPr="003E4757" w:rsidRDefault="003E4757" w:rsidP="003E4757"/>
          <w:p w14:paraId="0672D29A" w14:textId="77777777" w:rsidR="003E4757" w:rsidRPr="003E4757" w:rsidRDefault="003E4757" w:rsidP="003E4757">
            <w:r w:rsidRPr="003E4757">
              <w:t>Si no, explique____________________________________________________</w:t>
            </w:r>
          </w:p>
          <w:p w14:paraId="7E060EA5" w14:textId="77777777" w:rsidR="003E4757" w:rsidRPr="003E4757" w:rsidRDefault="003E4757" w:rsidP="003E4757">
            <w:r w:rsidRPr="003E4757">
              <w:t>______________________________________________________________</w:t>
            </w:r>
          </w:p>
          <w:p w14:paraId="496CD2B1" w14:textId="77777777" w:rsidR="003E4757" w:rsidRPr="003E4757" w:rsidRDefault="003E4757" w:rsidP="003E4757">
            <w:r w:rsidRPr="003E4757">
              <w:t>______________________________________________________________</w:t>
            </w:r>
          </w:p>
          <w:p w14:paraId="6EDBA8CA" w14:textId="77777777" w:rsidR="003E4757" w:rsidRPr="003E4757" w:rsidRDefault="003E4757" w:rsidP="003E4757">
            <w:r w:rsidRPr="003E4757">
              <w:t>______________________________________________________________</w:t>
            </w:r>
          </w:p>
          <w:p w14:paraId="7BE73B13" w14:textId="77777777" w:rsidR="003E4757" w:rsidRPr="003E4757" w:rsidRDefault="003E4757" w:rsidP="003E4757"/>
          <w:p w14:paraId="70D2451B" w14:textId="77777777" w:rsidR="003E4757" w:rsidRPr="003E4757" w:rsidRDefault="003E4757" w:rsidP="003E4757">
            <w:pPr>
              <w:pStyle w:val="Heading2"/>
              <w:rPr>
                <w:rFonts w:ascii="Times New Roman" w:hAnsi="Times New Roman"/>
                <w:sz w:val="24"/>
                <w:szCs w:val="24"/>
              </w:rPr>
            </w:pPr>
            <w:r w:rsidRPr="003E4757">
              <w:rPr>
                <w:rFonts w:ascii="Times New Roman" w:hAnsi="Times New Roman"/>
                <w:sz w:val="24"/>
                <w:szCs w:val="24"/>
              </w:rPr>
              <w:t xml:space="preserve">Parte B: </w:t>
            </w:r>
            <w:r w:rsidRPr="003E4757">
              <w:rPr>
                <w:rFonts w:ascii="Times New Roman" w:hAnsi="Times New Roman"/>
                <w:sz w:val="24"/>
                <w:szCs w:val="24"/>
              </w:rPr>
              <w:tab/>
              <w:t>SECCIÓN 3/GESTIÓN DEL CONTRATO</w:t>
            </w:r>
          </w:p>
          <w:p w14:paraId="4DB20ABA" w14:textId="77777777" w:rsidR="003E4757" w:rsidRPr="003E4757" w:rsidRDefault="003E4757" w:rsidP="003E4757">
            <w:pPr>
              <w:rPr>
                <w:b/>
              </w:rPr>
            </w:pPr>
          </w:p>
          <w:p w14:paraId="42526D64" w14:textId="77777777" w:rsidR="003E4757" w:rsidRPr="003E4757" w:rsidRDefault="003E4757" w:rsidP="00BD2C9D">
            <w:pPr>
              <w:widowControl/>
              <w:numPr>
                <w:ilvl w:val="0"/>
                <w:numId w:val="9"/>
              </w:numPr>
              <w:autoSpaceDE/>
              <w:autoSpaceDN/>
              <w:adjustRightInd/>
            </w:pPr>
            <w:r w:rsidRPr="003E4757">
              <w:t>¿El concesionario busca empresas propiedad de mujeres y minorías en contratos y subcontratos financiados por CDBG mediante:</w:t>
            </w:r>
          </w:p>
          <w:p w14:paraId="6F3B7DC7" w14:textId="77777777" w:rsidR="003E4757" w:rsidRPr="003E4757" w:rsidRDefault="003E4757" w:rsidP="003E4757">
            <w:pPr>
              <w:ind w:left="1440"/>
            </w:pPr>
          </w:p>
          <w:p w14:paraId="58551D13" w14:textId="77777777" w:rsidR="003E4757" w:rsidRPr="003E4757" w:rsidRDefault="003E4757" w:rsidP="00BD2C9D">
            <w:pPr>
              <w:widowControl/>
              <w:numPr>
                <w:ilvl w:val="0"/>
                <w:numId w:val="10"/>
              </w:numPr>
              <w:autoSpaceDE/>
              <w:autoSpaceDN/>
              <w:adjustRightInd/>
            </w:pPr>
            <w:r w:rsidRPr="003E4757">
              <w:t xml:space="preserve">Notificar a la Oficina de Empresas Comerciales Minoritarias de Alabama (OMBE), </w:t>
            </w:r>
            <w:r w:rsidRPr="003E4757">
              <w:tab/>
            </w:r>
            <w:r w:rsidRPr="003E4757">
              <w:tab/>
            </w:r>
            <w:r w:rsidRPr="003E4757">
              <w:tab/>
              <w:t xml:space="preserve">Sí </w:t>
            </w:r>
            <w:r w:rsidRPr="003E4757">
              <w:fldChar w:fldCharType="begin">
                <w:ffData>
                  <w:name w:val="Check1"/>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 xml:space="preserve">No </w:t>
            </w:r>
            <w:r w:rsidRPr="003E4757">
              <w:fldChar w:fldCharType="begin">
                <w:ffData>
                  <w:name w:val="Check2"/>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N/A</w:t>
            </w:r>
            <w:r w:rsidRPr="003E4757">
              <w:fldChar w:fldCharType="begin">
                <w:ffData>
                  <w:name w:val="Check3"/>
                  <w:enabled/>
                  <w:calcOnExit w:val="0"/>
                  <w:checkBox>
                    <w:sizeAuto/>
                    <w:default w:val="0"/>
                  </w:checkBox>
                </w:ffData>
              </w:fldChar>
            </w:r>
            <w:r w:rsidRPr="003E4757">
              <w:instrText xml:space="preserve"> FORMCHECKBOX </w:instrText>
            </w:r>
            <w:r w:rsidR="0085785C">
              <w:fldChar w:fldCharType="separate"/>
            </w:r>
            <w:r w:rsidRPr="003E4757">
              <w:fldChar w:fldCharType="end"/>
            </w:r>
          </w:p>
          <w:p w14:paraId="54493D64" w14:textId="77777777" w:rsidR="003E4757" w:rsidRPr="003E4757" w:rsidRDefault="003E4757" w:rsidP="003E4757">
            <w:pPr>
              <w:ind w:left="3600"/>
            </w:pPr>
          </w:p>
          <w:p w14:paraId="18C4F6DA" w14:textId="77777777" w:rsidR="003E4757" w:rsidRPr="003E4757" w:rsidRDefault="003E4757" w:rsidP="00BD2C9D">
            <w:pPr>
              <w:widowControl/>
              <w:numPr>
                <w:ilvl w:val="0"/>
                <w:numId w:val="10"/>
              </w:numPr>
              <w:autoSpaceDE/>
              <w:autoSpaceDN/>
              <w:adjustRightInd/>
            </w:pPr>
            <w:r w:rsidRPr="003E4757">
              <w:lastRenderedPageBreak/>
              <w:t xml:space="preserve">Presentar una notificación de oferta al Centro de Desarrollo de Pequeñas Empresas de Alabama, </w:t>
            </w:r>
            <w:r w:rsidRPr="003E4757">
              <w:tab/>
            </w:r>
            <w:r w:rsidRPr="003E4757">
              <w:tab/>
              <w:t xml:space="preserve">Sí </w:t>
            </w:r>
            <w:r w:rsidRPr="003E4757">
              <w:fldChar w:fldCharType="begin">
                <w:ffData>
                  <w:name w:val="Check1"/>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 xml:space="preserve">No </w:t>
            </w:r>
            <w:r w:rsidRPr="003E4757">
              <w:fldChar w:fldCharType="begin">
                <w:ffData>
                  <w:name w:val="Check2"/>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N/A</w:t>
            </w:r>
            <w:r w:rsidRPr="003E4757">
              <w:fldChar w:fldCharType="begin">
                <w:ffData>
                  <w:name w:val="Check3"/>
                  <w:enabled/>
                  <w:calcOnExit w:val="0"/>
                  <w:checkBox>
                    <w:sizeAuto/>
                    <w:default w:val="0"/>
                  </w:checkBox>
                </w:ffData>
              </w:fldChar>
            </w:r>
            <w:r w:rsidRPr="003E4757">
              <w:instrText xml:space="preserve"> FORMCHECKBOX </w:instrText>
            </w:r>
            <w:r w:rsidR="0085785C">
              <w:fldChar w:fldCharType="separate"/>
            </w:r>
            <w:r w:rsidRPr="003E4757">
              <w:fldChar w:fldCharType="end"/>
            </w:r>
          </w:p>
          <w:p w14:paraId="573ED4A6" w14:textId="77777777" w:rsidR="003E4757" w:rsidRPr="003E4757" w:rsidRDefault="003E4757" w:rsidP="003E4757">
            <w:pPr>
              <w:ind w:left="1440"/>
            </w:pPr>
          </w:p>
          <w:p w14:paraId="2070BAC6" w14:textId="77777777" w:rsidR="003E4757" w:rsidRPr="003E4757" w:rsidRDefault="003E4757" w:rsidP="00BD2C9D">
            <w:pPr>
              <w:widowControl/>
              <w:numPr>
                <w:ilvl w:val="0"/>
                <w:numId w:val="10"/>
              </w:numPr>
              <w:autoSpaceDE/>
              <w:autoSpaceDN/>
              <w:adjustRightInd/>
            </w:pPr>
            <w:r w:rsidRPr="003E4757">
              <w:t xml:space="preserve">Solicitud directa a contratistas que figuran en el listado certificado de ALDOT DBE, </w:t>
            </w:r>
            <w:r w:rsidRPr="003E4757">
              <w:tab/>
            </w:r>
            <w:r w:rsidRPr="003E4757">
              <w:tab/>
            </w:r>
            <w:r w:rsidRPr="003E4757">
              <w:tab/>
              <w:t xml:space="preserve">Sí </w:t>
            </w:r>
            <w:r w:rsidRPr="003E4757">
              <w:fldChar w:fldCharType="begin">
                <w:ffData>
                  <w:name w:val="Check1"/>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 xml:space="preserve">No </w:t>
            </w:r>
            <w:r w:rsidRPr="003E4757">
              <w:fldChar w:fldCharType="begin">
                <w:ffData>
                  <w:name w:val="Check2"/>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N/A</w:t>
            </w:r>
            <w:r w:rsidRPr="003E4757">
              <w:fldChar w:fldCharType="begin">
                <w:ffData>
                  <w:name w:val="Check3"/>
                  <w:enabled/>
                  <w:calcOnExit w:val="0"/>
                  <w:checkBox>
                    <w:sizeAuto/>
                    <w:default w:val="0"/>
                  </w:checkBox>
                </w:ffData>
              </w:fldChar>
            </w:r>
            <w:r w:rsidRPr="003E4757">
              <w:instrText xml:space="preserve"> FORMCHECKBOX </w:instrText>
            </w:r>
            <w:r w:rsidR="0085785C">
              <w:fldChar w:fldCharType="separate"/>
            </w:r>
            <w:r w:rsidRPr="003E4757">
              <w:fldChar w:fldCharType="end"/>
            </w:r>
          </w:p>
          <w:p w14:paraId="1FBA08EF" w14:textId="77777777" w:rsidR="003E4757" w:rsidRPr="003E4757" w:rsidRDefault="003E4757" w:rsidP="003E4757">
            <w:pPr>
              <w:ind w:left="1440"/>
            </w:pPr>
          </w:p>
          <w:p w14:paraId="3EF58BD8" w14:textId="77777777" w:rsidR="003E4757" w:rsidRPr="003E4757" w:rsidRDefault="003E4757" w:rsidP="00BD2C9D">
            <w:pPr>
              <w:widowControl/>
              <w:numPr>
                <w:ilvl w:val="0"/>
                <w:numId w:val="10"/>
              </w:numPr>
              <w:autoSpaceDE/>
              <w:autoSpaceDN/>
              <w:adjustRightInd/>
            </w:pPr>
            <w:r w:rsidRPr="003E4757">
              <w:t xml:space="preserve">Otras actividades. </w:t>
            </w:r>
            <w:r w:rsidRPr="003E4757">
              <w:tab/>
            </w:r>
            <w:r w:rsidRPr="003E4757">
              <w:tab/>
              <w:t xml:space="preserve">Sí </w:t>
            </w:r>
            <w:r w:rsidRPr="003E4757">
              <w:fldChar w:fldCharType="begin">
                <w:ffData>
                  <w:name w:val="Check1"/>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 xml:space="preserve">No </w:t>
            </w:r>
            <w:r w:rsidRPr="003E4757">
              <w:fldChar w:fldCharType="begin">
                <w:ffData>
                  <w:name w:val="Check2"/>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N/A</w:t>
            </w:r>
            <w:r w:rsidRPr="003E4757">
              <w:fldChar w:fldCharType="begin">
                <w:ffData>
                  <w:name w:val="Check3"/>
                  <w:enabled/>
                  <w:calcOnExit w:val="0"/>
                  <w:checkBox>
                    <w:sizeAuto/>
                    <w:default w:val="0"/>
                  </w:checkBox>
                </w:ffData>
              </w:fldChar>
            </w:r>
            <w:r w:rsidRPr="003E4757">
              <w:instrText xml:space="preserve"> FORMCHECKBOX </w:instrText>
            </w:r>
            <w:r w:rsidR="0085785C">
              <w:fldChar w:fldCharType="separate"/>
            </w:r>
            <w:r w:rsidRPr="003E4757">
              <w:fldChar w:fldCharType="end"/>
            </w:r>
          </w:p>
          <w:p w14:paraId="6D02C132" w14:textId="77777777" w:rsidR="003E4757" w:rsidRPr="003E4757" w:rsidRDefault="003E4757" w:rsidP="003E4757">
            <w:pPr>
              <w:ind w:left="1440"/>
            </w:pPr>
          </w:p>
          <w:p w14:paraId="1F3C1B29" w14:textId="77777777" w:rsidR="000F7567" w:rsidRDefault="000F7567" w:rsidP="003E4757">
            <w:pPr>
              <w:ind w:left="720"/>
            </w:pPr>
          </w:p>
          <w:p w14:paraId="1DBA924D" w14:textId="04006C01" w:rsidR="003E4757" w:rsidRPr="003E4757" w:rsidRDefault="003E4757" w:rsidP="003E4757">
            <w:pPr>
              <w:ind w:left="720"/>
            </w:pPr>
            <w:r w:rsidRPr="003E4757">
              <w:t>Describa todas las acciones tomadas y enumere los documentos verificados para su verificación. Si la respuesta a las preguntas a, b o c anteriores fue “No”, explique.</w:t>
            </w:r>
          </w:p>
          <w:p w14:paraId="198B669F" w14:textId="77777777" w:rsidR="003E4757" w:rsidRPr="003E4757" w:rsidRDefault="003E4757" w:rsidP="003E4757">
            <w:pPr>
              <w:tabs>
                <w:tab w:val="left" w:pos="8370"/>
              </w:tabs>
              <w:ind w:left="720"/>
              <w:rPr>
                <w:u w:val="single"/>
              </w:rPr>
            </w:pPr>
            <w:r w:rsidRPr="003E4757">
              <w:t>_______________________________________________</w:t>
            </w:r>
            <w:r w:rsidRPr="003E4757">
              <w:rPr>
                <w:u w:val="single"/>
              </w:rPr>
              <w:tab/>
            </w:r>
          </w:p>
          <w:p w14:paraId="13ECA2A7" w14:textId="77777777" w:rsidR="003E4757" w:rsidRPr="003E4757" w:rsidRDefault="003E4757" w:rsidP="003E4757">
            <w:pPr>
              <w:ind w:left="720"/>
            </w:pPr>
            <w:r w:rsidRPr="003E4757">
              <w:t>_________________________________________________________</w:t>
            </w:r>
          </w:p>
          <w:p w14:paraId="78289FAE" w14:textId="77777777" w:rsidR="003E4757" w:rsidRPr="003E4757" w:rsidRDefault="003E4757" w:rsidP="003E4757">
            <w:pPr>
              <w:ind w:left="720"/>
            </w:pPr>
            <w:r w:rsidRPr="003E4757">
              <w:t>_________________________________________________________</w:t>
            </w:r>
          </w:p>
          <w:p w14:paraId="4982CD32" w14:textId="77777777" w:rsidR="003E4757" w:rsidRPr="003E4757" w:rsidRDefault="003E4757" w:rsidP="003E4757">
            <w:pPr>
              <w:ind w:left="720"/>
            </w:pPr>
            <w:r w:rsidRPr="003E4757">
              <w:t>_________________________________________________________</w:t>
            </w:r>
          </w:p>
          <w:p w14:paraId="3A06E216" w14:textId="77777777" w:rsidR="003E4757" w:rsidRPr="003E4757" w:rsidRDefault="003E4757" w:rsidP="003E4757">
            <w:pPr>
              <w:ind w:firstLine="720"/>
            </w:pPr>
            <w:r w:rsidRPr="003E4757">
              <w:t>_________________________________________________________</w:t>
            </w:r>
          </w:p>
          <w:p w14:paraId="351C478D" w14:textId="77777777" w:rsidR="003E4757" w:rsidRPr="003E4757" w:rsidRDefault="003E4757" w:rsidP="003E4757">
            <w:pPr>
              <w:ind w:left="720"/>
            </w:pPr>
            <w:r w:rsidRPr="003E4757">
              <w:br w:type="page"/>
            </w:r>
          </w:p>
          <w:p w14:paraId="18F1B2BC" w14:textId="77777777" w:rsidR="003E4757" w:rsidRPr="003E4757" w:rsidRDefault="003E4757" w:rsidP="00BD2C9D">
            <w:pPr>
              <w:widowControl/>
              <w:numPr>
                <w:ilvl w:val="0"/>
                <w:numId w:val="9"/>
              </w:numPr>
              <w:autoSpaceDE/>
              <w:autoSpaceDN/>
              <w:adjustRightInd/>
            </w:pPr>
            <w:r w:rsidRPr="003E4757">
              <w:t>¿El concesionario busca negocios de la Sección 3 en contratos y subcontratos financiados por CDBG mediante:</w:t>
            </w:r>
          </w:p>
          <w:p w14:paraId="0B6286DB" w14:textId="77777777" w:rsidR="003E4757" w:rsidRPr="003E4757" w:rsidRDefault="003E4757" w:rsidP="003E4757"/>
          <w:p w14:paraId="5DDC27A5" w14:textId="77777777" w:rsidR="003E4757" w:rsidRPr="003E4757" w:rsidRDefault="003E4757" w:rsidP="00BD2C9D">
            <w:pPr>
              <w:widowControl/>
              <w:numPr>
                <w:ilvl w:val="0"/>
                <w:numId w:val="11"/>
              </w:numPr>
              <w:autoSpaceDE/>
              <w:autoSpaceDN/>
              <w:adjustRightInd/>
            </w:pPr>
            <w:r w:rsidRPr="003E4757">
              <w:t xml:space="preserve">Solicitud directa a contratistas locales, </w:t>
            </w:r>
            <w:r w:rsidRPr="003E4757">
              <w:tab/>
              <w:t xml:space="preserve">Sí </w:t>
            </w:r>
            <w:r w:rsidRPr="003E4757">
              <w:fldChar w:fldCharType="begin">
                <w:ffData>
                  <w:name w:val="Check1"/>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 xml:space="preserve">No </w:t>
            </w:r>
            <w:r w:rsidRPr="003E4757">
              <w:fldChar w:fldCharType="begin">
                <w:ffData>
                  <w:name w:val="Check2"/>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N/A</w:t>
            </w:r>
            <w:r w:rsidRPr="003E4757">
              <w:fldChar w:fldCharType="begin">
                <w:ffData>
                  <w:name w:val="Check3"/>
                  <w:enabled/>
                  <w:calcOnExit w:val="0"/>
                  <w:checkBox>
                    <w:sizeAuto/>
                    <w:default w:val="0"/>
                  </w:checkBox>
                </w:ffData>
              </w:fldChar>
            </w:r>
            <w:r w:rsidRPr="003E4757">
              <w:instrText xml:space="preserve"> FORMCHECKBOX </w:instrText>
            </w:r>
            <w:r w:rsidR="0085785C">
              <w:fldChar w:fldCharType="separate"/>
            </w:r>
            <w:r w:rsidRPr="003E4757">
              <w:fldChar w:fldCharType="end"/>
            </w:r>
          </w:p>
          <w:p w14:paraId="61E9C599" w14:textId="77777777" w:rsidR="003E4757" w:rsidRPr="003E4757" w:rsidRDefault="003E4757" w:rsidP="003E4757">
            <w:pPr>
              <w:ind w:left="1440"/>
            </w:pPr>
          </w:p>
          <w:p w14:paraId="604E648F" w14:textId="77777777" w:rsidR="003E4757" w:rsidRPr="003E4757" w:rsidRDefault="003E4757" w:rsidP="00BD2C9D">
            <w:pPr>
              <w:widowControl/>
              <w:numPr>
                <w:ilvl w:val="0"/>
                <w:numId w:val="11"/>
              </w:numPr>
              <w:autoSpaceDE/>
              <w:autoSpaceDN/>
              <w:adjustRightInd/>
            </w:pPr>
            <w:r w:rsidRPr="003E4757">
              <w:t xml:space="preserve">Anunciar localmente y/o publicar en lugares públicos cualquier contrato u oportunidad laboral de CDBG, </w:t>
            </w:r>
            <w:r w:rsidRPr="003E4757">
              <w:tab/>
            </w:r>
            <w:r w:rsidRPr="003E4757">
              <w:tab/>
            </w:r>
            <w:r w:rsidR="00624BE8">
              <w:t xml:space="preserve">Sí </w:t>
            </w:r>
            <w:r w:rsidRPr="003E4757">
              <w:fldChar w:fldCharType="begin">
                <w:ffData>
                  <w:name w:val="Check1"/>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 xml:space="preserve">No </w:t>
            </w:r>
            <w:r w:rsidRPr="003E4757">
              <w:fldChar w:fldCharType="begin">
                <w:ffData>
                  <w:name w:val="Check2"/>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N/A</w:t>
            </w:r>
            <w:r w:rsidRPr="003E4757">
              <w:fldChar w:fldCharType="begin">
                <w:ffData>
                  <w:name w:val="Check3"/>
                  <w:enabled/>
                  <w:calcOnExit w:val="0"/>
                  <w:checkBox>
                    <w:sizeAuto/>
                    <w:default w:val="0"/>
                  </w:checkBox>
                </w:ffData>
              </w:fldChar>
            </w:r>
            <w:r w:rsidRPr="003E4757">
              <w:instrText xml:space="preserve"> FORMCHECKBOX </w:instrText>
            </w:r>
            <w:r w:rsidR="0085785C">
              <w:fldChar w:fldCharType="separate"/>
            </w:r>
            <w:r w:rsidRPr="003E4757">
              <w:fldChar w:fldCharType="end"/>
            </w:r>
          </w:p>
          <w:p w14:paraId="3A74A3F5" w14:textId="77777777" w:rsidR="003E4757" w:rsidRDefault="003E4757" w:rsidP="003E4757">
            <w:pPr>
              <w:pStyle w:val="ListParagraph"/>
              <w:rPr>
                <w:rFonts w:ascii="Times New Roman" w:hAnsi="Times New Roman"/>
                <w:szCs w:val="24"/>
              </w:rPr>
            </w:pPr>
          </w:p>
          <w:p w14:paraId="27C2B7F6" w14:textId="77777777" w:rsidR="00BA0195" w:rsidRPr="003E4757" w:rsidRDefault="00BA0195" w:rsidP="003E4757">
            <w:pPr>
              <w:pStyle w:val="ListParagraph"/>
              <w:rPr>
                <w:rFonts w:ascii="Times New Roman" w:hAnsi="Times New Roman"/>
                <w:szCs w:val="24"/>
              </w:rPr>
            </w:pPr>
          </w:p>
          <w:p w14:paraId="7418168E" w14:textId="77777777" w:rsidR="003E4757" w:rsidRPr="003E4757" w:rsidRDefault="003E4757" w:rsidP="00BD2C9D">
            <w:pPr>
              <w:widowControl/>
              <w:numPr>
                <w:ilvl w:val="0"/>
                <w:numId w:val="11"/>
              </w:numPr>
              <w:autoSpaceDE/>
              <w:autoSpaceDN/>
              <w:adjustRightInd/>
            </w:pPr>
            <w:r w:rsidRPr="003E4757">
              <w:t xml:space="preserve">Coordinación con la autoridad de vivienda local u otro grupo comunitario en el área del proyecto, </w:t>
            </w:r>
            <w:r w:rsidRPr="003E4757">
              <w:tab/>
            </w:r>
            <w:r w:rsidRPr="003E4757">
              <w:tab/>
            </w:r>
            <w:r w:rsidRPr="003E4757">
              <w:tab/>
            </w:r>
            <w:r w:rsidR="00624BE8">
              <w:t xml:space="preserve">Sí </w:t>
            </w:r>
            <w:r w:rsidRPr="003E4757">
              <w:fldChar w:fldCharType="begin">
                <w:ffData>
                  <w:name w:val="Check1"/>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 xml:space="preserve">No </w:t>
            </w:r>
            <w:r w:rsidRPr="003E4757">
              <w:fldChar w:fldCharType="begin">
                <w:ffData>
                  <w:name w:val="Check2"/>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N/A</w:t>
            </w:r>
            <w:r w:rsidRPr="003E4757">
              <w:fldChar w:fldCharType="begin">
                <w:ffData>
                  <w:name w:val="Check3"/>
                  <w:enabled/>
                  <w:calcOnExit w:val="0"/>
                  <w:checkBox>
                    <w:sizeAuto/>
                    <w:default w:val="0"/>
                  </w:checkBox>
                </w:ffData>
              </w:fldChar>
            </w:r>
            <w:r w:rsidRPr="003E4757">
              <w:instrText xml:space="preserve"> FORMCHECKBOX </w:instrText>
            </w:r>
            <w:r w:rsidR="0085785C">
              <w:fldChar w:fldCharType="separate"/>
            </w:r>
            <w:r w:rsidRPr="003E4757">
              <w:fldChar w:fldCharType="end"/>
            </w:r>
          </w:p>
          <w:p w14:paraId="5B263CA5" w14:textId="77777777" w:rsidR="003E4757" w:rsidRPr="003E4757" w:rsidRDefault="003E4757" w:rsidP="003E4757">
            <w:pPr>
              <w:ind w:left="1440"/>
            </w:pPr>
          </w:p>
          <w:p w14:paraId="64F177E8" w14:textId="77777777" w:rsidR="003E4757" w:rsidRPr="003E4757" w:rsidRDefault="003E4757" w:rsidP="00BD2C9D">
            <w:pPr>
              <w:widowControl/>
              <w:numPr>
                <w:ilvl w:val="0"/>
                <w:numId w:val="11"/>
              </w:numPr>
              <w:autoSpaceDE/>
              <w:autoSpaceDN/>
              <w:adjustRightInd/>
            </w:pPr>
            <w:r w:rsidRPr="003E4757">
              <w:t xml:space="preserve">Otras actividades </w:t>
            </w:r>
            <w:r w:rsidRPr="003E4757">
              <w:tab/>
            </w:r>
            <w:r w:rsidRPr="003E4757">
              <w:tab/>
            </w:r>
            <w:r w:rsidRPr="003E4757">
              <w:tab/>
            </w:r>
            <w:r w:rsidRPr="003E4757">
              <w:tab/>
              <w:t xml:space="preserve">Sí </w:t>
            </w:r>
            <w:r w:rsidRPr="003E4757">
              <w:fldChar w:fldCharType="begin">
                <w:ffData>
                  <w:name w:val="Check1"/>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 xml:space="preserve">No </w:t>
            </w:r>
            <w:r w:rsidRPr="003E4757">
              <w:fldChar w:fldCharType="begin">
                <w:ffData>
                  <w:name w:val="Check2"/>
                  <w:enabled/>
                  <w:calcOnExit w:val="0"/>
                  <w:checkBox>
                    <w:sizeAuto/>
                    <w:default w:val="0"/>
                  </w:checkBox>
                </w:ffData>
              </w:fldChar>
            </w:r>
            <w:r w:rsidRPr="003E4757">
              <w:instrText xml:space="preserve"> FORMCHECKBOX </w:instrText>
            </w:r>
            <w:r w:rsidR="0085785C">
              <w:fldChar w:fldCharType="separate"/>
            </w:r>
            <w:r w:rsidRPr="003E4757">
              <w:fldChar w:fldCharType="end"/>
            </w:r>
            <w:r w:rsidRPr="003E4757">
              <w:tab/>
              <w:t>N/A</w:t>
            </w:r>
            <w:r w:rsidRPr="003E4757">
              <w:fldChar w:fldCharType="begin">
                <w:ffData>
                  <w:name w:val="Check3"/>
                  <w:enabled/>
                  <w:calcOnExit w:val="0"/>
                  <w:checkBox>
                    <w:sizeAuto/>
                    <w:default w:val="0"/>
                  </w:checkBox>
                </w:ffData>
              </w:fldChar>
            </w:r>
            <w:r w:rsidRPr="003E4757">
              <w:instrText xml:space="preserve"> FORMCHECKBOX </w:instrText>
            </w:r>
            <w:r w:rsidR="0085785C">
              <w:fldChar w:fldCharType="separate"/>
            </w:r>
            <w:r w:rsidRPr="003E4757">
              <w:fldChar w:fldCharType="end"/>
            </w:r>
          </w:p>
          <w:p w14:paraId="1E91E3B0" w14:textId="77777777" w:rsidR="003E4757" w:rsidRPr="003E4757" w:rsidRDefault="003E4757" w:rsidP="003E4757"/>
          <w:p w14:paraId="5DD899B2" w14:textId="77777777" w:rsidR="003E4757" w:rsidRPr="003E4757" w:rsidRDefault="003E4757" w:rsidP="003E4757">
            <w:pPr>
              <w:ind w:left="720"/>
            </w:pPr>
            <w:r w:rsidRPr="003E4757">
              <w:t>Describa todas las acciones tomadas y enumere los documentos verificados para su verificación. Si la respuesta a a o b anterior fue “No”, explique.</w:t>
            </w:r>
          </w:p>
          <w:p w14:paraId="598D3BCC" w14:textId="77777777" w:rsidR="003E4757" w:rsidRPr="003E4757" w:rsidRDefault="003E4757" w:rsidP="003E4757">
            <w:pPr>
              <w:tabs>
                <w:tab w:val="left" w:pos="8370"/>
              </w:tabs>
              <w:ind w:left="720"/>
              <w:rPr>
                <w:u w:val="single"/>
              </w:rPr>
            </w:pPr>
            <w:r w:rsidRPr="003E4757">
              <w:t>_______________________________________________</w:t>
            </w:r>
            <w:r w:rsidRPr="003E4757">
              <w:rPr>
                <w:u w:val="single"/>
              </w:rPr>
              <w:tab/>
            </w:r>
          </w:p>
          <w:p w14:paraId="1A3BDDCC" w14:textId="77777777" w:rsidR="003E4757" w:rsidRPr="003E4757" w:rsidRDefault="003E4757" w:rsidP="003E4757">
            <w:pPr>
              <w:ind w:left="720"/>
            </w:pPr>
            <w:r w:rsidRPr="003E4757">
              <w:t>_________________________________________________________</w:t>
            </w:r>
          </w:p>
          <w:p w14:paraId="05B8A90A" w14:textId="77777777" w:rsidR="003E4757" w:rsidRPr="003E4757" w:rsidRDefault="003E4757" w:rsidP="003E4757">
            <w:pPr>
              <w:ind w:left="720"/>
            </w:pPr>
            <w:r w:rsidRPr="003E4757">
              <w:t>_________________________________________________________</w:t>
            </w:r>
          </w:p>
          <w:p w14:paraId="18399484" w14:textId="77777777" w:rsidR="003E4757" w:rsidRPr="003E4757" w:rsidRDefault="003E4757" w:rsidP="003E4757">
            <w:pPr>
              <w:ind w:left="720"/>
            </w:pPr>
            <w:r w:rsidRPr="003E4757">
              <w:t>_________________________________________________________</w:t>
            </w:r>
          </w:p>
          <w:p w14:paraId="7403420C" w14:textId="77777777" w:rsidR="003E4757" w:rsidRPr="003E4757" w:rsidRDefault="003E4757" w:rsidP="003E4757">
            <w:pPr>
              <w:ind w:left="720"/>
            </w:pPr>
            <w:r w:rsidRPr="003E4757">
              <w:t>_________________________________________________________</w:t>
            </w:r>
          </w:p>
          <w:p w14:paraId="3C09CC1B" w14:textId="77777777" w:rsidR="003E4757" w:rsidRPr="003E4757" w:rsidRDefault="003E4757" w:rsidP="003E4757"/>
          <w:p w14:paraId="5EE80A7D" w14:textId="77777777" w:rsidR="003E4757" w:rsidRPr="003E4757" w:rsidRDefault="003E4757" w:rsidP="003E4757">
            <w:pPr>
              <w:pStyle w:val="BodyTextIndent"/>
            </w:pPr>
            <w:r w:rsidRPr="003E4757">
              <w:t xml:space="preserve">3. </w:t>
            </w:r>
            <w:r w:rsidRPr="003E4757">
              <w:tab/>
              <w:t xml:space="preserve">¿El concesionario ha documentado a ADECA la participación de empresas propiedad de minorías y mujeres y personas de bajos y muy bajos ingresos en el programa CDBG (Formulario 2516 – Actividad de contrato/subcontrato y Formulario 60002 – Sección 3 </w:t>
            </w:r>
            <w:r w:rsidRPr="003E4757">
              <w:lastRenderedPageBreak/>
              <w:t>Informe resumido Oportunidades económicas para personas de bajos ingresos? - y personas de muy bajos ingresos)?</w:t>
            </w:r>
          </w:p>
          <w:p w14:paraId="06E73FB8" w14:textId="77777777" w:rsidR="003E4757" w:rsidRPr="003E4757" w:rsidRDefault="003E4757" w:rsidP="003E4757">
            <w:pPr>
              <w:ind w:left="720"/>
            </w:pPr>
            <w:r w:rsidRPr="003E4757">
              <w:t xml:space="preserve">Sí </w:t>
            </w:r>
            <w:r w:rsidRPr="003E4757">
              <w:tab/>
              <w:t>No _____</w:t>
            </w:r>
          </w:p>
          <w:p w14:paraId="7084354E" w14:textId="77777777" w:rsidR="003E4757" w:rsidRPr="003E4757" w:rsidRDefault="003E4757" w:rsidP="003E4757">
            <w:pPr>
              <w:ind w:left="720"/>
            </w:pPr>
          </w:p>
          <w:p w14:paraId="1AFDEBC5" w14:textId="77777777" w:rsidR="003E4757" w:rsidRPr="003E4757" w:rsidRDefault="003E4757" w:rsidP="003E4757">
            <w:pPr>
              <w:ind w:left="720"/>
            </w:pPr>
            <w:r w:rsidRPr="003E4757">
              <w:t>Si no, explique________________________________________________</w:t>
            </w:r>
          </w:p>
          <w:p w14:paraId="1A4AB6EA" w14:textId="77777777" w:rsidR="003E4757" w:rsidRPr="003E4757" w:rsidRDefault="003E4757" w:rsidP="003E4757">
            <w:pPr>
              <w:ind w:left="720"/>
            </w:pPr>
            <w:r w:rsidRPr="003E4757">
              <w:t>________________________________________________________</w:t>
            </w:r>
          </w:p>
          <w:p w14:paraId="3F57FA63" w14:textId="77777777" w:rsidR="003E4757" w:rsidRPr="003E4757" w:rsidRDefault="003E4757" w:rsidP="003E4757">
            <w:pPr>
              <w:ind w:left="720"/>
            </w:pPr>
            <w:r w:rsidRPr="003E4757">
              <w:t>________________________________________________________</w:t>
            </w:r>
          </w:p>
          <w:p w14:paraId="2D2D7777" w14:textId="77777777" w:rsidR="003E4757" w:rsidRPr="003E4757" w:rsidRDefault="003E4757" w:rsidP="003E4757">
            <w:pPr>
              <w:ind w:left="720"/>
            </w:pPr>
            <w:r w:rsidRPr="003E4757">
              <w:t>________________________________________________________</w:t>
            </w:r>
          </w:p>
          <w:p w14:paraId="444CDF5B" w14:textId="77777777" w:rsidR="003E4757" w:rsidRPr="003E4757" w:rsidRDefault="003E4757" w:rsidP="003E4757">
            <w:pPr>
              <w:ind w:left="720"/>
            </w:pPr>
            <w:r w:rsidRPr="003E4757">
              <w:t>________________________________________________________</w:t>
            </w:r>
          </w:p>
          <w:p w14:paraId="542178B4" w14:textId="77777777" w:rsidR="008D31A8" w:rsidRDefault="008D31A8" w:rsidP="00712BB4">
            <w:pPr>
              <w:pStyle w:val="BodyTextIndent2"/>
              <w:spacing w:after="0" w:line="240" w:lineRule="auto"/>
              <w:ind w:left="0"/>
            </w:pPr>
          </w:p>
        </w:tc>
      </w:tr>
    </w:tbl>
    <w:p w14:paraId="2FC110F5" w14:textId="77777777" w:rsidR="00C40906" w:rsidRDefault="00C40906" w:rsidP="00712BB4">
      <w:pPr>
        <w:pStyle w:val="BodyTextIndent2"/>
        <w:spacing w:after="0" w:line="240" w:lineRule="auto"/>
        <w:ind w:left="0"/>
      </w:pPr>
    </w:p>
    <w:p w14:paraId="4C11CBEB" w14:textId="77777777" w:rsidR="000F7567" w:rsidRDefault="000F7567" w:rsidP="00712BB4">
      <w:pPr>
        <w:pStyle w:val="BodyTextIndent2"/>
        <w:spacing w:after="0" w:line="240" w:lineRule="auto"/>
        <w:ind w:left="0"/>
      </w:pPr>
    </w:p>
    <w:p w14:paraId="1CB457A1" w14:textId="77777777" w:rsidR="00DA6363" w:rsidRDefault="00A560B8" w:rsidP="00712BB4">
      <w:pPr>
        <w:pStyle w:val="BodyTextIndent2"/>
        <w:spacing w:after="0" w:line="240" w:lineRule="auto"/>
        <w:ind w:left="0"/>
      </w:pPr>
      <w:r w:rsidRPr="00CE23A2">
        <w:tab/>
        <w:t xml:space="preserve">Además, para el </w:t>
      </w:r>
      <w:r w:rsidR="00E74F9E">
        <w:t xml:space="preserve">aspecto de "alcance de empresas propiedad de minorías" y "alcance de empresas propiedad de mujeres" (MBE/WBE), la Unidad de Iniciativas Estatales de la División de Desarrollo Económico y Comunitario de ADECA emplea a dos miembros del personal en su "Oficina de Empresas Comerciales y de Minorías". (OMBE) cuyo trabajo incluye el cumplimiento de MBE/WBE. Y publicado en el sitio web de ADECA ( </w:t>
      </w:r>
      <w:hyperlink r:id="rId82" w:history="1">
        <w:r w:rsidR="00364C1E" w:rsidRPr="00354E49">
          <w:rPr>
            <w:rStyle w:val="Hyperlink"/>
          </w:rPr>
          <w:t xml:space="preserve">www.adeca.alabama.gov </w:t>
        </w:r>
      </w:hyperlink>
      <w:r w:rsidR="00364C1E">
        <w:t xml:space="preserve">) en el enlace </w:t>
      </w:r>
      <w:hyperlink r:id="rId83" w:history="1">
        <w:r w:rsidR="00364C1E" w:rsidRPr="00354E49">
          <w:rPr>
            <w:rStyle w:val="Hyperlink"/>
          </w:rPr>
          <w:t xml:space="preserve">https://adeca.alabama.gov/ombe/ </w:t>
        </w:r>
      </w:hyperlink>
      <w:r w:rsidR="00364C1E">
        <w:t>está el memorando de notificación de punto de contacto para la Oficina interna de Empresas Comerciales Minoritarias de ADECA, que está incluido a continuación:</w:t>
      </w:r>
    </w:p>
    <w:p w14:paraId="08472DEB" w14:textId="77777777" w:rsidR="0070138E" w:rsidRDefault="0070138E" w:rsidP="00712BB4">
      <w:pPr>
        <w:pStyle w:val="BodyTextIndent2"/>
        <w:spacing w:after="0" w:line="240" w:lineRule="auto"/>
        <w:ind w:left="0"/>
      </w:pPr>
    </w:p>
    <w:tbl>
      <w:tblPr>
        <w:tblStyle w:val="TableGrid"/>
        <w:tblW w:w="0" w:type="auto"/>
        <w:tblLook w:val="04A0" w:firstRow="1" w:lastRow="0" w:firstColumn="1" w:lastColumn="0" w:noHBand="0" w:noVBand="1"/>
      </w:tblPr>
      <w:tblGrid>
        <w:gridCol w:w="9350"/>
      </w:tblGrid>
      <w:tr w:rsidR="00A560B8" w14:paraId="7A21D5BA" w14:textId="77777777" w:rsidTr="00A560B8">
        <w:tc>
          <w:tcPr>
            <w:tcW w:w="9576" w:type="dxa"/>
          </w:tcPr>
          <w:p w14:paraId="2DB956E1" w14:textId="77777777" w:rsidR="00A560B8" w:rsidRPr="00893AAD" w:rsidRDefault="00A560B8" w:rsidP="00A560B8">
            <w:pPr>
              <w:jc w:val="center"/>
              <w:rPr>
                <w:u w:val="single"/>
              </w:rPr>
            </w:pPr>
            <w:r w:rsidRPr="00893AAD">
              <w:rPr>
                <w:u w:val="single"/>
              </w:rPr>
              <w:t>Oficina de Empresas Comerciales Minoritarias de ADECA</w:t>
            </w:r>
          </w:p>
          <w:p w14:paraId="3A46CCA8" w14:textId="77777777" w:rsidR="00A560B8" w:rsidRPr="00893AAD" w:rsidRDefault="00A560B8" w:rsidP="00A560B8"/>
          <w:p w14:paraId="4926177B" w14:textId="77777777" w:rsidR="00A560B8" w:rsidRPr="00893AAD" w:rsidRDefault="00A560B8" w:rsidP="00A560B8">
            <w:r w:rsidRPr="00893AAD">
              <w:t>Información del contacto:</w:t>
            </w:r>
          </w:p>
          <w:p w14:paraId="555FAA57" w14:textId="77777777" w:rsidR="00A560B8" w:rsidRPr="00893AAD" w:rsidRDefault="00A560B8" w:rsidP="00A560B8">
            <w:r w:rsidRPr="00893AAD">
              <w:t>Departamento de Asuntos Económicos y Comunitarios de Alabama</w:t>
            </w:r>
          </w:p>
          <w:p w14:paraId="5216B195" w14:textId="77777777" w:rsidR="00A560B8" w:rsidRPr="00893AAD" w:rsidRDefault="00A560B8" w:rsidP="00A560B8">
            <w:r w:rsidRPr="00893AAD">
              <w:t>Oficina de Minorías y Empresas Comerciales</w:t>
            </w:r>
          </w:p>
          <w:p w14:paraId="4BA78322" w14:textId="77777777" w:rsidR="00A560B8" w:rsidRPr="00893AAD" w:rsidRDefault="00A560B8" w:rsidP="00A560B8">
            <w:r w:rsidRPr="00893AAD">
              <w:t>Atención: Sr. Scott Stewart</w:t>
            </w:r>
          </w:p>
          <w:p w14:paraId="745E9FAB" w14:textId="77777777" w:rsidR="00A560B8" w:rsidRPr="00893AAD" w:rsidRDefault="00A560B8" w:rsidP="00A560B8">
            <w:r w:rsidRPr="00893AAD">
              <w:t>Apartado de correos 5690</w:t>
            </w:r>
          </w:p>
          <w:p w14:paraId="6D2047AC" w14:textId="77777777" w:rsidR="00A560B8" w:rsidRPr="00893AAD" w:rsidRDefault="00A560B8" w:rsidP="00A560B8">
            <w:pPr>
              <w:rPr>
                <w:lang w:val="es-MX"/>
              </w:rPr>
            </w:pPr>
            <w:r w:rsidRPr="00893AAD">
              <w:rPr>
                <w:lang w:val="es-MX"/>
              </w:rPr>
              <w:t>Montgomery, Alabama 36103-5690</w:t>
            </w:r>
          </w:p>
          <w:p w14:paraId="0A6A88B3" w14:textId="77777777" w:rsidR="00A560B8" w:rsidRPr="00893AAD" w:rsidRDefault="00A560B8" w:rsidP="00A560B8">
            <w:pPr>
              <w:rPr>
                <w:lang w:val="es-MX"/>
              </w:rPr>
            </w:pPr>
            <w:r w:rsidRPr="00893AAD">
              <w:t xml:space="preserve">Teléfono </w:t>
            </w:r>
            <w:r w:rsidRPr="00893AAD">
              <w:rPr>
                <w:lang w:val="es-MX"/>
              </w:rPr>
              <w:t>: 334-353-3966</w:t>
            </w:r>
          </w:p>
          <w:p w14:paraId="340AEE34" w14:textId="77777777" w:rsidR="00A560B8" w:rsidRPr="00893AAD" w:rsidRDefault="00A560B8" w:rsidP="00A560B8">
            <w:r w:rsidRPr="00893AAD">
              <w:t xml:space="preserve">Correo electrónico: </w:t>
            </w:r>
            <w:hyperlink r:id="rId84" w:history="1">
              <w:r w:rsidR="00D94691" w:rsidRPr="00893AAD">
                <w:rPr>
                  <w:rStyle w:val="Hyperlink"/>
                </w:rPr>
                <w:t>scott.stewart@adeca.alabama.gov</w:t>
              </w:r>
            </w:hyperlink>
          </w:p>
          <w:p w14:paraId="22611D0E" w14:textId="77777777" w:rsidR="00A560B8" w:rsidRPr="00893AAD" w:rsidRDefault="00A560B8" w:rsidP="00A560B8"/>
          <w:p w14:paraId="02A4659A" w14:textId="77777777" w:rsidR="00A560B8" w:rsidRPr="00893AAD" w:rsidRDefault="00A560B8" w:rsidP="00A560B8">
            <w:r w:rsidRPr="00893AAD">
              <w:t>Cuando se comunique con la OMBE con respecto a oportunidades de licitación en un proyecto LWCF/RTP, proporcione una descripción detallada del tipo de oportunidades de contratación que tiene disponibles. La descripción debe incluir cualquier requisito especial de licencia o vinculación e información de contacto del profesional administrativo y/o de diseño con mayor conocimiento sobre el proyecto.</w:t>
            </w:r>
          </w:p>
          <w:p w14:paraId="77DA6B4E" w14:textId="77777777" w:rsidR="00A560B8" w:rsidRPr="00893AAD" w:rsidRDefault="00A560B8" w:rsidP="00A560B8"/>
          <w:p w14:paraId="11538F8B" w14:textId="77777777" w:rsidR="00A560B8" w:rsidRPr="00893AAD" w:rsidRDefault="00A560B8" w:rsidP="00A560B8">
            <w:r w:rsidRPr="00893AAD">
              <w:t xml:space="preserve">El objetivo principal de la Oficina de Empresas Comerciales Minoritarias (OMBE) es administrar un programa de certificación para identificar empresas pequeñas, propiedad de minorías y mujeres capaces de proporcionar bienes y servicios al gobierno y al sector privado. La certificación proporciona a las empresas propiedad de minorías y mujeres un sello de aprobación de que han cumplido con los requisitos necesarios para obtener el estatus de </w:t>
            </w:r>
            <w:r w:rsidRPr="00893AAD">
              <w:lastRenderedPageBreak/>
              <w:t>empresa propiedad de minorías.</w:t>
            </w:r>
          </w:p>
          <w:p w14:paraId="4DB689CF" w14:textId="77777777" w:rsidR="00A560B8" w:rsidRPr="00893AAD" w:rsidRDefault="00A560B8" w:rsidP="00A560B8"/>
          <w:p w14:paraId="6ED19A85" w14:textId="77777777" w:rsidR="00A560B8" w:rsidRDefault="00A560B8" w:rsidP="00CE23A2">
            <w:r w:rsidRPr="00893AAD">
              <w:t>La OMBE fomenta el registro en el Departamento de Finanzas-División de Compras y proporciona información y asistencia para convertirse en un proveedor registrado y recibir invitaciones para licitar en contratos estatales de bienes y servicios. Además de brindar información sobre seminarios, talleres y oportunidades de capacitación, se hacen referencias a profesionales del Centro de Desarrollo de Pequeñas Empresas que pueden ayudar con la contratación gubernamental, el comercio internacional y otros servicios.</w:t>
            </w:r>
          </w:p>
        </w:tc>
      </w:tr>
    </w:tbl>
    <w:p w14:paraId="7F1132AF" w14:textId="77777777" w:rsidR="00A560B8" w:rsidRDefault="00A560B8" w:rsidP="00712BB4">
      <w:pPr>
        <w:pStyle w:val="BodyTextIndent2"/>
        <w:spacing w:after="0" w:line="240" w:lineRule="auto"/>
        <w:ind w:left="0"/>
      </w:pPr>
    </w:p>
    <w:p w14:paraId="51D255FD" w14:textId="77777777" w:rsidR="009970F9" w:rsidRDefault="00B319E0" w:rsidP="00712BB4">
      <w:pPr>
        <w:pStyle w:val="BodyTextIndent2"/>
        <w:spacing w:after="0" w:line="240" w:lineRule="auto"/>
        <w:ind w:left="0"/>
      </w:pPr>
      <w:r>
        <w:tab/>
      </w:r>
      <w:r w:rsidR="00A560B8">
        <w:t>Para el aspecto de "requisitos de planificación integral", como parte de los procedimientos de monitoreo de ADECA, ADECA utiliza una lista de verificación de monitoreo específica que revisa el cumplimiento de los beneficiarios de subvenciones de la comunidad local con el requisito de "participación ciudadana" del programa. Esto permite a ADECA garantizar que las comunidades locales permitan que sus ciudadanos sean parte de la evaluación de las necesidades locales y del proceso de planificación y toma de decisiones de subvenciones CDBG. Esta lista de verificación de monitoreo se incluye a continuación:</w:t>
      </w:r>
    </w:p>
    <w:tbl>
      <w:tblPr>
        <w:tblStyle w:val="TableGrid"/>
        <w:tblW w:w="0" w:type="auto"/>
        <w:tblLook w:val="04A0" w:firstRow="1" w:lastRow="0" w:firstColumn="1" w:lastColumn="0" w:noHBand="0" w:noVBand="1"/>
      </w:tblPr>
      <w:tblGrid>
        <w:gridCol w:w="9350"/>
      </w:tblGrid>
      <w:tr w:rsidR="00D34AC6" w:rsidRPr="00B319E0" w14:paraId="22DB49AB" w14:textId="77777777" w:rsidTr="00A5587C">
        <w:tc>
          <w:tcPr>
            <w:tcW w:w="9350"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780"/>
            </w:tblGrid>
            <w:tr w:rsidR="00D34AC6" w:rsidRPr="00B319E0" w14:paraId="3CD3A5C4" w14:textId="77777777" w:rsidTr="00D34AC6">
              <w:trPr>
                <w:trHeight w:hRule="exact" w:val="400"/>
              </w:trPr>
              <w:tc>
                <w:tcPr>
                  <w:tcW w:w="3330" w:type="dxa"/>
                  <w:tcBorders>
                    <w:top w:val="nil"/>
                    <w:left w:val="nil"/>
                    <w:bottom w:val="nil"/>
                    <w:right w:val="nil"/>
                  </w:tcBorders>
                  <w:vAlign w:val="bottom"/>
                </w:tcPr>
                <w:p w14:paraId="5A3AF2DD" w14:textId="77777777" w:rsidR="00D34AC6" w:rsidRPr="00B319E0" w:rsidRDefault="00D34AC6" w:rsidP="00D34AC6">
                  <w:pPr>
                    <w:rPr>
                      <w:sz w:val="22"/>
                      <w:szCs w:val="22"/>
                    </w:rPr>
                  </w:pPr>
                  <w:r w:rsidRPr="00B319E0">
                    <w:rPr>
                      <w:sz w:val="22"/>
                      <w:szCs w:val="22"/>
                    </w:rPr>
                    <w:t>Nombre del beneficiario</w:t>
                  </w:r>
                </w:p>
              </w:tc>
              <w:tc>
                <w:tcPr>
                  <w:tcW w:w="3780" w:type="dxa"/>
                  <w:tcBorders>
                    <w:top w:val="nil"/>
                    <w:left w:val="nil"/>
                    <w:bottom w:val="single" w:sz="4" w:space="0" w:color="auto"/>
                    <w:right w:val="nil"/>
                  </w:tcBorders>
                </w:tcPr>
                <w:p w14:paraId="2283FED3" w14:textId="77777777" w:rsidR="00D34AC6" w:rsidRPr="00B319E0" w:rsidRDefault="00D34AC6" w:rsidP="00D34AC6">
                  <w:pPr>
                    <w:pStyle w:val="Footer"/>
                    <w:rPr>
                      <w:sz w:val="22"/>
                      <w:szCs w:val="22"/>
                    </w:rPr>
                  </w:pPr>
                </w:p>
              </w:tc>
            </w:tr>
            <w:tr w:rsidR="00D34AC6" w:rsidRPr="00B319E0" w14:paraId="1C9D0127" w14:textId="77777777" w:rsidTr="00D34AC6">
              <w:trPr>
                <w:trHeight w:hRule="exact" w:val="400"/>
              </w:trPr>
              <w:tc>
                <w:tcPr>
                  <w:tcW w:w="3330" w:type="dxa"/>
                  <w:tcBorders>
                    <w:top w:val="nil"/>
                    <w:left w:val="nil"/>
                    <w:bottom w:val="nil"/>
                    <w:right w:val="nil"/>
                  </w:tcBorders>
                  <w:vAlign w:val="bottom"/>
                </w:tcPr>
                <w:p w14:paraId="1E8B2420" w14:textId="77777777" w:rsidR="00D34AC6" w:rsidRPr="00B319E0" w:rsidRDefault="00D34AC6" w:rsidP="00D34AC6">
                  <w:pPr>
                    <w:rPr>
                      <w:sz w:val="22"/>
                      <w:szCs w:val="22"/>
                    </w:rPr>
                  </w:pPr>
                  <w:r w:rsidRPr="00B319E0">
                    <w:rPr>
                      <w:sz w:val="22"/>
                      <w:szCs w:val="22"/>
                    </w:rPr>
                    <w:t>Proyecto No.</w:t>
                  </w:r>
                </w:p>
              </w:tc>
              <w:tc>
                <w:tcPr>
                  <w:tcW w:w="3780" w:type="dxa"/>
                  <w:tcBorders>
                    <w:top w:val="nil"/>
                    <w:left w:val="nil"/>
                    <w:bottom w:val="single" w:sz="4" w:space="0" w:color="auto"/>
                    <w:right w:val="nil"/>
                  </w:tcBorders>
                </w:tcPr>
                <w:p w14:paraId="5AF5A3E2" w14:textId="77777777" w:rsidR="00D34AC6" w:rsidRPr="00B319E0" w:rsidRDefault="00D34AC6" w:rsidP="00D34AC6">
                  <w:pPr>
                    <w:rPr>
                      <w:sz w:val="22"/>
                      <w:szCs w:val="22"/>
                    </w:rPr>
                  </w:pPr>
                </w:p>
              </w:tc>
            </w:tr>
            <w:tr w:rsidR="00D34AC6" w:rsidRPr="00B319E0" w14:paraId="5DFD4F94" w14:textId="77777777" w:rsidTr="00D34AC6">
              <w:trPr>
                <w:trHeight w:hRule="exact" w:val="400"/>
              </w:trPr>
              <w:tc>
                <w:tcPr>
                  <w:tcW w:w="3330" w:type="dxa"/>
                  <w:tcBorders>
                    <w:top w:val="nil"/>
                    <w:left w:val="nil"/>
                    <w:bottom w:val="nil"/>
                    <w:right w:val="nil"/>
                  </w:tcBorders>
                  <w:vAlign w:val="bottom"/>
                </w:tcPr>
                <w:p w14:paraId="4E41E5CC" w14:textId="77777777" w:rsidR="00D34AC6" w:rsidRPr="00B319E0" w:rsidRDefault="00D34AC6" w:rsidP="00D34AC6">
                  <w:pPr>
                    <w:rPr>
                      <w:sz w:val="22"/>
                      <w:szCs w:val="22"/>
                    </w:rPr>
                  </w:pPr>
                  <w:r w:rsidRPr="00B319E0">
                    <w:rPr>
                      <w:sz w:val="22"/>
                      <w:szCs w:val="22"/>
                    </w:rPr>
                    <w:t>Preparador</w:t>
                  </w:r>
                </w:p>
              </w:tc>
              <w:tc>
                <w:tcPr>
                  <w:tcW w:w="3780" w:type="dxa"/>
                  <w:tcBorders>
                    <w:top w:val="nil"/>
                    <w:left w:val="nil"/>
                    <w:bottom w:val="nil"/>
                    <w:right w:val="nil"/>
                  </w:tcBorders>
                </w:tcPr>
                <w:p w14:paraId="51199887" w14:textId="77777777" w:rsidR="00D34AC6" w:rsidRPr="00B319E0" w:rsidRDefault="00D34AC6" w:rsidP="00D34AC6">
                  <w:pPr>
                    <w:rPr>
                      <w:sz w:val="22"/>
                      <w:szCs w:val="22"/>
                    </w:rPr>
                  </w:pPr>
                </w:p>
              </w:tc>
            </w:tr>
            <w:tr w:rsidR="00D34AC6" w:rsidRPr="00B319E0" w14:paraId="7D31934F" w14:textId="77777777" w:rsidTr="00D34AC6">
              <w:trPr>
                <w:trHeight w:hRule="exact" w:val="400"/>
              </w:trPr>
              <w:tc>
                <w:tcPr>
                  <w:tcW w:w="3330" w:type="dxa"/>
                  <w:tcBorders>
                    <w:top w:val="nil"/>
                    <w:left w:val="nil"/>
                    <w:bottom w:val="nil"/>
                    <w:right w:val="nil"/>
                  </w:tcBorders>
                  <w:vAlign w:val="bottom"/>
                </w:tcPr>
                <w:p w14:paraId="59E2C71E" w14:textId="77777777" w:rsidR="00D34AC6" w:rsidRPr="00B319E0" w:rsidRDefault="00D34AC6" w:rsidP="00D34AC6">
                  <w:pPr>
                    <w:rPr>
                      <w:sz w:val="22"/>
                      <w:szCs w:val="22"/>
                    </w:rPr>
                  </w:pPr>
                  <w:r w:rsidRPr="00B319E0">
                    <w:rPr>
                      <w:sz w:val="22"/>
                      <w:szCs w:val="22"/>
                    </w:rPr>
                    <w:t>Fecha Preparada</w:t>
                  </w:r>
                </w:p>
              </w:tc>
              <w:tc>
                <w:tcPr>
                  <w:tcW w:w="3780" w:type="dxa"/>
                  <w:tcBorders>
                    <w:top w:val="single" w:sz="4" w:space="0" w:color="auto"/>
                    <w:left w:val="nil"/>
                    <w:bottom w:val="single" w:sz="4" w:space="0" w:color="auto"/>
                    <w:right w:val="nil"/>
                  </w:tcBorders>
                </w:tcPr>
                <w:p w14:paraId="6BFDA861" w14:textId="77777777" w:rsidR="00D34AC6" w:rsidRPr="00B319E0" w:rsidRDefault="00D34AC6" w:rsidP="00D34AC6">
                  <w:pPr>
                    <w:rPr>
                      <w:sz w:val="22"/>
                      <w:szCs w:val="22"/>
                    </w:rPr>
                  </w:pPr>
                </w:p>
              </w:tc>
            </w:tr>
            <w:tr w:rsidR="00D34AC6" w:rsidRPr="00B319E0" w14:paraId="005F0FD3" w14:textId="77777777" w:rsidTr="00D34AC6">
              <w:trPr>
                <w:trHeight w:hRule="exact" w:val="400"/>
              </w:trPr>
              <w:tc>
                <w:tcPr>
                  <w:tcW w:w="3330" w:type="dxa"/>
                  <w:tcBorders>
                    <w:top w:val="nil"/>
                    <w:left w:val="nil"/>
                    <w:bottom w:val="nil"/>
                    <w:right w:val="nil"/>
                  </w:tcBorders>
                  <w:vAlign w:val="bottom"/>
                </w:tcPr>
                <w:p w14:paraId="71ED4A7D" w14:textId="77777777" w:rsidR="00D34AC6" w:rsidRPr="00B319E0" w:rsidRDefault="00D34AC6" w:rsidP="00D34AC6">
                  <w:pPr>
                    <w:rPr>
                      <w:sz w:val="22"/>
                      <w:szCs w:val="22"/>
                    </w:rPr>
                  </w:pPr>
                  <w:r w:rsidRPr="00B319E0">
                    <w:rPr>
                      <w:sz w:val="22"/>
                      <w:szCs w:val="22"/>
                    </w:rPr>
                    <w:t>Revisión de seguimiento indicada</w:t>
                  </w:r>
                </w:p>
              </w:tc>
              <w:tc>
                <w:tcPr>
                  <w:tcW w:w="3780" w:type="dxa"/>
                  <w:tcBorders>
                    <w:top w:val="nil"/>
                    <w:left w:val="nil"/>
                    <w:bottom w:val="single" w:sz="4" w:space="0" w:color="auto"/>
                    <w:right w:val="nil"/>
                  </w:tcBorders>
                </w:tcPr>
                <w:p w14:paraId="374F82F0" w14:textId="77777777" w:rsidR="00D34AC6" w:rsidRPr="00B319E0" w:rsidRDefault="00D34AC6" w:rsidP="00D34AC6">
                  <w:pPr>
                    <w:rPr>
                      <w:sz w:val="22"/>
                      <w:szCs w:val="22"/>
                    </w:rPr>
                  </w:pPr>
                </w:p>
              </w:tc>
            </w:tr>
          </w:tbl>
          <w:p w14:paraId="59EED4F0" w14:textId="77777777" w:rsidR="00D34AC6" w:rsidRPr="00B319E0" w:rsidRDefault="00D34AC6" w:rsidP="00D34AC6">
            <w:pPr>
              <w:rPr>
                <w:sz w:val="22"/>
                <w:szCs w:val="22"/>
              </w:rPr>
            </w:pPr>
          </w:p>
          <w:p w14:paraId="3A6BD960" w14:textId="77777777" w:rsidR="00D34AC6" w:rsidRPr="00B319E0" w:rsidRDefault="00D34AC6" w:rsidP="00B319E0">
            <w:pPr>
              <w:pStyle w:val="Heading1"/>
              <w:jc w:val="left"/>
              <w:rPr>
                <w:rFonts w:ascii="Times New Roman" w:hAnsi="Times New Roman"/>
                <w:sz w:val="22"/>
                <w:szCs w:val="22"/>
              </w:rPr>
            </w:pPr>
            <w:r w:rsidRPr="00B319E0">
              <w:rPr>
                <w:rFonts w:ascii="Times New Roman" w:hAnsi="Times New Roman"/>
                <w:sz w:val="22"/>
                <w:szCs w:val="22"/>
              </w:rPr>
              <w:t>Lista de verificación de cumplimiento de participación ciudadana, objetivo nacional, elegibilidad, progreso y divulgación</w:t>
            </w:r>
          </w:p>
          <w:p w14:paraId="567F0619" w14:textId="77777777" w:rsidR="00D34AC6" w:rsidRPr="00B319E0" w:rsidRDefault="00D34AC6" w:rsidP="00D34AC6">
            <w:pPr>
              <w:rPr>
                <w:sz w:val="22"/>
                <w:szCs w:val="22"/>
              </w:rPr>
            </w:pPr>
          </w:p>
          <w:p w14:paraId="6219DF32" w14:textId="77777777" w:rsidR="00D34AC6" w:rsidRPr="00D94691" w:rsidRDefault="00D34AC6" w:rsidP="00BD2C9D">
            <w:pPr>
              <w:pStyle w:val="Footer"/>
              <w:numPr>
                <w:ilvl w:val="0"/>
                <w:numId w:val="16"/>
              </w:numPr>
              <w:rPr>
                <w:b/>
                <w:sz w:val="22"/>
                <w:szCs w:val="22"/>
              </w:rPr>
            </w:pPr>
            <w:r w:rsidRPr="00B319E0">
              <w:rPr>
                <w:b/>
                <w:sz w:val="22"/>
                <w:szCs w:val="22"/>
              </w:rPr>
              <w:t>Plan de Participación Ciudadana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4050"/>
              <w:gridCol w:w="645"/>
              <w:gridCol w:w="659"/>
              <w:gridCol w:w="642"/>
              <w:gridCol w:w="1940"/>
            </w:tblGrid>
            <w:tr w:rsidR="00D34AC6" w:rsidRPr="00B319E0" w14:paraId="1C4CED98" w14:textId="77777777" w:rsidTr="00D34AC6">
              <w:trPr>
                <w:trHeight w:val="350"/>
              </w:trPr>
              <w:tc>
                <w:tcPr>
                  <w:tcW w:w="540" w:type="dxa"/>
                  <w:tcBorders>
                    <w:top w:val="nil"/>
                    <w:left w:val="nil"/>
                    <w:bottom w:val="nil"/>
                    <w:right w:val="nil"/>
                  </w:tcBorders>
                </w:tcPr>
                <w:p w14:paraId="15947382" w14:textId="77777777" w:rsidR="00D34AC6" w:rsidRPr="00B319E0" w:rsidRDefault="00D34AC6" w:rsidP="00D34AC6">
                  <w:pPr>
                    <w:jc w:val="center"/>
                    <w:rPr>
                      <w:sz w:val="22"/>
                      <w:szCs w:val="22"/>
                    </w:rPr>
                  </w:pPr>
                </w:p>
              </w:tc>
              <w:tc>
                <w:tcPr>
                  <w:tcW w:w="4500" w:type="dxa"/>
                  <w:tcBorders>
                    <w:top w:val="nil"/>
                    <w:left w:val="nil"/>
                    <w:bottom w:val="nil"/>
                    <w:right w:val="nil"/>
                  </w:tcBorders>
                </w:tcPr>
                <w:p w14:paraId="7B1FFCBE" w14:textId="77777777" w:rsidR="00D34AC6" w:rsidRPr="00B319E0" w:rsidRDefault="00D34AC6" w:rsidP="00D34AC6">
                  <w:pPr>
                    <w:rPr>
                      <w:sz w:val="22"/>
                      <w:szCs w:val="22"/>
                    </w:rPr>
                  </w:pPr>
                </w:p>
              </w:tc>
              <w:tc>
                <w:tcPr>
                  <w:tcW w:w="690" w:type="dxa"/>
                  <w:tcBorders>
                    <w:top w:val="nil"/>
                    <w:left w:val="nil"/>
                    <w:bottom w:val="nil"/>
                    <w:right w:val="nil"/>
                  </w:tcBorders>
                </w:tcPr>
                <w:p w14:paraId="152FFFE9" w14:textId="77777777" w:rsidR="00D34AC6" w:rsidRPr="00B319E0" w:rsidRDefault="00D34AC6" w:rsidP="00D34AC6">
                  <w:pPr>
                    <w:jc w:val="center"/>
                    <w:rPr>
                      <w:sz w:val="22"/>
                      <w:szCs w:val="22"/>
                    </w:rPr>
                  </w:pPr>
                  <w:r w:rsidRPr="00B319E0">
                    <w:rPr>
                      <w:sz w:val="22"/>
                      <w:szCs w:val="22"/>
                    </w:rPr>
                    <w:t>Sí</w:t>
                  </w:r>
                </w:p>
              </w:tc>
              <w:tc>
                <w:tcPr>
                  <w:tcW w:w="690" w:type="dxa"/>
                  <w:tcBorders>
                    <w:top w:val="nil"/>
                    <w:left w:val="nil"/>
                    <w:bottom w:val="nil"/>
                    <w:right w:val="nil"/>
                  </w:tcBorders>
                </w:tcPr>
                <w:p w14:paraId="6D793CEC" w14:textId="77777777" w:rsidR="00D34AC6" w:rsidRPr="00B319E0" w:rsidRDefault="00D34AC6" w:rsidP="00D34AC6">
                  <w:pPr>
                    <w:jc w:val="center"/>
                    <w:rPr>
                      <w:sz w:val="22"/>
                      <w:szCs w:val="22"/>
                    </w:rPr>
                  </w:pPr>
                  <w:r w:rsidRPr="00B319E0">
                    <w:rPr>
                      <w:sz w:val="22"/>
                      <w:szCs w:val="22"/>
                    </w:rPr>
                    <w:t>No</w:t>
                  </w:r>
                </w:p>
              </w:tc>
              <w:tc>
                <w:tcPr>
                  <w:tcW w:w="690" w:type="dxa"/>
                  <w:tcBorders>
                    <w:top w:val="nil"/>
                    <w:left w:val="nil"/>
                    <w:bottom w:val="nil"/>
                    <w:right w:val="nil"/>
                  </w:tcBorders>
                </w:tcPr>
                <w:p w14:paraId="5F231B2D" w14:textId="77777777" w:rsidR="00D34AC6" w:rsidRPr="00B319E0" w:rsidRDefault="00D34AC6" w:rsidP="00D34AC6">
                  <w:pPr>
                    <w:jc w:val="center"/>
                    <w:rPr>
                      <w:sz w:val="22"/>
                      <w:szCs w:val="22"/>
                    </w:rPr>
                  </w:pPr>
                  <w:r w:rsidRPr="00B319E0">
                    <w:rPr>
                      <w:sz w:val="22"/>
                      <w:szCs w:val="22"/>
                    </w:rPr>
                    <w:t>N / A</w:t>
                  </w:r>
                </w:p>
              </w:tc>
              <w:tc>
                <w:tcPr>
                  <w:tcW w:w="2160" w:type="dxa"/>
                  <w:tcBorders>
                    <w:top w:val="nil"/>
                    <w:left w:val="nil"/>
                    <w:bottom w:val="nil"/>
                    <w:right w:val="nil"/>
                  </w:tcBorders>
                </w:tcPr>
                <w:p w14:paraId="60D6677C" w14:textId="77777777" w:rsidR="00D34AC6" w:rsidRPr="00B319E0" w:rsidRDefault="00D34AC6" w:rsidP="00D34AC6">
                  <w:pPr>
                    <w:jc w:val="center"/>
                    <w:rPr>
                      <w:sz w:val="22"/>
                      <w:szCs w:val="22"/>
                    </w:rPr>
                  </w:pPr>
                  <w:r w:rsidRPr="00B319E0">
                    <w:rPr>
                      <w:sz w:val="22"/>
                      <w:szCs w:val="22"/>
                    </w:rPr>
                    <w:t>Notas</w:t>
                  </w:r>
                </w:p>
              </w:tc>
            </w:tr>
            <w:tr w:rsidR="00D34AC6" w:rsidRPr="00B319E0" w14:paraId="4D18A0AC" w14:textId="77777777" w:rsidTr="00D34AC6">
              <w:trPr>
                <w:trHeight w:hRule="exact" w:val="586"/>
              </w:trPr>
              <w:tc>
                <w:tcPr>
                  <w:tcW w:w="540" w:type="dxa"/>
                </w:tcPr>
                <w:p w14:paraId="4E43A920" w14:textId="77777777" w:rsidR="00D34AC6" w:rsidRPr="00B319E0" w:rsidRDefault="00D34AC6" w:rsidP="00D34AC6">
                  <w:pPr>
                    <w:pStyle w:val="Footer"/>
                    <w:rPr>
                      <w:sz w:val="22"/>
                      <w:szCs w:val="22"/>
                    </w:rPr>
                  </w:pPr>
                  <w:r w:rsidRPr="00B319E0">
                    <w:rPr>
                      <w:sz w:val="22"/>
                      <w:szCs w:val="22"/>
                    </w:rPr>
                    <w:t>A.</w:t>
                  </w:r>
                </w:p>
              </w:tc>
              <w:tc>
                <w:tcPr>
                  <w:tcW w:w="4500" w:type="dxa"/>
                  <w:vAlign w:val="center"/>
                </w:tcPr>
                <w:p w14:paraId="14BC005A" w14:textId="77777777" w:rsidR="00D34AC6" w:rsidRPr="00B319E0" w:rsidRDefault="00D34AC6" w:rsidP="00D34AC6">
                  <w:pPr>
                    <w:rPr>
                      <w:sz w:val="22"/>
                      <w:szCs w:val="22"/>
                    </w:rPr>
                  </w:pPr>
                  <w:r w:rsidRPr="00B319E0">
                    <w:rPr>
                      <w:sz w:val="22"/>
                      <w:szCs w:val="22"/>
                    </w:rPr>
                    <w:t>¿Tenía el concesionario un Plan de Participación Ciudadana escrito en sus archivos?</w:t>
                  </w:r>
                </w:p>
              </w:tc>
              <w:tc>
                <w:tcPr>
                  <w:tcW w:w="690" w:type="dxa"/>
                </w:tcPr>
                <w:p w14:paraId="0B663A5D" w14:textId="77777777" w:rsidR="00D34AC6" w:rsidRPr="00B319E0" w:rsidRDefault="00D34AC6" w:rsidP="00D34AC6">
                  <w:pPr>
                    <w:rPr>
                      <w:sz w:val="22"/>
                      <w:szCs w:val="22"/>
                    </w:rPr>
                  </w:pPr>
                </w:p>
              </w:tc>
              <w:tc>
                <w:tcPr>
                  <w:tcW w:w="690" w:type="dxa"/>
                </w:tcPr>
                <w:p w14:paraId="6BD9C811" w14:textId="77777777" w:rsidR="00D34AC6" w:rsidRPr="00B319E0" w:rsidRDefault="00D34AC6" w:rsidP="00D34AC6">
                  <w:pPr>
                    <w:rPr>
                      <w:sz w:val="22"/>
                      <w:szCs w:val="22"/>
                    </w:rPr>
                  </w:pPr>
                </w:p>
              </w:tc>
              <w:tc>
                <w:tcPr>
                  <w:tcW w:w="690" w:type="dxa"/>
                </w:tcPr>
                <w:p w14:paraId="1CDD1C8E" w14:textId="77777777" w:rsidR="00D34AC6" w:rsidRPr="00B319E0" w:rsidRDefault="00D34AC6" w:rsidP="00D34AC6">
                  <w:pPr>
                    <w:rPr>
                      <w:sz w:val="22"/>
                      <w:szCs w:val="22"/>
                    </w:rPr>
                  </w:pPr>
                </w:p>
              </w:tc>
              <w:tc>
                <w:tcPr>
                  <w:tcW w:w="2160" w:type="dxa"/>
                  <w:tcBorders>
                    <w:bottom w:val="single" w:sz="4" w:space="0" w:color="auto"/>
                  </w:tcBorders>
                </w:tcPr>
                <w:p w14:paraId="699D281C" w14:textId="77777777" w:rsidR="00D34AC6" w:rsidRPr="00B319E0" w:rsidRDefault="00D34AC6" w:rsidP="00D34AC6">
                  <w:pPr>
                    <w:rPr>
                      <w:sz w:val="22"/>
                      <w:szCs w:val="22"/>
                    </w:rPr>
                  </w:pPr>
                </w:p>
              </w:tc>
            </w:tr>
            <w:tr w:rsidR="00D34AC6" w:rsidRPr="00B319E0" w14:paraId="4C7A66CE" w14:textId="77777777" w:rsidTr="00D34AC6">
              <w:trPr>
                <w:trHeight w:hRule="exact" w:val="883"/>
              </w:trPr>
              <w:tc>
                <w:tcPr>
                  <w:tcW w:w="540" w:type="dxa"/>
                </w:tcPr>
                <w:p w14:paraId="44D8D2E8" w14:textId="77777777" w:rsidR="00D34AC6" w:rsidRPr="00B319E0" w:rsidRDefault="00D34AC6" w:rsidP="00D34AC6">
                  <w:pPr>
                    <w:pStyle w:val="Footer"/>
                    <w:rPr>
                      <w:sz w:val="22"/>
                      <w:szCs w:val="22"/>
                    </w:rPr>
                  </w:pPr>
                  <w:r w:rsidRPr="00B319E0">
                    <w:rPr>
                      <w:sz w:val="22"/>
                      <w:szCs w:val="22"/>
                    </w:rPr>
                    <w:t>B.</w:t>
                  </w:r>
                </w:p>
              </w:tc>
              <w:tc>
                <w:tcPr>
                  <w:tcW w:w="4500" w:type="dxa"/>
                  <w:vAlign w:val="center"/>
                </w:tcPr>
                <w:p w14:paraId="4D1FE1C0" w14:textId="77777777" w:rsidR="00D34AC6" w:rsidRPr="00B319E0" w:rsidRDefault="00D34AC6" w:rsidP="00D34AC6">
                  <w:pPr>
                    <w:pStyle w:val="Footer"/>
                    <w:rPr>
                      <w:sz w:val="22"/>
                      <w:szCs w:val="22"/>
                    </w:rPr>
                  </w:pPr>
                  <w:r w:rsidRPr="00B319E0">
                    <w:rPr>
                      <w:sz w:val="22"/>
                      <w:szCs w:val="22"/>
                    </w:rPr>
                    <w:t>Indique la fecha en que el beneficiario adoptó el plan.</w:t>
                  </w:r>
                </w:p>
              </w:tc>
              <w:tc>
                <w:tcPr>
                  <w:tcW w:w="690" w:type="dxa"/>
                </w:tcPr>
                <w:p w14:paraId="5B2469ED" w14:textId="77777777" w:rsidR="00D34AC6" w:rsidRPr="00B319E0" w:rsidRDefault="00D34AC6" w:rsidP="00D34AC6">
                  <w:pPr>
                    <w:rPr>
                      <w:sz w:val="22"/>
                      <w:szCs w:val="22"/>
                    </w:rPr>
                  </w:pPr>
                </w:p>
              </w:tc>
              <w:tc>
                <w:tcPr>
                  <w:tcW w:w="690" w:type="dxa"/>
                </w:tcPr>
                <w:p w14:paraId="1F008782" w14:textId="77777777" w:rsidR="00D34AC6" w:rsidRPr="00B319E0" w:rsidRDefault="00D34AC6" w:rsidP="00D34AC6">
                  <w:pPr>
                    <w:rPr>
                      <w:sz w:val="22"/>
                      <w:szCs w:val="22"/>
                    </w:rPr>
                  </w:pPr>
                </w:p>
              </w:tc>
              <w:tc>
                <w:tcPr>
                  <w:tcW w:w="690" w:type="dxa"/>
                </w:tcPr>
                <w:p w14:paraId="725B5AF8" w14:textId="77777777" w:rsidR="00D34AC6" w:rsidRPr="00B319E0" w:rsidRDefault="00D34AC6" w:rsidP="00D34AC6">
                  <w:pPr>
                    <w:rPr>
                      <w:sz w:val="22"/>
                      <w:szCs w:val="22"/>
                    </w:rPr>
                  </w:pPr>
                </w:p>
              </w:tc>
              <w:tc>
                <w:tcPr>
                  <w:tcW w:w="2160" w:type="dxa"/>
                  <w:tcBorders>
                    <w:top w:val="nil"/>
                  </w:tcBorders>
                </w:tcPr>
                <w:p w14:paraId="35BDC6A5" w14:textId="77777777" w:rsidR="00D34AC6" w:rsidRPr="00B319E0" w:rsidRDefault="00D34AC6" w:rsidP="00D34AC6">
                  <w:pPr>
                    <w:rPr>
                      <w:sz w:val="22"/>
                      <w:szCs w:val="22"/>
                    </w:rPr>
                  </w:pPr>
                </w:p>
              </w:tc>
            </w:tr>
            <w:tr w:rsidR="00D34AC6" w:rsidRPr="00B319E0" w14:paraId="4BFE5E7F" w14:textId="77777777" w:rsidTr="00D34AC6">
              <w:trPr>
                <w:trHeight w:hRule="exact" w:val="802"/>
              </w:trPr>
              <w:tc>
                <w:tcPr>
                  <w:tcW w:w="540" w:type="dxa"/>
                </w:tcPr>
                <w:p w14:paraId="0EC6D5E4" w14:textId="77777777" w:rsidR="00D34AC6" w:rsidRPr="00B319E0" w:rsidRDefault="00D34AC6" w:rsidP="00D34AC6">
                  <w:pPr>
                    <w:pStyle w:val="Footer"/>
                    <w:rPr>
                      <w:sz w:val="22"/>
                      <w:szCs w:val="22"/>
                    </w:rPr>
                  </w:pPr>
                  <w:r w:rsidRPr="00B319E0">
                    <w:rPr>
                      <w:sz w:val="22"/>
                      <w:szCs w:val="22"/>
                    </w:rPr>
                    <w:t>C.</w:t>
                  </w:r>
                </w:p>
              </w:tc>
              <w:tc>
                <w:tcPr>
                  <w:tcW w:w="4500" w:type="dxa"/>
                  <w:vAlign w:val="center"/>
                </w:tcPr>
                <w:p w14:paraId="7D083243" w14:textId="77777777" w:rsidR="00D34AC6" w:rsidRPr="00B319E0" w:rsidRDefault="00D34AC6" w:rsidP="00D34AC6">
                  <w:pPr>
                    <w:rPr>
                      <w:sz w:val="22"/>
                      <w:szCs w:val="22"/>
                    </w:rPr>
                  </w:pPr>
                  <w:r w:rsidRPr="00B319E0">
                    <w:rPr>
                      <w:sz w:val="22"/>
                      <w:szCs w:val="22"/>
                    </w:rPr>
                    <w:t>¿Cuántas audiencias públicas se llevaron a cabo antes de la presentación de la solicitud?</w:t>
                  </w:r>
                </w:p>
              </w:tc>
              <w:tc>
                <w:tcPr>
                  <w:tcW w:w="690" w:type="dxa"/>
                </w:tcPr>
                <w:p w14:paraId="3E7D3B83" w14:textId="77777777" w:rsidR="00D34AC6" w:rsidRPr="00B319E0" w:rsidRDefault="00D34AC6" w:rsidP="00D34AC6">
                  <w:pPr>
                    <w:rPr>
                      <w:sz w:val="22"/>
                      <w:szCs w:val="22"/>
                    </w:rPr>
                  </w:pPr>
                </w:p>
              </w:tc>
              <w:tc>
                <w:tcPr>
                  <w:tcW w:w="690" w:type="dxa"/>
                </w:tcPr>
                <w:p w14:paraId="6560DE23" w14:textId="77777777" w:rsidR="00D34AC6" w:rsidRPr="00B319E0" w:rsidRDefault="00D34AC6" w:rsidP="00D34AC6">
                  <w:pPr>
                    <w:rPr>
                      <w:sz w:val="22"/>
                      <w:szCs w:val="22"/>
                    </w:rPr>
                  </w:pPr>
                </w:p>
              </w:tc>
              <w:tc>
                <w:tcPr>
                  <w:tcW w:w="690" w:type="dxa"/>
                </w:tcPr>
                <w:p w14:paraId="5036E4D7" w14:textId="77777777" w:rsidR="00D34AC6" w:rsidRPr="00B319E0" w:rsidRDefault="00D34AC6" w:rsidP="00D34AC6">
                  <w:pPr>
                    <w:rPr>
                      <w:sz w:val="22"/>
                      <w:szCs w:val="22"/>
                    </w:rPr>
                  </w:pPr>
                </w:p>
              </w:tc>
              <w:tc>
                <w:tcPr>
                  <w:tcW w:w="2160" w:type="dxa"/>
                </w:tcPr>
                <w:p w14:paraId="64F5FD2C" w14:textId="77777777" w:rsidR="00D34AC6" w:rsidRPr="00B319E0" w:rsidRDefault="00D34AC6" w:rsidP="00D34AC6">
                  <w:pPr>
                    <w:rPr>
                      <w:sz w:val="22"/>
                      <w:szCs w:val="22"/>
                    </w:rPr>
                  </w:pPr>
                </w:p>
              </w:tc>
            </w:tr>
            <w:tr w:rsidR="00D34AC6" w:rsidRPr="00B319E0" w14:paraId="339685B0" w14:textId="77777777" w:rsidTr="00D34AC6">
              <w:trPr>
                <w:trHeight w:hRule="exact" w:val="721"/>
              </w:trPr>
              <w:tc>
                <w:tcPr>
                  <w:tcW w:w="540" w:type="dxa"/>
                </w:tcPr>
                <w:p w14:paraId="787BFBFC" w14:textId="77777777" w:rsidR="00D34AC6" w:rsidRPr="00B319E0" w:rsidRDefault="00D34AC6" w:rsidP="00D34AC6">
                  <w:pPr>
                    <w:pStyle w:val="Footer"/>
                    <w:rPr>
                      <w:sz w:val="22"/>
                      <w:szCs w:val="22"/>
                    </w:rPr>
                  </w:pPr>
                  <w:r w:rsidRPr="00B319E0">
                    <w:rPr>
                      <w:sz w:val="22"/>
                      <w:szCs w:val="22"/>
                    </w:rPr>
                    <w:t>D.</w:t>
                  </w:r>
                </w:p>
              </w:tc>
              <w:tc>
                <w:tcPr>
                  <w:tcW w:w="4500" w:type="dxa"/>
                  <w:vAlign w:val="center"/>
                </w:tcPr>
                <w:p w14:paraId="477EE82F" w14:textId="77777777" w:rsidR="00D34AC6" w:rsidRPr="00B319E0" w:rsidRDefault="00D34AC6" w:rsidP="00D34AC6">
                  <w:pPr>
                    <w:rPr>
                      <w:sz w:val="22"/>
                      <w:szCs w:val="22"/>
                    </w:rPr>
                  </w:pPr>
                  <w:r w:rsidRPr="00B319E0">
                    <w:rPr>
                      <w:sz w:val="22"/>
                      <w:szCs w:val="22"/>
                    </w:rPr>
                    <w:t>Indique la fecha de la(s) audiencia(s) pública(s).</w:t>
                  </w:r>
                </w:p>
              </w:tc>
              <w:tc>
                <w:tcPr>
                  <w:tcW w:w="690" w:type="dxa"/>
                </w:tcPr>
                <w:p w14:paraId="6A9E33CE" w14:textId="77777777" w:rsidR="00D34AC6" w:rsidRPr="00B319E0" w:rsidRDefault="00D34AC6" w:rsidP="00D34AC6">
                  <w:pPr>
                    <w:rPr>
                      <w:sz w:val="22"/>
                      <w:szCs w:val="22"/>
                    </w:rPr>
                  </w:pPr>
                </w:p>
              </w:tc>
              <w:tc>
                <w:tcPr>
                  <w:tcW w:w="690" w:type="dxa"/>
                </w:tcPr>
                <w:p w14:paraId="523652C8" w14:textId="77777777" w:rsidR="00D34AC6" w:rsidRPr="00B319E0" w:rsidRDefault="00D34AC6" w:rsidP="00D34AC6">
                  <w:pPr>
                    <w:rPr>
                      <w:sz w:val="22"/>
                      <w:szCs w:val="22"/>
                    </w:rPr>
                  </w:pPr>
                </w:p>
              </w:tc>
              <w:tc>
                <w:tcPr>
                  <w:tcW w:w="690" w:type="dxa"/>
                </w:tcPr>
                <w:p w14:paraId="0912A08C" w14:textId="77777777" w:rsidR="00D34AC6" w:rsidRPr="00B319E0" w:rsidRDefault="00D34AC6" w:rsidP="00D34AC6">
                  <w:pPr>
                    <w:rPr>
                      <w:sz w:val="22"/>
                      <w:szCs w:val="22"/>
                    </w:rPr>
                  </w:pPr>
                </w:p>
              </w:tc>
              <w:tc>
                <w:tcPr>
                  <w:tcW w:w="2160" w:type="dxa"/>
                </w:tcPr>
                <w:p w14:paraId="2AA5BED4" w14:textId="77777777" w:rsidR="00D34AC6" w:rsidRPr="00B319E0" w:rsidRDefault="00D34AC6" w:rsidP="00D34AC6">
                  <w:pPr>
                    <w:rPr>
                      <w:sz w:val="22"/>
                      <w:szCs w:val="22"/>
                    </w:rPr>
                  </w:pPr>
                </w:p>
              </w:tc>
            </w:tr>
            <w:tr w:rsidR="00D34AC6" w:rsidRPr="00B319E0" w14:paraId="1932485D" w14:textId="77777777" w:rsidTr="00D34AC6">
              <w:trPr>
                <w:trHeight w:hRule="exact" w:val="721"/>
              </w:trPr>
              <w:tc>
                <w:tcPr>
                  <w:tcW w:w="540" w:type="dxa"/>
                </w:tcPr>
                <w:p w14:paraId="30936D08" w14:textId="77777777" w:rsidR="00D34AC6" w:rsidRPr="00B319E0" w:rsidRDefault="00D34AC6" w:rsidP="00D34AC6">
                  <w:pPr>
                    <w:pStyle w:val="Footer"/>
                    <w:rPr>
                      <w:sz w:val="22"/>
                      <w:szCs w:val="22"/>
                    </w:rPr>
                  </w:pPr>
                  <w:r w:rsidRPr="00B319E0">
                    <w:rPr>
                      <w:sz w:val="22"/>
                      <w:szCs w:val="22"/>
                    </w:rPr>
                    <w:t>MI.</w:t>
                  </w:r>
                </w:p>
              </w:tc>
              <w:tc>
                <w:tcPr>
                  <w:tcW w:w="4500" w:type="dxa"/>
                  <w:vAlign w:val="center"/>
                </w:tcPr>
                <w:p w14:paraId="22CA994F" w14:textId="77777777" w:rsidR="00D34AC6" w:rsidRPr="00B319E0" w:rsidRDefault="00D34AC6" w:rsidP="00D34AC6">
                  <w:pPr>
                    <w:rPr>
                      <w:sz w:val="22"/>
                      <w:szCs w:val="22"/>
                    </w:rPr>
                  </w:pPr>
                  <w:r w:rsidRPr="00B319E0">
                    <w:rPr>
                      <w:sz w:val="22"/>
                      <w:szCs w:val="22"/>
                    </w:rPr>
                    <w:t>¿El número de audiencias es consistente con el plan aprobado?</w:t>
                  </w:r>
                </w:p>
              </w:tc>
              <w:tc>
                <w:tcPr>
                  <w:tcW w:w="690" w:type="dxa"/>
                </w:tcPr>
                <w:p w14:paraId="51683787" w14:textId="77777777" w:rsidR="00D34AC6" w:rsidRPr="00B319E0" w:rsidRDefault="00D34AC6" w:rsidP="00D34AC6">
                  <w:pPr>
                    <w:rPr>
                      <w:sz w:val="22"/>
                      <w:szCs w:val="22"/>
                    </w:rPr>
                  </w:pPr>
                </w:p>
              </w:tc>
              <w:tc>
                <w:tcPr>
                  <w:tcW w:w="690" w:type="dxa"/>
                </w:tcPr>
                <w:p w14:paraId="262708FE" w14:textId="77777777" w:rsidR="00D34AC6" w:rsidRPr="00B319E0" w:rsidRDefault="00D34AC6" w:rsidP="00D34AC6">
                  <w:pPr>
                    <w:rPr>
                      <w:sz w:val="22"/>
                      <w:szCs w:val="22"/>
                    </w:rPr>
                  </w:pPr>
                </w:p>
              </w:tc>
              <w:tc>
                <w:tcPr>
                  <w:tcW w:w="690" w:type="dxa"/>
                </w:tcPr>
                <w:p w14:paraId="4290AEAC" w14:textId="77777777" w:rsidR="00D34AC6" w:rsidRPr="00B319E0" w:rsidRDefault="00D34AC6" w:rsidP="00D34AC6">
                  <w:pPr>
                    <w:rPr>
                      <w:sz w:val="22"/>
                      <w:szCs w:val="22"/>
                    </w:rPr>
                  </w:pPr>
                </w:p>
              </w:tc>
              <w:tc>
                <w:tcPr>
                  <w:tcW w:w="2160" w:type="dxa"/>
                </w:tcPr>
                <w:p w14:paraId="4389D161" w14:textId="77777777" w:rsidR="00D34AC6" w:rsidRPr="00B319E0" w:rsidRDefault="00D34AC6" w:rsidP="00D34AC6">
                  <w:pPr>
                    <w:rPr>
                      <w:sz w:val="22"/>
                      <w:szCs w:val="22"/>
                    </w:rPr>
                  </w:pPr>
                </w:p>
              </w:tc>
            </w:tr>
            <w:tr w:rsidR="00D34AC6" w:rsidRPr="00B319E0" w14:paraId="7C7857F7" w14:textId="77777777" w:rsidTr="00D34AC6">
              <w:trPr>
                <w:trHeight w:hRule="exact" w:val="1360"/>
              </w:trPr>
              <w:tc>
                <w:tcPr>
                  <w:tcW w:w="540" w:type="dxa"/>
                </w:tcPr>
                <w:p w14:paraId="390ECE42" w14:textId="77777777" w:rsidR="00D34AC6" w:rsidRPr="00B319E0" w:rsidRDefault="00D34AC6" w:rsidP="00D34AC6">
                  <w:pPr>
                    <w:pStyle w:val="Footer"/>
                    <w:rPr>
                      <w:sz w:val="22"/>
                      <w:szCs w:val="22"/>
                    </w:rPr>
                  </w:pPr>
                  <w:r w:rsidRPr="00B319E0">
                    <w:rPr>
                      <w:sz w:val="22"/>
                      <w:szCs w:val="22"/>
                    </w:rPr>
                    <w:lastRenderedPageBreak/>
                    <w:t>F.</w:t>
                  </w:r>
                </w:p>
              </w:tc>
              <w:tc>
                <w:tcPr>
                  <w:tcW w:w="4500" w:type="dxa"/>
                  <w:vAlign w:val="center"/>
                </w:tcPr>
                <w:p w14:paraId="080B95D8" w14:textId="77777777" w:rsidR="00D34AC6" w:rsidRPr="00B319E0" w:rsidRDefault="00D34AC6" w:rsidP="00D34AC6">
                  <w:pPr>
                    <w:rPr>
                      <w:sz w:val="22"/>
                      <w:szCs w:val="22"/>
                    </w:rPr>
                  </w:pPr>
                  <w:r w:rsidRPr="00B319E0">
                    <w:rPr>
                      <w:sz w:val="22"/>
                      <w:szCs w:val="22"/>
                    </w:rPr>
                    <w:t>¿Se publicitó adecuadamente la audiencia pública requerida? En caso afirmativo, ¿el método de publicidad fue consistente con el plan aprobado?</w:t>
                  </w:r>
                </w:p>
              </w:tc>
              <w:tc>
                <w:tcPr>
                  <w:tcW w:w="690" w:type="dxa"/>
                </w:tcPr>
                <w:p w14:paraId="3F80271B" w14:textId="77777777" w:rsidR="00D34AC6" w:rsidRPr="00B319E0" w:rsidRDefault="00D34AC6" w:rsidP="00D34AC6">
                  <w:pPr>
                    <w:rPr>
                      <w:sz w:val="22"/>
                      <w:szCs w:val="22"/>
                    </w:rPr>
                  </w:pPr>
                </w:p>
              </w:tc>
              <w:tc>
                <w:tcPr>
                  <w:tcW w:w="690" w:type="dxa"/>
                </w:tcPr>
                <w:p w14:paraId="32691405" w14:textId="77777777" w:rsidR="00D34AC6" w:rsidRPr="00B319E0" w:rsidRDefault="00D34AC6" w:rsidP="00D34AC6">
                  <w:pPr>
                    <w:rPr>
                      <w:sz w:val="22"/>
                      <w:szCs w:val="22"/>
                    </w:rPr>
                  </w:pPr>
                </w:p>
              </w:tc>
              <w:tc>
                <w:tcPr>
                  <w:tcW w:w="690" w:type="dxa"/>
                </w:tcPr>
                <w:p w14:paraId="0431DC29" w14:textId="77777777" w:rsidR="00D34AC6" w:rsidRPr="00B319E0" w:rsidRDefault="00D34AC6" w:rsidP="00D34AC6">
                  <w:pPr>
                    <w:rPr>
                      <w:sz w:val="22"/>
                      <w:szCs w:val="22"/>
                    </w:rPr>
                  </w:pPr>
                </w:p>
              </w:tc>
              <w:tc>
                <w:tcPr>
                  <w:tcW w:w="2160" w:type="dxa"/>
                </w:tcPr>
                <w:p w14:paraId="07D7CA4B" w14:textId="77777777" w:rsidR="00D34AC6" w:rsidRPr="00B319E0" w:rsidRDefault="00D34AC6" w:rsidP="00D34AC6">
                  <w:pPr>
                    <w:rPr>
                      <w:sz w:val="22"/>
                      <w:szCs w:val="22"/>
                    </w:rPr>
                  </w:pPr>
                </w:p>
              </w:tc>
            </w:tr>
            <w:tr w:rsidR="00D34AC6" w:rsidRPr="00B319E0" w14:paraId="351F5646" w14:textId="77777777" w:rsidTr="00D34AC6">
              <w:trPr>
                <w:trHeight w:hRule="exact" w:val="703"/>
              </w:trPr>
              <w:tc>
                <w:tcPr>
                  <w:tcW w:w="540" w:type="dxa"/>
                </w:tcPr>
                <w:p w14:paraId="2FD38BD4" w14:textId="77777777" w:rsidR="00D34AC6" w:rsidRPr="00B319E0" w:rsidRDefault="00D34AC6" w:rsidP="00D34AC6">
                  <w:pPr>
                    <w:pStyle w:val="Footer"/>
                    <w:rPr>
                      <w:sz w:val="22"/>
                      <w:szCs w:val="22"/>
                    </w:rPr>
                  </w:pPr>
                  <w:r w:rsidRPr="00B319E0">
                    <w:rPr>
                      <w:sz w:val="22"/>
                      <w:szCs w:val="22"/>
                    </w:rPr>
                    <w:t>GRAMO.</w:t>
                  </w:r>
                </w:p>
              </w:tc>
              <w:tc>
                <w:tcPr>
                  <w:tcW w:w="4500" w:type="dxa"/>
                  <w:vAlign w:val="center"/>
                </w:tcPr>
                <w:p w14:paraId="61A80979" w14:textId="77777777" w:rsidR="00D34AC6" w:rsidRPr="00B319E0" w:rsidRDefault="00D34AC6" w:rsidP="00D34AC6">
                  <w:pPr>
                    <w:rPr>
                      <w:sz w:val="22"/>
                      <w:szCs w:val="22"/>
                    </w:rPr>
                  </w:pPr>
                  <w:r w:rsidRPr="00B319E0">
                    <w:rPr>
                      <w:sz w:val="22"/>
                      <w:szCs w:val="22"/>
                    </w:rPr>
                    <w:t>¿Se puso a disposición del público información básica del programa CDBG?</w:t>
                  </w:r>
                </w:p>
              </w:tc>
              <w:tc>
                <w:tcPr>
                  <w:tcW w:w="690" w:type="dxa"/>
                </w:tcPr>
                <w:p w14:paraId="06804F69" w14:textId="77777777" w:rsidR="00D34AC6" w:rsidRPr="00B319E0" w:rsidRDefault="00D34AC6" w:rsidP="00D34AC6">
                  <w:pPr>
                    <w:rPr>
                      <w:sz w:val="22"/>
                      <w:szCs w:val="22"/>
                    </w:rPr>
                  </w:pPr>
                </w:p>
              </w:tc>
              <w:tc>
                <w:tcPr>
                  <w:tcW w:w="690" w:type="dxa"/>
                </w:tcPr>
                <w:p w14:paraId="03732A91" w14:textId="77777777" w:rsidR="00D34AC6" w:rsidRPr="00B319E0" w:rsidRDefault="00D34AC6" w:rsidP="00D34AC6">
                  <w:pPr>
                    <w:rPr>
                      <w:sz w:val="22"/>
                      <w:szCs w:val="22"/>
                    </w:rPr>
                  </w:pPr>
                </w:p>
              </w:tc>
              <w:tc>
                <w:tcPr>
                  <w:tcW w:w="690" w:type="dxa"/>
                </w:tcPr>
                <w:p w14:paraId="7434B1B9" w14:textId="77777777" w:rsidR="00D34AC6" w:rsidRPr="00B319E0" w:rsidRDefault="00D34AC6" w:rsidP="00D34AC6">
                  <w:pPr>
                    <w:rPr>
                      <w:sz w:val="22"/>
                      <w:szCs w:val="22"/>
                    </w:rPr>
                  </w:pPr>
                </w:p>
              </w:tc>
              <w:tc>
                <w:tcPr>
                  <w:tcW w:w="2160" w:type="dxa"/>
                </w:tcPr>
                <w:p w14:paraId="2492F720" w14:textId="77777777" w:rsidR="00D34AC6" w:rsidRPr="00B319E0" w:rsidRDefault="00D34AC6" w:rsidP="00D34AC6">
                  <w:pPr>
                    <w:rPr>
                      <w:sz w:val="22"/>
                      <w:szCs w:val="22"/>
                    </w:rPr>
                  </w:pPr>
                </w:p>
              </w:tc>
            </w:tr>
          </w:tbl>
          <w:p w14:paraId="0E3D987E" w14:textId="77777777" w:rsidR="00D34AC6" w:rsidRDefault="00D34AC6" w:rsidP="00D34AC6">
            <w:pPr>
              <w:rPr>
                <w:sz w:val="22"/>
                <w:szCs w:val="22"/>
              </w:rPr>
            </w:pPr>
          </w:p>
          <w:p w14:paraId="6C0FE42D" w14:textId="77777777" w:rsidR="00D34AC6" w:rsidRPr="00D94691" w:rsidRDefault="00D34AC6" w:rsidP="003078B3">
            <w:pPr>
              <w:rPr>
                <w:b/>
                <w:sz w:val="22"/>
                <w:szCs w:val="22"/>
              </w:rPr>
            </w:pPr>
            <w:r w:rsidRPr="00B319E0">
              <w:rPr>
                <w:sz w:val="22"/>
                <w:szCs w:val="22"/>
              </w:rPr>
              <w:br w:type="page"/>
            </w:r>
            <w:r w:rsidRPr="00D94691">
              <w:rPr>
                <w:b/>
                <w:sz w:val="22"/>
                <w:szCs w:val="22"/>
              </w:rPr>
              <w:t>Objetivo Nacional y Elegibilidad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4368"/>
              <w:gridCol w:w="675"/>
              <w:gridCol w:w="680"/>
              <w:gridCol w:w="674"/>
              <w:gridCol w:w="2088"/>
            </w:tblGrid>
            <w:tr w:rsidR="00D34AC6" w:rsidRPr="00B319E0" w14:paraId="304F7620" w14:textId="77777777" w:rsidTr="00D34AC6">
              <w:trPr>
                <w:trHeight w:hRule="exact" w:val="271"/>
              </w:trPr>
              <w:tc>
                <w:tcPr>
                  <w:tcW w:w="540" w:type="dxa"/>
                  <w:tcBorders>
                    <w:top w:val="nil"/>
                    <w:left w:val="nil"/>
                    <w:bottom w:val="nil"/>
                    <w:right w:val="nil"/>
                  </w:tcBorders>
                </w:tcPr>
                <w:p w14:paraId="38B17A59" w14:textId="77777777" w:rsidR="00D34AC6" w:rsidRPr="00B319E0" w:rsidRDefault="00D34AC6" w:rsidP="00D34AC6">
                  <w:pPr>
                    <w:pStyle w:val="Footer"/>
                    <w:rPr>
                      <w:sz w:val="22"/>
                      <w:szCs w:val="22"/>
                    </w:rPr>
                  </w:pPr>
                </w:p>
              </w:tc>
              <w:tc>
                <w:tcPr>
                  <w:tcW w:w="4500" w:type="dxa"/>
                  <w:tcBorders>
                    <w:top w:val="nil"/>
                    <w:left w:val="nil"/>
                    <w:bottom w:val="nil"/>
                    <w:right w:val="nil"/>
                  </w:tcBorders>
                  <w:vAlign w:val="center"/>
                </w:tcPr>
                <w:p w14:paraId="0BAF86AC" w14:textId="77777777" w:rsidR="00D34AC6" w:rsidRPr="00B319E0" w:rsidRDefault="00D34AC6" w:rsidP="00D34AC6">
                  <w:pPr>
                    <w:rPr>
                      <w:sz w:val="22"/>
                      <w:szCs w:val="22"/>
                    </w:rPr>
                  </w:pPr>
                </w:p>
              </w:tc>
              <w:tc>
                <w:tcPr>
                  <w:tcW w:w="690" w:type="dxa"/>
                  <w:tcBorders>
                    <w:top w:val="nil"/>
                    <w:left w:val="nil"/>
                    <w:bottom w:val="nil"/>
                    <w:right w:val="nil"/>
                  </w:tcBorders>
                  <w:vAlign w:val="bottom"/>
                </w:tcPr>
                <w:p w14:paraId="67CE1BE5" w14:textId="77777777" w:rsidR="00D34AC6" w:rsidRPr="00B319E0" w:rsidRDefault="00D34AC6" w:rsidP="00D34AC6">
                  <w:pPr>
                    <w:jc w:val="center"/>
                    <w:rPr>
                      <w:sz w:val="22"/>
                      <w:szCs w:val="22"/>
                    </w:rPr>
                  </w:pPr>
                  <w:r w:rsidRPr="00B319E0">
                    <w:rPr>
                      <w:sz w:val="22"/>
                      <w:szCs w:val="22"/>
                    </w:rPr>
                    <w:t>Sí</w:t>
                  </w:r>
                </w:p>
              </w:tc>
              <w:tc>
                <w:tcPr>
                  <w:tcW w:w="690" w:type="dxa"/>
                  <w:tcBorders>
                    <w:top w:val="nil"/>
                    <w:left w:val="nil"/>
                    <w:bottom w:val="nil"/>
                    <w:right w:val="nil"/>
                  </w:tcBorders>
                  <w:vAlign w:val="bottom"/>
                </w:tcPr>
                <w:p w14:paraId="69110EDC" w14:textId="77777777" w:rsidR="00D34AC6" w:rsidRPr="00B319E0" w:rsidRDefault="00D34AC6" w:rsidP="00D34AC6">
                  <w:pPr>
                    <w:jc w:val="center"/>
                    <w:rPr>
                      <w:sz w:val="22"/>
                      <w:szCs w:val="22"/>
                    </w:rPr>
                  </w:pPr>
                  <w:r w:rsidRPr="00B319E0">
                    <w:rPr>
                      <w:sz w:val="22"/>
                      <w:szCs w:val="22"/>
                    </w:rPr>
                    <w:t>No</w:t>
                  </w:r>
                </w:p>
              </w:tc>
              <w:tc>
                <w:tcPr>
                  <w:tcW w:w="690" w:type="dxa"/>
                  <w:tcBorders>
                    <w:top w:val="nil"/>
                    <w:left w:val="nil"/>
                    <w:bottom w:val="nil"/>
                    <w:right w:val="nil"/>
                  </w:tcBorders>
                  <w:vAlign w:val="bottom"/>
                </w:tcPr>
                <w:p w14:paraId="4E73F2A0" w14:textId="77777777" w:rsidR="00D34AC6" w:rsidRPr="00B319E0" w:rsidRDefault="00D34AC6" w:rsidP="00D34AC6">
                  <w:pPr>
                    <w:jc w:val="center"/>
                    <w:rPr>
                      <w:sz w:val="22"/>
                      <w:szCs w:val="22"/>
                    </w:rPr>
                  </w:pPr>
                  <w:r w:rsidRPr="00B319E0">
                    <w:rPr>
                      <w:sz w:val="22"/>
                      <w:szCs w:val="22"/>
                    </w:rPr>
                    <w:t>N / A</w:t>
                  </w:r>
                </w:p>
              </w:tc>
              <w:tc>
                <w:tcPr>
                  <w:tcW w:w="2160" w:type="dxa"/>
                  <w:tcBorders>
                    <w:top w:val="nil"/>
                    <w:left w:val="nil"/>
                    <w:bottom w:val="nil"/>
                    <w:right w:val="nil"/>
                  </w:tcBorders>
                  <w:vAlign w:val="bottom"/>
                </w:tcPr>
                <w:p w14:paraId="512FC2C2" w14:textId="77777777" w:rsidR="00D34AC6" w:rsidRPr="00B319E0" w:rsidRDefault="00D34AC6" w:rsidP="00D34AC6">
                  <w:pPr>
                    <w:jc w:val="center"/>
                    <w:rPr>
                      <w:sz w:val="22"/>
                      <w:szCs w:val="22"/>
                    </w:rPr>
                  </w:pPr>
                  <w:r w:rsidRPr="00B319E0">
                    <w:rPr>
                      <w:sz w:val="22"/>
                      <w:szCs w:val="22"/>
                    </w:rPr>
                    <w:t>Notas</w:t>
                  </w:r>
                </w:p>
              </w:tc>
            </w:tr>
            <w:tr w:rsidR="00D34AC6" w:rsidRPr="00B319E0" w14:paraId="507217D3" w14:textId="77777777" w:rsidTr="00D34AC6">
              <w:trPr>
                <w:trHeight w:hRule="exact" w:val="433"/>
              </w:trPr>
              <w:tc>
                <w:tcPr>
                  <w:tcW w:w="540" w:type="dxa"/>
                  <w:tcBorders>
                    <w:top w:val="single" w:sz="4" w:space="0" w:color="auto"/>
                  </w:tcBorders>
                </w:tcPr>
                <w:p w14:paraId="737387CF" w14:textId="77777777" w:rsidR="00D34AC6" w:rsidRPr="00B319E0" w:rsidRDefault="00D34AC6" w:rsidP="00D34AC6">
                  <w:pPr>
                    <w:pStyle w:val="Footer"/>
                    <w:rPr>
                      <w:sz w:val="22"/>
                      <w:szCs w:val="22"/>
                    </w:rPr>
                  </w:pPr>
                  <w:r w:rsidRPr="00B319E0">
                    <w:rPr>
                      <w:sz w:val="22"/>
                      <w:szCs w:val="22"/>
                    </w:rPr>
                    <w:t>A.</w:t>
                  </w:r>
                </w:p>
              </w:tc>
              <w:tc>
                <w:tcPr>
                  <w:tcW w:w="4500" w:type="dxa"/>
                  <w:tcBorders>
                    <w:top w:val="single" w:sz="4" w:space="0" w:color="auto"/>
                  </w:tcBorders>
                  <w:vAlign w:val="center"/>
                </w:tcPr>
                <w:p w14:paraId="322DF667" w14:textId="77777777" w:rsidR="00D34AC6" w:rsidRPr="00B319E0" w:rsidRDefault="00D34AC6" w:rsidP="00D34AC6">
                  <w:pPr>
                    <w:rPr>
                      <w:sz w:val="22"/>
                      <w:szCs w:val="22"/>
                    </w:rPr>
                  </w:pPr>
                  <w:r w:rsidRPr="00B319E0">
                    <w:rPr>
                      <w:sz w:val="22"/>
                      <w:szCs w:val="22"/>
                    </w:rPr>
                    <w:t>¿Hay encuestas archivadas?</w:t>
                  </w:r>
                </w:p>
              </w:tc>
              <w:tc>
                <w:tcPr>
                  <w:tcW w:w="690" w:type="dxa"/>
                  <w:tcBorders>
                    <w:top w:val="single" w:sz="4" w:space="0" w:color="auto"/>
                  </w:tcBorders>
                </w:tcPr>
                <w:p w14:paraId="28529DF8" w14:textId="77777777" w:rsidR="00D34AC6" w:rsidRPr="00B319E0" w:rsidRDefault="00D34AC6" w:rsidP="00D34AC6">
                  <w:pPr>
                    <w:rPr>
                      <w:sz w:val="22"/>
                      <w:szCs w:val="22"/>
                    </w:rPr>
                  </w:pPr>
                </w:p>
              </w:tc>
              <w:tc>
                <w:tcPr>
                  <w:tcW w:w="690" w:type="dxa"/>
                  <w:tcBorders>
                    <w:top w:val="single" w:sz="4" w:space="0" w:color="auto"/>
                  </w:tcBorders>
                </w:tcPr>
                <w:p w14:paraId="0482F0B0" w14:textId="77777777" w:rsidR="00D34AC6" w:rsidRPr="00B319E0" w:rsidRDefault="00D34AC6" w:rsidP="00D34AC6">
                  <w:pPr>
                    <w:rPr>
                      <w:sz w:val="22"/>
                      <w:szCs w:val="22"/>
                    </w:rPr>
                  </w:pPr>
                </w:p>
              </w:tc>
              <w:tc>
                <w:tcPr>
                  <w:tcW w:w="690" w:type="dxa"/>
                  <w:tcBorders>
                    <w:top w:val="single" w:sz="4" w:space="0" w:color="auto"/>
                  </w:tcBorders>
                </w:tcPr>
                <w:p w14:paraId="2E584F41" w14:textId="77777777" w:rsidR="00D34AC6" w:rsidRPr="00B319E0" w:rsidRDefault="00D34AC6" w:rsidP="00D34AC6">
                  <w:pPr>
                    <w:rPr>
                      <w:sz w:val="22"/>
                      <w:szCs w:val="22"/>
                    </w:rPr>
                  </w:pPr>
                </w:p>
              </w:tc>
              <w:tc>
                <w:tcPr>
                  <w:tcW w:w="2160" w:type="dxa"/>
                  <w:tcBorders>
                    <w:top w:val="single" w:sz="4" w:space="0" w:color="auto"/>
                  </w:tcBorders>
                </w:tcPr>
                <w:p w14:paraId="0CE536C0" w14:textId="77777777" w:rsidR="00D34AC6" w:rsidRPr="00B319E0" w:rsidRDefault="00D34AC6" w:rsidP="00D34AC6">
                  <w:pPr>
                    <w:rPr>
                      <w:sz w:val="22"/>
                      <w:szCs w:val="22"/>
                    </w:rPr>
                  </w:pPr>
                </w:p>
              </w:tc>
            </w:tr>
            <w:tr w:rsidR="00D34AC6" w:rsidRPr="00B319E0" w14:paraId="6B66DAD8" w14:textId="77777777" w:rsidTr="00D34AC6">
              <w:trPr>
                <w:trHeight w:hRule="exact" w:val="901"/>
              </w:trPr>
              <w:tc>
                <w:tcPr>
                  <w:tcW w:w="540" w:type="dxa"/>
                </w:tcPr>
                <w:p w14:paraId="4408DCB5" w14:textId="77777777" w:rsidR="00D34AC6" w:rsidRPr="00B319E0" w:rsidRDefault="00D34AC6" w:rsidP="00D34AC6">
                  <w:pPr>
                    <w:jc w:val="center"/>
                    <w:rPr>
                      <w:sz w:val="22"/>
                      <w:szCs w:val="22"/>
                    </w:rPr>
                  </w:pPr>
                </w:p>
              </w:tc>
              <w:tc>
                <w:tcPr>
                  <w:tcW w:w="4500" w:type="dxa"/>
                  <w:vAlign w:val="center"/>
                </w:tcPr>
                <w:p w14:paraId="2307EA8A" w14:textId="77777777" w:rsidR="00D34AC6" w:rsidRPr="00B319E0" w:rsidRDefault="00D34AC6" w:rsidP="00BD2C9D">
                  <w:pPr>
                    <w:widowControl/>
                    <w:numPr>
                      <w:ilvl w:val="0"/>
                      <w:numId w:val="13"/>
                    </w:numPr>
                    <w:autoSpaceDE/>
                    <w:autoSpaceDN/>
                    <w:adjustRightInd/>
                    <w:rPr>
                      <w:sz w:val="22"/>
                      <w:szCs w:val="22"/>
                    </w:rPr>
                  </w:pPr>
                  <w:r w:rsidRPr="00B319E0">
                    <w:rPr>
                      <w:sz w:val="22"/>
                      <w:szCs w:val="22"/>
                    </w:rPr>
                    <w:t>¿El instrumento de la encuesta utiliza los límites de ingresos familiares correctos de la Sección 8 de HUD para la localidad?</w:t>
                  </w:r>
                </w:p>
              </w:tc>
              <w:tc>
                <w:tcPr>
                  <w:tcW w:w="690" w:type="dxa"/>
                </w:tcPr>
                <w:p w14:paraId="01BD815C" w14:textId="77777777" w:rsidR="00D34AC6" w:rsidRPr="00B319E0" w:rsidRDefault="00D34AC6" w:rsidP="00D34AC6">
                  <w:pPr>
                    <w:rPr>
                      <w:sz w:val="22"/>
                      <w:szCs w:val="22"/>
                    </w:rPr>
                  </w:pPr>
                </w:p>
              </w:tc>
              <w:tc>
                <w:tcPr>
                  <w:tcW w:w="690" w:type="dxa"/>
                </w:tcPr>
                <w:p w14:paraId="5E185600" w14:textId="77777777" w:rsidR="00D34AC6" w:rsidRPr="00B319E0" w:rsidRDefault="00D34AC6" w:rsidP="00D34AC6">
                  <w:pPr>
                    <w:rPr>
                      <w:sz w:val="22"/>
                      <w:szCs w:val="22"/>
                    </w:rPr>
                  </w:pPr>
                </w:p>
              </w:tc>
              <w:tc>
                <w:tcPr>
                  <w:tcW w:w="690" w:type="dxa"/>
                </w:tcPr>
                <w:p w14:paraId="66A824F4" w14:textId="77777777" w:rsidR="00D34AC6" w:rsidRPr="00B319E0" w:rsidRDefault="00D34AC6" w:rsidP="00D34AC6">
                  <w:pPr>
                    <w:rPr>
                      <w:sz w:val="22"/>
                      <w:szCs w:val="22"/>
                    </w:rPr>
                  </w:pPr>
                </w:p>
              </w:tc>
              <w:tc>
                <w:tcPr>
                  <w:tcW w:w="2160" w:type="dxa"/>
                </w:tcPr>
                <w:p w14:paraId="5B9E8526" w14:textId="77777777" w:rsidR="00D34AC6" w:rsidRPr="00B319E0" w:rsidRDefault="00D34AC6" w:rsidP="00D34AC6">
                  <w:pPr>
                    <w:rPr>
                      <w:sz w:val="22"/>
                      <w:szCs w:val="22"/>
                    </w:rPr>
                  </w:pPr>
                </w:p>
              </w:tc>
            </w:tr>
            <w:tr w:rsidR="00D34AC6" w:rsidRPr="00B319E0" w14:paraId="2E4B81AD" w14:textId="77777777" w:rsidTr="00D34AC6">
              <w:trPr>
                <w:trHeight w:hRule="exact" w:val="1792"/>
              </w:trPr>
              <w:tc>
                <w:tcPr>
                  <w:tcW w:w="540" w:type="dxa"/>
                </w:tcPr>
                <w:p w14:paraId="63E67AB7" w14:textId="77777777" w:rsidR="00D34AC6" w:rsidRPr="00B319E0" w:rsidRDefault="00D34AC6" w:rsidP="00D34AC6">
                  <w:pPr>
                    <w:pStyle w:val="Footer"/>
                    <w:jc w:val="center"/>
                    <w:rPr>
                      <w:sz w:val="22"/>
                      <w:szCs w:val="22"/>
                    </w:rPr>
                  </w:pPr>
                </w:p>
              </w:tc>
              <w:tc>
                <w:tcPr>
                  <w:tcW w:w="4500" w:type="dxa"/>
                  <w:vAlign w:val="center"/>
                </w:tcPr>
                <w:p w14:paraId="1BFEAE33" w14:textId="77777777" w:rsidR="00D34AC6" w:rsidRPr="00B319E0" w:rsidRDefault="00D34AC6" w:rsidP="00BD2C9D">
                  <w:pPr>
                    <w:widowControl/>
                    <w:numPr>
                      <w:ilvl w:val="0"/>
                      <w:numId w:val="13"/>
                    </w:numPr>
                    <w:autoSpaceDE/>
                    <w:autoSpaceDN/>
                    <w:adjustRightInd/>
                    <w:rPr>
                      <w:sz w:val="22"/>
                      <w:szCs w:val="22"/>
                    </w:rPr>
                  </w:pPr>
                  <w:r w:rsidRPr="00B319E0">
                    <w:rPr>
                      <w:sz w:val="22"/>
                      <w:szCs w:val="22"/>
                    </w:rPr>
                    <w:t>¿La información de la encuesta (metodología, mapa, número, etc.) registrada coincide con la información proporcionada en la solicitud? En caso negativo, proporcione comentarios sobre si se requiere o no una revisión adicional.</w:t>
                  </w:r>
                </w:p>
              </w:tc>
              <w:tc>
                <w:tcPr>
                  <w:tcW w:w="690" w:type="dxa"/>
                </w:tcPr>
                <w:p w14:paraId="146DADB3" w14:textId="77777777" w:rsidR="00D34AC6" w:rsidRPr="00B319E0" w:rsidRDefault="00D34AC6" w:rsidP="00D34AC6">
                  <w:pPr>
                    <w:rPr>
                      <w:sz w:val="22"/>
                      <w:szCs w:val="22"/>
                    </w:rPr>
                  </w:pPr>
                </w:p>
              </w:tc>
              <w:tc>
                <w:tcPr>
                  <w:tcW w:w="690" w:type="dxa"/>
                </w:tcPr>
                <w:p w14:paraId="4EAD7754" w14:textId="77777777" w:rsidR="00D34AC6" w:rsidRPr="00B319E0" w:rsidRDefault="00D34AC6" w:rsidP="00D34AC6">
                  <w:pPr>
                    <w:rPr>
                      <w:sz w:val="22"/>
                      <w:szCs w:val="22"/>
                    </w:rPr>
                  </w:pPr>
                </w:p>
              </w:tc>
              <w:tc>
                <w:tcPr>
                  <w:tcW w:w="690" w:type="dxa"/>
                </w:tcPr>
                <w:p w14:paraId="6FC7C068" w14:textId="77777777" w:rsidR="00D34AC6" w:rsidRPr="00B319E0" w:rsidRDefault="00D34AC6" w:rsidP="00D34AC6">
                  <w:pPr>
                    <w:rPr>
                      <w:sz w:val="22"/>
                      <w:szCs w:val="22"/>
                    </w:rPr>
                  </w:pPr>
                </w:p>
              </w:tc>
              <w:tc>
                <w:tcPr>
                  <w:tcW w:w="2160" w:type="dxa"/>
                </w:tcPr>
                <w:p w14:paraId="5D2D4F63" w14:textId="77777777" w:rsidR="00D34AC6" w:rsidRPr="00B319E0" w:rsidRDefault="00D34AC6" w:rsidP="00D34AC6">
                  <w:pPr>
                    <w:rPr>
                      <w:sz w:val="22"/>
                      <w:szCs w:val="22"/>
                    </w:rPr>
                  </w:pPr>
                </w:p>
              </w:tc>
            </w:tr>
            <w:tr w:rsidR="00D34AC6" w:rsidRPr="00B319E0" w14:paraId="1BDCE65E" w14:textId="77777777" w:rsidTr="00D34AC6">
              <w:trPr>
                <w:trHeight w:hRule="exact" w:val="1171"/>
              </w:trPr>
              <w:tc>
                <w:tcPr>
                  <w:tcW w:w="540" w:type="dxa"/>
                  <w:tcBorders>
                    <w:top w:val="single" w:sz="4" w:space="0" w:color="auto"/>
                  </w:tcBorders>
                </w:tcPr>
                <w:p w14:paraId="21BA953A" w14:textId="77777777" w:rsidR="00D34AC6" w:rsidRPr="00B319E0" w:rsidRDefault="00D34AC6" w:rsidP="00D34AC6">
                  <w:pPr>
                    <w:jc w:val="center"/>
                    <w:rPr>
                      <w:sz w:val="22"/>
                      <w:szCs w:val="22"/>
                    </w:rPr>
                  </w:pPr>
                </w:p>
              </w:tc>
              <w:tc>
                <w:tcPr>
                  <w:tcW w:w="4500" w:type="dxa"/>
                  <w:tcBorders>
                    <w:top w:val="single" w:sz="4" w:space="0" w:color="auto"/>
                  </w:tcBorders>
                  <w:vAlign w:val="center"/>
                </w:tcPr>
                <w:p w14:paraId="0DFBA193" w14:textId="77777777" w:rsidR="00D34AC6" w:rsidRPr="00B319E0" w:rsidRDefault="00D34AC6" w:rsidP="00BD2C9D">
                  <w:pPr>
                    <w:widowControl/>
                    <w:numPr>
                      <w:ilvl w:val="0"/>
                      <w:numId w:val="13"/>
                    </w:numPr>
                    <w:autoSpaceDE/>
                    <w:autoSpaceDN/>
                    <w:adjustRightInd/>
                    <w:rPr>
                      <w:sz w:val="22"/>
                      <w:szCs w:val="22"/>
                    </w:rPr>
                  </w:pPr>
                  <w:r w:rsidRPr="00B319E0">
                    <w:rPr>
                      <w:sz w:val="22"/>
                      <w:szCs w:val="22"/>
                    </w:rPr>
                    <w:t>¿Los formularios de encuesta revisados aleatoriamente coinciden con el recuento proporcionado en la solicitud? En caso negativo, verifique la cuenta en el espacio provisto en la última página.</w:t>
                  </w:r>
                </w:p>
              </w:tc>
              <w:tc>
                <w:tcPr>
                  <w:tcW w:w="690" w:type="dxa"/>
                  <w:tcBorders>
                    <w:top w:val="single" w:sz="4" w:space="0" w:color="auto"/>
                  </w:tcBorders>
                </w:tcPr>
                <w:p w14:paraId="09722D2B" w14:textId="77777777" w:rsidR="00D34AC6" w:rsidRPr="00B319E0" w:rsidRDefault="00D34AC6" w:rsidP="00D34AC6">
                  <w:pPr>
                    <w:pStyle w:val="Footer"/>
                    <w:rPr>
                      <w:sz w:val="22"/>
                      <w:szCs w:val="22"/>
                    </w:rPr>
                  </w:pPr>
                </w:p>
              </w:tc>
              <w:tc>
                <w:tcPr>
                  <w:tcW w:w="690" w:type="dxa"/>
                  <w:tcBorders>
                    <w:top w:val="single" w:sz="4" w:space="0" w:color="auto"/>
                  </w:tcBorders>
                </w:tcPr>
                <w:p w14:paraId="7C3B76E6" w14:textId="77777777" w:rsidR="00D34AC6" w:rsidRPr="00B319E0" w:rsidRDefault="00D34AC6" w:rsidP="00D34AC6">
                  <w:pPr>
                    <w:rPr>
                      <w:sz w:val="22"/>
                      <w:szCs w:val="22"/>
                    </w:rPr>
                  </w:pPr>
                </w:p>
              </w:tc>
              <w:tc>
                <w:tcPr>
                  <w:tcW w:w="690" w:type="dxa"/>
                  <w:tcBorders>
                    <w:top w:val="single" w:sz="4" w:space="0" w:color="auto"/>
                  </w:tcBorders>
                </w:tcPr>
                <w:p w14:paraId="104D632C" w14:textId="77777777" w:rsidR="00D34AC6" w:rsidRPr="00B319E0" w:rsidRDefault="00D34AC6" w:rsidP="00D34AC6">
                  <w:pPr>
                    <w:rPr>
                      <w:sz w:val="22"/>
                      <w:szCs w:val="22"/>
                    </w:rPr>
                  </w:pPr>
                </w:p>
              </w:tc>
              <w:tc>
                <w:tcPr>
                  <w:tcW w:w="2160" w:type="dxa"/>
                  <w:tcBorders>
                    <w:top w:val="single" w:sz="4" w:space="0" w:color="auto"/>
                  </w:tcBorders>
                </w:tcPr>
                <w:p w14:paraId="03E24E27" w14:textId="77777777" w:rsidR="00D34AC6" w:rsidRPr="00B319E0" w:rsidRDefault="00D34AC6" w:rsidP="00D34AC6">
                  <w:pPr>
                    <w:pStyle w:val="Footer"/>
                    <w:rPr>
                      <w:sz w:val="22"/>
                      <w:szCs w:val="22"/>
                    </w:rPr>
                  </w:pPr>
                </w:p>
              </w:tc>
            </w:tr>
            <w:tr w:rsidR="00D34AC6" w:rsidRPr="00B319E0" w14:paraId="769EE356" w14:textId="77777777" w:rsidTr="00D34AC6">
              <w:trPr>
                <w:trHeight w:hRule="exact" w:val="901"/>
              </w:trPr>
              <w:tc>
                <w:tcPr>
                  <w:tcW w:w="540" w:type="dxa"/>
                </w:tcPr>
                <w:p w14:paraId="047E6078" w14:textId="77777777" w:rsidR="00D34AC6" w:rsidRPr="00B319E0" w:rsidRDefault="00D34AC6" w:rsidP="00D34AC6">
                  <w:pPr>
                    <w:pStyle w:val="Footer"/>
                    <w:jc w:val="center"/>
                    <w:rPr>
                      <w:sz w:val="22"/>
                      <w:szCs w:val="22"/>
                    </w:rPr>
                  </w:pPr>
                </w:p>
              </w:tc>
              <w:tc>
                <w:tcPr>
                  <w:tcW w:w="4500" w:type="dxa"/>
                  <w:vAlign w:val="center"/>
                </w:tcPr>
                <w:p w14:paraId="7F479788" w14:textId="77777777" w:rsidR="00D34AC6" w:rsidRPr="00B319E0" w:rsidRDefault="00D34AC6" w:rsidP="00BD2C9D">
                  <w:pPr>
                    <w:widowControl/>
                    <w:numPr>
                      <w:ilvl w:val="0"/>
                      <w:numId w:val="14"/>
                    </w:numPr>
                    <w:autoSpaceDE/>
                    <w:autoSpaceDN/>
                    <w:adjustRightInd/>
                    <w:rPr>
                      <w:sz w:val="22"/>
                      <w:szCs w:val="22"/>
                    </w:rPr>
                  </w:pPr>
                  <w:r w:rsidRPr="00B319E0">
                    <w:rPr>
                      <w:sz w:val="22"/>
                      <w:szCs w:val="22"/>
                    </w:rPr>
                    <w:t>¿Una revisión de muestra de las encuestas o del carácter del área indica la necesidad de una revisión completa y por separado?</w:t>
                  </w:r>
                </w:p>
              </w:tc>
              <w:tc>
                <w:tcPr>
                  <w:tcW w:w="690" w:type="dxa"/>
                </w:tcPr>
                <w:p w14:paraId="788D4898" w14:textId="77777777" w:rsidR="00D34AC6" w:rsidRPr="00B319E0" w:rsidRDefault="00D34AC6" w:rsidP="00D34AC6">
                  <w:pPr>
                    <w:rPr>
                      <w:sz w:val="22"/>
                      <w:szCs w:val="22"/>
                    </w:rPr>
                  </w:pPr>
                </w:p>
              </w:tc>
              <w:tc>
                <w:tcPr>
                  <w:tcW w:w="690" w:type="dxa"/>
                </w:tcPr>
                <w:p w14:paraId="5F26E9BA" w14:textId="77777777" w:rsidR="00D34AC6" w:rsidRPr="00B319E0" w:rsidRDefault="00D34AC6" w:rsidP="00D34AC6">
                  <w:pPr>
                    <w:rPr>
                      <w:sz w:val="22"/>
                      <w:szCs w:val="22"/>
                    </w:rPr>
                  </w:pPr>
                </w:p>
              </w:tc>
              <w:tc>
                <w:tcPr>
                  <w:tcW w:w="690" w:type="dxa"/>
                </w:tcPr>
                <w:p w14:paraId="72E15DCF" w14:textId="77777777" w:rsidR="00D34AC6" w:rsidRPr="00B319E0" w:rsidRDefault="00D34AC6" w:rsidP="00D34AC6">
                  <w:pPr>
                    <w:rPr>
                      <w:sz w:val="22"/>
                      <w:szCs w:val="22"/>
                    </w:rPr>
                  </w:pPr>
                </w:p>
              </w:tc>
              <w:tc>
                <w:tcPr>
                  <w:tcW w:w="2160" w:type="dxa"/>
                </w:tcPr>
                <w:p w14:paraId="4AD8B4DA" w14:textId="77777777" w:rsidR="00D34AC6" w:rsidRPr="00B319E0" w:rsidRDefault="00D34AC6" w:rsidP="00D34AC6">
                  <w:pPr>
                    <w:rPr>
                      <w:sz w:val="22"/>
                      <w:szCs w:val="22"/>
                    </w:rPr>
                  </w:pPr>
                </w:p>
              </w:tc>
            </w:tr>
            <w:tr w:rsidR="00D34AC6" w:rsidRPr="00B319E0" w14:paraId="5C8841CD" w14:textId="77777777" w:rsidTr="00D34AC6">
              <w:trPr>
                <w:trHeight w:hRule="exact" w:val="1171"/>
              </w:trPr>
              <w:tc>
                <w:tcPr>
                  <w:tcW w:w="540" w:type="dxa"/>
                </w:tcPr>
                <w:p w14:paraId="488459C5" w14:textId="77777777" w:rsidR="00D34AC6" w:rsidRPr="00B319E0" w:rsidRDefault="00D34AC6" w:rsidP="00D34AC6">
                  <w:pPr>
                    <w:pStyle w:val="Footer"/>
                    <w:rPr>
                      <w:sz w:val="22"/>
                      <w:szCs w:val="22"/>
                    </w:rPr>
                  </w:pPr>
                  <w:r w:rsidRPr="00B319E0">
                    <w:rPr>
                      <w:sz w:val="22"/>
                      <w:szCs w:val="22"/>
                    </w:rPr>
                    <w:t>B.</w:t>
                  </w:r>
                </w:p>
              </w:tc>
              <w:tc>
                <w:tcPr>
                  <w:tcW w:w="4500" w:type="dxa"/>
                  <w:vAlign w:val="center"/>
                </w:tcPr>
                <w:p w14:paraId="1874BA67" w14:textId="77777777" w:rsidR="00D34AC6" w:rsidRPr="00B319E0" w:rsidRDefault="00D34AC6" w:rsidP="00D34AC6">
                  <w:pPr>
                    <w:rPr>
                      <w:sz w:val="22"/>
                      <w:szCs w:val="22"/>
                    </w:rPr>
                  </w:pPr>
                  <w:r w:rsidRPr="00B319E0">
                    <w:rPr>
                      <w:sz w:val="22"/>
                      <w:szCs w:val="22"/>
                    </w:rPr>
                    <w:t>Si el proyecto fue calificado como clientela limitada, ¿parece que el proyecto está sirviendo a la clientela limitada identificada en la solicitud?</w:t>
                  </w:r>
                </w:p>
              </w:tc>
              <w:tc>
                <w:tcPr>
                  <w:tcW w:w="690" w:type="dxa"/>
                </w:tcPr>
                <w:p w14:paraId="511FC11B" w14:textId="77777777" w:rsidR="00D34AC6" w:rsidRPr="00B319E0" w:rsidRDefault="00D34AC6" w:rsidP="00D34AC6">
                  <w:pPr>
                    <w:rPr>
                      <w:sz w:val="22"/>
                      <w:szCs w:val="22"/>
                    </w:rPr>
                  </w:pPr>
                </w:p>
              </w:tc>
              <w:tc>
                <w:tcPr>
                  <w:tcW w:w="690" w:type="dxa"/>
                </w:tcPr>
                <w:p w14:paraId="4A4011C8" w14:textId="77777777" w:rsidR="00D34AC6" w:rsidRPr="00B319E0" w:rsidRDefault="00D34AC6" w:rsidP="00D34AC6">
                  <w:pPr>
                    <w:rPr>
                      <w:sz w:val="22"/>
                      <w:szCs w:val="22"/>
                    </w:rPr>
                  </w:pPr>
                </w:p>
              </w:tc>
              <w:tc>
                <w:tcPr>
                  <w:tcW w:w="690" w:type="dxa"/>
                </w:tcPr>
                <w:p w14:paraId="16F711DB" w14:textId="77777777" w:rsidR="00D34AC6" w:rsidRPr="00B319E0" w:rsidRDefault="00D34AC6" w:rsidP="00D34AC6">
                  <w:pPr>
                    <w:rPr>
                      <w:sz w:val="22"/>
                      <w:szCs w:val="22"/>
                    </w:rPr>
                  </w:pPr>
                </w:p>
              </w:tc>
              <w:tc>
                <w:tcPr>
                  <w:tcW w:w="2160" w:type="dxa"/>
                </w:tcPr>
                <w:p w14:paraId="1F74BD20" w14:textId="77777777" w:rsidR="00D34AC6" w:rsidRPr="00B319E0" w:rsidRDefault="00D34AC6" w:rsidP="00D34AC6">
                  <w:pPr>
                    <w:rPr>
                      <w:sz w:val="22"/>
                      <w:szCs w:val="22"/>
                    </w:rPr>
                  </w:pPr>
                </w:p>
              </w:tc>
            </w:tr>
            <w:tr w:rsidR="00D34AC6" w:rsidRPr="00B319E0" w14:paraId="3E7C2E2A" w14:textId="77777777" w:rsidTr="00D34AC6">
              <w:trPr>
                <w:trHeight w:hRule="exact" w:val="982"/>
              </w:trPr>
              <w:tc>
                <w:tcPr>
                  <w:tcW w:w="540" w:type="dxa"/>
                </w:tcPr>
                <w:p w14:paraId="725132C1" w14:textId="77777777" w:rsidR="00D34AC6" w:rsidRPr="00B319E0" w:rsidRDefault="00D34AC6" w:rsidP="00D34AC6">
                  <w:pPr>
                    <w:pStyle w:val="Footer"/>
                    <w:rPr>
                      <w:sz w:val="22"/>
                      <w:szCs w:val="22"/>
                    </w:rPr>
                  </w:pPr>
                  <w:r w:rsidRPr="00B319E0">
                    <w:rPr>
                      <w:sz w:val="22"/>
                      <w:szCs w:val="22"/>
                    </w:rPr>
                    <w:t>C.</w:t>
                  </w:r>
                </w:p>
              </w:tc>
              <w:tc>
                <w:tcPr>
                  <w:tcW w:w="4500" w:type="dxa"/>
                  <w:vAlign w:val="center"/>
                </w:tcPr>
                <w:p w14:paraId="30151BC9" w14:textId="77777777" w:rsidR="00D34AC6" w:rsidRPr="00B319E0" w:rsidRDefault="00D34AC6" w:rsidP="00D34AC6">
                  <w:pPr>
                    <w:rPr>
                      <w:sz w:val="22"/>
                      <w:szCs w:val="22"/>
                    </w:rPr>
                  </w:pPr>
                  <w:r w:rsidRPr="00B319E0">
                    <w:rPr>
                      <w:sz w:val="22"/>
                      <w:szCs w:val="22"/>
                    </w:rPr>
                    <w:t>¿El carácter del área del proyecto parece coincidir con lo declarado en la solicitud?</w:t>
                  </w:r>
                </w:p>
              </w:tc>
              <w:tc>
                <w:tcPr>
                  <w:tcW w:w="690" w:type="dxa"/>
                </w:tcPr>
                <w:p w14:paraId="34D7C9A8" w14:textId="77777777" w:rsidR="00D34AC6" w:rsidRPr="00B319E0" w:rsidRDefault="00D34AC6" w:rsidP="00D34AC6">
                  <w:pPr>
                    <w:rPr>
                      <w:sz w:val="22"/>
                      <w:szCs w:val="22"/>
                    </w:rPr>
                  </w:pPr>
                </w:p>
              </w:tc>
              <w:tc>
                <w:tcPr>
                  <w:tcW w:w="690" w:type="dxa"/>
                </w:tcPr>
                <w:p w14:paraId="5560117D" w14:textId="77777777" w:rsidR="00D34AC6" w:rsidRPr="00B319E0" w:rsidRDefault="00D34AC6" w:rsidP="00D34AC6">
                  <w:pPr>
                    <w:rPr>
                      <w:sz w:val="22"/>
                      <w:szCs w:val="22"/>
                    </w:rPr>
                  </w:pPr>
                </w:p>
              </w:tc>
              <w:tc>
                <w:tcPr>
                  <w:tcW w:w="690" w:type="dxa"/>
                </w:tcPr>
                <w:p w14:paraId="618BD1FB" w14:textId="77777777" w:rsidR="00D34AC6" w:rsidRPr="00B319E0" w:rsidRDefault="00D34AC6" w:rsidP="00D34AC6">
                  <w:pPr>
                    <w:rPr>
                      <w:sz w:val="22"/>
                      <w:szCs w:val="22"/>
                    </w:rPr>
                  </w:pPr>
                </w:p>
              </w:tc>
              <w:tc>
                <w:tcPr>
                  <w:tcW w:w="2160" w:type="dxa"/>
                </w:tcPr>
                <w:p w14:paraId="4C0387C3" w14:textId="77777777" w:rsidR="00D34AC6" w:rsidRPr="00B319E0" w:rsidRDefault="00D34AC6" w:rsidP="00D34AC6">
                  <w:pPr>
                    <w:rPr>
                      <w:sz w:val="22"/>
                      <w:szCs w:val="22"/>
                    </w:rPr>
                  </w:pPr>
                </w:p>
              </w:tc>
            </w:tr>
            <w:tr w:rsidR="00D34AC6" w:rsidRPr="00B319E0" w14:paraId="6C0653CD" w14:textId="77777777" w:rsidTr="00D34AC6">
              <w:trPr>
                <w:trHeight w:hRule="exact" w:val="892"/>
              </w:trPr>
              <w:tc>
                <w:tcPr>
                  <w:tcW w:w="540" w:type="dxa"/>
                </w:tcPr>
                <w:p w14:paraId="3D03D16E" w14:textId="77777777" w:rsidR="00D34AC6" w:rsidRPr="00B319E0" w:rsidRDefault="00D34AC6" w:rsidP="00D34AC6">
                  <w:pPr>
                    <w:rPr>
                      <w:sz w:val="22"/>
                      <w:szCs w:val="22"/>
                    </w:rPr>
                  </w:pPr>
                  <w:r w:rsidRPr="00B319E0">
                    <w:rPr>
                      <w:sz w:val="22"/>
                      <w:szCs w:val="22"/>
                    </w:rPr>
                    <w:t>D.</w:t>
                  </w:r>
                </w:p>
              </w:tc>
              <w:tc>
                <w:tcPr>
                  <w:tcW w:w="4500" w:type="dxa"/>
                  <w:vAlign w:val="center"/>
                </w:tcPr>
                <w:p w14:paraId="56865070" w14:textId="77777777" w:rsidR="00D34AC6" w:rsidRPr="00B319E0" w:rsidRDefault="00D34AC6" w:rsidP="00D34AC6">
                  <w:pPr>
                    <w:rPr>
                      <w:sz w:val="22"/>
                      <w:szCs w:val="22"/>
                    </w:rPr>
                  </w:pPr>
                  <w:r w:rsidRPr="00B319E0">
                    <w:rPr>
                      <w:sz w:val="22"/>
                      <w:szCs w:val="22"/>
                    </w:rPr>
                    <w:t>¿La actividad del programa cumple con un objetivo nacional? Indique qué objetivo.</w:t>
                  </w:r>
                </w:p>
              </w:tc>
              <w:tc>
                <w:tcPr>
                  <w:tcW w:w="690" w:type="dxa"/>
                </w:tcPr>
                <w:p w14:paraId="79C8AC9B" w14:textId="77777777" w:rsidR="00D34AC6" w:rsidRPr="00B319E0" w:rsidRDefault="00D34AC6" w:rsidP="00D34AC6">
                  <w:pPr>
                    <w:rPr>
                      <w:sz w:val="22"/>
                      <w:szCs w:val="22"/>
                    </w:rPr>
                  </w:pPr>
                </w:p>
              </w:tc>
              <w:tc>
                <w:tcPr>
                  <w:tcW w:w="690" w:type="dxa"/>
                </w:tcPr>
                <w:p w14:paraId="2292A0EF" w14:textId="77777777" w:rsidR="00D34AC6" w:rsidRPr="00B319E0" w:rsidRDefault="00D34AC6" w:rsidP="00D34AC6">
                  <w:pPr>
                    <w:rPr>
                      <w:sz w:val="22"/>
                      <w:szCs w:val="22"/>
                    </w:rPr>
                  </w:pPr>
                </w:p>
              </w:tc>
              <w:tc>
                <w:tcPr>
                  <w:tcW w:w="690" w:type="dxa"/>
                </w:tcPr>
                <w:p w14:paraId="6E34B694" w14:textId="77777777" w:rsidR="00D34AC6" w:rsidRPr="00B319E0" w:rsidRDefault="00D34AC6" w:rsidP="00D34AC6">
                  <w:pPr>
                    <w:rPr>
                      <w:sz w:val="22"/>
                      <w:szCs w:val="22"/>
                    </w:rPr>
                  </w:pPr>
                </w:p>
              </w:tc>
              <w:tc>
                <w:tcPr>
                  <w:tcW w:w="2160" w:type="dxa"/>
                </w:tcPr>
                <w:p w14:paraId="774D5016" w14:textId="77777777" w:rsidR="00D34AC6" w:rsidRPr="00B319E0" w:rsidRDefault="00D34AC6" w:rsidP="00D34AC6">
                  <w:pPr>
                    <w:rPr>
                      <w:sz w:val="22"/>
                      <w:szCs w:val="22"/>
                    </w:rPr>
                  </w:pPr>
                </w:p>
              </w:tc>
            </w:tr>
            <w:tr w:rsidR="00D34AC6" w:rsidRPr="00B319E0" w14:paraId="3488872F" w14:textId="77777777" w:rsidTr="00D34AC6">
              <w:trPr>
                <w:trHeight w:hRule="exact" w:val="649"/>
              </w:trPr>
              <w:tc>
                <w:tcPr>
                  <w:tcW w:w="540" w:type="dxa"/>
                </w:tcPr>
                <w:p w14:paraId="49C9CA65" w14:textId="77777777" w:rsidR="00D34AC6" w:rsidRPr="00B319E0" w:rsidRDefault="00D34AC6" w:rsidP="00D34AC6">
                  <w:pPr>
                    <w:rPr>
                      <w:sz w:val="22"/>
                      <w:szCs w:val="22"/>
                    </w:rPr>
                  </w:pPr>
                  <w:r w:rsidRPr="00B319E0">
                    <w:rPr>
                      <w:sz w:val="22"/>
                      <w:szCs w:val="22"/>
                    </w:rPr>
                    <w:t>MI.</w:t>
                  </w:r>
                </w:p>
              </w:tc>
              <w:tc>
                <w:tcPr>
                  <w:tcW w:w="4500" w:type="dxa"/>
                  <w:vAlign w:val="center"/>
                </w:tcPr>
                <w:p w14:paraId="5D666652" w14:textId="77777777" w:rsidR="00D34AC6" w:rsidRPr="00B319E0" w:rsidRDefault="00D34AC6" w:rsidP="00D34AC6">
                  <w:pPr>
                    <w:rPr>
                      <w:sz w:val="22"/>
                      <w:szCs w:val="22"/>
                    </w:rPr>
                  </w:pPr>
                  <w:r w:rsidRPr="00B319E0">
                    <w:rPr>
                      <w:sz w:val="22"/>
                      <w:szCs w:val="22"/>
                    </w:rPr>
                    <w:t>¿Es la actividad del programa una que es claramente elegible?</w:t>
                  </w:r>
                </w:p>
              </w:tc>
              <w:tc>
                <w:tcPr>
                  <w:tcW w:w="690" w:type="dxa"/>
                </w:tcPr>
                <w:p w14:paraId="3C704BA1" w14:textId="77777777" w:rsidR="00D34AC6" w:rsidRPr="00B319E0" w:rsidRDefault="00D34AC6" w:rsidP="00D34AC6">
                  <w:pPr>
                    <w:rPr>
                      <w:sz w:val="22"/>
                      <w:szCs w:val="22"/>
                    </w:rPr>
                  </w:pPr>
                </w:p>
              </w:tc>
              <w:tc>
                <w:tcPr>
                  <w:tcW w:w="690" w:type="dxa"/>
                </w:tcPr>
                <w:p w14:paraId="3B123249" w14:textId="77777777" w:rsidR="00D34AC6" w:rsidRPr="00B319E0" w:rsidRDefault="00D34AC6" w:rsidP="00D34AC6">
                  <w:pPr>
                    <w:rPr>
                      <w:sz w:val="22"/>
                      <w:szCs w:val="22"/>
                    </w:rPr>
                  </w:pPr>
                </w:p>
              </w:tc>
              <w:tc>
                <w:tcPr>
                  <w:tcW w:w="690" w:type="dxa"/>
                </w:tcPr>
                <w:p w14:paraId="441FE958" w14:textId="77777777" w:rsidR="00D34AC6" w:rsidRPr="00B319E0" w:rsidRDefault="00D34AC6" w:rsidP="00D34AC6">
                  <w:pPr>
                    <w:rPr>
                      <w:sz w:val="22"/>
                      <w:szCs w:val="22"/>
                    </w:rPr>
                  </w:pPr>
                </w:p>
              </w:tc>
              <w:tc>
                <w:tcPr>
                  <w:tcW w:w="2160" w:type="dxa"/>
                </w:tcPr>
                <w:p w14:paraId="1747B21C" w14:textId="77777777" w:rsidR="00D34AC6" w:rsidRPr="00B319E0" w:rsidRDefault="00D34AC6" w:rsidP="00D34AC6">
                  <w:pPr>
                    <w:rPr>
                      <w:sz w:val="22"/>
                      <w:szCs w:val="22"/>
                    </w:rPr>
                  </w:pPr>
                </w:p>
              </w:tc>
            </w:tr>
            <w:tr w:rsidR="00D34AC6" w:rsidRPr="00B319E0" w14:paraId="148CDBB7" w14:textId="77777777" w:rsidTr="00D34AC6">
              <w:trPr>
                <w:trHeight w:hRule="exact" w:val="892"/>
              </w:trPr>
              <w:tc>
                <w:tcPr>
                  <w:tcW w:w="540" w:type="dxa"/>
                </w:tcPr>
                <w:p w14:paraId="74B6D396" w14:textId="77777777" w:rsidR="00D34AC6" w:rsidRPr="00B319E0" w:rsidRDefault="00D34AC6" w:rsidP="00D34AC6">
                  <w:pPr>
                    <w:rPr>
                      <w:sz w:val="22"/>
                      <w:szCs w:val="22"/>
                    </w:rPr>
                  </w:pPr>
                  <w:r w:rsidRPr="00B319E0">
                    <w:rPr>
                      <w:sz w:val="22"/>
                      <w:szCs w:val="22"/>
                    </w:rPr>
                    <w:lastRenderedPageBreak/>
                    <w:t>F.</w:t>
                  </w:r>
                </w:p>
              </w:tc>
              <w:tc>
                <w:tcPr>
                  <w:tcW w:w="4500" w:type="dxa"/>
                  <w:vAlign w:val="center"/>
                </w:tcPr>
                <w:p w14:paraId="24E02691" w14:textId="77777777" w:rsidR="00D34AC6" w:rsidRPr="00B319E0" w:rsidRDefault="00D34AC6" w:rsidP="00D34AC6">
                  <w:pPr>
                    <w:rPr>
                      <w:sz w:val="22"/>
                      <w:szCs w:val="22"/>
                    </w:rPr>
                  </w:pPr>
                  <w:r w:rsidRPr="00B319E0">
                    <w:rPr>
                      <w:sz w:val="22"/>
                      <w:szCs w:val="22"/>
                    </w:rPr>
                    <w:t>¿El número de beneficiarios parece coherente con los indicados en la solicitud?</w:t>
                  </w:r>
                </w:p>
              </w:tc>
              <w:tc>
                <w:tcPr>
                  <w:tcW w:w="690" w:type="dxa"/>
                </w:tcPr>
                <w:p w14:paraId="463452EE" w14:textId="77777777" w:rsidR="00D34AC6" w:rsidRPr="00B319E0" w:rsidRDefault="00D34AC6" w:rsidP="00D34AC6">
                  <w:pPr>
                    <w:rPr>
                      <w:sz w:val="22"/>
                      <w:szCs w:val="22"/>
                    </w:rPr>
                  </w:pPr>
                </w:p>
              </w:tc>
              <w:tc>
                <w:tcPr>
                  <w:tcW w:w="690" w:type="dxa"/>
                </w:tcPr>
                <w:p w14:paraId="605E4E86" w14:textId="77777777" w:rsidR="00D34AC6" w:rsidRPr="00B319E0" w:rsidRDefault="00D34AC6" w:rsidP="00D34AC6">
                  <w:pPr>
                    <w:rPr>
                      <w:sz w:val="22"/>
                      <w:szCs w:val="22"/>
                    </w:rPr>
                  </w:pPr>
                </w:p>
              </w:tc>
              <w:tc>
                <w:tcPr>
                  <w:tcW w:w="690" w:type="dxa"/>
                </w:tcPr>
                <w:p w14:paraId="1CF75142" w14:textId="77777777" w:rsidR="00D34AC6" w:rsidRPr="00B319E0" w:rsidRDefault="00D34AC6" w:rsidP="00D34AC6">
                  <w:pPr>
                    <w:rPr>
                      <w:sz w:val="22"/>
                      <w:szCs w:val="22"/>
                    </w:rPr>
                  </w:pPr>
                </w:p>
              </w:tc>
              <w:tc>
                <w:tcPr>
                  <w:tcW w:w="2160" w:type="dxa"/>
                </w:tcPr>
                <w:p w14:paraId="56F51E00" w14:textId="77777777" w:rsidR="00D34AC6" w:rsidRPr="00B319E0" w:rsidRDefault="00D34AC6" w:rsidP="00D34AC6">
                  <w:pPr>
                    <w:rPr>
                      <w:sz w:val="22"/>
                      <w:szCs w:val="22"/>
                    </w:rPr>
                  </w:pPr>
                </w:p>
              </w:tc>
            </w:tr>
          </w:tbl>
          <w:p w14:paraId="7AD5BCAA" w14:textId="77777777" w:rsidR="00D34AC6" w:rsidRDefault="00D34AC6" w:rsidP="00D34AC6">
            <w:pPr>
              <w:pStyle w:val="Footer"/>
              <w:rPr>
                <w:sz w:val="22"/>
                <w:szCs w:val="22"/>
              </w:rPr>
            </w:pPr>
          </w:p>
          <w:p w14:paraId="74B3C702" w14:textId="77777777" w:rsidR="00D34AC6" w:rsidRPr="00B319E0" w:rsidRDefault="00D34AC6" w:rsidP="003078B3">
            <w:pPr>
              <w:pStyle w:val="Footer"/>
              <w:rPr>
                <w:b/>
                <w:sz w:val="22"/>
                <w:szCs w:val="22"/>
              </w:rPr>
            </w:pPr>
            <w:r w:rsidRPr="00B319E0">
              <w:rPr>
                <w:sz w:val="22"/>
                <w:szCs w:val="22"/>
              </w:rPr>
              <w:br w:type="page"/>
            </w:r>
            <w:r w:rsidRPr="00B319E0">
              <w:rPr>
                <w:b/>
                <w:sz w:val="22"/>
                <w:szCs w:val="22"/>
              </w:rPr>
              <w:t>Progreso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363"/>
              <w:gridCol w:w="676"/>
              <w:gridCol w:w="680"/>
              <w:gridCol w:w="675"/>
              <w:gridCol w:w="2092"/>
            </w:tblGrid>
            <w:tr w:rsidR="00D34AC6" w:rsidRPr="00B319E0" w14:paraId="261CCCA6" w14:textId="77777777" w:rsidTr="00D34AC6">
              <w:trPr>
                <w:trHeight w:hRule="exact" w:val="262"/>
              </w:trPr>
              <w:tc>
                <w:tcPr>
                  <w:tcW w:w="540" w:type="dxa"/>
                  <w:tcBorders>
                    <w:top w:val="nil"/>
                    <w:left w:val="nil"/>
                    <w:bottom w:val="nil"/>
                    <w:right w:val="nil"/>
                  </w:tcBorders>
                </w:tcPr>
                <w:p w14:paraId="2FE67E4E" w14:textId="77777777" w:rsidR="00D34AC6" w:rsidRPr="00B319E0" w:rsidRDefault="00D34AC6" w:rsidP="00D34AC6">
                  <w:pPr>
                    <w:pStyle w:val="Footer"/>
                    <w:rPr>
                      <w:sz w:val="22"/>
                      <w:szCs w:val="22"/>
                    </w:rPr>
                  </w:pPr>
                </w:p>
              </w:tc>
              <w:tc>
                <w:tcPr>
                  <w:tcW w:w="4500" w:type="dxa"/>
                  <w:tcBorders>
                    <w:top w:val="nil"/>
                    <w:left w:val="nil"/>
                    <w:bottom w:val="nil"/>
                    <w:right w:val="nil"/>
                  </w:tcBorders>
                  <w:vAlign w:val="center"/>
                </w:tcPr>
                <w:p w14:paraId="38884370" w14:textId="77777777" w:rsidR="00D34AC6" w:rsidRPr="00B319E0" w:rsidRDefault="00D34AC6" w:rsidP="00D34AC6">
                  <w:pPr>
                    <w:rPr>
                      <w:sz w:val="22"/>
                      <w:szCs w:val="22"/>
                    </w:rPr>
                  </w:pPr>
                </w:p>
              </w:tc>
              <w:tc>
                <w:tcPr>
                  <w:tcW w:w="690" w:type="dxa"/>
                  <w:tcBorders>
                    <w:top w:val="nil"/>
                    <w:left w:val="nil"/>
                    <w:bottom w:val="nil"/>
                    <w:right w:val="nil"/>
                  </w:tcBorders>
                </w:tcPr>
                <w:p w14:paraId="5E8FF601" w14:textId="77777777" w:rsidR="00D34AC6" w:rsidRPr="00B319E0" w:rsidRDefault="00D34AC6" w:rsidP="00D34AC6">
                  <w:pPr>
                    <w:rPr>
                      <w:sz w:val="22"/>
                      <w:szCs w:val="22"/>
                    </w:rPr>
                  </w:pPr>
                  <w:r w:rsidRPr="00B319E0">
                    <w:rPr>
                      <w:sz w:val="22"/>
                      <w:szCs w:val="22"/>
                    </w:rPr>
                    <w:t>Sí</w:t>
                  </w:r>
                </w:p>
              </w:tc>
              <w:tc>
                <w:tcPr>
                  <w:tcW w:w="690" w:type="dxa"/>
                  <w:tcBorders>
                    <w:top w:val="nil"/>
                    <w:left w:val="nil"/>
                    <w:bottom w:val="nil"/>
                    <w:right w:val="nil"/>
                  </w:tcBorders>
                </w:tcPr>
                <w:p w14:paraId="53DD67CB" w14:textId="77777777" w:rsidR="00D34AC6" w:rsidRPr="00B319E0" w:rsidRDefault="00D34AC6" w:rsidP="00D34AC6">
                  <w:pPr>
                    <w:rPr>
                      <w:sz w:val="22"/>
                      <w:szCs w:val="22"/>
                    </w:rPr>
                  </w:pPr>
                  <w:r w:rsidRPr="00B319E0">
                    <w:rPr>
                      <w:sz w:val="22"/>
                      <w:szCs w:val="22"/>
                    </w:rPr>
                    <w:t>No</w:t>
                  </w:r>
                </w:p>
              </w:tc>
              <w:tc>
                <w:tcPr>
                  <w:tcW w:w="690" w:type="dxa"/>
                  <w:tcBorders>
                    <w:top w:val="nil"/>
                    <w:left w:val="nil"/>
                    <w:bottom w:val="nil"/>
                    <w:right w:val="nil"/>
                  </w:tcBorders>
                </w:tcPr>
                <w:p w14:paraId="6FE3B202" w14:textId="77777777" w:rsidR="00D34AC6" w:rsidRPr="00B319E0" w:rsidRDefault="00D34AC6" w:rsidP="00D34AC6">
                  <w:pPr>
                    <w:rPr>
                      <w:sz w:val="22"/>
                      <w:szCs w:val="22"/>
                    </w:rPr>
                  </w:pPr>
                  <w:r w:rsidRPr="00B319E0">
                    <w:rPr>
                      <w:sz w:val="22"/>
                      <w:szCs w:val="22"/>
                    </w:rPr>
                    <w:t>N / A</w:t>
                  </w:r>
                </w:p>
              </w:tc>
              <w:tc>
                <w:tcPr>
                  <w:tcW w:w="2160" w:type="dxa"/>
                  <w:tcBorders>
                    <w:top w:val="nil"/>
                    <w:left w:val="nil"/>
                    <w:bottom w:val="nil"/>
                    <w:right w:val="nil"/>
                  </w:tcBorders>
                </w:tcPr>
                <w:p w14:paraId="0D30D9B6" w14:textId="77777777" w:rsidR="00D34AC6" w:rsidRPr="00B319E0" w:rsidRDefault="00D34AC6" w:rsidP="00D34AC6">
                  <w:pPr>
                    <w:rPr>
                      <w:sz w:val="22"/>
                      <w:szCs w:val="22"/>
                    </w:rPr>
                  </w:pPr>
                  <w:r w:rsidRPr="00B319E0">
                    <w:rPr>
                      <w:sz w:val="22"/>
                      <w:szCs w:val="22"/>
                    </w:rPr>
                    <w:t>Notas</w:t>
                  </w:r>
                </w:p>
              </w:tc>
            </w:tr>
            <w:tr w:rsidR="00D34AC6" w:rsidRPr="00B319E0" w14:paraId="690F185A" w14:textId="77777777" w:rsidTr="00D34AC6">
              <w:trPr>
                <w:trHeight w:hRule="exact" w:val="1243"/>
              </w:trPr>
              <w:tc>
                <w:tcPr>
                  <w:tcW w:w="540" w:type="dxa"/>
                  <w:tcBorders>
                    <w:top w:val="single" w:sz="4" w:space="0" w:color="auto"/>
                    <w:bottom w:val="nil"/>
                  </w:tcBorders>
                </w:tcPr>
                <w:p w14:paraId="39E3B241" w14:textId="77777777" w:rsidR="00D34AC6" w:rsidRPr="00B319E0" w:rsidRDefault="00D34AC6" w:rsidP="00D34AC6">
                  <w:pPr>
                    <w:pStyle w:val="Footer"/>
                    <w:rPr>
                      <w:sz w:val="22"/>
                      <w:szCs w:val="22"/>
                    </w:rPr>
                  </w:pPr>
                  <w:r w:rsidRPr="00B319E0">
                    <w:rPr>
                      <w:sz w:val="22"/>
                      <w:szCs w:val="22"/>
                    </w:rPr>
                    <w:t>A.</w:t>
                  </w:r>
                </w:p>
              </w:tc>
              <w:tc>
                <w:tcPr>
                  <w:tcW w:w="4500" w:type="dxa"/>
                  <w:tcBorders>
                    <w:top w:val="single" w:sz="4" w:space="0" w:color="auto"/>
                    <w:bottom w:val="nil"/>
                  </w:tcBorders>
                  <w:vAlign w:val="center"/>
                </w:tcPr>
                <w:p w14:paraId="6F3A390F" w14:textId="77777777" w:rsidR="00D34AC6" w:rsidRPr="00B319E0" w:rsidRDefault="00D34AC6" w:rsidP="00D34AC6">
                  <w:pPr>
                    <w:rPr>
                      <w:sz w:val="22"/>
                      <w:szCs w:val="22"/>
                    </w:rPr>
                  </w:pPr>
                  <w:r w:rsidRPr="00B319E0">
                    <w:rPr>
                      <w:sz w:val="22"/>
                      <w:szCs w:val="22"/>
                    </w:rPr>
                    <w:t>¿Qué porcentaje de la actividad del programa se ha completado? Para rehabilitación de viviendas, indique el número total propuesto y el número total completado.</w:t>
                  </w:r>
                </w:p>
              </w:tc>
              <w:tc>
                <w:tcPr>
                  <w:tcW w:w="690" w:type="dxa"/>
                  <w:tcBorders>
                    <w:top w:val="single" w:sz="4" w:space="0" w:color="auto"/>
                    <w:bottom w:val="nil"/>
                  </w:tcBorders>
                </w:tcPr>
                <w:p w14:paraId="27ABDF4C" w14:textId="77777777" w:rsidR="00D34AC6" w:rsidRPr="00B319E0" w:rsidRDefault="00D34AC6" w:rsidP="00D34AC6">
                  <w:pPr>
                    <w:rPr>
                      <w:sz w:val="22"/>
                      <w:szCs w:val="22"/>
                    </w:rPr>
                  </w:pPr>
                </w:p>
              </w:tc>
              <w:tc>
                <w:tcPr>
                  <w:tcW w:w="690" w:type="dxa"/>
                  <w:tcBorders>
                    <w:top w:val="single" w:sz="4" w:space="0" w:color="auto"/>
                    <w:bottom w:val="nil"/>
                  </w:tcBorders>
                </w:tcPr>
                <w:p w14:paraId="07A2415A" w14:textId="77777777" w:rsidR="00D34AC6" w:rsidRPr="00B319E0" w:rsidRDefault="00D34AC6" w:rsidP="00D34AC6">
                  <w:pPr>
                    <w:rPr>
                      <w:sz w:val="22"/>
                      <w:szCs w:val="22"/>
                    </w:rPr>
                  </w:pPr>
                </w:p>
              </w:tc>
              <w:tc>
                <w:tcPr>
                  <w:tcW w:w="690" w:type="dxa"/>
                  <w:tcBorders>
                    <w:top w:val="single" w:sz="4" w:space="0" w:color="auto"/>
                    <w:bottom w:val="nil"/>
                  </w:tcBorders>
                </w:tcPr>
                <w:p w14:paraId="76B1CBE5" w14:textId="77777777" w:rsidR="00D34AC6" w:rsidRPr="00B319E0" w:rsidRDefault="00D34AC6" w:rsidP="00D34AC6">
                  <w:pPr>
                    <w:rPr>
                      <w:sz w:val="22"/>
                      <w:szCs w:val="22"/>
                    </w:rPr>
                  </w:pPr>
                </w:p>
              </w:tc>
              <w:tc>
                <w:tcPr>
                  <w:tcW w:w="2160" w:type="dxa"/>
                  <w:tcBorders>
                    <w:top w:val="single" w:sz="4" w:space="0" w:color="auto"/>
                    <w:bottom w:val="nil"/>
                  </w:tcBorders>
                </w:tcPr>
                <w:p w14:paraId="1DE804DB" w14:textId="77777777" w:rsidR="00D34AC6" w:rsidRPr="00B319E0" w:rsidRDefault="00D34AC6" w:rsidP="00D34AC6">
                  <w:pPr>
                    <w:rPr>
                      <w:sz w:val="22"/>
                      <w:szCs w:val="22"/>
                    </w:rPr>
                  </w:pPr>
                </w:p>
              </w:tc>
            </w:tr>
            <w:tr w:rsidR="00D34AC6" w:rsidRPr="00B319E0" w14:paraId="10A0EA41" w14:textId="77777777" w:rsidTr="00D34AC6">
              <w:trPr>
                <w:trHeight w:hRule="exact" w:val="613"/>
              </w:trPr>
              <w:tc>
                <w:tcPr>
                  <w:tcW w:w="540" w:type="dxa"/>
                  <w:tcBorders>
                    <w:bottom w:val="single" w:sz="4" w:space="0" w:color="auto"/>
                  </w:tcBorders>
                </w:tcPr>
                <w:p w14:paraId="032629E3" w14:textId="77777777" w:rsidR="00D34AC6" w:rsidRPr="00B319E0" w:rsidRDefault="00D34AC6" w:rsidP="00D34AC6">
                  <w:pPr>
                    <w:rPr>
                      <w:sz w:val="22"/>
                      <w:szCs w:val="22"/>
                    </w:rPr>
                  </w:pPr>
                  <w:r w:rsidRPr="00B319E0">
                    <w:rPr>
                      <w:sz w:val="22"/>
                      <w:szCs w:val="22"/>
                    </w:rPr>
                    <w:t>B.</w:t>
                  </w:r>
                </w:p>
              </w:tc>
              <w:tc>
                <w:tcPr>
                  <w:tcW w:w="4500" w:type="dxa"/>
                  <w:tcBorders>
                    <w:bottom w:val="single" w:sz="4" w:space="0" w:color="auto"/>
                  </w:tcBorders>
                  <w:vAlign w:val="center"/>
                </w:tcPr>
                <w:p w14:paraId="6A21A03C" w14:textId="77777777" w:rsidR="00D34AC6" w:rsidRPr="00B319E0" w:rsidRDefault="00D34AC6" w:rsidP="00D34AC6">
                  <w:pPr>
                    <w:rPr>
                      <w:sz w:val="22"/>
                      <w:szCs w:val="22"/>
                    </w:rPr>
                  </w:pPr>
                  <w:r w:rsidRPr="00B319E0">
                    <w:rPr>
                      <w:sz w:val="22"/>
                      <w:szCs w:val="22"/>
                    </w:rPr>
                    <w:t>¿El proyecto cumple con el cronograma de implementación aprobado?</w:t>
                  </w:r>
                </w:p>
              </w:tc>
              <w:tc>
                <w:tcPr>
                  <w:tcW w:w="690" w:type="dxa"/>
                  <w:tcBorders>
                    <w:bottom w:val="single" w:sz="4" w:space="0" w:color="auto"/>
                  </w:tcBorders>
                </w:tcPr>
                <w:p w14:paraId="270D1589" w14:textId="77777777" w:rsidR="00D34AC6" w:rsidRPr="00B319E0" w:rsidRDefault="00D34AC6" w:rsidP="00D34AC6">
                  <w:pPr>
                    <w:rPr>
                      <w:sz w:val="22"/>
                      <w:szCs w:val="22"/>
                    </w:rPr>
                  </w:pPr>
                </w:p>
              </w:tc>
              <w:tc>
                <w:tcPr>
                  <w:tcW w:w="690" w:type="dxa"/>
                  <w:tcBorders>
                    <w:bottom w:val="single" w:sz="4" w:space="0" w:color="auto"/>
                  </w:tcBorders>
                </w:tcPr>
                <w:p w14:paraId="3BFFFD4A" w14:textId="77777777" w:rsidR="00D34AC6" w:rsidRPr="00B319E0" w:rsidRDefault="00D34AC6" w:rsidP="00D34AC6">
                  <w:pPr>
                    <w:rPr>
                      <w:sz w:val="22"/>
                      <w:szCs w:val="22"/>
                    </w:rPr>
                  </w:pPr>
                </w:p>
              </w:tc>
              <w:tc>
                <w:tcPr>
                  <w:tcW w:w="690" w:type="dxa"/>
                  <w:tcBorders>
                    <w:bottom w:val="single" w:sz="4" w:space="0" w:color="auto"/>
                  </w:tcBorders>
                </w:tcPr>
                <w:p w14:paraId="66A4D586" w14:textId="77777777" w:rsidR="00D34AC6" w:rsidRPr="00B319E0" w:rsidRDefault="00D34AC6" w:rsidP="00D34AC6">
                  <w:pPr>
                    <w:rPr>
                      <w:sz w:val="22"/>
                      <w:szCs w:val="22"/>
                    </w:rPr>
                  </w:pPr>
                </w:p>
              </w:tc>
              <w:tc>
                <w:tcPr>
                  <w:tcW w:w="2160" w:type="dxa"/>
                  <w:tcBorders>
                    <w:bottom w:val="single" w:sz="4" w:space="0" w:color="auto"/>
                  </w:tcBorders>
                </w:tcPr>
                <w:p w14:paraId="5CA0671F" w14:textId="77777777" w:rsidR="00D34AC6" w:rsidRPr="00B319E0" w:rsidRDefault="00D34AC6" w:rsidP="00D34AC6">
                  <w:pPr>
                    <w:rPr>
                      <w:sz w:val="22"/>
                      <w:szCs w:val="22"/>
                    </w:rPr>
                  </w:pPr>
                </w:p>
              </w:tc>
            </w:tr>
            <w:tr w:rsidR="00D34AC6" w:rsidRPr="00B319E0" w14:paraId="2C80C163" w14:textId="77777777" w:rsidTr="00D34AC6">
              <w:trPr>
                <w:trHeight w:hRule="exact" w:val="550"/>
              </w:trPr>
              <w:tc>
                <w:tcPr>
                  <w:tcW w:w="540" w:type="dxa"/>
                  <w:tcBorders>
                    <w:bottom w:val="single" w:sz="4" w:space="0" w:color="auto"/>
                  </w:tcBorders>
                </w:tcPr>
                <w:p w14:paraId="084778DD" w14:textId="77777777" w:rsidR="00D34AC6" w:rsidRPr="00B319E0" w:rsidRDefault="00D34AC6" w:rsidP="00D34AC6">
                  <w:pPr>
                    <w:rPr>
                      <w:sz w:val="22"/>
                      <w:szCs w:val="22"/>
                    </w:rPr>
                  </w:pPr>
                  <w:r w:rsidRPr="00B319E0">
                    <w:rPr>
                      <w:sz w:val="22"/>
                      <w:szCs w:val="22"/>
                    </w:rPr>
                    <w:t>C.</w:t>
                  </w:r>
                </w:p>
              </w:tc>
              <w:tc>
                <w:tcPr>
                  <w:tcW w:w="4500" w:type="dxa"/>
                  <w:tcBorders>
                    <w:bottom w:val="single" w:sz="4" w:space="0" w:color="auto"/>
                  </w:tcBorders>
                  <w:vAlign w:val="center"/>
                </w:tcPr>
                <w:p w14:paraId="38F46112" w14:textId="77777777" w:rsidR="00D34AC6" w:rsidRPr="00B319E0" w:rsidRDefault="00D34AC6" w:rsidP="00D34AC6">
                  <w:pPr>
                    <w:rPr>
                      <w:sz w:val="22"/>
                      <w:szCs w:val="22"/>
                    </w:rPr>
                  </w:pPr>
                  <w:r w:rsidRPr="00B319E0">
                    <w:rPr>
                      <w:sz w:val="22"/>
                      <w:szCs w:val="22"/>
                    </w:rPr>
                    <w:t>¿Qué porcentaje de los fondos se ha retirado?</w:t>
                  </w:r>
                </w:p>
              </w:tc>
              <w:tc>
                <w:tcPr>
                  <w:tcW w:w="690" w:type="dxa"/>
                  <w:tcBorders>
                    <w:bottom w:val="single" w:sz="4" w:space="0" w:color="auto"/>
                  </w:tcBorders>
                </w:tcPr>
                <w:p w14:paraId="123CBE84" w14:textId="77777777" w:rsidR="00D34AC6" w:rsidRPr="00B319E0" w:rsidRDefault="00D34AC6" w:rsidP="00D34AC6">
                  <w:pPr>
                    <w:rPr>
                      <w:sz w:val="22"/>
                      <w:szCs w:val="22"/>
                    </w:rPr>
                  </w:pPr>
                </w:p>
              </w:tc>
              <w:tc>
                <w:tcPr>
                  <w:tcW w:w="690" w:type="dxa"/>
                  <w:tcBorders>
                    <w:bottom w:val="single" w:sz="4" w:space="0" w:color="auto"/>
                  </w:tcBorders>
                </w:tcPr>
                <w:p w14:paraId="3F6592AA" w14:textId="77777777" w:rsidR="00D34AC6" w:rsidRPr="00B319E0" w:rsidRDefault="00D34AC6" w:rsidP="00D34AC6">
                  <w:pPr>
                    <w:rPr>
                      <w:sz w:val="22"/>
                      <w:szCs w:val="22"/>
                    </w:rPr>
                  </w:pPr>
                </w:p>
              </w:tc>
              <w:tc>
                <w:tcPr>
                  <w:tcW w:w="690" w:type="dxa"/>
                  <w:tcBorders>
                    <w:bottom w:val="single" w:sz="4" w:space="0" w:color="auto"/>
                  </w:tcBorders>
                </w:tcPr>
                <w:p w14:paraId="36B84CE4" w14:textId="77777777" w:rsidR="00D34AC6" w:rsidRPr="00B319E0" w:rsidRDefault="00D34AC6" w:rsidP="00D34AC6">
                  <w:pPr>
                    <w:rPr>
                      <w:sz w:val="22"/>
                      <w:szCs w:val="22"/>
                    </w:rPr>
                  </w:pPr>
                </w:p>
              </w:tc>
              <w:tc>
                <w:tcPr>
                  <w:tcW w:w="2160" w:type="dxa"/>
                  <w:tcBorders>
                    <w:bottom w:val="single" w:sz="4" w:space="0" w:color="auto"/>
                  </w:tcBorders>
                </w:tcPr>
                <w:p w14:paraId="576A8518" w14:textId="77777777" w:rsidR="00D34AC6" w:rsidRPr="00B319E0" w:rsidRDefault="00D34AC6" w:rsidP="00D34AC6">
                  <w:pPr>
                    <w:rPr>
                      <w:sz w:val="22"/>
                      <w:szCs w:val="22"/>
                    </w:rPr>
                  </w:pPr>
                </w:p>
              </w:tc>
            </w:tr>
            <w:tr w:rsidR="00D34AC6" w:rsidRPr="00B319E0" w14:paraId="3C2B2850" w14:textId="77777777" w:rsidTr="00D34AC6">
              <w:trPr>
                <w:trHeight w:hRule="exact" w:val="1180"/>
              </w:trPr>
              <w:tc>
                <w:tcPr>
                  <w:tcW w:w="540" w:type="dxa"/>
                  <w:tcBorders>
                    <w:bottom w:val="single" w:sz="4" w:space="0" w:color="auto"/>
                  </w:tcBorders>
                </w:tcPr>
                <w:p w14:paraId="6287BA5F" w14:textId="77777777" w:rsidR="00D34AC6" w:rsidRPr="00B319E0" w:rsidRDefault="00D34AC6" w:rsidP="00D34AC6">
                  <w:pPr>
                    <w:rPr>
                      <w:sz w:val="22"/>
                      <w:szCs w:val="22"/>
                    </w:rPr>
                  </w:pPr>
                  <w:r w:rsidRPr="00B319E0">
                    <w:rPr>
                      <w:sz w:val="22"/>
                      <w:szCs w:val="22"/>
                    </w:rPr>
                    <w:t>D.</w:t>
                  </w:r>
                </w:p>
              </w:tc>
              <w:tc>
                <w:tcPr>
                  <w:tcW w:w="4500" w:type="dxa"/>
                  <w:tcBorders>
                    <w:bottom w:val="single" w:sz="4" w:space="0" w:color="auto"/>
                  </w:tcBorders>
                  <w:vAlign w:val="center"/>
                </w:tcPr>
                <w:p w14:paraId="0C05AC53" w14:textId="77777777" w:rsidR="00D34AC6" w:rsidRPr="00B319E0" w:rsidRDefault="00D34AC6" w:rsidP="00D34AC6">
                  <w:pPr>
                    <w:rPr>
                      <w:sz w:val="22"/>
                      <w:szCs w:val="22"/>
                    </w:rPr>
                  </w:pPr>
                  <w:r w:rsidRPr="00B319E0">
                    <w:rPr>
                      <w:sz w:val="22"/>
                      <w:szCs w:val="22"/>
                    </w:rPr>
                    <w:t>¿Los proyectos que utilizan organizaciones religiosas o comunitarias cumplen con el plan de acciones y el cronograma presentado en LCC?</w:t>
                  </w:r>
                </w:p>
                <w:p w14:paraId="50B0AF83" w14:textId="77777777" w:rsidR="00D34AC6" w:rsidRPr="00B319E0" w:rsidRDefault="00D34AC6" w:rsidP="00D34AC6">
                  <w:pPr>
                    <w:rPr>
                      <w:sz w:val="22"/>
                      <w:szCs w:val="22"/>
                    </w:rPr>
                  </w:pPr>
                </w:p>
                <w:p w14:paraId="254A19BF" w14:textId="77777777" w:rsidR="00D34AC6" w:rsidRPr="00B319E0" w:rsidRDefault="00D34AC6" w:rsidP="00D34AC6">
                  <w:pPr>
                    <w:rPr>
                      <w:sz w:val="22"/>
                      <w:szCs w:val="22"/>
                    </w:rPr>
                  </w:pPr>
                </w:p>
                <w:p w14:paraId="26CA701B" w14:textId="77777777" w:rsidR="00D34AC6" w:rsidRPr="00B319E0" w:rsidRDefault="00D34AC6" w:rsidP="00D34AC6">
                  <w:pPr>
                    <w:rPr>
                      <w:sz w:val="22"/>
                      <w:szCs w:val="22"/>
                    </w:rPr>
                  </w:pPr>
                  <w:r w:rsidRPr="00B319E0">
                    <w:rPr>
                      <w:sz w:val="22"/>
                      <w:szCs w:val="22"/>
                    </w:rPr>
                    <w:t>completando las actividades. Mientras prepara su cronograma, tenga en cuenta que ADECA no tiene la intención de procesar solicitudes de retiro de más del 50 por ciento de los fondos de la subvención hasta que se pueda documentar la participación sustancial de las organizaciones religiosas o comunitarias.</w:t>
                  </w:r>
                </w:p>
              </w:tc>
              <w:tc>
                <w:tcPr>
                  <w:tcW w:w="690" w:type="dxa"/>
                  <w:tcBorders>
                    <w:bottom w:val="single" w:sz="4" w:space="0" w:color="auto"/>
                  </w:tcBorders>
                </w:tcPr>
                <w:p w14:paraId="3F3B8CBB" w14:textId="77777777" w:rsidR="00D34AC6" w:rsidRPr="00B319E0" w:rsidRDefault="00D34AC6" w:rsidP="00D34AC6">
                  <w:pPr>
                    <w:rPr>
                      <w:sz w:val="22"/>
                      <w:szCs w:val="22"/>
                    </w:rPr>
                  </w:pPr>
                </w:p>
              </w:tc>
              <w:tc>
                <w:tcPr>
                  <w:tcW w:w="690" w:type="dxa"/>
                  <w:tcBorders>
                    <w:bottom w:val="single" w:sz="4" w:space="0" w:color="auto"/>
                  </w:tcBorders>
                </w:tcPr>
                <w:p w14:paraId="6A92C25D" w14:textId="77777777" w:rsidR="00D34AC6" w:rsidRPr="00B319E0" w:rsidRDefault="00D34AC6" w:rsidP="00D34AC6">
                  <w:pPr>
                    <w:rPr>
                      <w:sz w:val="22"/>
                      <w:szCs w:val="22"/>
                    </w:rPr>
                  </w:pPr>
                </w:p>
              </w:tc>
              <w:tc>
                <w:tcPr>
                  <w:tcW w:w="690" w:type="dxa"/>
                  <w:tcBorders>
                    <w:bottom w:val="single" w:sz="4" w:space="0" w:color="auto"/>
                  </w:tcBorders>
                </w:tcPr>
                <w:p w14:paraId="1B376139" w14:textId="77777777" w:rsidR="00D34AC6" w:rsidRPr="00B319E0" w:rsidRDefault="00D34AC6" w:rsidP="00D34AC6">
                  <w:pPr>
                    <w:rPr>
                      <w:sz w:val="22"/>
                      <w:szCs w:val="22"/>
                    </w:rPr>
                  </w:pPr>
                </w:p>
              </w:tc>
              <w:tc>
                <w:tcPr>
                  <w:tcW w:w="2160" w:type="dxa"/>
                  <w:tcBorders>
                    <w:bottom w:val="single" w:sz="4" w:space="0" w:color="auto"/>
                  </w:tcBorders>
                </w:tcPr>
                <w:p w14:paraId="36998FB7" w14:textId="77777777" w:rsidR="00D34AC6" w:rsidRPr="00B319E0" w:rsidRDefault="00D34AC6" w:rsidP="00D34AC6">
                  <w:pPr>
                    <w:rPr>
                      <w:sz w:val="22"/>
                      <w:szCs w:val="22"/>
                    </w:rPr>
                  </w:pPr>
                </w:p>
              </w:tc>
            </w:tr>
            <w:tr w:rsidR="00D34AC6" w:rsidRPr="00B319E0" w14:paraId="7EB93CE2" w14:textId="77777777" w:rsidTr="00D34AC6">
              <w:trPr>
                <w:trHeight w:hRule="exact" w:val="1432"/>
              </w:trPr>
              <w:tc>
                <w:tcPr>
                  <w:tcW w:w="540" w:type="dxa"/>
                  <w:tcBorders>
                    <w:top w:val="single" w:sz="4" w:space="0" w:color="auto"/>
                  </w:tcBorders>
                </w:tcPr>
                <w:p w14:paraId="5EB64DD1" w14:textId="77777777" w:rsidR="00D34AC6" w:rsidRPr="00B319E0" w:rsidRDefault="00D34AC6" w:rsidP="00D34AC6">
                  <w:pPr>
                    <w:pStyle w:val="Footer"/>
                    <w:rPr>
                      <w:sz w:val="22"/>
                      <w:szCs w:val="22"/>
                    </w:rPr>
                  </w:pPr>
                  <w:r w:rsidRPr="00B319E0">
                    <w:rPr>
                      <w:sz w:val="22"/>
                      <w:szCs w:val="22"/>
                    </w:rPr>
                    <w:t>MI.</w:t>
                  </w:r>
                </w:p>
              </w:tc>
              <w:tc>
                <w:tcPr>
                  <w:tcW w:w="4500" w:type="dxa"/>
                  <w:tcBorders>
                    <w:top w:val="single" w:sz="4" w:space="0" w:color="auto"/>
                  </w:tcBorders>
                  <w:vAlign w:val="center"/>
                </w:tcPr>
                <w:p w14:paraId="12D43314" w14:textId="77777777" w:rsidR="00D34AC6" w:rsidRPr="00B319E0" w:rsidRDefault="00D34AC6" w:rsidP="00D34AC6">
                  <w:pPr>
                    <w:rPr>
                      <w:sz w:val="22"/>
                      <w:szCs w:val="22"/>
                    </w:rPr>
                  </w:pPr>
                  <w:r w:rsidRPr="00B319E0">
                    <w:rPr>
                      <w:sz w:val="22"/>
                      <w:szCs w:val="22"/>
                    </w:rPr>
                    <w:t>Si se ha retirado más del 50% de los fondos de la subvención, ¿se ha documentado una participación sustancial de las organizaciones religiosas o comunitarias?</w:t>
                  </w:r>
                </w:p>
                <w:p w14:paraId="71B84C2C" w14:textId="77777777" w:rsidR="00D34AC6" w:rsidRPr="00B319E0" w:rsidRDefault="00D34AC6" w:rsidP="00D34AC6">
                  <w:pPr>
                    <w:rPr>
                      <w:sz w:val="22"/>
                      <w:szCs w:val="22"/>
                    </w:rPr>
                  </w:pPr>
                </w:p>
              </w:tc>
              <w:tc>
                <w:tcPr>
                  <w:tcW w:w="690" w:type="dxa"/>
                  <w:tcBorders>
                    <w:top w:val="single" w:sz="4" w:space="0" w:color="auto"/>
                  </w:tcBorders>
                </w:tcPr>
                <w:p w14:paraId="464F1FE2" w14:textId="77777777" w:rsidR="00D34AC6" w:rsidRPr="00B319E0" w:rsidRDefault="00D34AC6" w:rsidP="00D34AC6">
                  <w:pPr>
                    <w:rPr>
                      <w:sz w:val="22"/>
                      <w:szCs w:val="22"/>
                    </w:rPr>
                  </w:pPr>
                </w:p>
              </w:tc>
              <w:tc>
                <w:tcPr>
                  <w:tcW w:w="690" w:type="dxa"/>
                  <w:tcBorders>
                    <w:top w:val="single" w:sz="4" w:space="0" w:color="auto"/>
                  </w:tcBorders>
                </w:tcPr>
                <w:p w14:paraId="6486EA28" w14:textId="77777777" w:rsidR="00D34AC6" w:rsidRPr="00B319E0" w:rsidRDefault="00D34AC6" w:rsidP="00D34AC6">
                  <w:pPr>
                    <w:rPr>
                      <w:sz w:val="22"/>
                      <w:szCs w:val="22"/>
                    </w:rPr>
                  </w:pPr>
                </w:p>
              </w:tc>
              <w:tc>
                <w:tcPr>
                  <w:tcW w:w="690" w:type="dxa"/>
                  <w:tcBorders>
                    <w:top w:val="single" w:sz="4" w:space="0" w:color="auto"/>
                  </w:tcBorders>
                </w:tcPr>
                <w:p w14:paraId="26D1DE32" w14:textId="77777777" w:rsidR="00D34AC6" w:rsidRPr="00B319E0" w:rsidRDefault="00D34AC6" w:rsidP="00D34AC6">
                  <w:pPr>
                    <w:rPr>
                      <w:sz w:val="22"/>
                      <w:szCs w:val="22"/>
                    </w:rPr>
                  </w:pPr>
                </w:p>
              </w:tc>
              <w:tc>
                <w:tcPr>
                  <w:tcW w:w="2160" w:type="dxa"/>
                  <w:tcBorders>
                    <w:top w:val="single" w:sz="4" w:space="0" w:color="auto"/>
                  </w:tcBorders>
                </w:tcPr>
                <w:p w14:paraId="5C45D996" w14:textId="77777777" w:rsidR="00D34AC6" w:rsidRPr="00B319E0" w:rsidRDefault="00D34AC6" w:rsidP="00D34AC6">
                  <w:pPr>
                    <w:rPr>
                      <w:sz w:val="22"/>
                      <w:szCs w:val="22"/>
                    </w:rPr>
                  </w:pPr>
                </w:p>
              </w:tc>
            </w:tr>
          </w:tbl>
          <w:p w14:paraId="2361B1CC" w14:textId="77777777" w:rsidR="00D34AC6" w:rsidRDefault="00D34AC6" w:rsidP="00D34AC6">
            <w:pPr>
              <w:pStyle w:val="Footer"/>
              <w:rPr>
                <w:sz w:val="22"/>
                <w:szCs w:val="22"/>
              </w:rPr>
            </w:pPr>
          </w:p>
          <w:p w14:paraId="61F5170D" w14:textId="77777777" w:rsidR="00D34AC6" w:rsidRPr="00B319E0" w:rsidRDefault="00D34AC6" w:rsidP="00BD2C9D">
            <w:pPr>
              <w:pStyle w:val="Footer"/>
              <w:widowControl/>
              <w:numPr>
                <w:ilvl w:val="0"/>
                <w:numId w:val="12"/>
              </w:numPr>
              <w:tabs>
                <w:tab w:val="clear" w:pos="4680"/>
                <w:tab w:val="clear" w:pos="9360"/>
              </w:tabs>
              <w:autoSpaceDE/>
              <w:autoSpaceDN/>
              <w:adjustRightInd/>
              <w:rPr>
                <w:b/>
                <w:sz w:val="22"/>
                <w:szCs w:val="22"/>
              </w:rPr>
            </w:pPr>
            <w:r w:rsidRPr="00B319E0">
              <w:rPr>
                <w:b/>
                <w:sz w:val="22"/>
                <w:szCs w:val="22"/>
              </w:rPr>
              <w:t>Divulgación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4381"/>
              <w:gridCol w:w="672"/>
              <w:gridCol w:w="672"/>
              <w:gridCol w:w="672"/>
              <w:gridCol w:w="2084"/>
            </w:tblGrid>
            <w:tr w:rsidR="00D34AC6" w:rsidRPr="00B319E0" w14:paraId="6C2920CB" w14:textId="77777777" w:rsidTr="00D34AC6">
              <w:trPr>
                <w:trHeight w:hRule="exact" w:val="703"/>
              </w:trPr>
              <w:tc>
                <w:tcPr>
                  <w:tcW w:w="540" w:type="dxa"/>
                  <w:tcBorders>
                    <w:top w:val="single" w:sz="4" w:space="0" w:color="auto"/>
                  </w:tcBorders>
                </w:tcPr>
                <w:p w14:paraId="12823D72" w14:textId="77777777" w:rsidR="00D34AC6" w:rsidRPr="00B319E0" w:rsidRDefault="00D34AC6" w:rsidP="00D34AC6">
                  <w:pPr>
                    <w:pStyle w:val="Footer"/>
                    <w:rPr>
                      <w:sz w:val="22"/>
                      <w:szCs w:val="22"/>
                    </w:rPr>
                  </w:pPr>
                  <w:r w:rsidRPr="00B319E0">
                    <w:rPr>
                      <w:sz w:val="22"/>
                      <w:szCs w:val="22"/>
                    </w:rPr>
                    <w:t>A.</w:t>
                  </w:r>
                </w:p>
              </w:tc>
              <w:tc>
                <w:tcPr>
                  <w:tcW w:w="4500" w:type="dxa"/>
                  <w:tcBorders>
                    <w:top w:val="single" w:sz="4" w:space="0" w:color="auto"/>
                  </w:tcBorders>
                  <w:vAlign w:val="center"/>
                </w:tcPr>
                <w:p w14:paraId="297BEB39" w14:textId="77777777" w:rsidR="00D34AC6" w:rsidRPr="00B319E0" w:rsidRDefault="00D34AC6" w:rsidP="00D34AC6">
                  <w:pPr>
                    <w:rPr>
                      <w:sz w:val="22"/>
                      <w:szCs w:val="22"/>
                    </w:rPr>
                  </w:pPr>
                  <w:r w:rsidRPr="00B319E0">
                    <w:rPr>
                      <w:sz w:val="22"/>
                      <w:szCs w:val="22"/>
                    </w:rPr>
                    <w:t>¿El concesionario mantiene un archivo de divulgación actualizado?</w:t>
                  </w:r>
                </w:p>
              </w:tc>
              <w:tc>
                <w:tcPr>
                  <w:tcW w:w="690" w:type="dxa"/>
                  <w:tcBorders>
                    <w:top w:val="single" w:sz="4" w:space="0" w:color="auto"/>
                  </w:tcBorders>
                </w:tcPr>
                <w:p w14:paraId="11FBB503" w14:textId="77777777" w:rsidR="00D34AC6" w:rsidRPr="00B319E0" w:rsidRDefault="00D34AC6" w:rsidP="00D34AC6">
                  <w:pPr>
                    <w:rPr>
                      <w:sz w:val="22"/>
                      <w:szCs w:val="22"/>
                    </w:rPr>
                  </w:pPr>
                </w:p>
              </w:tc>
              <w:tc>
                <w:tcPr>
                  <w:tcW w:w="690" w:type="dxa"/>
                  <w:tcBorders>
                    <w:top w:val="single" w:sz="4" w:space="0" w:color="auto"/>
                  </w:tcBorders>
                </w:tcPr>
                <w:p w14:paraId="005BFCA0" w14:textId="77777777" w:rsidR="00D34AC6" w:rsidRPr="00B319E0" w:rsidRDefault="00D34AC6" w:rsidP="00D34AC6">
                  <w:pPr>
                    <w:rPr>
                      <w:sz w:val="22"/>
                      <w:szCs w:val="22"/>
                    </w:rPr>
                  </w:pPr>
                </w:p>
              </w:tc>
              <w:tc>
                <w:tcPr>
                  <w:tcW w:w="690" w:type="dxa"/>
                  <w:tcBorders>
                    <w:top w:val="single" w:sz="4" w:space="0" w:color="auto"/>
                  </w:tcBorders>
                </w:tcPr>
                <w:p w14:paraId="63F73301" w14:textId="77777777" w:rsidR="00D34AC6" w:rsidRPr="00B319E0" w:rsidRDefault="00D34AC6" w:rsidP="00D34AC6">
                  <w:pPr>
                    <w:rPr>
                      <w:sz w:val="22"/>
                      <w:szCs w:val="22"/>
                    </w:rPr>
                  </w:pPr>
                </w:p>
              </w:tc>
              <w:tc>
                <w:tcPr>
                  <w:tcW w:w="2160" w:type="dxa"/>
                  <w:tcBorders>
                    <w:top w:val="single" w:sz="4" w:space="0" w:color="auto"/>
                  </w:tcBorders>
                </w:tcPr>
                <w:p w14:paraId="1D6CA600" w14:textId="77777777" w:rsidR="00D34AC6" w:rsidRPr="00B319E0" w:rsidRDefault="00D34AC6" w:rsidP="00D34AC6">
                  <w:pPr>
                    <w:rPr>
                      <w:sz w:val="22"/>
                      <w:szCs w:val="22"/>
                    </w:rPr>
                  </w:pPr>
                </w:p>
              </w:tc>
            </w:tr>
            <w:tr w:rsidR="00D34AC6" w:rsidRPr="00B319E0" w14:paraId="28BF9858" w14:textId="77777777" w:rsidTr="00D34AC6">
              <w:trPr>
                <w:trHeight w:hRule="exact" w:val="3619"/>
              </w:trPr>
              <w:tc>
                <w:tcPr>
                  <w:tcW w:w="540" w:type="dxa"/>
                </w:tcPr>
                <w:p w14:paraId="00DC00F0" w14:textId="77777777" w:rsidR="00D34AC6" w:rsidRPr="00B319E0" w:rsidRDefault="00D34AC6" w:rsidP="00D34AC6">
                  <w:pPr>
                    <w:rPr>
                      <w:sz w:val="22"/>
                      <w:szCs w:val="22"/>
                    </w:rPr>
                  </w:pPr>
                  <w:r w:rsidRPr="00B319E0">
                    <w:rPr>
                      <w:sz w:val="22"/>
                      <w:szCs w:val="22"/>
                    </w:rPr>
                    <w:t>B.</w:t>
                  </w:r>
                </w:p>
              </w:tc>
              <w:tc>
                <w:tcPr>
                  <w:tcW w:w="4500" w:type="dxa"/>
                </w:tcPr>
                <w:p w14:paraId="131CADF7" w14:textId="77777777" w:rsidR="00D34AC6" w:rsidRPr="00B319E0" w:rsidRDefault="00D34AC6" w:rsidP="00D34AC6">
                  <w:pPr>
                    <w:spacing w:before="120"/>
                    <w:rPr>
                      <w:sz w:val="22"/>
                      <w:szCs w:val="22"/>
                    </w:rPr>
                  </w:pPr>
                  <w:r w:rsidRPr="00B319E0">
                    <w:rPr>
                      <w:sz w:val="22"/>
                      <w:szCs w:val="22"/>
                    </w:rPr>
                    <w:t>De la Parte IV (Partes interesadas) del expediente de divulgación, enumere los nombres de las personas, empresas, etc., con un interés financiero declarable en el proyecto.</w:t>
                  </w:r>
                </w:p>
              </w:tc>
              <w:tc>
                <w:tcPr>
                  <w:tcW w:w="690" w:type="dxa"/>
                </w:tcPr>
                <w:p w14:paraId="4E4A87BD" w14:textId="77777777" w:rsidR="00D34AC6" w:rsidRPr="00B319E0" w:rsidRDefault="00D34AC6" w:rsidP="00D34AC6">
                  <w:pPr>
                    <w:rPr>
                      <w:sz w:val="22"/>
                      <w:szCs w:val="22"/>
                    </w:rPr>
                  </w:pPr>
                </w:p>
              </w:tc>
              <w:tc>
                <w:tcPr>
                  <w:tcW w:w="690" w:type="dxa"/>
                </w:tcPr>
                <w:p w14:paraId="1C464D0B" w14:textId="77777777" w:rsidR="00D34AC6" w:rsidRPr="00B319E0" w:rsidRDefault="00D34AC6" w:rsidP="00D34AC6">
                  <w:pPr>
                    <w:rPr>
                      <w:sz w:val="22"/>
                      <w:szCs w:val="22"/>
                    </w:rPr>
                  </w:pPr>
                </w:p>
              </w:tc>
              <w:tc>
                <w:tcPr>
                  <w:tcW w:w="690" w:type="dxa"/>
                </w:tcPr>
                <w:p w14:paraId="50066607" w14:textId="77777777" w:rsidR="00D34AC6" w:rsidRPr="00B319E0" w:rsidRDefault="00D34AC6" w:rsidP="00D34AC6">
                  <w:pPr>
                    <w:rPr>
                      <w:sz w:val="22"/>
                      <w:szCs w:val="22"/>
                    </w:rPr>
                  </w:pPr>
                </w:p>
              </w:tc>
              <w:tc>
                <w:tcPr>
                  <w:tcW w:w="2160" w:type="dxa"/>
                </w:tcPr>
                <w:p w14:paraId="2084FBE1" w14:textId="77777777" w:rsidR="00D34AC6" w:rsidRPr="00B319E0" w:rsidRDefault="00D34AC6" w:rsidP="00D34AC6">
                  <w:pPr>
                    <w:pStyle w:val="Footer"/>
                    <w:rPr>
                      <w:sz w:val="22"/>
                      <w:szCs w:val="22"/>
                    </w:rPr>
                  </w:pPr>
                </w:p>
              </w:tc>
            </w:tr>
          </w:tbl>
          <w:p w14:paraId="2647E5CB" w14:textId="77777777" w:rsidR="00E52BBA" w:rsidRDefault="00E52BBA" w:rsidP="00D34AC6">
            <w:pPr>
              <w:pStyle w:val="Footer"/>
              <w:rPr>
                <w:sz w:val="22"/>
                <w:szCs w:val="22"/>
              </w:rPr>
            </w:pPr>
          </w:p>
          <w:p w14:paraId="2F47619B" w14:textId="77777777" w:rsidR="00D34AC6" w:rsidRPr="00B319E0" w:rsidRDefault="00D34AC6" w:rsidP="00D34AC6">
            <w:pPr>
              <w:pStyle w:val="Footer"/>
              <w:ind w:left="720"/>
              <w:rPr>
                <w:sz w:val="22"/>
                <w:szCs w:val="22"/>
              </w:rPr>
            </w:pPr>
            <w:r w:rsidRPr="00B319E0">
              <w:rPr>
                <w:sz w:val="22"/>
                <w:szCs w:val="22"/>
              </w:rPr>
              <w:br w:type="page"/>
              <w:t xml:space="preserve">Complete este recuento sólo si una verificación aleatoria de las encuestas indica </w:t>
            </w:r>
            <w:r w:rsidRPr="00B319E0">
              <w:rPr>
                <w:sz w:val="22"/>
                <w:szCs w:val="22"/>
              </w:rPr>
              <w:lastRenderedPageBreak/>
              <w:t>irregularidades.</w:t>
            </w:r>
          </w:p>
          <w:p w14:paraId="60784E60" w14:textId="77777777" w:rsidR="00D34AC6" w:rsidRDefault="00D34AC6" w:rsidP="00D34AC6">
            <w:pPr>
              <w:pStyle w:val="Footer"/>
              <w:ind w:left="72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545"/>
            </w:tblGrid>
            <w:tr w:rsidR="00D34AC6" w:rsidRPr="00B319E0" w14:paraId="6836E9D7" w14:textId="77777777" w:rsidTr="003E235F">
              <w:trPr>
                <w:trHeight w:hRule="exact" w:val="343"/>
              </w:trPr>
              <w:tc>
                <w:tcPr>
                  <w:tcW w:w="4481" w:type="dxa"/>
                  <w:tcBorders>
                    <w:top w:val="nil"/>
                    <w:left w:val="nil"/>
                    <w:bottom w:val="nil"/>
                    <w:right w:val="nil"/>
                  </w:tcBorders>
                  <w:vAlign w:val="bottom"/>
                </w:tcPr>
                <w:p w14:paraId="02639544" w14:textId="77777777" w:rsidR="00D34AC6" w:rsidRPr="00B319E0" w:rsidRDefault="00D34AC6" w:rsidP="00D34AC6">
                  <w:pPr>
                    <w:pStyle w:val="Footer"/>
                    <w:jc w:val="center"/>
                    <w:rPr>
                      <w:sz w:val="22"/>
                      <w:szCs w:val="22"/>
                    </w:rPr>
                  </w:pPr>
                  <w:r w:rsidRPr="00B319E0">
                    <w:rPr>
                      <w:sz w:val="22"/>
                      <w:szCs w:val="22"/>
                    </w:rPr>
                    <w:t>Ingresos bajos/moderados</w:t>
                  </w:r>
                </w:p>
              </w:tc>
              <w:tc>
                <w:tcPr>
                  <w:tcW w:w="4545" w:type="dxa"/>
                  <w:tcBorders>
                    <w:top w:val="nil"/>
                    <w:left w:val="nil"/>
                    <w:bottom w:val="nil"/>
                    <w:right w:val="nil"/>
                  </w:tcBorders>
                  <w:vAlign w:val="bottom"/>
                </w:tcPr>
                <w:p w14:paraId="416203C1" w14:textId="77777777" w:rsidR="00D34AC6" w:rsidRPr="00B319E0" w:rsidRDefault="00D34AC6" w:rsidP="00D34AC6">
                  <w:pPr>
                    <w:jc w:val="center"/>
                    <w:rPr>
                      <w:sz w:val="22"/>
                      <w:szCs w:val="22"/>
                    </w:rPr>
                  </w:pPr>
                  <w:r w:rsidRPr="00B319E0">
                    <w:rPr>
                      <w:sz w:val="22"/>
                      <w:szCs w:val="22"/>
                    </w:rPr>
                    <w:t>Altos ingresos</w:t>
                  </w:r>
                </w:p>
              </w:tc>
            </w:tr>
            <w:tr w:rsidR="00D34AC6" w:rsidRPr="00B319E0" w14:paraId="3EB10BAD" w14:textId="77777777" w:rsidTr="003E235F">
              <w:trPr>
                <w:trHeight w:hRule="exact" w:val="5770"/>
              </w:trPr>
              <w:tc>
                <w:tcPr>
                  <w:tcW w:w="4481" w:type="dxa"/>
                  <w:tcBorders>
                    <w:top w:val="single" w:sz="4" w:space="0" w:color="auto"/>
                  </w:tcBorders>
                </w:tcPr>
                <w:p w14:paraId="1DB5CF13" w14:textId="77777777" w:rsidR="00D34AC6" w:rsidRPr="00B319E0" w:rsidRDefault="00D34AC6" w:rsidP="00D34AC6">
                  <w:pPr>
                    <w:rPr>
                      <w:sz w:val="22"/>
                      <w:szCs w:val="22"/>
                    </w:rPr>
                  </w:pPr>
                </w:p>
              </w:tc>
              <w:tc>
                <w:tcPr>
                  <w:tcW w:w="4545" w:type="dxa"/>
                  <w:tcBorders>
                    <w:top w:val="single" w:sz="4" w:space="0" w:color="auto"/>
                  </w:tcBorders>
                </w:tcPr>
                <w:p w14:paraId="62D5C9F1" w14:textId="77777777" w:rsidR="00D34AC6" w:rsidRPr="00B319E0" w:rsidRDefault="00D34AC6" w:rsidP="00D34AC6">
                  <w:pPr>
                    <w:pStyle w:val="Footer"/>
                    <w:spacing w:before="120"/>
                    <w:rPr>
                      <w:sz w:val="22"/>
                      <w:szCs w:val="22"/>
                    </w:rPr>
                  </w:pPr>
                </w:p>
              </w:tc>
            </w:tr>
          </w:tbl>
          <w:p w14:paraId="5BD8ED15" w14:textId="77777777" w:rsidR="00CE23A2" w:rsidRDefault="00D34AC6" w:rsidP="00D34AC6">
            <w:pPr>
              <w:pStyle w:val="Footer"/>
              <w:ind w:left="720"/>
              <w:rPr>
                <w:sz w:val="22"/>
                <w:szCs w:val="22"/>
              </w:rPr>
            </w:pPr>
            <w:r w:rsidRPr="00B319E0">
              <w:rPr>
                <w:sz w:val="22"/>
                <w:szCs w:val="22"/>
              </w:rPr>
              <w:t>Total:</w:t>
            </w:r>
            <w:r w:rsidRPr="00B319E0">
              <w:rPr>
                <w:sz w:val="22"/>
                <w:szCs w:val="22"/>
                <w:u w:val="single"/>
              </w:rPr>
              <w:tab/>
            </w:r>
            <w:r w:rsidRPr="00B319E0">
              <w:rPr>
                <w:sz w:val="22"/>
                <w:szCs w:val="22"/>
              </w:rPr>
              <w:tab/>
            </w:r>
            <w:r w:rsidRPr="00B319E0">
              <w:rPr>
                <w:sz w:val="22"/>
                <w:szCs w:val="22"/>
              </w:rPr>
              <w:tab/>
            </w:r>
          </w:p>
          <w:p w14:paraId="2C0C32EB" w14:textId="77777777" w:rsidR="00D34AC6" w:rsidRPr="00B319E0" w:rsidRDefault="00D34AC6" w:rsidP="00D34AC6">
            <w:pPr>
              <w:pStyle w:val="Footer"/>
              <w:ind w:left="720"/>
              <w:rPr>
                <w:sz w:val="22"/>
                <w:szCs w:val="22"/>
              </w:rPr>
            </w:pPr>
            <w:r w:rsidRPr="00B319E0">
              <w:rPr>
                <w:sz w:val="22"/>
                <w:szCs w:val="22"/>
              </w:rPr>
              <w:t>Total:</w:t>
            </w:r>
            <w:r w:rsidRPr="00B319E0">
              <w:rPr>
                <w:sz w:val="22"/>
                <w:szCs w:val="22"/>
                <w:u w:val="single"/>
              </w:rPr>
              <w:tab/>
            </w:r>
          </w:p>
          <w:p w14:paraId="6B0A379C" w14:textId="77777777" w:rsidR="00D34AC6" w:rsidRPr="00B319E0" w:rsidRDefault="00D34AC6" w:rsidP="00D34AC6">
            <w:pPr>
              <w:pStyle w:val="Footer"/>
              <w:ind w:left="720"/>
              <w:rPr>
                <w:sz w:val="22"/>
                <w:szCs w:val="22"/>
              </w:rPr>
            </w:pPr>
          </w:p>
          <w:p w14:paraId="02045E80" w14:textId="77777777" w:rsidR="00D34AC6" w:rsidRPr="00B319E0" w:rsidRDefault="00D34AC6" w:rsidP="00D34AC6">
            <w:pPr>
              <w:pStyle w:val="Footer"/>
              <w:ind w:left="720"/>
              <w:rPr>
                <w:sz w:val="22"/>
                <w:szCs w:val="22"/>
                <w:u w:val="single"/>
              </w:rPr>
            </w:pPr>
            <w:r w:rsidRPr="00B319E0">
              <w:rPr>
                <w:sz w:val="22"/>
                <w:szCs w:val="22"/>
              </w:rPr>
              <w:t>Porcentaje LMI:</w:t>
            </w:r>
            <w:r w:rsidR="00CE23A2">
              <w:rPr>
                <w:sz w:val="22"/>
                <w:szCs w:val="22"/>
                <w:u w:val="single"/>
              </w:rPr>
              <w:tab/>
            </w:r>
          </w:p>
          <w:p w14:paraId="7CAA0DAB" w14:textId="77777777" w:rsidR="00D34AC6" w:rsidRPr="00B319E0" w:rsidRDefault="00D34AC6" w:rsidP="00712BB4">
            <w:pPr>
              <w:pStyle w:val="BodyTextIndent2"/>
              <w:spacing w:after="0" w:line="240" w:lineRule="auto"/>
              <w:ind w:left="0"/>
              <w:rPr>
                <w:sz w:val="22"/>
                <w:szCs w:val="22"/>
              </w:rPr>
            </w:pPr>
          </w:p>
        </w:tc>
      </w:tr>
    </w:tbl>
    <w:p w14:paraId="51A5E8EE" w14:textId="77777777" w:rsidR="00CE5B06" w:rsidRDefault="00CE5B06" w:rsidP="00712BB4">
      <w:pPr>
        <w:pStyle w:val="BodyTextIndent2"/>
        <w:spacing w:after="0" w:line="240" w:lineRule="auto"/>
        <w:ind w:left="0"/>
        <w:rPr>
          <w:sz w:val="22"/>
          <w:szCs w:val="22"/>
        </w:rPr>
      </w:pPr>
    </w:p>
    <w:p w14:paraId="64E5DB0F" w14:textId="77777777" w:rsidR="0016165E" w:rsidRDefault="0016165E" w:rsidP="0016165E">
      <w:pPr>
        <w:pStyle w:val="BodyTextIndent2"/>
        <w:spacing w:after="0" w:line="240" w:lineRule="auto"/>
        <w:ind w:left="0"/>
        <w:rPr>
          <w:rFonts w:eastAsiaTheme="minorHAnsi"/>
          <w:bCs/>
        </w:rPr>
      </w:pPr>
      <w:r w:rsidRPr="00E65CE9">
        <w:tab/>
      </w:r>
      <w:r w:rsidRPr="0016165E">
        <w:rPr>
          <w:b/>
          <w:u w:val="single"/>
        </w:rPr>
        <w:t xml:space="preserve">HOME </w:t>
      </w:r>
      <w:r w:rsidRPr="0016165E">
        <w:t xml:space="preserve">: El proceso de seguimiento del Programa HOME </w:t>
      </w:r>
      <w:r w:rsidRPr="0016165E">
        <w:rPr>
          <w:bCs/>
        </w:rPr>
        <w:t xml:space="preserve">forma parte del </w:t>
      </w:r>
      <w:r w:rsidRPr="0016165E">
        <w:rPr>
          <w:rFonts w:eastAsiaTheme="minorHAnsi"/>
          <w:bCs/>
        </w:rPr>
        <w:t xml:space="preserve">Plan de Asignación Calificada de Crédito para Vivienda 2023 </w:t>
      </w:r>
      <w:r w:rsidRPr="0016165E">
        <w:t xml:space="preserve">de la Autoridad de Financiamiento de Vivienda de Alabama (AHFA) y del Plan de Acción HOME 2023. </w:t>
      </w:r>
      <w:r w:rsidRPr="0016165E">
        <w:rPr>
          <w:rFonts w:eastAsiaTheme="minorHAnsi"/>
          <w:bCs/>
        </w:rPr>
        <w:t xml:space="preserve">El procesamiento de solicitudes, la adjudicación de proyectos y el seguimiento del cumplimiento se realizarán de acuerdo con el Plan de acción de HOME y sus adendas, que están disponibles en </w:t>
      </w:r>
      <w:r w:rsidRPr="0016165E">
        <w:rPr>
          <w:rFonts w:eastAsiaTheme="minorHAnsi"/>
          <w:bCs/>
          <w:u w:val="single"/>
        </w:rPr>
        <w:t xml:space="preserve">www.ahfa.com </w:t>
      </w:r>
      <w:r w:rsidRPr="0016165E">
        <w:rPr>
          <w:rFonts w:eastAsiaTheme="minorHAnsi"/>
          <w:bCs/>
        </w:rPr>
        <w:t>.</w:t>
      </w:r>
    </w:p>
    <w:p w14:paraId="6111BE2A" w14:textId="77777777" w:rsidR="0043315E" w:rsidRPr="00E65CE9" w:rsidRDefault="0043315E" w:rsidP="008D5165">
      <w:pPr>
        <w:pStyle w:val="BodyTextIndent2"/>
        <w:spacing w:after="0" w:line="240" w:lineRule="auto"/>
        <w:ind w:left="0"/>
        <w:rPr>
          <w:rFonts w:eastAsiaTheme="minorHAnsi"/>
          <w:bCs/>
        </w:rPr>
      </w:pPr>
    </w:p>
    <w:p w14:paraId="00B94ACC" w14:textId="77777777" w:rsidR="008C1BBE" w:rsidRDefault="008C1BBE" w:rsidP="008C1BBE">
      <w:r w:rsidRPr="00C46A4B">
        <w:tab/>
      </w:r>
      <w:r w:rsidRPr="008C1BBE">
        <w:rPr>
          <w:b/>
          <w:u w:val="single"/>
        </w:rPr>
        <w:t xml:space="preserve">ESG </w:t>
      </w:r>
      <w:r w:rsidRPr="008C1BBE">
        <w:t>: El personal de ADECA monitoreará cada subvención ESG en el sitio al menos una vez antes del cierre del proyecto. Las áreas revisadas para determinar el cumplimiento incluyen el cumplimiento del objetivo nacional del programa y los requisitos de elegibilidad, el progreso y la puntualidad, la participación ciudadana, los estándares ambientales, de refugio, los estándares de habitabilidad de la vivienda, la razonabilidad del alquiler, la extensión afirmativa, la vivienda justa, la igualdad de oportunidades de empleo, las adquisiciones y la gestión financiera.</w:t>
      </w:r>
    </w:p>
    <w:p w14:paraId="5F77190C" w14:textId="77777777" w:rsidR="008C1BBE" w:rsidRPr="008C1BBE" w:rsidRDefault="008C1BBE" w:rsidP="008C1BBE">
      <w:pPr>
        <w:ind w:firstLine="720"/>
      </w:pPr>
      <w:r w:rsidRPr="008C1BBE">
        <w:lastRenderedPageBreak/>
        <w:t>Después de cada visita de monitoreo, se envía correspondencia escrita al subreceptor describiendo los resultados de la revisión con suficiente detalle para describir claramente las áreas que se cubrieron y la base de las conclusiones. Las determinaciones de monitoreo varían desde “aceptable” hasta “hallazgo” con la imposición de medidas correctivas apropiadas. Las medidas correctivas pueden incluir certificaciones de que se resolverán las deficiencias, evidencia documental de que se han instituido acciones correctivas o reembolso de costos no permitidos.</w:t>
      </w:r>
    </w:p>
    <w:p w14:paraId="7708D040" w14:textId="77777777" w:rsidR="008C1BBE" w:rsidRPr="008C1BBE" w:rsidRDefault="008C1BBE" w:rsidP="008C1BBE">
      <w:pPr>
        <w:ind w:firstLine="720"/>
      </w:pPr>
      <w:r w:rsidRPr="008C1BBE">
        <w:t>Si el subreceptor no ha respondido dentro de los 30 días posteriores a la fecha de la carta de ADECA, el personal de ADECA trabajará con el subreceptor a través de llamadas telefónicas, correos electrónicos o correspondencia escrita para obtener la información solicitada. No se podrá cerrar ninguna subvención hasta que todos los resultados del seguimiento se hayan resuelto satisfactoriamente.</w:t>
      </w:r>
    </w:p>
    <w:p w14:paraId="282A2C53" w14:textId="77777777" w:rsidR="008C1BBE" w:rsidRPr="008C1BBE" w:rsidRDefault="008C1BBE" w:rsidP="008C1BBE">
      <w:pPr>
        <w:ind w:firstLine="720"/>
      </w:pPr>
      <w:r w:rsidRPr="008C1BBE">
        <w:t>ADECA mantiene una hoja de cálculo de “Calendario de proyectos HESG” que se utiliza como sistema de seguimiento para garantizar que cada subvención ESG sea monitoreada al menos una vez antes del cierre. Las visitas de seguimiento se programarán en el momento en que se haya dispuesto al menos el 40 por ciento de los fondos. Esta hoja de cálculo también se utiliza para realizar un seguimiento de los resultados del seguimiento, la recepción de las respuestas solicitadas y la fecha de cierre del proyecto.</w:t>
      </w:r>
    </w:p>
    <w:p w14:paraId="74F33667" w14:textId="77777777" w:rsidR="008C1BBE" w:rsidRPr="00C46A4B" w:rsidRDefault="008C1BBE" w:rsidP="008C1BBE">
      <w:pPr>
        <w:ind w:firstLine="720"/>
      </w:pPr>
      <w:r w:rsidRPr="008C1BBE">
        <w:t>ADECA conserva la capacidad de programar visitas de seguimiento adicionales según lo requieran los problemas identificados en la visita de seguimiento o cuando las condiciones de la subvención demuestren la necesidad de una revisión adicional de ADECA. Además, ADECA también puede incorporar técnicas adicionales de monitoreo y revisión que no se enumeran aquí para garantizar el cumplimiento del programa.</w:t>
      </w:r>
    </w:p>
    <w:p w14:paraId="317B0DD9" w14:textId="77777777" w:rsidR="00E7317F" w:rsidRPr="00E7317F" w:rsidRDefault="00E7317F" w:rsidP="00E7317F">
      <w:pPr>
        <w:pStyle w:val="PlainText"/>
        <w:rPr>
          <w:rFonts w:ascii="Times New Roman" w:hAnsi="Times New Roman" w:cs="Times New Roman"/>
          <w:bCs/>
          <w:sz w:val="24"/>
          <w:szCs w:val="24"/>
        </w:rPr>
      </w:pPr>
    </w:p>
    <w:p w14:paraId="58CEFE32" w14:textId="77777777" w:rsidR="001624B8" w:rsidRDefault="001624B8" w:rsidP="001624B8">
      <w:r w:rsidRPr="00E7317F">
        <w:tab/>
      </w:r>
      <w:r w:rsidRPr="00E7317F">
        <w:rPr>
          <w:b/>
          <w:u w:val="single"/>
        </w:rPr>
        <w:t xml:space="preserve">HOPWA </w:t>
      </w:r>
      <w:r w:rsidRPr="001624B8">
        <w:t>: Consulte la respuesta anterior para CDBG.</w:t>
      </w:r>
    </w:p>
    <w:p w14:paraId="17FA9F21" w14:textId="77777777" w:rsidR="007B27C0" w:rsidRDefault="007B27C0" w:rsidP="001624B8"/>
    <w:p w14:paraId="04B77C19" w14:textId="77777777" w:rsidR="0016165E" w:rsidRDefault="0016165E" w:rsidP="0016165E">
      <w:r>
        <w:tab/>
      </w:r>
      <w:r w:rsidRPr="0016165E">
        <w:rPr>
          <w:b/>
          <w:u w:val="single"/>
        </w:rPr>
        <w:t xml:space="preserve">HTF </w:t>
      </w:r>
      <w:r w:rsidRPr="0016165E">
        <w:t xml:space="preserve">: El proceso de seguimiento del Programa HTF </w:t>
      </w:r>
      <w:r w:rsidRPr="0016165E">
        <w:rPr>
          <w:bCs/>
        </w:rPr>
        <w:t xml:space="preserve">forma parte del Plan de Asignación del Fondo Fiduciario de Vivienda 2023 </w:t>
      </w:r>
      <w:r w:rsidRPr="0016165E">
        <w:t xml:space="preserve">de la Autoridad de Financiamiento de Vivienda de Alabama (AHFA) </w:t>
      </w:r>
      <w:r w:rsidRPr="0016165E">
        <w:rPr>
          <w:rFonts w:eastAsiaTheme="minorHAnsi"/>
          <w:bCs/>
        </w:rPr>
        <w:t xml:space="preserve">, el Plan de Asignación de Crédito de Vivienda de la AHFA y el Plan de Acción HOME 2023. El procesamiento de solicitudes, la adjudicación de proyectos y el seguimiento del cumplimiento se realizarán de acuerdo con el Plan del Fondo Fiduciario Nacional de Vivienda de AHFA y sus adendas, que están disponibles en </w:t>
      </w:r>
      <w:r w:rsidRPr="0016165E">
        <w:rPr>
          <w:rFonts w:eastAsiaTheme="minorHAnsi"/>
          <w:bCs/>
          <w:u w:val="single"/>
        </w:rPr>
        <w:t xml:space="preserve">www.ahfa.com </w:t>
      </w:r>
      <w:r w:rsidRPr="0016165E">
        <w:rPr>
          <w:rFonts w:eastAsiaTheme="minorHAnsi"/>
          <w:bCs/>
        </w:rPr>
        <w:t>.</w:t>
      </w:r>
    </w:p>
    <w:p w14:paraId="0E208D06" w14:textId="77777777" w:rsidR="0016165E" w:rsidRDefault="0016165E" w:rsidP="0016165E"/>
    <w:p w14:paraId="11CECCAA" w14:textId="77777777" w:rsidR="00640781" w:rsidRDefault="00640781" w:rsidP="007B27C0"/>
    <w:p w14:paraId="458E530D" w14:textId="77777777" w:rsidR="00B16630" w:rsidRPr="00560485" w:rsidRDefault="00B16630" w:rsidP="00B16630">
      <w:pPr>
        <w:rPr>
          <w:b/>
        </w:rPr>
      </w:pPr>
      <w:r>
        <w:rPr>
          <w:b/>
        </w:rPr>
        <w:tab/>
      </w:r>
      <w:r>
        <w:rPr>
          <w:b/>
        </w:rPr>
        <w:tab/>
      </w:r>
      <w:r>
        <w:rPr>
          <w:b/>
        </w:rPr>
        <w:tab/>
        <w:t>Descripción de los esfuerzos para brindar a los ciudadanos un aviso razonable y la oportunidad de comentar sobre los informes de desempeño.</w:t>
      </w:r>
    </w:p>
    <w:p w14:paraId="0014E388" w14:textId="77777777" w:rsidR="001F5A7C" w:rsidRDefault="001F5A7C" w:rsidP="00A95356"/>
    <w:p w14:paraId="3C6988A9" w14:textId="77777777" w:rsidR="00A95356" w:rsidRDefault="00B16630" w:rsidP="00A95356">
      <w:r>
        <w:tab/>
      </w:r>
      <w:r>
        <w:rPr>
          <w:b/>
          <w:u w:val="single"/>
        </w:rPr>
        <w:t xml:space="preserve">CDBG </w:t>
      </w:r>
      <w:r w:rsidRPr="00C46A4B">
        <w:t xml:space="preserve">: ADECA, AHFA y AIDS Alabama escriben y presentan juntos a HUD un informe anual, denominado Informe Anual Consolidado de Evaluación y Desempeño (CAPER), del desempeño anual de sus respectivos programas. El CAPER se envía al HUD antes del 30 de junio de cada año y está disponible para revisión y comentarios del público de conformidad con el Plan de Participación Ciudadana de ADECA. Un resumen del proceso de Participación Ciudadana de ADECA (en el sitio web de ADECA </w:t>
      </w:r>
      <w:hyperlink r:id="rId85" w:history="1">
        <w:r w:rsidR="00070512" w:rsidRPr="00354E49">
          <w:rPr>
            <w:rStyle w:val="Hyperlink"/>
          </w:rPr>
          <w:t xml:space="preserve">www.adeca.alabama.gov </w:t>
        </w:r>
      </w:hyperlink>
      <w:r w:rsidR="00070512">
        <w:t xml:space="preserve">en </w:t>
      </w:r>
      <w:hyperlink r:id="rId86" w:history="1">
        <w:r w:rsidR="000558DC" w:rsidRPr="00354E49">
          <w:rPr>
            <w:rStyle w:val="Hyperlink"/>
          </w:rPr>
          <w:t xml:space="preserve">https://adeca.alabama.gov/compliance-plans/ </w:t>
        </w:r>
      </w:hyperlink>
      <w:r w:rsidR="00070512">
        <w:t>) es el siguiente:</w:t>
      </w:r>
    </w:p>
    <w:p w14:paraId="37AC9456" w14:textId="77777777" w:rsidR="00DA6363" w:rsidRDefault="00DA6363" w:rsidP="00A95356"/>
    <w:tbl>
      <w:tblPr>
        <w:tblStyle w:val="TableGrid"/>
        <w:tblW w:w="0" w:type="auto"/>
        <w:tblLook w:val="04A0" w:firstRow="1" w:lastRow="0" w:firstColumn="1" w:lastColumn="0" w:noHBand="0" w:noVBand="1"/>
      </w:tblPr>
      <w:tblGrid>
        <w:gridCol w:w="9350"/>
      </w:tblGrid>
      <w:tr w:rsidR="00B97BF6" w14:paraId="105691BA" w14:textId="77777777" w:rsidTr="00B97BF6">
        <w:tc>
          <w:tcPr>
            <w:tcW w:w="9576" w:type="dxa"/>
          </w:tcPr>
          <w:p w14:paraId="72C37FA8" w14:textId="77777777" w:rsidR="00B97BF6" w:rsidRPr="00AC44A1" w:rsidRDefault="00B97BF6" w:rsidP="00B97BF6">
            <w:r>
              <w:tab/>
              <w:t xml:space="preserve">Debido a que </w:t>
            </w:r>
            <w:r w:rsidRPr="00AC44A1">
              <w:t>se fomenta la participación ciudadana en el desarrollo de todos los elementos del Plan Consolidado, cualquier enmienda sustancial a los elementos del Plan y los Informes de Desempeño/CAPER, la participación se logra a través de audiencias públicas en horarios y lugares accesibles al público (incluidos los niveles bajos y bajos). residentes de ingresos moderados) y a través de la coordinación de datos y personas de varias agencias representativas de los ciudadanos afectados. Todos los materiales y reuniones son accesibles para personas con discapacidades y personas con dominio limitado del inglés, previa solicitud, cuando sea posible. Los planes y enmiendas se presentan para revisión y comentarios en audiencias públicas a nivel estatal. Los principales funcionarios electos, grupos de ciudadanos y ciudadanos son notificados por correo electrónico sobre las audiencias, y las audiencias también se anuncian en los principales periódicos de circulación general. A pedido, los planos y enmiendas se proporcionan en un formato accesible para personas con discapacidades y dominio limitado del inglés.</w:t>
            </w:r>
          </w:p>
          <w:p w14:paraId="510536C2" w14:textId="77777777" w:rsidR="00B97BF6" w:rsidRDefault="00B97BF6" w:rsidP="00B97BF6">
            <w:r>
              <w:tab/>
              <w:t xml:space="preserve">Para fines de subvenciones, el </w:t>
            </w:r>
            <w:r w:rsidRPr="00AC44A1">
              <w:t xml:space="preserve">Estado pone a disposición de los ciudadanos, agencias públicas y otras partes interesadas información que incluye la cantidad de subvenciones relacionadas con HUD que el Estado espera recibir y la gama de actividades que se pueden realizar con esos fondos. El aviso incluye la cantidad estimada que beneficiará a personas de ingresos bajos y moderados, así como planes para minimizar el desplazamiento de personas y ayudar a cualquier persona desplazada. Esto se logra mediante un anuncio a nivel estatal en la sección no legal de uno o más periódicos de circulación general. Los avisos también se publican en el sitio web de ADECA en </w:t>
            </w:r>
            <w:hyperlink r:id="rId87" w:history="1">
              <w:r w:rsidRPr="00047AE7">
                <w:rPr>
                  <w:rStyle w:val="Hyperlink"/>
                </w:rPr>
                <w:t xml:space="preserve">www.adeca.alabama.gov </w:t>
              </w:r>
            </w:hyperlink>
            <w:r>
              <w:t>y se envían por correo electrónico a los principales funcionarios electos de gobiernos locales, agencias estatales y otras partes interesadas. El Estado publica un resumen del Plan propuesto en versiones impresas de uno o más periódicos de circulación general, publica copias del Plan propuesto en el sitio web del Estado y pone a disposición una versión impresa en la oficina del Estado. El resumen describe el contenido y el propósito del Plan e incluye una lista de lugares donde se pueden examinar copias del Plan propuesto completo. El Estado también proporciona un número razonable de copias gratuitas del plan a los ciudadanos y grupos que lo soliciten.</w:t>
            </w:r>
          </w:p>
          <w:p w14:paraId="50128B84" w14:textId="77777777" w:rsidR="00B97BF6" w:rsidRDefault="00B97BF6" w:rsidP="00B97BF6">
            <w:r>
              <w:tab/>
            </w:r>
            <w:r w:rsidRPr="00AC44A1">
              <w:t xml:space="preserve">Luego, el Estado lleva a cabo al menos una audiencia pública sobre las necesidades de vivienda y desarrollo comunitario antes de que el Plan propuesto se publique para comentarios públicos. El Estado publica un aviso de la audiencia pública en la sección no legal de uno o más periódicos de circulación general dos semanas antes de realizar la audiencia pública. El Aviso incluye información adecuada para permitir comentarios de los ciudadanos sobre las necesidades de vivienda y desarrollo comunitario. La audiencia pública se lleva a cabo en una instalación pública accesible a personas de ingresos bajos y moderados, así como a personas con discapacidades. La duración del tiempo asignado para la realización de la audiencia se basa en la asistencia a audiencias anteriores. El Estado ha adoptado un Plan de Acceso Lingüístico, publicado en </w:t>
            </w:r>
            <w:hyperlink r:id="rId88" w:history="1">
              <w:r w:rsidR="00C40906">
                <w:rPr>
                  <w:rStyle w:val="Hyperlink"/>
                </w:rPr>
                <w:t xml:space="preserve">Planes de Cumplimiento – ADECA (alabama.gov) </w:t>
              </w:r>
            </w:hyperlink>
            <w:r>
              <w:t xml:space="preserve">. Esto proporciona orientación para el Estado y sus subbeneficiarios para que las personas con dominio limitado del inglés (LEP) puedan participar o beneficiarse de manera efectiva de programas con asistencia federal. A las personas LEP se les pide que se comuniquen con el </w:t>
            </w:r>
            <w:r>
              <w:lastRenderedPageBreak/>
              <w:t>Estado si necesitan un intérprete y, cuando surge un número significativo de solicitudes, se les proporciona un intérprete.</w:t>
            </w:r>
          </w:p>
          <w:p w14:paraId="727F1507" w14:textId="77777777" w:rsidR="00B97BF6" w:rsidRPr="00B97BF6" w:rsidRDefault="00B97BF6" w:rsidP="002E6B4B">
            <w:r>
              <w:tab/>
            </w:r>
            <w:r w:rsidRPr="00AC44A1">
              <w:t>El Estado recibe comentarios sobre la propuesta de Plan Consolidado por un período de 30 días. El Estado considera cualquier comentario u opinión de los ciudadanos y unidades del gobierno general recibidos por escrito u oralmente en la audiencia pública, en la preparación del Plan final. En el Plan final se incluye un resumen de estos comentarios u opiniones y se dan los motivos de los comentarios u opiniones no aceptados. El Estado hace todo lo posible para obtener opiniones ciudadanas viables cuando se realizan enmiendas al programa que impactan sustancialmente el programa, y en tales casos se lleva a cabo una audiencia pública y se dan avisos a través de la sección no legal de uno o más periódicos de circulación general. Se avisa con dos semanas de antelación para una audiencia pública y también se proporciona un período de comentarios de 30 días. El Estado, nuevamente, considera todos los comentarios u opiniones y da los motivos de aquellas opiniones que no fueron aceptadas, y se adjunta un resumen a la enmienda final. Los ciudadanos, las agencias públicas y otras partes interesadas pueden tener acceso a información, documentos y registros públicos durante el horario laboral regular de las agencias que administran los programas afectados. El Estado también proporcionará una respuesta sustantiva por escrito a cada queja escrita relacionada con el Plan Consolidado, el Plan de Participación Ciudadana, cualquier Enmienda y los Informes de Desempeño/CAPER dentro de los 15 días hábiles cuando sea posible.</w:t>
            </w:r>
          </w:p>
        </w:tc>
      </w:tr>
    </w:tbl>
    <w:p w14:paraId="24D21663" w14:textId="77777777" w:rsidR="00BA0195" w:rsidRPr="00876771" w:rsidRDefault="003A385C" w:rsidP="00876771">
      <w:pPr>
        <w:pStyle w:val="PlainText"/>
        <w:rPr>
          <w:rFonts w:ascii="Times New Roman" w:hAnsi="Times New Roman" w:cs="Times New Roman"/>
          <w:sz w:val="24"/>
          <w:szCs w:val="24"/>
        </w:rPr>
      </w:pPr>
      <w:r>
        <w:rPr>
          <w:rFonts w:ascii="Times New Roman" w:hAnsi="Times New Roman" w:cs="Times New Roman"/>
          <w:sz w:val="24"/>
          <w:szCs w:val="24"/>
        </w:rPr>
        <w:lastRenderedPageBreak/>
        <w:tab/>
      </w:r>
      <w:r w:rsidR="002E6B4B" w:rsidRPr="00C93A5D">
        <w:rPr>
          <w:rFonts w:ascii="Times New Roman" w:hAnsi="Times New Roman" w:cs="Times New Roman"/>
          <w:sz w:val="24"/>
          <w:szCs w:val="24"/>
        </w:rPr>
        <w:t xml:space="preserve">Con el fin de brindar a los ciudadanos/público en general un aviso razonable y la oportunidad de comentar sobre este </w:t>
      </w:r>
      <w:r w:rsidR="002E6B4B" w:rsidRPr="00C93A5D">
        <w:rPr>
          <w:rFonts w:ascii="Times New Roman" w:hAnsi="Times New Roman" w:cs="Times New Roman"/>
          <w:i/>
          <w:sz w:val="24"/>
          <w:szCs w:val="24"/>
        </w:rPr>
        <w:t xml:space="preserve">CAPER PY2023 </w:t>
      </w:r>
      <w:r w:rsidR="002E6B4B" w:rsidRPr="00C93A5D">
        <w:rPr>
          <w:rFonts w:ascii="Times New Roman" w:hAnsi="Times New Roman" w:cs="Times New Roman"/>
          <w:sz w:val="24"/>
          <w:szCs w:val="24"/>
        </w:rPr>
        <w:t xml:space="preserve">(el Informe de Evaluación de Desempeño Anual Consolidado de los Programas CDBG, HOME, ESG, HOPWA y HTF), ADECA siguió su Plan de Participación Ciudadana publicando en el periódico </w:t>
      </w:r>
      <w:r w:rsidR="00E370C7" w:rsidRPr="00C93A5D">
        <w:rPr>
          <w:rFonts w:ascii="Times New Roman" w:hAnsi="Times New Roman" w:cs="Times New Roman"/>
          <w:i/>
          <w:iCs/>
          <w:sz w:val="24"/>
          <w:szCs w:val="24"/>
        </w:rPr>
        <w:t xml:space="preserve">Montgomery Advertiser </w:t>
      </w:r>
      <w:r w:rsidR="00DC5E46" w:rsidRPr="00C93A5D">
        <w:rPr>
          <w:rFonts w:ascii="Times New Roman" w:hAnsi="Times New Roman" w:cs="Times New Roman"/>
          <w:sz w:val="24"/>
          <w:szCs w:val="24"/>
        </w:rPr>
        <w:t>el domingo 2 de junio de 2024, el siguiente “Aviso”:</w:t>
      </w:r>
    </w:p>
    <w:p w14:paraId="2AB1ACD5" w14:textId="77777777" w:rsidR="00AD15D1" w:rsidRPr="00BC30FB" w:rsidRDefault="00AD15D1" w:rsidP="00B16630">
      <w:pPr>
        <w:rPr>
          <w:highlight w:val="yellow"/>
        </w:rPr>
      </w:pPr>
    </w:p>
    <w:tbl>
      <w:tblPr>
        <w:tblStyle w:val="TableGrid"/>
        <w:tblW w:w="0" w:type="auto"/>
        <w:tblLook w:val="04A0" w:firstRow="1" w:lastRow="0" w:firstColumn="1" w:lastColumn="0" w:noHBand="0" w:noVBand="1"/>
      </w:tblPr>
      <w:tblGrid>
        <w:gridCol w:w="9350"/>
      </w:tblGrid>
      <w:tr w:rsidR="0023573A" w:rsidRPr="00BC30FB" w14:paraId="685C9F5A" w14:textId="77777777" w:rsidTr="0023573A">
        <w:tc>
          <w:tcPr>
            <w:tcW w:w="9350" w:type="dxa"/>
          </w:tcPr>
          <w:p w14:paraId="7D402B30" w14:textId="77777777" w:rsidR="000F02A7" w:rsidRDefault="000F02A7" w:rsidP="000F02A7">
            <w:pPr>
              <w:spacing w:before="100" w:beforeAutospacing="1" w:after="100" w:afterAutospacing="1"/>
              <w:jc w:val="center"/>
            </w:pPr>
            <w:r>
              <w:rPr>
                <w:b/>
                <w:bCs/>
              </w:rPr>
              <w:t>NOTICIA PÚBLICA</w:t>
            </w:r>
          </w:p>
          <w:p w14:paraId="21C5B90A" w14:textId="77777777" w:rsidR="000F02A7" w:rsidRDefault="000F02A7" w:rsidP="000F02A7">
            <w:pPr>
              <w:spacing w:before="100" w:beforeAutospacing="1" w:after="100" w:afterAutospacing="1"/>
              <w:jc w:val="center"/>
            </w:pPr>
            <w:r>
              <w:rPr>
                <w:b/>
                <w:bCs/>
              </w:rPr>
              <w:t>INFORME ANUAL DE EVALUACIÓN DEL DESEMPEÑO CONSOLIDADO</w:t>
            </w:r>
          </w:p>
          <w:p w14:paraId="39587DFD" w14:textId="77777777" w:rsidR="000F02A7" w:rsidRDefault="000F02A7" w:rsidP="000F02A7">
            <w:pPr>
              <w:spacing w:before="100" w:beforeAutospacing="1" w:after="100" w:afterAutospacing="1"/>
            </w:pPr>
            <w:r>
              <w:t xml:space="preserve">Para una traducción al español del documento mencionado en este anuncio, escriba al Alabama Department of Economic and Community Affairs, PO Box 5690, Montgomery, Alabama 36103-5690, o al correo electrónico </w:t>
            </w:r>
            <w:hyperlink r:id="rId89" w:history="1">
              <w:r>
                <w:rPr>
                  <w:rStyle w:val="Hyperlink"/>
                </w:rPr>
                <w:t xml:space="preserve">Kathleen.rasmussen@adeca.alabama.gov </w:t>
              </w:r>
            </w:hyperlink>
            <w:r>
              <w:t>.</w:t>
            </w:r>
          </w:p>
          <w:p w14:paraId="12E62615" w14:textId="77777777" w:rsidR="000F02A7" w:rsidRDefault="000F02A7" w:rsidP="000F02A7">
            <w:pPr>
              <w:spacing w:before="100" w:beforeAutospacing="1" w:after="100" w:afterAutospacing="1"/>
            </w:pPr>
            <w:r>
              <w:t>El Departamento de Vivienda y Desarrollo Urbano de los EE. UU. (HUD) exige que el Estado de Alabama presente anualmente un Informe de Evaluación de Desempeño Anual Consolidado (CAPER) que proporciona una evaluación del progreso del Estado en la ejecución de su Plan Consolidado de Cinco Años y su Plan Unificado. -Plan de acción anual anual para los programas federales financiados por HUD que incluyen el Programa de subvenciones en bloque para el desarrollo comunitario (CDBG); el Programa de Asociaciones de Inversión HOME (HOME); el Programa de Subvenciones para Soluciones de Emergencia (ESG); el Programa de Oportunidades de Vivienda para Personas con SIDA (HOPWA) y el Programa de Fondo Fiduciario de Vivienda (HTF), así como los programas CDBG-CV, ESG-</w:t>
            </w:r>
            <w:r>
              <w:lastRenderedPageBreak/>
              <w:t xml:space="preserve">CV y HOPWA-CV contra el coronavirus de la Ley CARES. El propósito de este aviso es poner el informe CAPER actual a disposición del público para comentarios antes de su envío al HUD. El CAPER incluye información sobre estos programas federales para el período del 1 de abril de 2023 al 31 de marzo de 2024 para el año 2023 y los fondos de subvenciones federales de años de programas anteriores. El CAPER contiene un resumen de los logros programáticos que incluye una descripción de los recursos puestos a disposición, la inversión de los recursos disponibles, la distribución geográfica y la ubicación de las inversiones, los beneficiarios del programa asistidos, las acciones tomadas para promover afirmativamente la vivienda justa y otras acciones indicadas en el Plan Consolidado y los Planes de Acción. El CAPER se compone esencialmente de tres partes: 1) un resumen de los recursos y los logros del programa individual; 2) declaraciones narrativas que proporcionen el estado de las acciones tomadas durante el Año del Programa 2023 para implementar la estrategia general del Estado; y 3) una autoevaluación del progreso realizado durante el año del programa 2023 para abordar las necesidades y objetivos prioritarios identificados. El CAPER incluye informes creados a partir de la base de datos del Sistema Integrado de Información y Desembolso (IDIS) de HUD para sus programas de subvenciones financiados con fondos federales, incluido un Informe de Evaluación y Desempeño. A partir del miércoles 12 de junio de 2024, el CAPER se podrá ver en línea en </w:t>
            </w:r>
            <w:hyperlink r:id="rId90" w:anchor="_blank" w:history="1">
              <w:r>
                <w:rPr>
                  <w:rStyle w:val="Hyperlink"/>
                </w:rPr>
                <w:t xml:space="preserve">www.adeca.alabama.gov </w:t>
              </w:r>
            </w:hyperlink>
            <w:r>
              <w:t xml:space="preserve">o en el Departamento de Asuntos Económicos y Comunitarios de Alabama (ADECA), Suite 500, 401 Adams Avenue, Montgomery, Alabama 36104. El Estado considerará las opiniones y comentarios de los ciudadanos al desarrollar y finalizar el CAPER. Los comentarios públicos se tomarán y considerarán durante un período de 15 días que comenzará el 12 de junio de 2024 y finalizará el 26 de junio de 2024. Si necesita más información o tiene una discapacidad que requiere materiales, servicios o asistencia especiales, comuníquese con el Dr. Kathleen Rasmussen en la oficina de ADECA en Montgomery en </w:t>
            </w:r>
            <w:hyperlink r:id="rId91" w:history="1">
              <w:r>
                <w:rPr>
                  <w:rStyle w:val="Hyperlink"/>
                </w:rPr>
                <w:t xml:space="preserve">Kathleen.rasmussen@adeca.alabama.gov </w:t>
              </w:r>
            </w:hyperlink>
            <w:r>
              <w:t>o al (334) 353-0323. El CAPER del estado de Alabama se presentará electrónicamente en IDIS al HUD para su aprobación el 30 de junio de 2024 o alrededor de esa fecha.</w:t>
            </w:r>
          </w:p>
          <w:p w14:paraId="224FBEEF" w14:textId="77777777" w:rsidR="0023573A" w:rsidRPr="000F02A7" w:rsidRDefault="000F02A7" w:rsidP="000F02A7">
            <w:pPr>
              <w:tabs>
                <w:tab w:val="left" w:pos="5040"/>
                <w:tab w:val="right" w:leader="underscore" w:pos="7200"/>
              </w:tabs>
              <w:jc w:val="center"/>
              <w:rPr>
                <w:rFonts w:ascii="Arial" w:hAnsi="Arial" w:cs="Arial"/>
              </w:rPr>
            </w:pPr>
            <w:r>
              <w:rPr>
                <w:noProof/>
              </w:rPr>
              <w:drawing>
                <wp:inline distT="0" distB="0" distL="0" distR="0" wp14:anchorId="4CC393EC" wp14:editId="060EAB77">
                  <wp:extent cx="352425" cy="371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r:link="rId93"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p>
        </w:tc>
      </w:tr>
    </w:tbl>
    <w:p w14:paraId="445A394E" w14:textId="77777777" w:rsidR="0023573A" w:rsidRDefault="0023573A" w:rsidP="00B16630"/>
    <w:p w14:paraId="5455379B" w14:textId="77777777" w:rsidR="000064DF" w:rsidRPr="002255AF" w:rsidRDefault="000064DF" w:rsidP="00B16630"/>
    <w:p w14:paraId="64432014" w14:textId="77777777" w:rsidR="00061729" w:rsidRDefault="00580905" w:rsidP="00B16630">
      <w:r w:rsidRPr="002255AF">
        <w:tab/>
      </w:r>
      <w:r w:rsidR="00BA0195" w:rsidRPr="009A41C9">
        <w:t>En cuanto a los comentarios públicos sobre esta CAPER PY2023 durante el período de comentarios públicos que comenzó el 12 de junio de 2024 y finalizó el 26 de junio de 2024, no se recibieron comentarios públicos.</w:t>
      </w:r>
    </w:p>
    <w:p w14:paraId="7E32993F" w14:textId="77777777" w:rsidR="008C1BBE" w:rsidRDefault="008C1BBE" w:rsidP="00B16630"/>
    <w:p w14:paraId="762DFAFF" w14:textId="77777777" w:rsidR="00A63ABC" w:rsidRDefault="00A63ABC" w:rsidP="00A63ABC">
      <w:pPr>
        <w:widowControl/>
        <w:rPr>
          <w:rFonts w:eastAsiaTheme="minorHAnsi"/>
          <w:bCs/>
        </w:rPr>
      </w:pPr>
      <w:r w:rsidRPr="00E657B1">
        <w:tab/>
      </w:r>
      <w:r w:rsidRPr="00A63ABC">
        <w:rPr>
          <w:b/>
          <w:u w:val="single"/>
        </w:rPr>
        <w:t xml:space="preserve">INICIO </w:t>
      </w:r>
      <w:r w:rsidRPr="00A63ABC">
        <w:t xml:space="preserve">: Consulte la respuesta anterior para CDBG. Además, el proceso de Participación Ciudadana del Programa HOME </w:t>
      </w:r>
      <w:r w:rsidRPr="00A63ABC">
        <w:rPr>
          <w:bCs/>
        </w:rPr>
        <w:t xml:space="preserve">se incluye como parte del Plan de Asignación Calificada de Crédito para Vivienda 2023 </w:t>
      </w:r>
      <w:r w:rsidRPr="00A63ABC">
        <w:t xml:space="preserve">de la Autoridad de Financiamiento de Vivienda de Alabama (AHFA) </w:t>
      </w:r>
      <w:r w:rsidRPr="00A63ABC">
        <w:rPr>
          <w:rFonts w:eastAsiaTheme="minorHAnsi"/>
          <w:bCs/>
        </w:rPr>
        <w:t>y el Plan de Acción HOME 2023.</w:t>
      </w:r>
    </w:p>
    <w:p w14:paraId="5D03053E" w14:textId="77777777" w:rsidR="002F483D" w:rsidRPr="004B0446" w:rsidRDefault="002F483D" w:rsidP="004B0446">
      <w:pPr>
        <w:widowControl/>
      </w:pPr>
    </w:p>
    <w:p w14:paraId="57ECF80F" w14:textId="77777777" w:rsidR="004B0446" w:rsidRPr="004B0446" w:rsidRDefault="004B0446" w:rsidP="004B0446">
      <w:pPr>
        <w:rPr>
          <w:bCs/>
        </w:rPr>
      </w:pPr>
      <w:r w:rsidRPr="004B0446">
        <w:tab/>
      </w:r>
      <w:r w:rsidRPr="004B0446">
        <w:rPr>
          <w:b/>
          <w:u w:val="single"/>
        </w:rPr>
        <w:t xml:space="preserve">ESG </w:t>
      </w:r>
      <w:r w:rsidRPr="004B0446">
        <w:t xml:space="preserve">: El Programa ESG es administrado por ADECA y sigue el </w:t>
      </w:r>
      <w:r w:rsidRPr="004B0446">
        <w:rPr>
          <w:bCs/>
        </w:rPr>
        <w:t>proceso de Participación Ciudadana del Programa ADECA CDBG mencionado anteriormente.</w:t>
      </w:r>
    </w:p>
    <w:p w14:paraId="38F53DCD" w14:textId="77777777" w:rsidR="004B0446" w:rsidRPr="004B0446" w:rsidRDefault="004B0446" w:rsidP="004B0446">
      <w:pPr>
        <w:pStyle w:val="PlainText"/>
        <w:rPr>
          <w:rFonts w:ascii="Times New Roman" w:hAnsi="Times New Roman" w:cs="Times New Roman"/>
          <w:sz w:val="24"/>
          <w:szCs w:val="24"/>
        </w:rPr>
      </w:pPr>
    </w:p>
    <w:p w14:paraId="3350BFF5" w14:textId="77777777" w:rsidR="004B0446" w:rsidRDefault="004B0446" w:rsidP="004B0446">
      <w:pPr>
        <w:rPr>
          <w:bCs/>
        </w:rPr>
      </w:pPr>
      <w:r w:rsidRPr="004B0446">
        <w:tab/>
      </w:r>
      <w:r w:rsidRPr="004B0446">
        <w:rPr>
          <w:b/>
          <w:u w:val="single"/>
        </w:rPr>
        <w:t xml:space="preserve">HOPWA </w:t>
      </w:r>
      <w:r w:rsidRPr="004B0446">
        <w:t xml:space="preserve">: El programa HOPWA es administrado en nombre de ADECA por AIDS Alabama y sigue el </w:t>
      </w:r>
      <w:r w:rsidRPr="004B0446">
        <w:rPr>
          <w:bCs/>
        </w:rPr>
        <w:t>proceso de participación ciudadana del programa ADECA CDBG indicado anteriormente.</w:t>
      </w:r>
    </w:p>
    <w:p w14:paraId="3BE0F5B7" w14:textId="77777777" w:rsidR="00CC6454" w:rsidRDefault="00CC6454" w:rsidP="004B0446">
      <w:pPr>
        <w:rPr>
          <w:bCs/>
        </w:rPr>
      </w:pPr>
    </w:p>
    <w:p w14:paraId="403F53E8" w14:textId="77777777" w:rsidR="00CC6454" w:rsidRDefault="00CC6454" w:rsidP="00CC6454">
      <w:r>
        <w:rPr>
          <w:bCs/>
        </w:rPr>
        <w:tab/>
      </w:r>
      <w:r w:rsidRPr="004B0446">
        <w:rPr>
          <w:b/>
          <w:u w:val="single"/>
        </w:rPr>
        <w:t xml:space="preserve">HTF </w:t>
      </w:r>
      <w:r w:rsidRPr="004B0446">
        <w:t>: consulte la respuesta anterior para CDBG y HOME.</w:t>
      </w:r>
    </w:p>
    <w:p w14:paraId="5882D0BC" w14:textId="77777777" w:rsidR="00604AF3" w:rsidRDefault="00604AF3" w:rsidP="00CC6454"/>
    <w:p w14:paraId="2D8E93E4" w14:textId="77777777" w:rsidR="00E52BBA" w:rsidRDefault="00E52BBA" w:rsidP="00CC6454"/>
    <w:p w14:paraId="51CC5244" w14:textId="77777777" w:rsidR="00B16630" w:rsidRPr="00930DBD" w:rsidRDefault="00B16630" w:rsidP="00B16630">
      <w:pPr>
        <w:rPr>
          <w:b/>
        </w:rPr>
      </w:pPr>
      <w:r w:rsidRPr="00930DBD">
        <w:tab/>
      </w:r>
      <w:r w:rsidRPr="00C46A4B">
        <w:rPr>
          <w:b/>
        </w:rPr>
        <w:t>CR-45 CDBG [ver 24 CFR 91.520(c)]</w:t>
      </w:r>
    </w:p>
    <w:p w14:paraId="267CDCA3" w14:textId="77777777" w:rsidR="00B16630" w:rsidRDefault="00B16630" w:rsidP="00B16630"/>
    <w:p w14:paraId="1F291C34" w14:textId="77777777" w:rsidR="00B16630" w:rsidRPr="00662B65" w:rsidRDefault="00B16630" w:rsidP="00B16630">
      <w:pPr>
        <w:rPr>
          <w:b/>
        </w:rPr>
      </w:pPr>
      <w:r>
        <w:tab/>
      </w:r>
      <w:r>
        <w:tab/>
      </w:r>
      <w:r w:rsidRPr="00662B65">
        <w:rPr>
          <w:b/>
        </w:rPr>
        <w:t>Especifique la naturaleza y los motivos de cualquier cambio en los objetivos del programa del Estado e indicaciones de cómo el Estado cambiaría sus programas como resultado de sus experiencias.</w:t>
      </w:r>
    </w:p>
    <w:p w14:paraId="072BB935" w14:textId="77777777" w:rsidR="001F5A7C" w:rsidRDefault="001F5A7C" w:rsidP="00E90AE1"/>
    <w:p w14:paraId="336CD037" w14:textId="77777777" w:rsidR="00E90AE1" w:rsidRDefault="00B16630" w:rsidP="00E90AE1">
      <w:r w:rsidRPr="00662B65">
        <w:tab/>
      </w:r>
      <w:r w:rsidRPr="00DE2E43">
        <w:rPr>
          <w:b/>
          <w:u w:val="single"/>
        </w:rPr>
        <w:t xml:space="preserve">CDBG </w:t>
      </w:r>
      <w:r w:rsidRPr="00DE2E43">
        <w:t xml:space="preserve">: ADECA, como agencia estatal receptora y administradora de los fondos del programa CDBG de Alabama distribuidos a las áreas sin derecho al derecho del estado, no ha realizado ningún cambio significativo en los objetivos del programa estatal que se establecen en los </w:t>
      </w:r>
      <w:r w:rsidR="001624B8" w:rsidRPr="00DE2E43">
        <w:rPr>
          <w:i/>
        </w:rPr>
        <w:t xml:space="preserve">cinco objetivos del estado para 2020-2024. Plan Anual Consolidado </w:t>
      </w:r>
      <w:r w:rsidR="001624B8" w:rsidRPr="00DE2E43">
        <w:t xml:space="preserve">y </w:t>
      </w:r>
      <w:r w:rsidR="001624B8" w:rsidRPr="00DE2E43">
        <w:rPr>
          <w:i/>
        </w:rPr>
        <w:t xml:space="preserve">Plan de Acción Anual de un Año PY2023 </w:t>
      </w:r>
      <w:r w:rsidR="00FC4514" w:rsidRPr="00DE2E43">
        <w:t xml:space="preserve">, así como lo mencionado anteriormente en </w:t>
      </w:r>
      <w:r w:rsidR="00FC4514" w:rsidRPr="00DE2E43">
        <w:rPr>
          <w:b/>
        </w:rPr>
        <w:t xml:space="preserve">Metas y Resultados CR-05 </w:t>
      </w:r>
      <w:r w:rsidR="00FC4514" w:rsidRPr="00DE2E43">
        <w:t xml:space="preserve">. La razón por la que se han realizado pocos cambios se debe a la experiencia de ADECA al haber administrado el Programa CDBG del Estado durante 40 años. Alabama, a través de ADECA, ha desarrollado los objetivos de su programa CDBG para que sean lo suficientemente fluidos y amplios como para dar cabida a cualquier localidad elegible que no tenga derecho a recibir dichos fondos CDBG para sus proyectos locales, ya sea un condado, una ciudad grande con una población de 3,001 o más residentes. , o una ciudad pequeña con una población de 3.000 habitantes o menos. El Estado, a través de ADECA, mantiene el enfoque en los objetivos identificados del Programa CDBG al orientar sus fondos CDBG hacia (1) el desarrollo de infraestructura (a través de fondos de subvención para proyectos de mejora del agua, proyectos de mejora del alcantarillado, proyectos de mejora de carreteras y calles, proyectos de mejora de la protección contra incendios, etc. .), (2) mejora de la comunidad (a través de fondos de subvenciones para centros para personas mayores, centros comunitarios, parques y </w:t>
      </w:r>
      <w:r w:rsidR="003B2A53">
        <w:t xml:space="preserve">recreación, y </w:t>
      </w:r>
      <w:r w:rsidR="00FC4514">
        <w:t>proyectos similares para mejorar la calidad de vida y los servicios de una comunidad para su clientela limitada), (3) desarrollo económico (a través de subvenciones para propósitos de ubicar negocios para crear o retener empleos dentro de la comunidad), (4) necesidades urgentes (a través de subvenciones como proyectos de drenaje o proyectos de demolición que permitan a las comunidades gestionar los riesgos para la salud y/o responder a las crisis locales), y (5 ) desarrollo de vivienda justa (a través de subvenciones con el fin de abordar la rehabilitación residencial y la demolición de estructuras peligrosas y en desintegración).</w:t>
      </w:r>
    </w:p>
    <w:p w14:paraId="707C9D07" w14:textId="77777777" w:rsidR="00A42F67" w:rsidRDefault="00E90AE1" w:rsidP="00E90AE1">
      <w:r>
        <w:tab/>
      </w:r>
      <w:r w:rsidR="00CE23A2">
        <w:t>Sin embargo, los cambios que ADECA ha implementado, comenzando con el año de subvención CDBG PY2015, son aquellos que abordan:</w:t>
      </w:r>
    </w:p>
    <w:p w14:paraId="77A10795" w14:textId="77777777" w:rsidR="00D81242" w:rsidRDefault="00A42F67" w:rsidP="00E90AE1">
      <w:pPr>
        <w:rPr>
          <w:bCs/>
        </w:rPr>
      </w:pPr>
      <w:r>
        <w:tab/>
        <w:t xml:space="preserve">● </w:t>
      </w:r>
      <w:r w:rsidR="00E90AE1">
        <w:t xml:space="preserve">Vivienda justa - donde ADECA ahora exige que todas las comunidades locales sin derecho a recibir fondos del Programa CDBG de ADECA deben completar - como parte del cumplimiento de su Carta de Compromiso Condicional antes de la liberación de los fondos de la </w:t>
      </w:r>
      <w:r w:rsidR="00E90AE1">
        <w:lastRenderedPageBreak/>
        <w:t xml:space="preserve">subvención - la </w:t>
      </w:r>
      <w:r w:rsidR="00E90AE1" w:rsidRPr="001321B5">
        <w:rPr>
          <w:i/>
        </w:rPr>
        <w:t xml:space="preserve">Guía de Evaluación Sugerida para la Evaluación Comunitaria del formulario de Vivienda Justa (anteriormente “Análisis de Impedimentos para la Elección de Vivienda Justa / AI”) </w:t>
      </w:r>
      <w:r w:rsidR="00E90AE1" w:rsidRPr="001321B5">
        <w:rPr>
          <w:bCs/>
        </w:rPr>
        <w:t>para ayudar a esas comunidades locales a identificar y evaluar sus objetivos locales de vivienda justa; y</w:t>
      </w:r>
    </w:p>
    <w:p w14:paraId="77ACCAA6" w14:textId="77777777" w:rsidR="00D81242" w:rsidRDefault="00D81242" w:rsidP="00D81242">
      <w:pPr>
        <w:rPr>
          <w:rFonts w:eastAsiaTheme="minorHAnsi"/>
          <w:color w:val="000000"/>
        </w:rPr>
      </w:pPr>
      <w:r>
        <w:tab/>
        <w:t xml:space="preserve">● Vivienda Justa - en la que ADECA </w:t>
      </w:r>
      <w:r>
        <w:rPr>
          <w:rFonts w:eastAsiaTheme="minorHAnsi"/>
          <w:color w:val="000000"/>
        </w:rPr>
        <w:t xml:space="preserve">ha instituido nuevos métodos de cumplimiento de vivienda justa para los gobiernos locales que reciben subvenciones CDBG - mediante la emisión del memorando " </w:t>
      </w:r>
      <w:r w:rsidRPr="00154819">
        <w:t xml:space="preserve">Información sobre Vivienda Justa e Igualdad de Oportunidades del 15 de abril de 2015" </w:t>
      </w:r>
      <w:r>
        <w:rPr>
          <w:rFonts w:eastAsiaTheme="minorHAnsi"/>
          <w:color w:val="000000"/>
        </w:rPr>
        <w:t xml:space="preserve">en el que los beneficiarios de subvenciones del gobierno local deben </w:t>
      </w:r>
      <w:r w:rsidRPr="00A43804">
        <w:t xml:space="preserve">implementar dos actividades (1 - emitir una proclamación del "Mes de la Vivienda Justa" durante el mes de abril, y 2 - publicar y/o mostrar información bilingüe sobre la vivienda justa para los residentes de la comunidad que no hablan inglés), así como implementar al menos dos actividades adicionales de vivienda justa. actividades (enumeradas en el memorando) con la intención de que estas actividades brinden asistencia para satisfacer los requisitos de la Ley federal de Vivienda Justa. Cada comunidad financiada por CDBG debe documentar las acciones de vivienda justa que implementa, esos documentos deben conservarse en el archivo del Programa CDBG de la comunidad y ese archivo debe ponerse a disposición del público en un formato accesible. ADECA también supervisa que cada comunidad financiada cumpla con los requisitos de vivienda justa e igualdad de oportunidades. Tenga en cuenta que el memorando " </w:t>
      </w:r>
      <w:r w:rsidR="005658EC" w:rsidRPr="00013501">
        <w:t xml:space="preserve">Información sobre igualdad de oportunidades y vivienda justa </w:t>
      </w:r>
      <w:r w:rsidR="005658EC" w:rsidRPr="00013501">
        <w:rPr>
          <w:rFonts w:eastAsiaTheme="minorHAnsi"/>
          <w:color w:val="000000"/>
        </w:rPr>
        <w:t xml:space="preserve">del 15 de abril de 2015 " fue actualizado y reeditado por ADECA para abril de 2016, abril de 2017, abril de 2018, marzo de 2019, marzo de 2020, marzo de 2021, marzo de 2022, febrero de 2023 y marzo. 2024. La información sobre vivienda justa de ADECA está disponible en el sitio web de ADECA ( </w:t>
      </w:r>
      <w:hyperlink r:id="rId94" w:history="1">
        <w:r w:rsidR="00561538" w:rsidRPr="00561538">
          <w:rPr>
            <w:rStyle w:val="Hyperlink"/>
            <w:rFonts w:eastAsiaTheme="minorHAnsi"/>
          </w:rPr>
          <w:t xml:space="preserve">www.adeca.alabama.gov </w:t>
        </w:r>
      </w:hyperlink>
      <w:r w:rsidR="00561538" w:rsidRPr="00561538">
        <w:rPr>
          <w:rFonts w:eastAsiaTheme="minorHAnsi"/>
          <w:color w:val="000000"/>
        </w:rPr>
        <w:t xml:space="preserve">) en </w:t>
      </w:r>
      <w:hyperlink r:id="rId95" w:history="1">
        <w:r w:rsidR="001F3CA6" w:rsidRPr="00354E49">
          <w:rPr>
            <w:rStyle w:val="Hyperlink"/>
            <w:rFonts w:eastAsiaTheme="minorHAnsi"/>
          </w:rPr>
          <w:t xml:space="preserve">https://adeca.alabama.gov/cdbg/fairhousing/ </w:t>
        </w:r>
      </w:hyperlink>
      <w:r w:rsidR="005658EC" w:rsidRPr="00561538">
        <w:rPr>
          <w:rFonts w:eastAsiaTheme="minorHAnsi"/>
          <w:color w:val="000000"/>
        </w:rPr>
        <w:t>.</w:t>
      </w:r>
    </w:p>
    <w:p w14:paraId="3AE73552" w14:textId="77777777" w:rsidR="00B16630" w:rsidRDefault="00D81242" w:rsidP="00B16630">
      <w:r>
        <w:tab/>
        <w:t xml:space="preserve">A medida que los procesos administrativos, de solicitud de subvenciones, implementación, cumplimiento, monitoreo, mantenimiento de registros y presentación de informes del Programa CDBG </w:t>
      </w:r>
      <w:r w:rsidR="00441C5D">
        <w:t>se desarrollen en años de financiamiento futuros, ADECA continuará ajustando sus procesos actuales en un esfuerzo por implementar cambios y actualizaciones adicionales a sus métodos administrativos de subvenciones y procedimientos para el Programa CDBG.</w:t>
      </w:r>
    </w:p>
    <w:p w14:paraId="52F55DBC" w14:textId="77777777" w:rsidR="00DA6363" w:rsidRDefault="00DA6363" w:rsidP="00B16630"/>
    <w:p w14:paraId="2A19D20F" w14:textId="77777777" w:rsidR="00B16630" w:rsidRPr="00662B65" w:rsidRDefault="00B16630" w:rsidP="00B16630">
      <w:pPr>
        <w:pStyle w:val="PlainText"/>
        <w:rPr>
          <w:rFonts w:ascii="Times New Roman" w:hAnsi="Times New Roman" w:cs="Times New Roman"/>
          <w:bCs/>
          <w:sz w:val="24"/>
          <w:szCs w:val="24"/>
        </w:rPr>
      </w:pPr>
      <w:r w:rsidRPr="00662B65">
        <w:rPr>
          <w:rFonts w:ascii="Times New Roman" w:hAnsi="Times New Roman" w:cs="Times New Roman"/>
          <w:sz w:val="24"/>
          <w:szCs w:val="24"/>
        </w:rPr>
        <w:tab/>
      </w:r>
      <w:r w:rsidRPr="00662B65">
        <w:rPr>
          <w:rFonts w:ascii="Times New Roman" w:hAnsi="Times New Roman" w:cs="Times New Roman"/>
          <w:b/>
          <w:sz w:val="24"/>
          <w:szCs w:val="24"/>
          <w:u w:val="single"/>
        </w:rPr>
        <w:t xml:space="preserve">INICIO </w:t>
      </w:r>
      <w:r w:rsidRPr="00662B65">
        <w:rPr>
          <w:rFonts w:ascii="Times New Roman" w:hAnsi="Times New Roman" w:cs="Times New Roman"/>
          <w:sz w:val="24"/>
          <w:szCs w:val="24"/>
        </w:rPr>
        <w:t>: No aplicable.</w:t>
      </w:r>
    </w:p>
    <w:p w14:paraId="3B9C5E58" w14:textId="77777777" w:rsidR="00B16630" w:rsidRPr="00662B65" w:rsidRDefault="00B16630" w:rsidP="00B16630">
      <w:pPr>
        <w:pStyle w:val="PlainText"/>
        <w:rPr>
          <w:rFonts w:ascii="Times New Roman" w:hAnsi="Times New Roman" w:cs="Times New Roman"/>
          <w:sz w:val="24"/>
          <w:szCs w:val="24"/>
        </w:rPr>
      </w:pPr>
    </w:p>
    <w:p w14:paraId="78DC2816" w14:textId="77777777" w:rsidR="00B16630" w:rsidRPr="00662B65" w:rsidRDefault="00B16630" w:rsidP="00B16630">
      <w:pPr>
        <w:pStyle w:val="PlainText"/>
        <w:rPr>
          <w:rFonts w:ascii="Times New Roman" w:hAnsi="Times New Roman" w:cs="Times New Roman"/>
          <w:bCs/>
          <w:sz w:val="24"/>
          <w:szCs w:val="24"/>
        </w:rPr>
      </w:pPr>
      <w:r w:rsidRPr="00662B65">
        <w:rPr>
          <w:rFonts w:ascii="Times New Roman" w:hAnsi="Times New Roman" w:cs="Times New Roman"/>
          <w:sz w:val="24"/>
          <w:szCs w:val="24"/>
        </w:rPr>
        <w:tab/>
      </w:r>
      <w:r w:rsidRPr="00662B65">
        <w:rPr>
          <w:rFonts w:ascii="Times New Roman" w:hAnsi="Times New Roman" w:cs="Times New Roman"/>
          <w:b/>
          <w:sz w:val="24"/>
          <w:szCs w:val="24"/>
          <w:u w:val="single"/>
        </w:rPr>
        <w:t xml:space="preserve">ESG </w:t>
      </w:r>
      <w:r w:rsidRPr="00662B65">
        <w:rPr>
          <w:rFonts w:ascii="Times New Roman" w:hAnsi="Times New Roman" w:cs="Times New Roman"/>
          <w:sz w:val="24"/>
          <w:szCs w:val="24"/>
        </w:rPr>
        <w:t>: No aplicable.</w:t>
      </w:r>
    </w:p>
    <w:p w14:paraId="30FAD731" w14:textId="77777777" w:rsidR="00B16630" w:rsidRPr="00662B65" w:rsidRDefault="00B16630" w:rsidP="00B16630">
      <w:pPr>
        <w:pStyle w:val="PlainText"/>
        <w:rPr>
          <w:rFonts w:ascii="Times New Roman" w:hAnsi="Times New Roman" w:cs="Times New Roman"/>
          <w:sz w:val="24"/>
          <w:szCs w:val="24"/>
        </w:rPr>
      </w:pPr>
    </w:p>
    <w:p w14:paraId="221E4EBD" w14:textId="77777777" w:rsidR="00B16630" w:rsidRPr="00662B65" w:rsidRDefault="00B16630" w:rsidP="00B16630">
      <w:pPr>
        <w:pStyle w:val="PlainText"/>
        <w:rPr>
          <w:rFonts w:ascii="Times New Roman" w:hAnsi="Times New Roman" w:cs="Times New Roman"/>
          <w:bCs/>
          <w:sz w:val="24"/>
          <w:szCs w:val="24"/>
        </w:rPr>
      </w:pPr>
      <w:r w:rsidRPr="00662B65">
        <w:rPr>
          <w:rFonts w:ascii="Times New Roman" w:hAnsi="Times New Roman" w:cs="Times New Roman"/>
          <w:sz w:val="24"/>
          <w:szCs w:val="24"/>
        </w:rPr>
        <w:tab/>
      </w:r>
      <w:r w:rsidRPr="00662B65">
        <w:rPr>
          <w:rFonts w:ascii="Times New Roman" w:hAnsi="Times New Roman" w:cs="Times New Roman"/>
          <w:b/>
          <w:sz w:val="24"/>
          <w:szCs w:val="24"/>
          <w:u w:val="single"/>
        </w:rPr>
        <w:t xml:space="preserve">HOPWA </w:t>
      </w:r>
      <w:r w:rsidRPr="00662B65">
        <w:rPr>
          <w:rFonts w:ascii="Times New Roman" w:hAnsi="Times New Roman" w:cs="Times New Roman"/>
          <w:sz w:val="24"/>
          <w:szCs w:val="24"/>
        </w:rPr>
        <w:t>: No aplicable.</w:t>
      </w:r>
    </w:p>
    <w:p w14:paraId="7FBF7DA0" w14:textId="77777777" w:rsidR="00B16630" w:rsidRDefault="00B16630" w:rsidP="00B16630"/>
    <w:p w14:paraId="70436293" w14:textId="77777777" w:rsidR="00893AAD" w:rsidRDefault="00893AAD" w:rsidP="00893AAD">
      <w:pPr>
        <w:pStyle w:val="PlainText"/>
        <w:rPr>
          <w:rFonts w:ascii="Times New Roman" w:hAnsi="Times New Roman" w:cs="Times New Roman"/>
          <w:sz w:val="24"/>
          <w:szCs w:val="24"/>
        </w:rPr>
      </w:pPr>
      <w:r w:rsidRPr="00662B65">
        <w:rPr>
          <w:rFonts w:ascii="Times New Roman" w:hAnsi="Times New Roman" w:cs="Times New Roman"/>
          <w:sz w:val="24"/>
          <w:szCs w:val="24"/>
        </w:rPr>
        <w:tab/>
      </w:r>
      <w:r w:rsidRPr="00662B65">
        <w:rPr>
          <w:rFonts w:ascii="Times New Roman" w:hAnsi="Times New Roman" w:cs="Times New Roman"/>
          <w:b/>
          <w:sz w:val="24"/>
          <w:szCs w:val="24"/>
          <w:u w:val="single"/>
        </w:rPr>
        <w:t xml:space="preserve">HTF </w:t>
      </w:r>
      <w:r w:rsidRPr="00662B65">
        <w:rPr>
          <w:rFonts w:ascii="Times New Roman" w:hAnsi="Times New Roman" w:cs="Times New Roman"/>
          <w:sz w:val="24"/>
          <w:szCs w:val="24"/>
        </w:rPr>
        <w:t>: No aplicable.</w:t>
      </w:r>
    </w:p>
    <w:p w14:paraId="6429A08E" w14:textId="77777777" w:rsidR="00E52BBA" w:rsidRDefault="00E52BBA" w:rsidP="00893AAD">
      <w:pPr>
        <w:pStyle w:val="PlainText"/>
        <w:rPr>
          <w:rFonts w:ascii="Times New Roman" w:hAnsi="Times New Roman" w:cs="Times New Roman"/>
          <w:sz w:val="24"/>
          <w:szCs w:val="24"/>
        </w:rPr>
      </w:pPr>
    </w:p>
    <w:p w14:paraId="48A1F3F9" w14:textId="77777777" w:rsidR="00B16630" w:rsidRDefault="00B16630" w:rsidP="00B16630">
      <w:pPr>
        <w:rPr>
          <w:b/>
        </w:rPr>
      </w:pPr>
      <w:r>
        <w:tab/>
      </w:r>
      <w:r>
        <w:tab/>
      </w:r>
      <w:r>
        <w:rPr>
          <w:b/>
        </w:rPr>
        <w:t>¿Tiene este estado alguna subvención abierta de la Iniciativa de Desarrollo Económico de Brownfields (BEDI)?</w:t>
      </w:r>
    </w:p>
    <w:p w14:paraId="081982AF" w14:textId="77777777" w:rsidR="00B16630" w:rsidRDefault="00B16630" w:rsidP="00B16630">
      <w:pPr>
        <w:pStyle w:val="PlainText"/>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8C583B">
        <w:rPr>
          <w:rFonts w:ascii="Times New Roman" w:hAnsi="Times New Roman" w:cs="Times New Roman"/>
          <w:bCs/>
          <w:sz w:val="32"/>
          <w:szCs w:val="32"/>
        </w:rPr>
        <w:t xml:space="preserve">○ </w:t>
      </w:r>
      <w:r>
        <w:rPr>
          <w:rFonts w:ascii="Times New Roman" w:hAnsi="Times New Roman" w:cs="Times New Roman"/>
          <w:bCs/>
          <w:sz w:val="24"/>
          <w:szCs w:val="24"/>
        </w:rPr>
        <w:t>Sí</w:t>
      </w:r>
    </w:p>
    <w:p w14:paraId="55B72447" w14:textId="77777777" w:rsidR="00B16630" w:rsidRDefault="00B16630" w:rsidP="00B16630">
      <w:pPr>
        <w:pStyle w:val="PlainText"/>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8C583B">
        <w:rPr>
          <w:rFonts w:ascii="Times New Roman" w:hAnsi="Times New Roman" w:cs="Times New Roman"/>
          <w:bCs/>
          <w:sz w:val="32"/>
          <w:szCs w:val="32"/>
        </w:rPr>
        <w:t xml:space="preserve">● </w:t>
      </w:r>
      <w:r>
        <w:rPr>
          <w:rFonts w:ascii="Times New Roman" w:hAnsi="Times New Roman" w:cs="Times New Roman"/>
          <w:bCs/>
          <w:sz w:val="24"/>
          <w:szCs w:val="24"/>
        </w:rPr>
        <w:t>No</w:t>
      </w:r>
    </w:p>
    <w:p w14:paraId="6DF7942D" w14:textId="77777777" w:rsidR="003021FB" w:rsidRDefault="003021FB" w:rsidP="00B16630"/>
    <w:p w14:paraId="4DFC8120" w14:textId="77777777" w:rsidR="003021FB" w:rsidRDefault="003021FB" w:rsidP="00B16630"/>
    <w:p w14:paraId="6AF28F59" w14:textId="77777777" w:rsidR="00B16630" w:rsidRPr="00930DBD" w:rsidRDefault="00B16630" w:rsidP="00B16630">
      <w:pPr>
        <w:rPr>
          <w:b/>
        </w:rPr>
      </w:pPr>
      <w:r w:rsidRPr="00930DBD">
        <w:tab/>
      </w:r>
      <w:r w:rsidRPr="00C46A4B">
        <w:rPr>
          <w:b/>
        </w:rPr>
        <w:t>CR-50 HOME [ver 24 CFR 91.520(d)]</w:t>
      </w:r>
    </w:p>
    <w:p w14:paraId="76724AA8" w14:textId="77777777" w:rsidR="00B16630" w:rsidRDefault="00B16630" w:rsidP="00B16630"/>
    <w:p w14:paraId="19A6FCA7" w14:textId="77777777" w:rsidR="00B16630" w:rsidRDefault="00B16630" w:rsidP="00B16630">
      <w:r>
        <w:tab/>
      </w:r>
      <w:r>
        <w:tab/>
      </w:r>
      <w:r w:rsidRPr="004801AC">
        <w:rPr>
          <w:b/>
        </w:rPr>
        <w:t xml:space="preserve">Incluir los resultados de las inspecciones in situ de viviendas de alquiler asequibles asistidas por el programa para determinar el cumplimiento de los códigos de vivienda y otras regulaciones aplicables. </w:t>
      </w:r>
      <w:r>
        <w:t>Enumere los proyectos que deberían haber sido inspeccionados en el sitio este año del programa según el cronograma en 24 CFR 92.504(d). Indique cuáles de estos fueron inspeccionados y un resumen de los problemas que se detectaron durante la inspección. Para aquellos que no fueron inspeccionados, indique el motivo y cómo solucionará la situación.</w:t>
      </w:r>
    </w:p>
    <w:p w14:paraId="3637629E" w14:textId="77777777" w:rsidR="00B16630" w:rsidRPr="00662B65" w:rsidRDefault="00B16630" w:rsidP="00B16630"/>
    <w:p w14:paraId="05CF19F9" w14:textId="77777777" w:rsidR="00B16630" w:rsidRDefault="00B16630" w:rsidP="00B16630">
      <w:r w:rsidRPr="00C84481">
        <w:tab/>
      </w:r>
      <w:r w:rsidRPr="00C84481">
        <w:rPr>
          <w:b/>
          <w:u w:val="single"/>
        </w:rPr>
        <w:t xml:space="preserve">CDBG </w:t>
      </w:r>
      <w:r w:rsidRPr="00C84481">
        <w:t>: No aplicable.</w:t>
      </w:r>
    </w:p>
    <w:p w14:paraId="75241F60" w14:textId="77777777" w:rsidR="00851481" w:rsidRDefault="00851481" w:rsidP="00B16630"/>
    <w:p w14:paraId="05D48F61" w14:textId="77777777" w:rsidR="00331F10" w:rsidRDefault="00331F10" w:rsidP="00331F10">
      <w:r>
        <w:tab/>
      </w:r>
      <w:r w:rsidRPr="00E511C0">
        <w:rPr>
          <w:b/>
          <w:u w:val="single"/>
        </w:rPr>
        <w:t xml:space="preserve">HOME </w:t>
      </w:r>
      <w:r w:rsidRPr="00E511C0">
        <w:t>: Se realizaron inspecciones de cumplimiento de HOME en el sitio en las siguientes propiedades durante el período del informe del 1 de abril de 2023 al 31 de marzo de 2024:</w:t>
      </w:r>
    </w:p>
    <w:p w14:paraId="2FFC61B5" w14:textId="77777777" w:rsidR="00E52BBA" w:rsidRDefault="00E52BBA" w:rsidP="00331F10"/>
    <w:tbl>
      <w:tblPr>
        <w:tblW w:w="10530" w:type="dxa"/>
        <w:tblInd w:w="-545" w:type="dxa"/>
        <w:tblLook w:val="04A0" w:firstRow="1" w:lastRow="0" w:firstColumn="1" w:lastColumn="0" w:noHBand="0" w:noVBand="1"/>
      </w:tblPr>
      <w:tblGrid>
        <w:gridCol w:w="1109"/>
        <w:gridCol w:w="2700"/>
        <w:gridCol w:w="1163"/>
        <w:gridCol w:w="1250"/>
        <w:gridCol w:w="1630"/>
        <w:gridCol w:w="1697"/>
        <w:gridCol w:w="1591"/>
      </w:tblGrid>
      <w:tr w:rsidR="006804B8" w:rsidRPr="005B4300" w14:paraId="153B9307" w14:textId="77777777" w:rsidTr="00247F5E">
        <w:trPr>
          <w:trHeight w:val="960"/>
        </w:trPr>
        <w:tc>
          <w:tcPr>
            <w:tcW w:w="108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03D2C8F" w14:textId="77777777" w:rsidR="006804B8" w:rsidRPr="005B4300" w:rsidRDefault="006804B8" w:rsidP="00247F5E">
            <w:pPr>
              <w:jc w:val="center"/>
              <w:rPr>
                <w:b/>
                <w:bCs/>
                <w:color w:val="000000"/>
              </w:rPr>
            </w:pPr>
            <w:r w:rsidRPr="005B4300">
              <w:rPr>
                <w:b/>
                <w:bCs/>
                <w:color w:val="000000"/>
              </w:rPr>
              <w:t>Número de proyecto</w:t>
            </w:r>
          </w:p>
        </w:tc>
        <w:tc>
          <w:tcPr>
            <w:tcW w:w="2700" w:type="dxa"/>
            <w:tcBorders>
              <w:top w:val="single" w:sz="4" w:space="0" w:color="auto"/>
              <w:left w:val="nil"/>
              <w:bottom w:val="single" w:sz="8" w:space="0" w:color="auto"/>
              <w:right w:val="single" w:sz="4" w:space="0" w:color="auto"/>
            </w:tcBorders>
            <w:shd w:val="clear" w:color="auto" w:fill="auto"/>
            <w:vAlign w:val="center"/>
            <w:hideMark/>
          </w:tcPr>
          <w:p w14:paraId="45E30838" w14:textId="77777777" w:rsidR="006804B8" w:rsidRPr="005B4300" w:rsidRDefault="006804B8" w:rsidP="00247F5E">
            <w:pPr>
              <w:jc w:val="center"/>
              <w:rPr>
                <w:b/>
                <w:bCs/>
                <w:color w:val="000000"/>
              </w:rPr>
            </w:pPr>
            <w:r w:rsidRPr="005B4300">
              <w:rPr>
                <w:b/>
                <w:bCs/>
                <w:color w:val="000000"/>
              </w:rPr>
              <w:t>Nombre del desarrollo</w:t>
            </w:r>
          </w:p>
        </w:tc>
        <w:tc>
          <w:tcPr>
            <w:tcW w:w="1245" w:type="dxa"/>
            <w:tcBorders>
              <w:top w:val="single" w:sz="4" w:space="0" w:color="auto"/>
              <w:left w:val="nil"/>
              <w:bottom w:val="single" w:sz="8" w:space="0" w:color="auto"/>
              <w:right w:val="single" w:sz="4" w:space="0" w:color="auto"/>
            </w:tcBorders>
            <w:shd w:val="clear" w:color="auto" w:fill="auto"/>
            <w:vAlign w:val="center"/>
            <w:hideMark/>
          </w:tcPr>
          <w:p w14:paraId="31BF34DF" w14:textId="77777777" w:rsidR="006804B8" w:rsidRPr="005B4300" w:rsidRDefault="006804B8" w:rsidP="00247F5E">
            <w:pPr>
              <w:jc w:val="center"/>
              <w:rPr>
                <w:b/>
                <w:bCs/>
                <w:color w:val="000000"/>
              </w:rPr>
            </w:pPr>
            <w:r w:rsidRPr="005B4300">
              <w:rPr>
                <w:b/>
                <w:bCs/>
                <w:color w:val="000000"/>
              </w:rPr>
              <w:t>Fecha de auditoría</w:t>
            </w:r>
          </w:p>
        </w:tc>
        <w:tc>
          <w:tcPr>
            <w:tcW w:w="1152" w:type="dxa"/>
            <w:tcBorders>
              <w:top w:val="single" w:sz="4" w:space="0" w:color="auto"/>
              <w:left w:val="nil"/>
              <w:bottom w:val="single" w:sz="8" w:space="0" w:color="auto"/>
              <w:right w:val="single" w:sz="4" w:space="0" w:color="auto"/>
            </w:tcBorders>
            <w:shd w:val="clear" w:color="auto" w:fill="auto"/>
            <w:vAlign w:val="center"/>
            <w:hideMark/>
          </w:tcPr>
          <w:p w14:paraId="0F5C1FCA" w14:textId="77777777" w:rsidR="006804B8" w:rsidRPr="005B4300" w:rsidRDefault="006804B8" w:rsidP="00247F5E">
            <w:pPr>
              <w:jc w:val="center"/>
              <w:rPr>
                <w:b/>
                <w:bCs/>
                <w:color w:val="000000"/>
              </w:rPr>
            </w:pPr>
            <w:r w:rsidRPr="005B4300">
              <w:rPr>
                <w:b/>
                <w:bCs/>
                <w:color w:val="000000"/>
              </w:rPr>
              <w:t>Tipo de auditoría</w:t>
            </w:r>
          </w:p>
        </w:tc>
        <w:tc>
          <w:tcPr>
            <w:tcW w:w="1440" w:type="dxa"/>
            <w:tcBorders>
              <w:top w:val="single" w:sz="4" w:space="0" w:color="auto"/>
              <w:left w:val="nil"/>
              <w:bottom w:val="single" w:sz="8" w:space="0" w:color="auto"/>
              <w:right w:val="single" w:sz="4" w:space="0" w:color="auto"/>
            </w:tcBorders>
            <w:shd w:val="clear" w:color="auto" w:fill="auto"/>
            <w:vAlign w:val="center"/>
            <w:hideMark/>
          </w:tcPr>
          <w:p w14:paraId="5C3C3484" w14:textId="77777777" w:rsidR="006804B8" w:rsidRPr="005B4300" w:rsidRDefault="006804B8" w:rsidP="00247F5E">
            <w:pPr>
              <w:jc w:val="center"/>
              <w:rPr>
                <w:b/>
                <w:bCs/>
                <w:color w:val="000000"/>
              </w:rPr>
            </w:pPr>
            <w:r w:rsidRPr="005B4300">
              <w:rPr>
                <w:b/>
                <w:bCs/>
                <w:color w:val="000000"/>
              </w:rPr>
              <w:t>En cumplimiento Sí/No</w:t>
            </w:r>
          </w:p>
        </w:tc>
        <w:tc>
          <w:tcPr>
            <w:tcW w:w="1383" w:type="dxa"/>
            <w:tcBorders>
              <w:top w:val="single" w:sz="4" w:space="0" w:color="auto"/>
              <w:left w:val="nil"/>
              <w:bottom w:val="single" w:sz="8" w:space="0" w:color="auto"/>
              <w:right w:val="single" w:sz="4" w:space="0" w:color="auto"/>
            </w:tcBorders>
            <w:shd w:val="clear" w:color="auto" w:fill="auto"/>
            <w:vAlign w:val="center"/>
            <w:hideMark/>
          </w:tcPr>
          <w:p w14:paraId="0CB78545" w14:textId="77777777" w:rsidR="006804B8" w:rsidRPr="005B4300" w:rsidRDefault="006804B8" w:rsidP="00247F5E">
            <w:pPr>
              <w:jc w:val="center"/>
              <w:rPr>
                <w:b/>
                <w:bCs/>
                <w:color w:val="000000"/>
              </w:rPr>
            </w:pPr>
            <w:r w:rsidRPr="005B4300">
              <w:rPr>
                <w:b/>
                <w:bCs/>
                <w:color w:val="000000"/>
              </w:rPr>
              <w:t>Cumplimiento Fecha Corregida</w:t>
            </w:r>
          </w:p>
        </w:tc>
        <w:tc>
          <w:tcPr>
            <w:tcW w:w="1530" w:type="dxa"/>
            <w:tcBorders>
              <w:top w:val="single" w:sz="4" w:space="0" w:color="auto"/>
              <w:left w:val="nil"/>
              <w:bottom w:val="single" w:sz="8" w:space="0" w:color="auto"/>
              <w:right w:val="single" w:sz="4" w:space="0" w:color="auto"/>
            </w:tcBorders>
            <w:shd w:val="clear" w:color="auto" w:fill="auto"/>
            <w:vAlign w:val="center"/>
            <w:hideMark/>
          </w:tcPr>
          <w:p w14:paraId="77806F52" w14:textId="77777777" w:rsidR="006804B8" w:rsidRPr="005B4300" w:rsidRDefault="006804B8" w:rsidP="00247F5E">
            <w:pPr>
              <w:jc w:val="center"/>
              <w:rPr>
                <w:b/>
                <w:bCs/>
                <w:color w:val="000000"/>
              </w:rPr>
            </w:pPr>
            <w:r w:rsidRPr="005B4300">
              <w:rPr>
                <w:b/>
                <w:bCs/>
                <w:color w:val="000000"/>
              </w:rPr>
              <w:t>Finaliza el período de asequibilidad de HOME</w:t>
            </w:r>
          </w:p>
        </w:tc>
      </w:tr>
      <w:tr w:rsidR="006804B8" w:rsidRPr="005B4300" w14:paraId="477210AA" w14:textId="77777777" w:rsidTr="00247F5E">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43F4C" w14:textId="77777777" w:rsidR="006804B8" w:rsidRPr="005B4300" w:rsidRDefault="006804B8" w:rsidP="00247F5E">
            <w:pPr>
              <w:jc w:val="right"/>
              <w:rPr>
                <w:color w:val="000000"/>
              </w:rPr>
            </w:pPr>
            <w:r w:rsidRPr="005B4300">
              <w:rPr>
                <w:color w:val="000000"/>
              </w:rPr>
              <w:t>2005005</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517D1296" w14:textId="77777777" w:rsidR="006804B8" w:rsidRPr="005B4300" w:rsidRDefault="006804B8" w:rsidP="00247F5E">
            <w:pPr>
              <w:rPr>
                <w:color w:val="000000"/>
              </w:rPr>
            </w:pPr>
            <w:r w:rsidRPr="005B4300">
              <w:rPr>
                <w:color w:val="000000"/>
              </w:rPr>
              <w:t>Wynnchase</w:t>
            </w:r>
          </w:p>
        </w:tc>
        <w:tc>
          <w:tcPr>
            <w:tcW w:w="1245" w:type="dxa"/>
            <w:tcBorders>
              <w:top w:val="single" w:sz="4" w:space="0" w:color="auto"/>
              <w:left w:val="nil"/>
              <w:bottom w:val="single" w:sz="4" w:space="0" w:color="auto"/>
              <w:right w:val="single" w:sz="4" w:space="0" w:color="auto"/>
            </w:tcBorders>
            <w:shd w:val="clear" w:color="000000" w:fill="FFFFCC"/>
            <w:vAlign w:val="bottom"/>
            <w:hideMark/>
          </w:tcPr>
          <w:p w14:paraId="463EE560" w14:textId="77777777" w:rsidR="006804B8" w:rsidRPr="005B4300" w:rsidRDefault="006804B8" w:rsidP="00247F5E">
            <w:pPr>
              <w:jc w:val="center"/>
              <w:rPr>
                <w:color w:val="000000"/>
              </w:rPr>
            </w:pPr>
            <w:r w:rsidRPr="005B4300">
              <w:rPr>
                <w:color w:val="000000"/>
              </w:rPr>
              <w:t>6/4/23</w:t>
            </w:r>
          </w:p>
        </w:tc>
        <w:tc>
          <w:tcPr>
            <w:tcW w:w="1152" w:type="dxa"/>
            <w:tcBorders>
              <w:top w:val="single" w:sz="4" w:space="0" w:color="auto"/>
              <w:left w:val="nil"/>
              <w:bottom w:val="single" w:sz="4" w:space="0" w:color="auto"/>
              <w:right w:val="single" w:sz="4" w:space="0" w:color="auto"/>
            </w:tcBorders>
            <w:shd w:val="clear" w:color="000000" w:fill="FFFFCC"/>
            <w:vAlign w:val="bottom"/>
            <w:hideMark/>
          </w:tcPr>
          <w:p w14:paraId="75F26864" w14:textId="77777777" w:rsidR="006804B8" w:rsidRPr="005B4300" w:rsidRDefault="006804B8" w:rsidP="00247F5E">
            <w:pPr>
              <w:jc w:val="center"/>
              <w:rPr>
                <w:color w:val="000000"/>
              </w:rPr>
            </w:pPr>
            <w:r w:rsidRPr="005B4300">
              <w:rPr>
                <w:color w:val="000000"/>
              </w:rPr>
              <w:t>Alquiler Rollo/Phy.</w:t>
            </w:r>
          </w:p>
        </w:tc>
        <w:tc>
          <w:tcPr>
            <w:tcW w:w="1440" w:type="dxa"/>
            <w:tcBorders>
              <w:top w:val="single" w:sz="4" w:space="0" w:color="auto"/>
              <w:left w:val="nil"/>
              <w:bottom w:val="single" w:sz="4" w:space="0" w:color="auto"/>
              <w:right w:val="single" w:sz="4" w:space="0" w:color="auto"/>
            </w:tcBorders>
            <w:shd w:val="clear" w:color="000000" w:fill="FFFFCC"/>
            <w:noWrap/>
            <w:vAlign w:val="bottom"/>
            <w:hideMark/>
          </w:tcPr>
          <w:p w14:paraId="6F9BC055" w14:textId="77777777" w:rsidR="006804B8" w:rsidRPr="005B4300" w:rsidRDefault="006804B8" w:rsidP="00247F5E">
            <w:pPr>
              <w:jc w:val="center"/>
              <w:rPr>
                <w:color w:val="000000"/>
              </w:rPr>
            </w:pPr>
            <w:r w:rsidRPr="005B4300">
              <w:rPr>
                <w:color w:val="000000"/>
              </w:rPr>
              <w:t>Sí</w:t>
            </w:r>
          </w:p>
        </w:tc>
        <w:tc>
          <w:tcPr>
            <w:tcW w:w="1383" w:type="dxa"/>
            <w:tcBorders>
              <w:top w:val="single" w:sz="4" w:space="0" w:color="auto"/>
              <w:left w:val="nil"/>
              <w:bottom w:val="single" w:sz="4" w:space="0" w:color="auto"/>
              <w:right w:val="single" w:sz="4" w:space="0" w:color="auto"/>
            </w:tcBorders>
            <w:shd w:val="clear" w:color="000000" w:fill="FFFFCC"/>
            <w:noWrap/>
            <w:vAlign w:val="bottom"/>
            <w:hideMark/>
          </w:tcPr>
          <w:p w14:paraId="452E6E65" w14:textId="77777777" w:rsidR="006804B8" w:rsidRPr="005B4300" w:rsidRDefault="006804B8" w:rsidP="00247F5E">
            <w:pPr>
              <w:jc w:val="center"/>
              <w:rPr>
                <w:color w:val="000000"/>
              </w:rPr>
            </w:pPr>
            <w:r w:rsidRPr="005B4300">
              <w:rPr>
                <w:color w:val="000000"/>
              </w:rPr>
              <w:t> </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214DF9BA" w14:textId="77777777" w:rsidR="006804B8" w:rsidRPr="005B4300" w:rsidRDefault="006804B8" w:rsidP="00247F5E">
            <w:pPr>
              <w:jc w:val="center"/>
              <w:rPr>
                <w:color w:val="000000"/>
              </w:rPr>
            </w:pPr>
            <w:r w:rsidRPr="005B4300">
              <w:rPr>
                <w:color w:val="000000"/>
              </w:rPr>
              <w:t>23/04/2027</w:t>
            </w:r>
          </w:p>
        </w:tc>
      </w:tr>
      <w:tr w:rsidR="006804B8" w:rsidRPr="005B4300" w14:paraId="3A52390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DF61728" w14:textId="77777777" w:rsidR="006804B8" w:rsidRPr="005B4300" w:rsidRDefault="006804B8" w:rsidP="00247F5E">
            <w:pPr>
              <w:jc w:val="right"/>
              <w:rPr>
                <w:color w:val="000000"/>
              </w:rPr>
            </w:pPr>
            <w:r w:rsidRPr="005B4300">
              <w:rPr>
                <w:color w:val="000000"/>
              </w:rPr>
              <w:t>2011032</w:t>
            </w:r>
          </w:p>
        </w:tc>
        <w:tc>
          <w:tcPr>
            <w:tcW w:w="2700" w:type="dxa"/>
            <w:tcBorders>
              <w:top w:val="nil"/>
              <w:left w:val="nil"/>
              <w:bottom w:val="single" w:sz="4" w:space="0" w:color="auto"/>
              <w:right w:val="single" w:sz="4" w:space="0" w:color="auto"/>
            </w:tcBorders>
            <w:shd w:val="clear" w:color="auto" w:fill="auto"/>
            <w:vAlign w:val="bottom"/>
            <w:hideMark/>
          </w:tcPr>
          <w:p w14:paraId="64E34BB8" w14:textId="77777777" w:rsidR="006804B8" w:rsidRPr="005B4300" w:rsidRDefault="006804B8" w:rsidP="00247F5E">
            <w:pPr>
              <w:rPr>
                <w:color w:val="000000"/>
              </w:rPr>
            </w:pPr>
            <w:r w:rsidRPr="005B4300">
              <w:rPr>
                <w:color w:val="000000"/>
              </w:rPr>
              <w:t>Pueblo Coosa</w:t>
            </w:r>
          </w:p>
        </w:tc>
        <w:tc>
          <w:tcPr>
            <w:tcW w:w="1245" w:type="dxa"/>
            <w:tcBorders>
              <w:top w:val="nil"/>
              <w:left w:val="nil"/>
              <w:bottom w:val="single" w:sz="4" w:space="0" w:color="auto"/>
              <w:right w:val="single" w:sz="4" w:space="0" w:color="auto"/>
            </w:tcBorders>
            <w:shd w:val="clear" w:color="000000" w:fill="FFFFCC"/>
            <w:vAlign w:val="bottom"/>
            <w:hideMark/>
          </w:tcPr>
          <w:p w14:paraId="7EDCCB26" w14:textId="77777777" w:rsidR="006804B8" w:rsidRPr="005B4300" w:rsidRDefault="006804B8" w:rsidP="00247F5E">
            <w:pPr>
              <w:jc w:val="center"/>
              <w:rPr>
                <w:color w:val="000000"/>
              </w:rPr>
            </w:pPr>
            <w:r w:rsidRPr="005B4300">
              <w:rPr>
                <w:color w:val="000000"/>
              </w:rPr>
              <w:t>7/4/23</w:t>
            </w:r>
          </w:p>
        </w:tc>
        <w:tc>
          <w:tcPr>
            <w:tcW w:w="1152" w:type="dxa"/>
            <w:tcBorders>
              <w:top w:val="nil"/>
              <w:left w:val="nil"/>
              <w:bottom w:val="single" w:sz="4" w:space="0" w:color="auto"/>
              <w:right w:val="single" w:sz="4" w:space="0" w:color="auto"/>
            </w:tcBorders>
            <w:shd w:val="clear" w:color="000000" w:fill="FFFFCC"/>
            <w:vAlign w:val="bottom"/>
            <w:hideMark/>
          </w:tcPr>
          <w:p w14:paraId="776A73ED"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49EE4681"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513A2FF"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D60EC32" w14:textId="77777777" w:rsidR="006804B8" w:rsidRPr="005B4300" w:rsidRDefault="006804B8" w:rsidP="00247F5E">
            <w:pPr>
              <w:jc w:val="center"/>
              <w:rPr>
                <w:color w:val="000000"/>
              </w:rPr>
            </w:pPr>
            <w:r w:rsidRPr="005B4300">
              <w:rPr>
                <w:color w:val="000000"/>
              </w:rPr>
              <w:t>27/11/2032</w:t>
            </w:r>
          </w:p>
        </w:tc>
      </w:tr>
      <w:tr w:rsidR="006804B8" w:rsidRPr="005B4300" w14:paraId="482375C0"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F623C38" w14:textId="77777777" w:rsidR="006804B8" w:rsidRPr="005B4300" w:rsidRDefault="006804B8" w:rsidP="00247F5E">
            <w:pPr>
              <w:jc w:val="right"/>
              <w:rPr>
                <w:color w:val="000000"/>
              </w:rPr>
            </w:pPr>
            <w:r w:rsidRPr="005B4300">
              <w:rPr>
                <w:color w:val="000000"/>
              </w:rPr>
              <w:t>2013025</w:t>
            </w:r>
          </w:p>
        </w:tc>
        <w:tc>
          <w:tcPr>
            <w:tcW w:w="2700" w:type="dxa"/>
            <w:tcBorders>
              <w:top w:val="nil"/>
              <w:left w:val="nil"/>
              <w:bottom w:val="single" w:sz="4" w:space="0" w:color="auto"/>
              <w:right w:val="single" w:sz="4" w:space="0" w:color="auto"/>
            </w:tcBorders>
            <w:shd w:val="clear" w:color="auto" w:fill="auto"/>
            <w:vAlign w:val="bottom"/>
            <w:hideMark/>
          </w:tcPr>
          <w:p w14:paraId="76AD3484" w14:textId="77777777" w:rsidR="006804B8" w:rsidRPr="005B4300" w:rsidRDefault="006804B8" w:rsidP="00247F5E">
            <w:pPr>
              <w:rPr>
                <w:color w:val="000000"/>
              </w:rPr>
            </w:pPr>
            <w:r w:rsidRPr="005B4300">
              <w:rPr>
                <w:color w:val="000000"/>
              </w:rPr>
              <w:t>Plaza Clarkston</w:t>
            </w:r>
          </w:p>
        </w:tc>
        <w:tc>
          <w:tcPr>
            <w:tcW w:w="1245" w:type="dxa"/>
            <w:tcBorders>
              <w:top w:val="nil"/>
              <w:left w:val="nil"/>
              <w:bottom w:val="single" w:sz="4" w:space="0" w:color="auto"/>
              <w:right w:val="single" w:sz="4" w:space="0" w:color="auto"/>
            </w:tcBorders>
            <w:shd w:val="clear" w:color="000000" w:fill="FFFFCC"/>
            <w:vAlign w:val="bottom"/>
            <w:hideMark/>
          </w:tcPr>
          <w:p w14:paraId="6DC495AD" w14:textId="77777777" w:rsidR="006804B8" w:rsidRPr="005B4300" w:rsidRDefault="006804B8" w:rsidP="00247F5E">
            <w:pPr>
              <w:jc w:val="center"/>
              <w:rPr>
                <w:color w:val="000000"/>
              </w:rPr>
            </w:pPr>
            <w:r w:rsidRPr="005B4300">
              <w:rPr>
                <w:color w:val="000000"/>
              </w:rPr>
              <w:t>13/04/23</w:t>
            </w:r>
          </w:p>
        </w:tc>
        <w:tc>
          <w:tcPr>
            <w:tcW w:w="1152" w:type="dxa"/>
            <w:tcBorders>
              <w:top w:val="nil"/>
              <w:left w:val="nil"/>
              <w:bottom w:val="single" w:sz="4" w:space="0" w:color="auto"/>
              <w:right w:val="single" w:sz="4" w:space="0" w:color="auto"/>
            </w:tcBorders>
            <w:shd w:val="clear" w:color="000000" w:fill="FFFFCC"/>
            <w:vAlign w:val="bottom"/>
            <w:hideMark/>
          </w:tcPr>
          <w:p w14:paraId="29AEF314"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37B00907"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757254F"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53F4ABF" w14:textId="77777777" w:rsidR="006804B8" w:rsidRPr="005B4300" w:rsidRDefault="006804B8" w:rsidP="00247F5E">
            <w:pPr>
              <w:jc w:val="center"/>
              <w:rPr>
                <w:color w:val="000000"/>
              </w:rPr>
            </w:pPr>
            <w:r w:rsidRPr="005B4300">
              <w:rPr>
                <w:color w:val="000000"/>
              </w:rPr>
              <w:t>25/04/2037</w:t>
            </w:r>
          </w:p>
        </w:tc>
      </w:tr>
      <w:tr w:rsidR="006804B8" w:rsidRPr="005B4300" w14:paraId="0EE2B83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36923F7" w14:textId="77777777" w:rsidR="006804B8" w:rsidRPr="005B4300" w:rsidRDefault="006804B8" w:rsidP="00247F5E">
            <w:pPr>
              <w:jc w:val="right"/>
              <w:rPr>
                <w:color w:val="000000"/>
              </w:rPr>
            </w:pPr>
            <w:r w:rsidRPr="005B4300">
              <w:rPr>
                <w:color w:val="000000"/>
              </w:rPr>
              <w:t>2012026</w:t>
            </w:r>
          </w:p>
        </w:tc>
        <w:tc>
          <w:tcPr>
            <w:tcW w:w="2700" w:type="dxa"/>
            <w:tcBorders>
              <w:top w:val="nil"/>
              <w:left w:val="nil"/>
              <w:bottom w:val="single" w:sz="4" w:space="0" w:color="auto"/>
              <w:right w:val="single" w:sz="4" w:space="0" w:color="auto"/>
            </w:tcBorders>
            <w:shd w:val="clear" w:color="auto" w:fill="auto"/>
            <w:vAlign w:val="bottom"/>
            <w:hideMark/>
          </w:tcPr>
          <w:p w14:paraId="43956CB5" w14:textId="77777777" w:rsidR="006804B8" w:rsidRPr="005B4300" w:rsidRDefault="006804B8" w:rsidP="00247F5E">
            <w:pPr>
              <w:rPr>
                <w:color w:val="000000"/>
              </w:rPr>
            </w:pPr>
            <w:r w:rsidRPr="005B4300">
              <w:rPr>
                <w:color w:val="000000"/>
              </w:rPr>
              <w:t>Ridgecrest Estates</w:t>
            </w:r>
          </w:p>
        </w:tc>
        <w:tc>
          <w:tcPr>
            <w:tcW w:w="1245" w:type="dxa"/>
            <w:tcBorders>
              <w:top w:val="nil"/>
              <w:left w:val="nil"/>
              <w:bottom w:val="single" w:sz="4" w:space="0" w:color="auto"/>
              <w:right w:val="single" w:sz="4" w:space="0" w:color="auto"/>
            </w:tcBorders>
            <w:shd w:val="clear" w:color="000000" w:fill="FFFFCC"/>
            <w:vAlign w:val="bottom"/>
            <w:hideMark/>
          </w:tcPr>
          <w:p w14:paraId="56783B83" w14:textId="77777777" w:rsidR="006804B8" w:rsidRPr="005B4300" w:rsidRDefault="006804B8" w:rsidP="00247F5E">
            <w:pPr>
              <w:jc w:val="center"/>
              <w:rPr>
                <w:color w:val="000000"/>
              </w:rPr>
            </w:pPr>
            <w:r w:rsidRPr="005B4300">
              <w:rPr>
                <w:color w:val="000000"/>
              </w:rPr>
              <w:t>13/04/23</w:t>
            </w:r>
          </w:p>
        </w:tc>
        <w:tc>
          <w:tcPr>
            <w:tcW w:w="1152" w:type="dxa"/>
            <w:tcBorders>
              <w:top w:val="nil"/>
              <w:left w:val="nil"/>
              <w:bottom w:val="single" w:sz="4" w:space="0" w:color="auto"/>
              <w:right w:val="single" w:sz="4" w:space="0" w:color="auto"/>
            </w:tcBorders>
            <w:shd w:val="clear" w:color="000000" w:fill="FFFFCC"/>
            <w:vAlign w:val="bottom"/>
            <w:hideMark/>
          </w:tcPr>
          <w:p w14:paraId="5D8FEFAC"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75EA8694"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4139C796" w14:textId="77777777" w:rsidR="006804B8" w:rsidRPr="005B4300" w:rsidRDefault="006804B8" w:rsidP="00247F5E">
            <w:pPr>
              <w:jc w:val="center"/>
              <w:rPr>
                <w:color w:val="000000"/>
              </w:rPr>
            </w:pPr>
            <w:r w:rsidRPr="005B4300">
              <w:rPr>
                <w:color w:val="000000"/>
              </w:rPr>
              <w:t>16/05/2023</w:t>
            </w:r>
          </w:p>
        </w:tc>
        <w:tc>
          <w:tcPr>
            <w:tcW w:w="1530" w:type="dxa"/>
            <w:tcBorders>
              <w:top w:val="nil"/>
              <w:left w:val="nil"/>
              <w:bottom w:val="single" w:sz="4" w:space="0" w:color="auto"/>
              <w:right w:val="single" w:sz="4" w:space="0" w:color="auto"/>
            </w:tcBorders>
            <w:shd w:val="clear" w:color="auto" w:fill="auto"/>
            <w:vAlign w:val="bottom"/>
            <w:hideMark/>
          </w:tcPr>
          <w:p w14:paraId="60AAAE04" w14:textId="77777777" w:rsidR="006804B8" w:rsidRPr="005B4300" w:rsidRDefault="006804B8" w:rsidP="00247F5E">
            <w:pPr>
              <w:jc w:val="center"/>
              <w:rPr>
                <w:color w:val="000000"/>
              </w:rPr>
            </w:pPr>
            <w:r w:rsidRPr="005B4300">
              <w:rPr>
                <w:color w:val="000000"/>
              </w:rPr>
              <w:t>23/06/2035</w:t>
            </w:r>
          </w:p>
        </w:tc>
      </w:tr>
      <w:tr w:rsidR="006804B8" w:rsidRPr="005B4300" w14:paraId="5801701F"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AC17A2F" w14:textId="77777777" w:rsidR="006804B8" w:rsidRPr="005B4300" w:rsidRDefault="006804B8" w:rsidP="00247F5E">
            <w:pPr>
              <w:jc w:val="right"/>
              <w:rPr>
                <w:color w:val="000000"/>
              </w:rPr>
            </w:pPr>
            <w:r w:rsidRPr="005B4300">
              <w:rPr>
                <w:color w:val="000000"/>
              </w:rPr>
              <w:t>2006034</w:t>
            </w:r>
          </w:p>
        </w:tc>
        <w:tc>
          <w:tcPr>
            <w:tcW w:w="2700" w:type="dxa"/>
            <w:tcBorders>
              <w:top w:val="nil"/>
              <w:left w:val="nil"/>
              <w:bottom w:val="single" w:sz="4" w:space="0" w:color="auto"/>
              <w:right w:val="single" w:sz="4" w:space="0" w:color="auto"/>
            </w:tcBorders>
            <w:shd w:val="clear" w:color="auto" w:fill="auto"/>
            <w:vAlign w:val="bottom"/>
            <w:hideMark/>
          </w:tcPr>
          <w:p w14:paraId="5B792800" w14:textId="77777777" w:rsidR="006804B8" w:rsidRPr="005B4300" w:rsidRDefault="006804B8" w:rsidP="00247F5E">
            <w:pPr>
              <w:rPr>
                <w:color w:val="000000"/>
              </w:rPr>
            </w:pPr>
            <w:r w:rsidRPr="005B4300">
              <w:rPr>
                <w:color w:val="000000"/>
              </w:rPr>
              <w:t>Cabañas tipo club de campo</w:t>
            </w:r>
          </w:p>
        </w:tc>
        <w:tc>
          <w:tcPr>
            <w:tcW w:w="1245" w:type="dxa"/>
            <w:tcBorders>
              <w:top w:val="nil"/>
              <w:left w:val="nil"/>
              <w:bottom w:val="single" w:sz="4" w:space="0" w:color="auto"/>
              <w:right w:val="single" w:sz="4" w:space="0" w:color="auto"/>
            </w:tcBorders>
            <w:shd w:val="clear" w:color="000000" w:fill="FFFFCC"/>
            <w:vAlign w:val="bottom"/>
            <w:hideMark/>
          </w:tcPr>
          <w:p w14:paraId="52007A6A" w14:textId="77777777" w:rsidR="006804B8" w:rsidRPr="005B4300" w:rsidRDefault="006804B8" w:rsidP="00247F5E">
            <w:pPr>
              <w:jc w:val="center"/>
              <w:rPr>
                <w:color w:val="000000"/>
              </w:rPr>
            </w:pPr>
            <w:r w:rsidRPr="005B4300">
              <w:rPr>
                <w:color w:val="000000"/>
              </w:rPr>
              <w:t>13/04/23</w:t>
            </w:r>
          </w:p>
        </w:tc>
        <w:tc>
          <w:tcPr>
            <w:tcW w:w="1152" w:type="dxa"/>
            <w:tcBorders>
              <w:top w:val="nil"/>
              <w:left w:val="nil"/>
              <w:bottom w:val="single" w:sz="4" w:space="0" w:color="auto"/>
              <w:right w:val="single" w:sz="4" w:space="0" w:color="auto"/>
            </w:tcBorders>
            <w:shd w:val="clear" w:color="000000" w:fill="FFFFCC"/>
            <w:vAlign w:val="bottom"/>
            <w:hideMark/>
          </w:tcPr>
          <w:p w14:paraId="77651C5B"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7CFDC5D1"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2E9ADF62"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6788135" w14:textId="77777777" w:rsidR="006804B8" w:rsidRPr="005B4300" w:rsidRDefault="006804B8" w:rsidP="00247F5E">
            <w:pPr>
              <w:jc w:val="center"/>
              <w:rPr>
                <w:color w:val="000000"/>
              </w:rPr>
            </w:pPr>
            <w:r w:rsidRPr="005B4300">
              <w:rPr>
                <w:color w:val="000000"/>
              </w:rPr>
              <w:t>13/06/2028</w:t>
            </w:r>
          </w:p>
        </w:tc>
      </w:tr>
      <w:tr w:rsidR="006804B8" w:rsidRPr="005B4300" w14:paraId="6E2F309D"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A3732FF" w14:textId="77777777" w:rsidR="006804B8" w:rsidRPr="005B4300" w:rsidRDefault="006804B8" w:rsidP="00247F5E">
            <w:pPr>
              <w:jc w:val="right"/>
              <w:rPr>
                <w:color w:val="000000"/>
              </w:rPr>
            </w:pPr>
            <w:r w:rsidRPr="005B4300">
              <w:rPr>
                <w:color w:val="000000"/>
              </w:rPr>
              <w:t>2018030</w:t>
            </w:r>
          </w:p>
        </w:tc>
        <w:tc>
          <w:tcPr>
            <w:tcW w:w="2700" w:type="dxa"/>
            <w:tcBorders>
              <w:top w:val="nil"/>
              <w:left w:val="nil"/>
              <w:bottom w:val="single" w:sz="4" w:space="0" w:color="auto"/>
              <w:right w:val="single" w:sz="4" w:space="0" w:color="auto"/>
            </w:tcBorders>
            <w:shd w:val="clear" w:color="auto" w:fill="auto"/>
            <w:vAlign w:val="bottom"/>
            <w:hideMark/>
          </w:tcPr>
          <w:p w14:paraId="42AC4364" w14:textId="77777777" w:rsidR="006804B8" w:rsidRPr="005B4300" w:rsidRDefault="006804B8" w:rsidP="00247F5E">
            <w:pPr>
              <w:rPr>
                <w:color w:val="000000"/>
              </w:rPr>
            </w:pPr>
            <w:r w:rsidRPr="005B4300">
              <w:rPr>
                <w:color w:val="000000"/>
              </w:rPr>
              <w:t>Villas del sur de Thomasville</w:t>
            </w:r>
          </w:p>
        </w:tc>
        <w:tc>
          <w:tcPr>
            <w:tcW w:w="1245" w:type="dxa"/>
            <w:tcBorders>
              <w:top w:val="nil"/>
              <w:left w:val="nil"/>
              <w:bottom w:val="single" w:sz="4" w:space="0" w:color="auto"/>
              <w:right w:val="single" w:sz="4" w:space="0" w:color="auto"/>
            </w:tcBorders>
            <w:shd w:val="clear" w:color="000000" w:fill="FFFFCC"/>
            <w:vAlign w:val="bottom"/>
            <w:hideMark/>
          </w:tcPr>
          <w:p w14:paraId="65A23C9A" w14:textId="77777777" w:rsidR="006804B8" w:rsidRPr="005B4300" w:rsidRDefault="006804B8" w:rsidP="00247F5E">
            <w:pPr>
              <w:jc w:val="center"/>
              <w:rPr>
                <w:color w:val="000000"/>
              </w:rPr>
            </w:pPr>
            <w:r w:rsidRPr="005B4300">
              <w:rPr>
                <w:color w:val="000000"/>
              </w:rPr>
              <w:t>13/04/23</w:t>
            </w:r>
          </w:p>
        </w:tc>
        <w:tc>
          <w:tcPr>
            <w:tcW w:w="1152" w:type="dxa"/>
            <w:tcBorders>
              <w:top w:val="nil"/>
              <w:left w:val="nil"/>
              <w:bottom w:val="single" w:sz="4" w:space="0" w:color="auto"/>
              <w:right w:val="single" w:sz="4" w:space="0" w:color="auto"/>
            </w:tcBorders>
            <w:shd w:val="clear" w:color="000000" w:fill="FFFFCC"/>
            <w:vAlign w:val="bottom"/>
            <w:hideMark/>
          </w:tcPr>
          <w:p w14:paraId="1BFBC1A8"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2440F81D"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6B7B3F35"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234C9D0" w14:textId="77777777" w:rsidR="006804B8" w:rsidRPr="005B4300" w:rsidRDefault="006804B8" w:rsidP="00247F5E">
            <w:pPr>
              <w:jc w:val="center"/>
              <w:rPr>
                <w:color w:val="000000"/>
              </w:rPr>
            </w:pPr>
            <w:r w:rsidRPr="005B4300">
              <w:rPr>
                <w:color w:val="000000"/>
              </w:rPr>
              <w:t>3/12/2041</w:t>
            </w:r>
          </w:p>
        </w:tc>
      </w:tr>
      <w:tr w:rsidR="006804B8" w:rsidRPr="005B4300" w14:paraId="506C712C"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368E136" w14:textId="77777777" w:rsidR="006804B8" w:rsidRPr="005B4300" w:rsidRDefault="006804B8" w:rsidP="00247F5E">
            <w:pPr>
              <w:jc w:val="right"/>
              <w:rPr>
                <w:color w:val="000000"/>
              </w:rPr>
            </w:pPr>
            <w:r w:rsidRPr="005B4300">
              <w:rPr>
                <w:color w:val="000000"/>
              </w:rPr>
              <w:t>2002048</w:t>
            </w:r>
          </w:p>
        </w:tc>
        <w:tc>
          <w:tcPr>
            <w:tcW w:w="2700" w:type="dxa"/>
            <w:tcBorders>
              <w:top w:val="nil"/>
              <w:left w:val="nil"/>
              <w:bottom w:val="single" w:sz="4" w:space="0" w:color="auto"/>
              <w:right w:val="single" w:sz="4" w:space="0" w:color="auto"/>
            </w:tcBorders>
            <w:shd w:val="clear" w:color="auto" w:fill="auto"/>
            <w:vAlign w:val="bottom"/>
            <w:hideMark/>
          </w:tcPr>
          <w:p w14:paraId="099496EF" w14:textId="77777777" w:rsidR="006804B8" w:rsidRPr="005B4300" w:rsidRDefault="006804B8" w:rsidP="00247F5E">
            <w:pPr>
              <w:rPr>
                <w:color w:val="000000"/>
              </w:rPr>
            </w:pPr>
            <w:r w:rsidRPr="005B4300">
              <w:rPr>
                <w:color w:val="000000"/>
              </w:rPr>
              <w:t>Jardines de Olimpia</w:t>
            </w:r>
          </w:p>
        </w:tc>
        <w:tc>
          <w:tcPr>
            <w:tcW w:w="1245" w:type="dxa"/>
            <w:tcBorders>
              <w:top w:val="nil"/>
              <w:left w:val="nil"/>
              <w:bottom w:val="single" w:sz="4" w:space="0" w:color="auto"/>
              <w:right w:val="single" w:sz="4" w:space="0" w:color="auto"/>
            </w:tcBorders>
            <w:shd w:val="clear" w:color="000000" w:fill="FFFFCC"/>
            <w:vAlign w:val="bottom"/>
            <w:hideMark/>
          </w:tcPr>
          <w:p w14:paraId="246EF8C9" w14:textId="77777777" w:rsidR="006804B8" w:rsidRPr="005B4300" w:rsidRDefault="006804B8" w:rsidP="00247F5E">
            <w:pPr>
              <w:jc w:val="center"/>
              <w:rPr>
                <w:color w:val="000000"/>
              </w:rPr>
            </w:pPr>
            <w:r w:rsidRPr="005B4300">
              <w:rPr>
                <w:color w:val="000000"/>
              </w:rPr>
              <w:t>14/04/23</w:t>
            </w:r>
          </w:p>
        </w:tc>
        <w:tc>
          <w:tcPr>
            <w:tcW w:w="1152" w:type="dxa"/>
            <w:tcBorders>
              <w:top w:val="nil"/>
              <w:left w:val="nil"/>
              <w:bottom w:val="single" w:sz="4" w:space="0" w:color="auto"/>
              <w:right w:val="single" w:sz="4" w:space="0" w:color="auto"/>
            </w:tcBorders>
            <w:shd w:val="clear" w:color="000000" w:fill="FFFFCC"/>
            <w:vAlign w:val="bottom"/>
            <w:hideMark/>
          </w:tcPr>
          <w:p w14:paraId="504B0611"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6934AC37"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24BFA55B" w14:textId="77777777" w:rsidR="006804B8" w:rsidRPr="005B4300" w:rsidRDefault="006804B8" w:rsidP="00247F5E">
            <w:pPr>
              <w:jc w:val="center"/>
              <w:rPr>
                <w:color w:val="000000"/>
              </w:rPr>
            </w:pPr>
            <w:r w:rsidRPr="005B4300">
              <w:rPr>
                <w:color w:val="000000"/>
              </w:rPr>
              <w:t>17/05/2023</w:t>
            </w:r>
          </w:p>
        </w:tc>
        <w:tc>
          <w:tcPr>
            <w:tcW w:w="1530" w:type="dxa"/>
            <w:tcBorders>
              <w:top w:val="nil"/>
              <w:left w:val="nil"/>
              <w:bottom w:val="single" w:sz="4" w:space="0" w:color="auto"/>
              <w:right w:val="single" w:sz="4" w:space="0" w:color="auto"/>
            </w:tcBorders>
            <w:shd w:val="clear" w:color="auto" w:fill="auto"/>
            <w:vAlign w:val="bottom"/>
            <w:hideMark/>
          </w:tcPr>
          <w:p w14:paraId="673752B2" w14:textId="77777777" w:rsidR="006804B8" w:rsidRPr="005B4300" w:rsidRDefault="006804B8" w:rsidP="00247F5E">
            <w:pPr>
              <w:jc w:val="center"/>
              <w:rPr>
                <w:color w:val="000000"/>
              </w:rPr>
            </w:pPr>
            <w:r w:rsidRPr="005B4300">
              <w:rPr>
                <w:color w:val="000000"/>
              </w:rPr>
              <w:t>16/12/2024</w:t>
            </w:r>
          </w:p>
        </w:tc>
      </w:tr>
      <w:tr w:rsidR="006804B8" w:rsidRPr="005B4300" w14:paraId="488CE050"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B3E7E26" w14:textId="77777777" w:rsidR="006804B8" w:rsidRPr="005B4300" w:rsidRDefault="006804B8" w:rsidP="00247F5E">
            <w:pPr>
              <w:jc w:val="right"/>
              <w:rPr>
                <w:color w:val="000000"/>
              </w:rPr>
            </w:pPr>
            <w:r w:rsidRPr="005B4300">
              <w:rPr>
                <w:color w:val="000000"/>
              </w:rPr>
              <w:t>2007074</w:t>
            </w:r>
          </w:p>
        </w:tc>
        <w:tc>
          <w:tcPr>
            <w:tcW w:w="2700" w:type="dxa"/>
            <w:tcBorders>
              <w:top w:val="nil"/>
              <w:left w:val="nil"/>
              <w:bottom w:val="single" w:sz="4" w:space="0" w:color="auto"/>
              <w:right w:val="single" w:sz="4" w:space="0" w:color="auto"/>
            </w:tcBorders>
            <w:shd w:val="clear" w:color="auto" w:fill="auto"/>
            <w:vAlign w:val="bottom"/>
            <w:hideMark/>
          </w:tcPr>
          <w:p w14:paraId="577A577D" w14:textId="77777777" w:rsidR="006804B8" w:rsidRPr="005B4300" w:rsidRDefault="006804B8" w:rsidP="00247F5E">
            <w:pPr>
              <w:rPr>
                <w:color w:val="000000"/>
              </w:rPr>
            </w:pPr>
            <w:r w:rsidRPr="005B4300">
              <w:rPr>
                <w:color w:val="000000"/>
              </w:rPr>
              <w:t>Apartamentos en High Forest</w:t>
            </w:r>
          </w:p>
        </w:tc>
        <w:tc>
          <w:tcPr>
            <w:tcW w:w="1245" w:type="dxa"/>
            <w:tcBorders>
              <w:top w:val="nil"/>
              <w:left w:val="nil"/>
              <w:bottom w:val="single" w:sz="4" w:space="0" w:color="auto"/>
              <w:right w:val="single" w:sz="4" w:space="0" w:color="auto"/>
            </w:tcBorders>
            <w:shd w:val="clear" w:color="000000" w:fill="FFFFCC"/>
            <w:vAlign w:val="bottom"/>
            <w:hideMark/>
          </w:tcPr>
          <w:p w14:paraId="0B7B2E9B" w14:textId="77777777" w:rsidR="006804B8" w:rsidRPr="005B4300" w:rsidRDefault="006804B8" w:rsidP="00247F5E">
            <w:pPr>
              <w:jc w:val="center"/>
              <w:rPr>
                <w:color w:val="000000"/>
              </w:rPr>
            </w:pPr>
            <w:r w:rsidRPr="005B4300">
              <w:rPr>
                <w:color w:val="000000"/>
              </w:rPr>
              <w:t>27/04/23</w:t>
            </w:r>
          </w:p>
        </w:tc>
        <w:tc>
          <w:tcPr>
            <w:tcW w:w="1152" w:type="dxa"/>
            <w:tcBorders>
              <w:top w:val="nil"/>
              <w:left w:val="nil"/>
              <w:bottom w:val="single" w:sz="4" w:space="0" w:color="auto"/>
              <w:right w:val="single" w:sz="4" w:space="0" w:color="auto"/>
            </w:tcBorders>
            <w:shd w:val="clear" w:color="000000" w:fill="FFFFCC"/>
            <w:vAlign w:val="bottom"/>
            <w:hideMark/>
          </w:tcPr>
          <w:p w14:paraId="0FB79BC5" w14:textId="77777777" w:rsidR="006804B8" w:rsidRPr="005B4300" w:rsidRDefault="006804B8" w:rsidP="00247F5E">
            <w:pPr>
              <w:jc w:val="center"/>
            </w:pPr>
            <w:r w:rsidRPr="005B4300">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11DF9588"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9784864"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67DF0D5" w14:textId="77777777" w:rsidR="006804B8" w:rsidRPr="005B4300" w:rsidRDefault="006804B8" w:rsidP="00247F5E">
            <w:pPr>
              <w:jc w:val="center"/>
              <w:rPr>
                <w:color w:val="000000"/>
              </w:rPr>
            </w:pPr>
            <w:r w:rsidRPr="005B4300">
              <w:rPr>
                <w:color w:val="000000"/>
              </w:rPr>
              <w:t>20/04/2029</w:t>
            </w:r>
          </w:p>
        </w:tc>
      </w:tr>
      <w:tr w:rsidR="006804B8" w:rsidRPr="005B4300" w14:paraId="78D1CB0C"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F863B19" w14:textId="77777777" w:rsidR="006804B8" w:rsidRPr="005B4300" w:rsidRDefault="006804B8" w:rsidP="00247F5E">
            <w:pPr>
              <w:jc w:val="right"/>
              <w:rPr>
                <w:color w:val="000000"/>
              </w:rPr>
            </w:pPr>
            <w:r w:rsidRPr="005B4300">
              <w:rPr>
                <w:color w:val="000000"/>
              </w:rPr>
              <w:t>2009075</w:t>
            </w:r>
          </w:p>
        </w:tc>
        <w:tc>
          <w:tcPr>
            <w:tcW w:w="2700" w:type="dxa"/>
            <w:tcBorders>
              <w:top w:val="nil"/>
              <w:left w:val="nil"/>
              <w:bottom w:val="single" w:sz="4" w:space="0" w:color="auto"/>
              <w:right w:val="single" w:sz="4" w:space="0" w:color="auto"/>
            </w:tcBorders>
            <w:shd w:val="clear" w:color="auto" w:fill="auto"/>
            <w:vAlign w:val="bottom"/>
            <w:hideMark/>
          </w:tcPr>
          <w:p w14:paraId="3B960659" w14:textId="77777777" w:rsidR="006804B8" w:rsidRPr="005B4300" w:rsidRDefault="006804B8" w:rsidP="00247F5E">
            <w:pPr>
              <w:rPr>
                <w:color w:val="000000"/>
              </w:rPr>
            </w:pPr>
            <w:r w:rsidRPr="005B4300">
              <w:rPr>
                <w:color w:val="000000"/>
              </w:rPr>
              <w:t>High Forest II Apartamentos</w:t>
            </w:r>
          </w:p>
        </w:tc>
        <w:tc>
          <w:tcPr>
            <w:tcW w:w="1245" w:type="dxa"/>
            <w:tcBorders>
              <w:top w:val="nil"/>
              <w:left w:val="nil"/>
              <w:bottom w:val="single" w:sz="4" w:space="0" w:color="auto"/>
              <w:right w:val="single" w:sz="4" w:space="0" w:color="auto"/>
            </w:tcBorders>
            <w:shd w:val="clear" w:color="000000" w:fill="FFFFCC"/>
            <w:vAlign w:val="bottom"/>
            <w:hideMark/>
          </w:tcPr>
          <w:p w14:paraId="057E5D20" w14:textId="77777777" w:rsidR="006804B8" w:rsidRPr="005B4300" w:rsidRDefault="006804B8" w:rsidP="00247F5E">
            <w:pPr>
              <w:jc w:val="center"/>
              <w:rPr>
                <w:color w:val="000000"/>
              </w:rPr>
            </w:pPr>
            <w:r w:rsidRPr="005B4300">
              <w:rPr>
                <w:color w:val="000000"/>
              </w:rPr>
              <w:t>27/04/23</w:t>
            </w:r>
          </w:p>
        </w:tc>
        <w:tc>
          <w:tcPr>
            <w:tcW w:w="1152" w:type="dxa"/>
            <w:tcBorders>
              <w:top w:val="nil"/>
              <w:left w:val="nil"/>
              <w:bottom w:val="single" w:sz="4" w:space="0" w:color="auto"/>
              <w:right w:val="single" w:sz="4" w:space="0" w:color="auto"/>
            </w:tcBorders>
            <w:shd w:val="clear" w:color="000000" w:fill="FFFFCC"/>
            <w:vAlign w:val="bottom"/>
            <w:hideMark/>
          </w:tcPr>
          <w:p w14:paraId="5BC75177"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088D2EF5"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2B4F0F9F" w14:textId="77777777" w:rsidR="006804B8" w:rsidRPr="005B4300" w:rsidRDefault="006804B8" w:rsidP="00247F5E">
            <w:pPr>
              <w:jc w:val="center"/>
              <w:rPr>
                <w:color w:val="000000"/>
              </w:rPr>
            </w:pPr>
            <w:r w:rsidRPr="005B4300">
              <w:rPr>
                <w:color w:val="000000"/>
              </w:rPr>
              <w:t>26/07/2023</w:t>
            </w:r>
          </w:p>
        </w:tc>
        <w:tc>
          <w:tcPr>
            <w:tcW w:w="1530" w:type="dxa"/>
            <w:tcBorders>
              <w:top w:val="nil"/>
              <w:left w:val="nil"/>
              <w:bottom w:val="single" w:sz="4" w:space="0" w:color="auto"/>
              <w:right w:val="single" w:sz="4" w:space="0" w:color="auto"/>
            </w:tcBorders>
            <w:shd w:val="clear" w:color="auto" w:fill="auto"/>
            <w:vAlign w:val="bottom"/>
            <w:hideMark/>
          </w:tcPr>
          <w:p w14:paraId="13171D75" w14:textId="77777777" w:rsidR="006804B8" w:rsidRPr="005B4300" w:rsidRDefault="006804B8" w:rsidP="00247F5E">
            <w:pPr>
              <w:jc w:val="center"/>
              <w:rPr>
                <w:color w:val="000000"/>
              </w:rPr>
            </w:pPr>
            <w:r w:rsidRPr="005B4300">
              <w:rPr>
                <w:color w:val="000000"/>
              </w:rPr>
              <w:t>14/02/2032</w:t>
            </w:r>
          </w:p>
        </w:tc>
      </w:tr>
      <w:tr w:rsidR="006804B8" w:rsidRPr="005B4300" w14:paraId="78E7E40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3677862" w14:textId="77777777" w:rsidR="006804B8" w:rsidRPr="005B4300" w:rsidRDefault="006804B8" w:rsidP="00247F5E">
            <w:pPr>
              <w:jc w:val="right"/>
              <w:rPr>
                <w:color w:val="000000"/>
              </w:rPr>
            </w:pPr>
            <w:r w:rsidRPr="005B4300">
              <w:rPr>
                <w:color w:val="000000"/>
              </w:rPr>
              <w:t>2013061</w:t>
            </w:r>
          </w:p>
        </w:tc>
        <w:tc>
          <w:tcPr>
            <w:tcW w:w="2700" w:type="dxa"/>
            <w:tcBorders>
              <w:top w:val="nil"/>
              <w:left w:val="nil"/>
              <w:bottom w:val="single" w:sz="4" w:space="0" w:color="auto"/>
              <w:right w:val="single" w:sz="4" w:space="0" w:color="auto"/>
            </w:tcBorders>
            <w:shd w:val="clear" w:color="auto" w:fill="auto"/>
            <w:vAlign w:val="bottom"/>
            <w:hideMark/>
          </w:tcPr>
          <w:p w14:paraId="5382062A" w14:textId="77777777" w:rsidR="006804B8" w:rsidRPr="005B4300" w:rsidRDefault="006804B8" w:rsidP="00247F5E">
            <w:pPr>
              <w:rPr>
                <w:color w:val="000000"/>
              </w:rPr>
            </w:pPr>
            <w:r w:rsidRPr="005B4300">
              <w:rPr>
                <w:color w:val="000000"/>
              </w:rPr>
              <w:t>Parque del esmoquin</w:t>
            </w:r>
          </w:p>
        </w:tc>
        <w:tc>
          <w:tcPr>
            <w:tcW w:w="1245" w:type="dxa"/>
            <w:tcBorders>
              <w:top w:val="nil"/>
              <w:left w:val="nil"/>
              <w:bottom w:val="single" w:sz="4" w:space="0" w:color="auto"/>
              <w:right w:val="single" w:sz="4" w:space="0" w:color="auto"/>
            </w:tcBorders>
            <w:shd w:val="clear" w:color="000000" w:fill="FFFFCC"/>
            <w:vAlign w:val="bottom"/>
            <w:hideMark/>
          </w:tcPr>
          <w:p w14:paraId="3E336CCC" w14:textId="77777777" w:rsidR="006804B8" w:rsidRPr="005B4300" w:rsidRDefault="006804B8" w:rsidP="00247F5E">
            <w:pPr>
              <w:jc w:val="center"/>
              <w:rPr>
                <w:color w:val="000000"/>
              </w:rPr>
            </w:pPr>
            <w:r w:rsidRPr="005B4300">
              <w:rPr>
                <w:color w:val="000000"/>
              </w:rPr>
              <w:t>28/04/23</w:t>
            </w:r>
          </w:p>
        </w:tc>
        <w:tc>
          <w:tcPr>
            <w:tcW w:w="1152" w:type="dxa"/>
            <w:tcBorders>
              <w:top w:val="nil"/>
              <w:left w:val="nil"/>
              <w:bottom w:val="single" w:sz="4" w:space="0" w:color="auto"/>
              <w:right w:val="single" w:sz="4" w:space="0" w:color="auto"/>
            </w:tcBorders>
            <w:shd w:val="clear" w:color="000000" w:fill="FFFFCC"/>
            <w:vAlign w:val="bottom"/>
            <w:hideMark/>
          </w:tcPr>
          <w:p w14:paraId="55E1AB65"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4D79210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AF3D8A3"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7CAC4AD" w14:textId="77777777" w:rsidR="006804B8" w:rsidRPr="005B4300" w:rsidRDefault="006804B8" w:rsidP="00247F5E">
            <w:pPr>
              <w:jc w:val="center"/>
              <w:rPr>
                <w:color w:val="000000"/>
              </w:rPr>
            </w:pPr>
            <w:r w:rsidRPr="005B4300">
              <w:rPr>
                <w:color w:val="000000"/>
              </w:rPr>
              <w:t>26/07/2036</w:t>
            </w:r>
          </w:p>
        </w:tc>
      </w:tr>
      <w:tr w:rsidR="006804B8" w:rsidRPr="005B4300" w14:paraId="35731913"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324EAAA" w14:textId="77777777" w:rsidR="006804B8" w:rsidRPr="005B4300" w:rsidRDefault="006804B8" w:rsidP="00247F5E">
            <w:pPr>
              <w:jc w:val="right"/>
              <w:rPr>
                <w:color w:val="000000"/>
              </w:rPr>
            </w:pPr>
            <w:r w:rsidRPr="005B4300">
              <w:rPr>
                <w:color w:val="000000"/>
              </w:rPr>
              <w:t>2013057</w:t>
            </w:r>
          </w:p>
        </w:tc>
        <w:tc>
          <w:tcPr>
            <w:tcW w:w="2700" w:type="dxa"/>
            <w:tcBorders>
              <w:top w:val="single" w:sz="4" w:space="0" w:color="BFC5D2"/>
              <w:left w:val="single" w:sz="4" w:space="0" w:color="BFC5D2"/>
              <w:bottom w:val="single" w:sz="4" w:space="0" w:color="BFC5D2"/>
              <w:right w:val="single" w:sz="4" w:space="0" w:color="BFC5D2"/>
            </w:tcBorders>
            <w:shd w:val="clear" w:color="auto" w:fill="auto"/>
            <w:vAlign w:val="bottom"/>
            <w:hideMark/>
          </w:tcPr>
          <w:p w14:paraId="6A4B6614" w14:textId="77777777" w:rsidR="006804B8" w:rsidRPr="005B4300" w:rsidRDefault="006804B8" w:rsidP="00247F5E">
            <w:pPr>
              <w:rPr>
                <w:color w:val="000000"/>
              </w:rPr>
            </w:pPr>
            <w:r w:rsidRPr="005B4300">
              <w:rPr>
                <w:color w:val="000000"/>
              </w:rPr>
              <w:t>Apartamentos en Somerville</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699803E0" w14:textId="77777777" w:rsidR="006804B8" w:rsidRPr="005B4300" w:rsidRDefault="006804B8" w:rsidP="00247F5E">
            <w:pPr>
              <w:jc w:val="center"/>
              <w:rPr>
                <w:color w:val="000000"/>
              </w:rPr>
            </w:pPr>
            <w:r w:rsidRPr="005B4300">
              <w:rPr>
                <w:color w:val="000000"/>
              </w:rPr>
              <w:t>28/04/23</w:t>
            </w:r>
          </w:p>
        </w:tc>
        <w:tc>
          <w:tcPr>
            <w:tcW w:w="1152" w:type="dxa"/>
            <w:tcBorders>
              <w:top w:val="nil"/>
              <w:left w:val="nil"/>
              <w:bottom w:val="single" w:sz="4" w:space="0" w:color="auto"/>
              <w:right w:val="single" w:sz="4" w:space="0" w:color="auto"/>
            </w:tcBorders>
            <w:shd w:val="clear" w:color="000000" w:fill="FFFFCC"/>
            <w:vAlign w:val="bottom"/>
            <w:hideMark/>
          </w:tcPr>
          <w:p w14:paraId="07D996D3"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417BC617"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46B24FD"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D76E66F" w14:textId="77777777" w:rsidR="006804B8" w:rsidRPr="005B4300" w:rsidRDefault="006804B8" w:rsidP="00247F5E">
            <w:pPr>
              <w:jc w:val="center"/>
              <w:rPr>
                <w:color w:val="000000"/>
              </w:rPr>
            </w:pPr>
            <w:r w:rsidRPr="005B4300">
              <w:rPr>
                <w:color w:val="000000"/>
              </w:rPr>
              <w:t>25/8/2035</w:t>
            </w:r>
          </w:p>
        </w:tc>
      </w:tr>
      <w:tr w:rsidR="006804B8" w:rsidRPr="005B4300" w14:paraId="190EA480"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B95C532" w14:textId="77777777" w:rsidR="006804B8" w:rsidRPr="005B4300" w:rsidRDefault="006804B8" w:rsidP="00247F5E">
            <w:pPr>
              <w:jc w:val="right"/>
              <w:rPr>
                <w:color w:val="000000"/>
              </w:rPr>
            </w:pPr>
            <w:r w:rsidRPr="005B4300">
              <w:rPr>
                <w:color w:val="000000"/>
              </w:rPr>
              <w:lastRenderedPageBreak/>
              <w:t>2002057</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5BBADA17" w14:textId="77777777" w:rsidR="006804B8" w:rsidRPr="005B4300" w:rsidRDefault="006804B8" w:rsidP="00247F5E">
            <w:pPr>
              <w:rPr>
                <w:color w:val="000000"/>
              </w:rPr>
            </w:pPr>
            <w:r w:rsidRPr="005B4300">
              <w:rPr>
                <w:color w:val="000000"/>
              </w:rPr>
              <w:t>Apartamentos en Brookside</w:t>
            </w:r>
          </w:p>
        </w:tc>
        <w:tc>
          <w:tcPr>
            <w:tcW w:w="1245" w:type="dxa"/>
            <w:tcBorders>
              <w:top w:val="nil"/>
              <w:left w:val="nil"/>
              <w:bottom w:val="single" w:sz="4" w:space="0" w:color="auto"/>
              <w:right w:val="single" w:sz="4" w:space="0" w:color="auto"/>
            </w:tcBorders>
            <w:shd w:val="clear" w:color="000000" w:fill="FFFFCC"/>
            <w:vAlign w:val="bottom"/>
            <w:hideMark/>
          </w:tcPr>
          <w:p w14:paraId="2A4D96C6" w14:textId="77777777" w:rsidR="006804B8" w:rsidRPr="005B4300" w:rsidRDefault="006804B8" w:rsidP="00247F5E">
            <w:pPr>
              <w:jc w:val="center"/>
              <w:rPr>
                <w:color w:val="000000"/>
              </w:rPr>
            </w:pPr>
            <w:r w:rsidRPr="005B4300">
              <w:rPr>
                <w:color w:val="000000"/>
              </w:rPr>
              <w:t>28/04/23</w:t>
            </w:r>
          </w:p>
        </w:tc>
        <w:tc>
          <w:tcPr>
            <w:tcW w:w="1152" w:type="dxa"/>
            <w:tcBorders>
              <w:top w:val="nil"/>
              <w:left w:val="nil"/>
              <w:bottom w:val="single" w:sz="4" w:space="0" w:color="auto"/>
              <w:right w:val="single" w:sz="4" w:space="0" w:color="auto"/>
            </w:tcBorders>
            <w:shd w:val="clear" w:color="000000" w:fill="FFFFCC"/>
            <w:vAlign w:val="bottom"/>
            <w:hideMark/>
          </w:tcPr>
          <w:p w14:paraId="7D9DEB6A"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2E5D3845"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944852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4B5446B" w14:textId="77777777" w:rsidR="006804B8" w:rsidRPr="005B4300" w:rsidRDefault="006804B8" w:rsidP="00247F5E">
            <w:pPr>
              <w:jc w:val="center"/>
              <w:rPr>
                <w:color w:val="000000"/>
              </w:rPr>
            </w:pPr>
            <w:r w:rsidRPr="005B4300">
              <w:rPr>
                <w:color w:val="000000"/>
              </w:rPr>
              <w:t>27/08/2024</w:t>
            </w:r>
          </w:p>
        </w:tc>
      </w:tr>
      <w:tr w:rsidR="006804B8" w:rsidRPr="005B4300" w14:paraId="4DFBFB56"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1C97DFE" w14:textId="77777777" w:rsidR="006804B8" w:rsidRPr="005B4300" w:rsidRDefault="006804B8" w:rsidP="00247F5E">
            <w:pPr>
              <w:jc w:val="right"/>
              <w:rPr>
                <w:color w:val="000000"/>
              </w:rPr>
            </w:pPr>
            <w:r w:rsidRPr="005B4300">
              <w:rPr>
                <w:color w:val="000000"/>
              </w:rPr>
              <w:t>2011055</w:t>
            </w:r>
          </w:p>
        </w:tc>
        <w:tc>
          <w:tcPr>
            <w:tcW w:w="2700" w:type="dxa"/>
            <w:tcBorders>
              <w:top w:val="nil"/>
              <w:left w:val="nil"/>
              <w:bottom w:val="single" w:sz="4" w:space="0" w:color="auto"/>
              <w:right w:val="single" w:sz="4" w:space="0" w:color="auto"/>
            </w:tcBorders>
            <w:shd w:val="clear" w:color="auto" w:fill="auto"/>
            <w:vAlign w:val="bottom"/>
            <w:hideMark/>
          </w:tcPr>
          <w:p w14:paraId="09F35BA8" w14:textId="77777777" w:rsidR="006804B8" w:rsidRPr="005B4300" w:rsidRDefault="006804B8" w:rsidP="00247F5E">
            <w:pPr>
              <w:rPr>
                <w:color w:val="000000"/>
              </w:rPr>
            </w:pPr>
            <w:r w:rsidRPr="005B4300">
              <w:rPr>
                <w:color w:val="000000"/>
              </w:rPr>
              <w:t>Plaza Avon</w:t>
            </w:r>
          </w:p>
        </w:tc>
        <w:tc>
          <w:tcPr>
            <w:tcW w:w="1245" w:type="dxa"/>
            <w:tcBorders>
              <w:top w:val="nil"/>
              <w:left w:val="nil"/>
              <w:bottom w:val="single" w:sz="4" w:space="0" w:color="auto"/>
              <w:right w:val="single" w:sz="4" w:space="0" w:color="auto"/>
            </w:tcBorders>
            <w:shd w:val="clear" w:color="000000" w:fill="FFFFCC"/>
            <w:vAlign w:val="bottom"/>
            <w:hideMark/>
          </w:tcPr>
          <w:p w14:paraId="58100276" w14:textId="77777777" w:rsidR="006804B8" w:rsidRPr="005B4300" w:rsidRDefault="006804B8" w:rsidP="00247F5E">
            <w:pPr>
              <w:jc w:val="center"/>
              <w:rPr>
                <w:color w:val="000000"/>
              </w:rPr>
            </w:pPr>
            <w:r w:rsidRPr="005B4300">
              <w:rPr>
                <w:color w:val="000000"/>
              </w:rPr>
              <w:t>28/04/23</w:t>
            </w:r>
          </w:p>
        </w:tc>
        <w:tc>
          <w:tcPr>
            <w:tcW w:w="1152" w:type="dxa"/>
            <w:tcBorders>
              <w:top w:val="nil"/>
              <w:left w:val="nil"/>
              <w:bottom w:val="single" w:sz="4" w:space="0" w:color="auto"/>
              <w:right w:val="single" w:sz="4" w:space="0" w:color="auto"/>
            </w:tcBorders>
            <w:shd w:val="clear" w:color="000000" w:fill="FFFFCC"/>
            <w:vAlign w:val="bottom"/>
            <w:hideMark/>
          </w:tcPr>
          <w:p w14:paraId="793B5F2D"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75BF3A47"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442BBC97"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CEEBE00" w14:textId="77777777" w:rsidR="006804B8" w:rsidRPr="005B4300" w:rsidRDefault="006804B8" w:rsidP="00247F5E">
            <w:pPr>
              <w:jc w:val="center"/>
              <w:rPr>
                <w:color w:val="000000"/>
              </w:rPr>
            </w:pPr>
            <w:r w:rsidRPr="005B4300">
              <w:rPr>
                <w:color w:val="000000"/>
              </w:rPr>
              <w:t>9/12/2033</w:t>
            </w:r>
          </w:p>
        </w:tc>
      </w:tr>
      <w:tr w:rsidR="006804B8" w:rsidRPr="005B4300" w14:paraId="4CD502D9"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6E5FD50" w14:textId="77777777" w:rsidR="006804B8" w:rsidRPr="005B4300" w:rsidRDefault="006804B8" w:rsidP="00247F5E">
            <w:pPr>
              <w:jc w:val="right"/>
              <w:rPr>
                <w:color w:val="000000"/>
              </w:rPr>
            </w:pPr>
            <w:r w:rsidRPr="005B4300">
              <w:rPr>
                <w:color w:val="000000"/>
              </w:rPr>
              <w:t>2002058</w:t>
            </w:r>
          </w:p>
        </w:tc>
        <w:tc>
          <w:tcPr>
            <w:tcW w:w="2700" w:type="dxa"/>
            <w:tcBorders>
              <w:top w:val="nil"/>
              <w:left w:val="nil"/>
              <w:bottom w:val="single" w:sz="4" w:space="0" w:color="auto"/>
              <w:right w:val="single" w:sz="4" w:space="0" w:color="auto"/>
            </w:tcBorders>
            <w:shd w:val="clear" w:color="auto" w:fill="auto"/>
            <w:vAlign w:val="bottom"/>
            <w:hideMark/>
          </w:tcPr>
          <w:p w14:paraId="5033D58E" w14:textId="77777777" w:rsidR="006804B8" w:rsidRPr="005B4300" w:rsidRDefault="006804B8" w:rsidP="00247F5E">
            <w:pPr>
              <w:rPr>
                <w:color w:val="000000"/>
              </w:rPr>
            </w:pPr>
            <w:r w:rsidRPr="005B4300">
              <w:rPr>
                <w:color w:val="000000"/>
              </w:rPr>
              <w:t>Plaza Covington</w:t>
            </w:r>
          </w:p>
        </w:tc>
        <w:tc>
          <w:tcPr>
            <w:tcW w:w="1245" w:type="dxa"/>
            <w:tcBorders>
              <w:top w:val="nil"/>
              <w:left w:val="nil"/>
              <w:bottom w:val="single" w:sz="4" w:space="0" w:color="auto"/>
              <w:right w:val="single" w:sz="4" w:space="0" w:color="auto"/>
            </w:tcBorders>
            <w:shd w:val="clear" w:color="000000" w:fill="FFFFCC"/>
            <w:vAlign w:val="bottom"/>
            <w:hideMark/>
          </w:tcPr>
          <w:p w14:paraId="6F948D36" w14:textId="77777777" w:rsidR="006804B8" w:rsidRPr="005B4300" w:rsidRDefault="006804B8" w:rsidP="00247F5E">
            <w:pPr>
              <w:jc w:val="center"/>
              <w:rPr>
                <w:color w:val="000000"/>
              </w:rPr>
            </w:pPr>
            <w:r w:rsidRPr="005B4300">
              <w:rPr>
                <w:color w:val="000000"/>
              </w:rPr>
              <w:t>28/04/23</w:t>
            </w:r>
          </w:p>
        </w:tc>
        <w:tc>
          <w:tcPr>
            <w:tcW w:w="1152" w:type="dxa"/>
            <w:tcBorders>
              <w:top w:val="nil"/>
              <w:left w:val="nil"/>
              <w:bottom w:val="single" w:sz="4" w:space="0" w:color="auto"/>
              <w:right w:val="single" w:sz="4" w:space="0" w:color="auto"/>
            </w:tcBorders>
            <w:shd w:val="clear" w:color="000000" w:fill="FFFFCC"/>
            <w:vAlign w:val="bottom"/>
            <w:hideMark/>
          </w:tcPr>
          <w:p w14:paraId="30FA4EA6"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0DA7FDDD"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00C2CCAC"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4C329D9A" w14:textId="77777777" w:rsidR="006804B8" w:rsidRPr="005B4300" w:rsidRDefault="006804B8" w:rsidP="00247F5E">
            <w:pPr>
              <w:jc w:val="center"/>
              <w:rPr>
                <w:color w:val="000000"/>
              </w:rPr>
            </w:pPr>
            <w:r w:rsidRPr="005B4300">
              <w:rPr>
                <w:color w:val="000000"/>
              </w:rPr>
              <w:t>27/08/2024</w:t>
            </w:r>
          </w:p>
        </w:tc>
      </w:tr>
      <w:tr w:rsidR="006804B8" w:rsidRPr="005B4300" w14:paraId="41DF6F8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2DB2556" w14:textId="77777777" w:rsidR="006804B8" w:rsidRPr="005B4300" w:rsidRDefault="006804B8" w:rsidP="00247F5E">
            <w:pPr>
              <w:jc w:val="right"/>
              <w:rPr>
                <w:color w:val="000000"/>
              </w:rPr>
            </w:pPr>
            <w:r w:rsidRPr="005B4300">
              <w:rPr>
                <w:color w:val="000000"/>
              </w:rPr>
              <w:t>2010004</w:t>
            </w:r>
          </w:p>
        </w:tc>
        <w:tc>
          <w:tcPr>
            <w:tcW w:w="2700" w:type="dxa"/>
            <w:tcBorders>
              <w:top w:val="nil"/>
              <w:left w:val="nil"/>
              <w:bottom w:val="single" w:sz="4" w:space="0" w:color="auto"/>
              <w:right w:val="single" w:sz="4" w:space="0" w:color="auto"/>
            </w:tcBorders>
            <w:shd w:val="clear" w:color="auto" w:fill="auto"/>
            <w:vAlign w:val="bottom"/>
            <w:hideMark/>
          </w:tcPr>
          <w:p w14:paraId="4C341A4D" w14:textId="77777777" w:rsidR="006804B8" w:rsidRPr="005B4300" w:rsidRDefault="006804B8" w:rsidP="00247F5E">
            <w:pPr>
              <w:rPr>
                <w:color w:val="000000"/>
              </w:rPr>
            </w:pPr>
            <w:r w:rsidRPr="005B4300">
              <w:rPr>
                <w:color w:val="000000"/>
              </w:rPr>
              <w:t>Corte Williams</w:t>
            </w:r>
          </w:p>
        </w:tc>
        <w:tc>
          <w:tcPr>
            <w:tcW w:w="1245" w:type="dxa"/>
            <w:tcBorders>
              <w:top w:val="nil"/>
              <w:left w:val="nil"/>
              <w:bottom w:val="single" w:sz="4" w:space="0" w:color="auto"/>
              <w:right w:val="single" w:sz="4" w:space="0" w:color="auto"/>
            </w:tcBorders>
            <w:shd w:val="clear" w:color="000000" w:fill="FFFFCC"/>
            <w:vAlign w:val="bottom"/>
            <w:hideMark/>
          </w:tcPr>
          <w:p w14:paraId="05E1CF72" w14:textId="77777777" w:rsidR="006804B8" w:rsidRPr="005B4300" w:rsidRDefault="006804B8" w:rsidP="00247F5E">
            <w:pPr>
              <w:jc w:val="center"/>
              <w:rPr>
                <w:color w:val="000000"/>
              </w:rPr>
            </w:pPr>
            <w:r w:rsidRPr="005B4300">
              <w:rPr>
                <w:color w:val="000000"/>
              </w:rPr>
              <w:t>4/5/23</w:t>
            </w:r>
          </w:p>
        </w:tc>
        <w:tc>
          <w:tcPr>
            <w:tcW w:w="1152" w:type="dxa"/>
            <w:tcBorders>
              <w:top w:val="nil"/>
              <w:left w:val="nil"/>
              <w:bottom w:val="single" w:sz="4" w:space="0" w:color="auto"/>
              <w:right w:val="single" w:sz="4" w:space="0" w:color="auto"/>
            </w:tcBorders>
            <w:shd w:val="clear" w:color="000000" w:fill="FFFFCC"/>
            <w:vAlign w:val="bottom"/>
            <w:hideMark/>
          </w:tcPr>
          <w:p w14:paraId="42E0093A"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27CED47B"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44BA476D"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9530B25" w14:textId="77777777" w:rsidR="006804B8" w:rsidRPr="005B4300" w:rsidRDefault="006804B8" w:rsidP="00247F5E">
            <w:pPr>
              <w:jc w:val="center"/>
              <w:rPr>
                <w:color w:val="000000"/>
              </w:rPr>
            </w:pPr>
            <w:r w:rsidRPr="005B4300">
              <w:rPr>
                <w:color w:val="000000"/>
              </w:rPr>
              <w:t>31/07/2032</w:t>
            </w:r>
          </w:p>
        </w:tc>
      </w:tr>
      <w:tr w:rsidR="006804B8" w:rsidRPr="005B4300" w14:paraId="339C3B62"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3C61C6E" w14:textId="77777777" w:rsidR="006804B8" w:rsidRPr="005B4300" w:rsidRDefault="006804B8" w:rsidP="00247F5E">
            <w:pPr>
              <w:jc w:val="right"/>
              <w:rPr>
                <w:color w:val="000000"/>
              </w:rPr>
            </w:pPr>
            <w:r w:rsidRPr="005B4300">
              <w:rPr>
                <w:color w:val="000000"/>
              </w:rPr>
              <w:t>2007016</w:t>
            </w:r>
          </w:p>
        </w:tc>
        <w:tc>
          <w:tcPr>
            <w:tcW w:w="2700" w:type="dxa"/>
            <w:tcBorders>
              <w:top w:val="nil"/>
              <w:left w:val="nil"/>
              <w:bottom w:val="single" w:sz="4" w:space="0" w:color="auto"/>
              <w:right w:val="single" w:sz="4" w:space="0" w:color="auto"/>
            </w:tcBorders>
            <w:shd w:val="clear" w:color="auto" w:fill="auto"/>
            <w:vAlign w:val="bottom"/>
            <w:hideMark/>
          </w:tcPr>
          <w:p w14:paraId="523D7D01" w14:textId="77777777" w:rsidR="006804B8" w:rsidRPr="005B4300" w:rsidRDefault="006804B8" w:rsidP="00247F5E">
            <w:pPr>
              <w:rPr>
                <w:color w:val="000000"/>
              </w:rPr>
            </w:pPr>
            <w:r w:rsidRPr="005B4300">
              <w:rPr>
                <w:color w:val="000000"/>
              </w:rPr>
              <w:t>Apartamentos en Timberline</w:t>
            </w:r>
          </w:p>
        </w:tc>
        <w:tc>
          <w:tcPr>
            <w:tcW w:w="1245" w:type="dxa"/>
            <w:tcBorders>
              <w:top w:val="nil"/>
              <w:left w:val="nil"/>
              <w:bottom w:val="single" w:sz="4" w:space="0" w:color="auto"/>
              <w:right w:val="single" w:sz="4" w:space="0" w:color="auto"/>
            </w:tcBorders>
            <w:shd w:val="clear" w:color="000000" w:fill="FFFFCC"/>
            <w:vAlign w:val="bottom"/>
            <w:hideMark/>
          </w:tcPr>
          <w:p w14:paraId="1BF16F6D" w14:textId="77777777" w:rsidR="006804B8" w:rsidRPr="005B4300" w:rsidRDefault="006804B8" w:rsidP="00247F5E">
            <w:pPr>
              <w:jc w:val="center"/>
              <w:rPr>
                <w:color w:val="000000"/>
              </w:rPr>
            </w:pPr>
            <w:r w:rsidRPr="005B4300">
              <w:rPr>
                <w:color w:val="000000"/>
              </w:rPr>
              <w:t>4/5/23</w:t>
            </w:r>
          </w:p>
        </w:tc>
        <w:tc>
          <w:tcPr>
            <w:tcW w:w="1152" w:type="dxa"/>
            <w:tcBorders>
              <w:top w:val="nil"/>
              <w:left w:val="nil"/>
              <w:bottom w:val="single" w:sz="4" w:space="0" w:color="auto"/>
              <w:right w:val="single" w:sz="4" w:space="0" w:color="auto"/>
            </w:tcBorders>
            <w:shd w:val="clear" w:color="000000" w:fill="FFFFCC"/>
            <w:vAlign w:val="bottom"/>
            <w:hideMark/>
          </w:tcPr>
          <w:p w14:paraId="184C56D5"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43ABDFA1"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33AEEA72"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864F1C7" w14:textId="77777777" w:rsidR="006804B8" w:rsidRPr="005B4300" w:rsidRDefault="006804B8" w:rsidP="00247F5E">
            <w:pPr>
              <w:jc w:val="center"/>
              <w:rPr>
                <w:color w:val="000000"/>
              </w:rPr>
            </w:pPr>
            <w:r w:rsidRPr="005B4300">
              <w:rPr>
                <w:color w:val="000000"/>
              </w:rPr>
              <w:t>10/02/2029</w:t>
            </w:r>
          </w:p>
        </w:tc>
      </w:tr>
      <w:tr w:rsidR="006804B8" w:rsidRPr="005B4300" w14:paraId="0C80A0F3"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B9EDB26" w14:textId="77777777" w:rsidR="006804B8" w:rsidRPr="005B4300" w:rsidRDefault="006804B8" w:rsidP="00247F5E">
            <w:pPr>
              <w:jc w:val="right"/>
              <w:rPr>
                <w:color w:val="000000"/>
              </w:rPr>
            </w:pPr>
            <w:r w:rsidRPr="005B4300">
              <w:rPr>
                <w:color w:val="000000"/>
              </w:rPr>
              <w:t>2008006</w:t>
            </w:r>
          </w:p>
        </w:tc>
        <w:tc>
          <w:tcPr>
            <w:tcW w:w="2700" w:type="dxa"/>
            <w:tcBorders>
              <w:top w:val="single" w:sz="4" w:space="0" w:color="BFC5D2"/>
              <w:left w:val="single" w:sz="4" w:space="0" w:color="BFC5D2"/>
              <w:bottom w:val="single" w:sz="4" w:space="0" w:color="BFC5D2"/>
              <w:right w:val="single" w:sz="4" w:space="0" w:color="BFC5D2"/>
            </w:tcBorders>
            <w:shd w:val="clear" w:color="auto" w:fill="auto"/>
            <w:vAlign w:val="bottom"/>
            <w:hideMark/>
          </w:tcPr>
          <w:p w14:paraId="6849EB49" w14:textId="77777777" w:rsidR="006804B8" w:rsidRPr="005B4300" w:rsidRDefault="006804B8" w:rsidP="00247F5E">
            <w:pPr>
              <w:rPr>
                <w:color w:val="000000"/>
              </w:rPr>
            </w:pPr>
            <w:r w:rsidRPr="005B4300">
              <w:rPr>
                <w:color w:val="000000"/>
              </w:rPr>
              <w:t>piedra de campo</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76D44F58" w14:textId="77777777" w:rsidR="006804B8" w:rsidRPr="005B4300" w:rsidRDefault="006804B8" w:rsidP="00247F5E">
            <w:pPr>
              <w:jc w:val="center"/>
              <w:rPr>
                <w:color w:val="000000"/>
              </w:rPr>
            </w:pPr>
            <w:r w:rsidRPr="005B4300">
              <w:rPr>
                <w:color w:val="000000"/>
              </w:rPr>
              <w:t>4/5/23</w:t>
            </w:r>
          </w:p>
        </w:tc>
        <w:tc>
          <w:tcPr>
            <w:tcW w:w="1152" w:type="dxa"/>
            <w:tcBorders>
              <w:top w:val="nil"/>
              <w:left w:val="nil"/>
              <w:bottom w:val="single" w:sz="4" w:space="0" w:color="auto"/>
              <w:right w:val="single" w:sz="4" w:space="0" w:color="auto"/>
            </w:tcBorders>
            <w:shd w:val="clear" w:color="000000" w:fill="FFFFCC"/>
            <w:vAlign w:val="bottom"/>
            <w:hideMark/>
          </w:tcPr>
          <w:p w14:paraId="49F4DE86"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5209A8C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579BA112"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87F08C8" w14:textId="77777777" w:rsidR="006804B8" w:rsidRPr="005B4300" w:rsidRDefault="006804B8" w:rsidP="00247F5E">
            <w:pPr>
              <w:jc w:val="center"/>
              <w:rPr>
                <w:color w:val="000000"/>
              </w:rPr>
            </w:pPr>
            <w:r w:rsidRPr="005B4300">
              <w:rPr>
                <w:color w:val="000000"/>
              </w:rPr>
              <w:t>19/11/2029</w:t>
            </w:r>
          </w:p>
        </w:tc>
      </w:tr>
      <w:tr w:rsidR="006804B8" w:rsidRPr="005B4300" w14:paraId="35B144CF"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DAB37E9" w14:textId="77777777" w:rsidR="006804B8" w:rsidRPr="005B4300" w:rsidRDefault="006804B8" w:rsidP="00247F5E">
            <w:pPr>
              <w:jc w:val="right"/>
              <w:rPr>
                <w:color w:val="000000"/>
              </w:rPr>
            </w:pPr>
            <w:r w:rsidRPr="005B4300">
              <w:rPr>
                <w:color w:val="000000"/>
              </w:rPr>
              <w:t>2004050</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6C8CB0DF" w14:textId="77777777" w:rsidR="006804B8" w:rsidRPr="005B4300" w:rsidRDefault="006804B8" w:rsidP="00247F5E">
            <w:pPr>
              <w:rPr>
                <w:color w:val="000000"/>
              </w:rPr>
            </w:pPr>
            <w:r w:rsidRPr="005B4300">
              <w:rPr>
                <w:color w:val="000000"/>
              </w:rPr>
              <w:t>Apartamentos Alexander Terrace II</w:t>
            </w:r>
          </w:p>
        </w:tc>
        <w:tc>
          <w:tcPr>
            <w:tcW w:w="1245" w:type="dxa"/>
            <w:tcBorders>
              <w:top w:val="nil"/>
              <w:left w:val="nil"/>
              <w:bottom w:val="single" w:sz="4" w:space="0" w:color="auto"/>
              <w:right w:val="single" w:sz="4" w:space="0" w:color="auto"/>
            </w:tcBorders>
            <w:shd w:val="clear" w:color="000000" w:fill="FFFFCC"/>
            <w:vAlign w:val="bottom"/>
            <w:hideMark/>
          </w:tcPr>
          <w:p w14:paraId="6C6A42EF" w14:textId="77777777" w:rsidR="006804B8" w:rsidRPr="005B4300" w:rsidRDefault="006804B8" w:rsidP="00247F5E">
            <w:pPr>
              <w:jc w:val="center"/>
              <w:rPr>
                <w:color w:val="000000"/>
              </w:rPr>
            </w:pPr>
            <w:r w:rsidRPr="005B4300">
              <w:rPr>
                <w:color w:val="000000"/>
              </w:rPr>
              <w:t>5/5/23</w:t>
            </w:r>
          </w:p>
        </w:tc>
        <w:tc>
          <w:tcPr>
            <w:tcW w:w="1152" w:type="dxa"/>
            <w:tcBorders>
              <w:top w:val="nil"/>
              <w:left w:val="nil"/>
              <w:bottom w:val="single" w:sz="4" w:space="0" w:color="auto"/>
              <w:right w:val="single" w:sz="4" w:space="0" w:color="auto"/>
            </w:tcBorders>
            <w:shd w:val="clear" w:color="000000" w:fill="FFFFCC"/>
            <w:vAlign w:val="bottom"/>
            <w:hideMark/>
          </w:tcPr>
          <w:p w14:paraId="4396C8A1"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0A9BA16F"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0F8CC3BE"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63E0E24" w14:textId="77777777" w:rsidR="006804B8" w:rsidRPr="005B4300" w:rsidRDefault="006804B8" w:rsidP="00247F5E">
            <w:pPr>
              <w:jc w:val="center"/>
              <w:rPr>
                <w:color w:val="000000"/>
              </w:rPr>
            </w:pPr>
            <w:r w:rsidRPr="005B4300">
              <w:rPr>
                <w:color w:val="000000"/>
              </w:rPr>
              <w:t>24/8/2026</w:t>
            </w:r>
          </w:p>
        </w:tc>
      </w:tr>
      <w:tr w:rsidR="006804B8" w:rsidRPr="005B4300" w14:paraId="67B1FB7F"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CA988D8" w14:textId="77777777" w:rsidR="006804B8" w:rsidRPr="005B4300" w:rsidRDefault="006804B8" w:rsidP="00247F5E">
            <w:pPr>
              <w:jc w:val="right"/>
              <w:rPr>
                <w:color w:val="000000"/>
              </w:rPr>
            </w:pPr>
            <w:r w:rsidRPr="005B4300">
              <w:rPr>
                <w:color w:val="000000"/>
              </w:rPr>
              <w:t>2001011</w:t>
            </w:r>
          </w:p>
        </w:tc>
        <w:tc>
          <w:tcPr>
            <w:tcW w:w="2700" w:type="dxa"/>
            <w:tcBorders>
              <w:top w:val="nil"/>
              <w:left w:val="nil"/>
              <w:bottom w:val="single" w:sz="4" w:space="0" w:color="auto"/>
              <w:right w:val="single" w:sz="4" w:space="0" w:color="auto"/>
            </w:tcBorders>
            <w:shd w:val="clear" w:color="auto" w:fill="auto"/>
            <w:vAlign w:val="bottom"/>
            <w:hideMark/>
          </w:tcPr>
          <w:p w14:paraId="3EF3C9E5" w14:textId="77777777" w:rsidR="006804B8" w:rsidRPr="005B4300" w:rsidRDefault="006804B8" w:rsidP="00247F5E">
            <w:pPr>
              <w:rPr>
                <w:color w:val="000000"/>
              </w:rPr>
            </w:pPr>
            <w:r w:rsidRPr="005B4300">
              <w:rPr>
                <w:color w:val="000000"/>
              </w:rPr>
              <w:t>Westport III</w:t>
            </w:r>
          </w:p>
        </w:tc>
        <w:tc>
          <w:tcPr>
            <w:tcW w:w="1245" w:type="dxa"/>
            <w:tcBorders>
              <w:top w:val="nil"/>
              <w:left w:val="nil"/>
              <w:bottom w:val="single" w:sz="4" w:space="0" w:color="auto"/>
              <w:right w:val="single" w:sz="4" w:space="0" w:color="auto"/>
            </w:tcBorders>
            <w:shd w:val="clear" w:color="000000" w:fill="FFFFCC"/>
            <w:vAlign w:val="bottom"/>
            <w:hideMark/>
          </w:tcPr>
          <w:p w14:paraId="299520BF" w14:textId="77777777" w:rsidR="006804B8" w:rsidRPr="005B4300" w:rsidRDefault="006804B8" w:rsidP="00247F5E">
            <w:pPr>
              <w:jc w:val="center"/>
              <w:rPr>
                <w:color w:val="000000"/>
              </w:rPr>
            </w:pPr>
            <w:r w:rsidRPr="005B4300">
              <w:rPr>
                <w:color w:val="000000"/>
              </w:rPr>
              <w:t>5/5/23</w:t>
            </w:r>
          </w:p>
        </w:tc>
        <w:tc>
          <w:tcPr>
            <w:tcW w:w="1152" w:type="dxa"/>
            <w:tcBorders>
              <w:top w:val="nil"/>
              <w:left w:val="nil"/>
              <w:bottom w:val="single" w:sz="4" w:space="0" w:color="auto"/>
              <w:right w:val="single" w:sz="4" w:space="0" w:color="auto"/>
            </w:tcBorders>
            <w:shd w:val="clear" w:color="000000" w:fill="FFFFCC"/>
            <w:vAlign w:val="bottom"/>
            <w:hideMark/>
          </w:tcPr>
          <w:p w14:paraId="59160EF6"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E48C976"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09658265" w14:textId="77777777" w:rsidR="006804B8" w:rsidRPr="005B4300" w:rsidRDefault="006804B8" w:rsidP="00247F5E">
            <w:pPr>
              <w:jc w:val="center"/>
              <w:rPr>
                <w:color w:val="000000"/>
              </w:rPr>
            </w:pPr>
            <w:r w:rsidRPr="005B4300">
              <w:rPr>
                <w:color w:val="000000"/>
              </w:rPr>
              <w:t>5/5/2023</w:t>
            </w:r>
          </w:p>
        </w:tc>
        <w:tc>
          <w:tcPr>
            <w:tcW w:w="1530" w:type="dxa"/>
            <w:tcBorders>
              <w:top w:val="nil"/>
              <w:left w:val="nil"/>
              <w:bottom w:val="single" w:sz="4" w:space="0" w:color="auto"/>
              <w:right w:val="single" w:sz="4" w:space="0" w:color="auto"/>
            </w:tcBorders>
            <w:shd w:val="clear" w:color="auto" w:fill="auto"/>
            <w:vAlign w:val="bottom"/>
            <w:hideMark/>
          </w:tcPr>
          <w:p w14:paraId="16481DF5" w14:textId="77777777" w:rsidR="006804B8" w:rsidRPr="005B4300" w:rsidRDefault="006804B8" w:rsidP="00247F5E">
            <w:pPr>
              <w:jc w:val="center"/>
              <w:rPr>
                <w:color w:val="000000"/>
              </w:rPr>
            </w:pPr>
            <w:r w:rsidRPr="005B4300">
              <w:rPr>
                <w:color w:val="000000"/>
              </w:rPr>
              <w:t>18/03/2024</w:t>
            </w:r>
          </w:p>
        </w:tc>
      </w:tr>
      <w:tr w:rsidR="006804B8" w:rsidRPr="005B4300" w14:paraId="03FBB927"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20A1985" w14:textId="77777777" w:rsidR="006804B8" w:rsidRPr="005B4300" w:rsidRDefault="006804B8" w:rsidP="00247F5E">
            <w:pPr>
              <w:jc w:val="right"/>
              <w:rPr>
                <w:color w:val="000000"/>
              </w:rPr>
            </w:pPr>
            <w:r w:rsidRPr="005B4300">
              <w:rPr>
                <w:color w:val="000000"/>
              </w:rPr>
              <w:t>2013032</w:t>
            </w:r>
          </w:p>
        </w:tc>
        <w:tc>
          <w:tcPr>
            <w:tcW w:w="2700" w:type="dxa"/>
            <w:tcBorders>
              <w:top w:val="nil"/>
              <w:left w:val="nil"/>
              <w:bottom w:val="single" w:sz="4" w:space="0" w:color="auto"/>
              <w:right w:val="single" w:sz="4" w:space="0" w:color="auto"/>
            </w:tcBorders>
            <w:shd w:val="clear" w:color="auto" w:fill="auto"/>
            <w:vAlign w:val="bottom"/>
            <w:hideMark/>
          </w:tcPr>
          <w:p w14:paraId="4881C9C0" w14:textId="77777777" w:rsidR="006804B8" w:rsidRPr="005B4300" w:rsidRDefault="006804B8" w:rsidP="00247F5E">
            <w:pPr>
              <w:rPr>
                <w:color w:val="000000"/>
              </w:rPr>
            </w:pPr>
            <w:r w:rsidRPr="005B4300">
              <w:rPr>
                <w:color w:val="000000"/>
              </w:rPr>
              <w:t>Apartamentos en French Farms</w:t>
            </w:r>
          </w:p>
        </w:tc>
        <w:tc>
          <w:tcPr>
            <w:tcW w:w="1245" w:type="dxa"/>
            <w:tcBorders>
              <w:top w:val="nil"/>
              <w:left w:val="nil"/>
              <w:bottom w:val="single" w:sz="4" w:space="0" w:color="auto"/>
              <w:right w:val="single" w:sz="4" w:space="0" w:color="auto"/>
            </w:tcBorders>
            <w:shd w:val="clear" w:color="000000" w:fill="FFFFCC"/>
            <w:vAlign w:val="bottom"/>
            <w:hideMark/>
          </w:tcPr>
          <w:p w14:paraId="36259AB3" w14:textId="77777777" w:rsidR="006804B8" w:rsidRPr="005B4300" w:rsidRDefault="006804B8" w:rsidP="00247F5E">
            <w:pPr>
              <w:jc w:val="center"/>
              <w:rPr>
                <w:color w:val="000000"/>
              </w:rPr>
            </w:pPr>
            <w:r w:rsidRPr="005B4300">
              <w:rPr>
                <w:color w:val="000000"/>
              </w:rPr>
              <w:t>11/05/23</w:t>
            </w:r>
          </w:p>
        </w:tc>
        <w:tc>
          <w:tcPr>
            <w:tcW w:w="1152" w:type="dxa"/>
            <w:tcBorders>
              <w:top w:val="nil"/>
              <w:left w:val="nil"/>
              <w:bottom w:val="single" w:sz="4" w:space="0" w:color="auto"/>
              <w:right w:val="single" w:sz="4" w:space="0" w:color="auto"/>
            </w:tcBorders>
            <w:shd w:val="clear" w:color="000000" w:fill="FFFFCC"/>
            <w:vAlign w:val="bottom"/>
            <w:hideMark/>
          </w:tcPr>
          <w:p w14:paraId="5BAC9799"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740A8DE"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69B0FC8"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15B96245" w14:textId="77777777" w:rsidR="006804B8" w:rsidRPr="005B4300" w:rsidRDefault="006804B8" w:rsidP="00247F5E">
            <w:pPr>
              <w:jc w:val="center"/>
              <w:rPr>
                <w:color w:val="000000"/>
              </w:rPr>
            </w:pPr>
            <w:r w:rsidRPr="005B4300">
              <w:rPr>
                <w:color w:val="000000"/>
              </w:rPr>
              <w:t>30/04/2025</w:t>
            </w:r>
          </w:p>
        </w:tc>
      </w:tr>
      <w:tr w:rsidR="006804B8" w:rsidRPr="005B4300" w14:paraId="77406251"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AFAB69A" w14:textId="77777777" w:rsidR="006804B8" w:rsidRPr="005B4300" w:rsidRDefault="006804B8" w:rsidP="00247F5E">
            <w:pPr>
              <w:jc w:val="right"/>
              <w:rPr>
                <w:color w:val="000000"/>
              </w:rPr>
            </w:pPr>
            <w:r w:rsidRPr="005B4300">
              <w:rPr>
                <w:color w:val="000000"/>
              </w:rPr>
              <w:t>2017043</w:t>
            </w:r>
          </w:p>
        </w:tc>
        <w:tc>
          <w:tcPr>
            <w:tcW w:w="2700" w:type="dxa"/>
            <w:tcBorders>
              <w:top w:val="single" w:sz="4" w:space="0" w:color="BFC5D2"/>
              <w:left w:val="single" w:sz="4" w:space="0" w:color="BFC5D2"/>
              <w:bottom w:val="single" w:sz="4" w:space="0" w:color="BFC5D2"/>
              <w:right w:val="single" w:sz="4" w:space="0" w:color="BFC5D2"/>
            </w:tcBorders>
            <w:shd w:val="clear" w:color="auto" w:fill="auto"/>
            <w:vAlign w:val="bottom"/>
            <w:hideMark/>
          </w:tcPr>
          <w:p w14:paraId="2F3C1CF2" w14:textId="77777777" w:rsidR="006804B8" w:rsidRPr="005B4300" w:rsidRDefault="006804B8" w:rsidP="00247F5E">
            <w:pPr>
              <w:rPr>
                <w:color w:val="000000"/>
              </w:rPr>
            </w:pPr>
            <w:r w:rsidRPr="005B4300">
              <w:rPr>
                <w:color w:val="000000"/>
              </w:rPr>
              <w:t>Pueblo de Peyton Ridge</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302F3214" w14:textId="77777777" w:rsidR="006804B8" w:rsidRPr="005B4300" w:rsidRDefault="006804B8" w:rsidP="00247F5E">
            <w:pPr>
              <w:jc w:val="center"/>
              <w:rPr>
                <w:color w:val="000000"/>
              </w:rPr>
            </w:pPr>
            <w:r w:rsidRPr="005B4300">
              <w:rPr>
                <w:color w:val="000000"/>
              </w:rPr>
              <w:t>11/05/23</w:t>
            </w:r>
          </w:p>
        </w:tc>
        <w:tc>
          <w:tcPr>
            <w:tcW w:w="1152" w:type="dxa"/>
            <w:tcBorders>
              <w:top w:val="nil"/>
              <w:left w:val="nil"/>
              <w:bottom w:val="single" w:sz="4" w:space="0" w:color="auto"/>
              <w:right w:val="single" w:sz="4" w:space="0" w:color="auto"/>
            </w:tcBorders>
            <w:shd w:val="clear" w:color="000000" w:fill="FFFFCC"/>
            <w:vAlign w:val="bottom"/>
            <w:hideMark/>
          </w:tcPr>
          <w:p w14:paraId="1DA0EBA8"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417D3CF6"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C98744B"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FB253A8" w14:textId="77777777" w:rsidR="006804B8" w:rsidRPr="005B4300" w:rsidRDefault="006804B8" w:rsidP="00247F5E">
            <w:pPr>
              <w:jc w:val="center"/>
              <w:rPr>
                <w:color w:val="000000"/>
              </w:rPr>
            </w:pPr>
            <w:r w:rsidRPr="005B4300">
              <w:rPr>
                <w:color w:val="000000"/>
              </w:rPr>
              <w:t>7/8/2040</w:t>
            </w:r>
          </w:p>
        </w:tc>
      </w:tr>
      <w:tr w:rsidR="006804B8" w:rsidRPr="005B4300" w14:paraId="175F7B4A"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C08BB3A" w14:textId="77777777" w:rsidR="006804B8" w:rsidRPr="005B4300" w:rsidRDefault="006804B8" w:rsidP="00247F5E">
            <w:pPr>
              <w:jc w:val="right"/>
              <w:rPr>
                <w:color w:val="000000"/>
              </w:rPr>
            </w:pPr>
            <w:r w:rsidRPr="005B4300">
              <w:rPr>
                <w:color w:val="000000"/>
              </w:rPr>
              <w:t>2018002</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76039F5F" w14:textId="77777777" w:rsidR="006804B8" w:rsidRPr="005B4300" w:rsidRDefault="006804B8" w:rsidP="00247F5E">
            <w:pPr>
              <w:rPr>
                <w:color w:val="000000"/>
              </w:rPr>
            </w:pPr>
            <w:r w:rsidRPr="005B4300">
              <w:rPr>
                <w:color w:val="000000"/>
              </w:rPr>
              <w:t>Cresta de Nathan</w:t>
            </w:r>
          </w:p>
        </w:tc>
        <w:tc>
          <w:tcPr>
            <w:tcW w:w="1245" w:type="dxa"/>
            <w:tcBorders>
              <w:top w:val="nil"/>
              <w:left w:val="nil"/>
              <w:bottom w:val="single" w:sz="4" w:space="0" w:color="auto"/>
              <w:right w:val="single" w:sz="4" w:space="0" w:color="auto"/>
            </w:tcBorders>
            <w:shd w:val="clear" w:color="000000" w:fill="FFFFCC"/>
            <w:vAlign w:val="bottom"/>
            <w:hideMark/>
          </w:tcPr>
          <w:p w14:paraId="0405F0BB" w14:textId="77777777" w:rsidR="006804B8" w:rsidRPr="005B4300" w:rsidRDefault="006804B8" w:rsidP="00247F5E">
            <w:pPr>
              <w:jc w:val="center"/>
              <w:rPr>
                <w:color w:val="000000"/>
              </w:rPr>
            </w:pPr>
            <w:r w:rsidRPr="005B4300">
              <w:rPr>
                <w:color w:val="000000"/>
              </w:rPr>
              <w:t>12/05/23</w:t>
            </w:r>
          </w:p>
        </w:tc>
        <w:tc>
          <w:tcPr>
            <w:tcW w:w="1152" w:type="dxa"/>
            <w:tcBorders>
              <w:top w:val="nil"/>
              <w:left w:val="nil"/>
              <w:bottom w:val="single" w:sz="4" w:space="0" w:color="auto"/>
              <w:right w:val="single" w:sz="4" w:space="0" w:color="auto"/>
            </w:tcBorders>
            <w:shd w:val="clear" w:color="000000" w:fill="FFFFCC"/>
            <w:vAlign w:val="bottom"/>
            <w:hideMark/>
          </w:tcPr>
          <w:p w14:paraId="72F0FB17"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21DD944C"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C8EF3A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326823F" w14:textId="77777777" w:rsidR="006804B8" w:rsidRPr="005B4300" w:rsidRDefault="006804B8" w:rsidP="00247F5E">
            <w:pPr>
              <w:jc w:val="center"/>
              <w:rPr>
                <w:color w:val="000000"/>
              </w:rPr>
            </w:pPr>
            <w:r w:rsidRPr="005B4300">
              <w:rPr>
                <w:color w:val="000000"/>
              </w:rPr>
              <w:t>23/07/2041</w:t>
            </w:r>
          </w:p>
        </w:tc>
      </w:tr>
      <w:tr w:rsidR="006804B8" w:rsidRPr="005B4300" w14:paraId="660DF2B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509758A" w14:textId="77777777" w:rsidR="006804B8" w:rsidRPr="005B4300" w:rsidRDefault="006804B8" w:rsidP="00247F5E">
            <w:pPr>
              <w:jc w:val="right"/>
              <w:rPr>
                <w:color w:val="000000"/>
              </w:rPr>
            </w:pPr>
            <w:r w:rsidRPr="005B4300">
              <w:rPr>
                <w:color w:val="000000"/>
              </w:rPr>
              <w:t>2010022</w:t>
            </w:r>
          </w:p>
        </w:tc>
        <w:tc>
          <w:tcPr>
            <w:tcW w:w="2700" w:type="dxa"/>
            <w:tcBorders>
              <w:top w:val="nil"/>
              <w:left w:val="nil"/>
              <w:bottom w:val="single" w:sz="4" w:space="0" w:color="auto"/>
              <w:right w:val="single" w:sz="4" w:space="0" w:color="auto"/>
            </w:tcBorders>
            <w:shd w:val="clear" w:color="auto" w:fill="auto"/>
            <w:vAlign w:val="bottom"/>
            <w:hideMark/>
          </w:tcPr>
          <w:p w14:paraId="16EEF6B1" w14:textId="77777777" w:rsidR="006804B8" w:rsidRPr="005B4300" w:rsidRDefault="006804B8" w:rsidP="00247F5E">
            <w:pPr>
              <w:rPr>
                <w:color w:val="000000"/>
              </w:rPr>
            </w:pPr>
            <w:r w:rsidRPr="005B4300">
              <w:rPr>
                <w:color w:val="000000"/>
              </w:rPr>
              <w:t>Pueblo para personas mayores de Magnolia</w:t>
            </w:r>
          </w:p>
        </w:tc>
        <w:tc>
          <w:tcPr>
            <w:tcW w:w="1245" w:type="dxa"/>
            <w:tcBorders>
              <w:top w:val="nil"/>
              <w:left w:val="nil"/>
              <w:bottom w:val="single" w:sz="4" w:space="0" w:color="auto"/>
              <w:right w:val="single" w:sz="4" w:space="0" w:color="auto"/>
            </w:tcBorders>
            <w:shd w:val="clear" w:color="000000" w:fill="FFFFCC"/>
            <w:vAlign w:val="bottom"/>
            <w:hideMark/>
          </w:tcPr>
          <w:p w14:paraId="687AA9AF" w14:textId="77777777" w:rsidR="006804B8" w:rsidRPr="005B4300" w:rsidRDefault="006804B8" w:rsidP="00247F5E">
            <w:pPr>
              <w:jc w:val="center"/>
              <w:rPr>
                <w:color w:val="000000"/>
              </w:rPr>
            </w:pPr>
            <w:r w:rsidRPr="005B4300">
              <w:rPr>
                <w:color w:val="000000"/>
              </w:rPr>
              <w:t>12/05/23</w:t>
            </w:r>
          </w:p>
        </w:tc>
        <w:tc>
          <w:tcPr>
            <w:tcW w:w="1152" w:type="dxa"/>
            <w:tcBorders>
              <w:top w:val="nil"/>
              <w:left w:val="nil"/>
              <w:bottom w:val="single" w:sz="4" w:space="0" w:color="auto"/>
              <w:right w:val="single" w:sz="4" w:space="0" w:color="auto"/>
            </w:tcBorders>
            <w:shd w:val="clear" w:color="000000" w:fill="FFFFCC"/>
            <w:vAlign w:val="bottom"/>
            <w:hideMark/>
          </w:tcPr>
          <w:p w14:paraId="44CC800E"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noWrap/>
            <w:vAlign w:val="bottom"/>
            <w:hideMark/>
          </w:tcPr>
          <w:p w14:paraId="74597EFC"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28698AF3"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4045A6D" w14:textId="77777777" w:rsidR="006804B8" w:rsidRPr="005B4300" w:rsidRDefault="006804B8" w:rsidP="00247F5E">
            <w:pPr>
              <w:jc w:val="center"/>
              <w:rPr>
                <w:color w:val="000000"/>
              </w:rPr>
            </w:pPr>
            <w:r w:rsidRPr="005B4300">
              <w:rPr>
                <w:color w:val="000000"/>
              </w:rPr>
              <w:t>3/7/2032</w:t>
            </w:r>
          </w:p>
        </w:tc>
      </w:tr>
      <w:tr w:rsidR="006804B8" w:rsidRPr="005B4300" w14:paraId="43252AE6"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02659A3" w14:textId="77777777" w:rsidR="006804B8" w:rsidRPr="005B4300" w:rsidRDefault="006804B8" w:rsidP="00247F5E">
            <w:pPr>
              <w:jc w:val="right"/>
              <w:rPr>
                <w:color w:val="000000"/>
              </w:rPr>
            </w:pPr>
            <w:r w:rsidRPr="005B4300">
              <w:rPr>
                <w:color w:val="000000"/>
              </w:rPr>
              <w:t>2017020</w:t>
            </w:r>
          </w:p>
        </w:tc>
        <w:tc>
          <w:tcPr>
            <w:tcW w:w="2700" w:type="dxa"/>
            <w:tcBorders>
              <w:top w:val="nil"/>
              <w:left w:val="nil"/>
              <w:bottom w:val="single" w:sz="4" w:space="0" w:color="auto"/>
              <w:right w:val="single" w:sz="4" w:space="0" w:color="auto"/>
            </w:tcBorders>
            <w:shd w:val="clear" w:color="auto" w:fill="auto"/>
            <w:vAlign w:val="bottom"/>
            <w:hideMark/>
          </w:tcPr>
          <w:p w14:paraId="1A498A4C" w14:textId="77777777" w:rsidR="006804B8" w:rsidRPr="005B4300" w:rsidRDefault="006804B8" w:rsidP="00247F5E">
            <w:pPr>
              <w:rPr>
                <w:color w:val="000000"/>
              </w:rPr>
            </w:pPr>
            <w:r w:rsidRPr="005B4300">
              <w:rPr>
                <w:color w:val="000000"/>
              </w:rPr>
              <w:t>Las logias en Lincoln</w:t>
            </w:r>
          </w:p>
        </w:tc>
        <w:tc>
          <w:tcPr>
            <w:tcW w:w="1245" w:type="dxa"/>
            <w:tcBorders>
              <w:top w:val="nil"/>
              <w:left w:val="nil"/>
              <w:bottom w:val="single" w:sz="4" w:space="0" w:color="auto"/>
              <w:right w:val="single" w:sz="4" w:space="0" w:color="auto"/>
            </w:tcBorders>
            <w:shd w:val="clear" w:color="000000" w:fill="FFFFCC"/>
            <w:vAlign w:val="bottom"/>
            <w:hideMark/>
          </w:tcPr>
          <w:p w14:paraId="124B5569" w14:textId="77777777" w:rsidR="006804B8" w:rsidRPr="005B4300" w:rsidRDefault="006804B8" w:rsidP="00247F5E">
            <w:pPr>
              <w:jc w:val="center"/>
              <w:rPr>
                <w:color w:val="000000"/>
              </w:rPr>
            </w:pPr>
            <w:r w:rsidRPr="005B4300">
              <w:rPr>
                <w:color w:val="000000"/>
              </w:rPr>
              <w:t>12/05/23</w:t>
            </w:r>
          </w:p>
        </w:tc>
        <w:tc>
          <w:tcPr>
            <w:tcW w:w="1152" w:type="dxa"/>
            <w:tcBorders>
              <w:top w:val="nil"/>
              <w:left w:val="nil"/>
              <w:bottom w:val="single" w:sz="4" w:space="0" w:color="auto"/>
              <w:right w:val="single" w:sz="4" w:space="0" w:color="auto"/>
            </w:tcBorders>
            <w:shd w:val="clear" w:color="000000" w:fill="FFFFCC"/>
            <w:vAlign w:val="bottom"/>
            <w:hideMark/>
          </w:tcPr>
          <w:p w14:paraId="6F1861C7"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56BF7D2"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6A0EF5C0" w14:textId="77777777" w:rsidR="006804B8" w:rsidRPr="005B4300" w:rsidRDefault="006804B8" w:rsidP="00247F5E">
            <w:pPr>
              <w:jc w:val="center"/>
              <w:rPr>
                <w:color w:val="000000"/>
              </w:rPr>
            </w:pPr>
            <w:r w:rsidRPr="005B4300">
              <w:rPr>
                <w:color w:val="000000"/>
              </w:rPr>
              <w:t>3/7/2023</w:t>
            </w:r>
          </w:p>
        </w:tc>
        <w:tc>
          <w:tcPr>
            <w:tcW w:w="1530" w:type="dxa"/>
            <w:tcBorders>
              <w:top w:val="nil"/>
              <w:left w:val="nil"/>
              <w:bottom w:val="single" w:sz="4" w:space="0" w:color="auto"/>
              <w:right w:val="single" w:sz="4" w:space="0" w:color="auto"/>
            </w:tcBorders>
            <w:shd w:val="clear" w:color="auto" w:fill="auto"/>
            <w:vAlign w:val="bottom"/>
            <w:hideMark/>
          </w:tcPr>
          <w:p w14:paraId="5AF6A502" w14:textId="77777777" w:rsidR="006804B8" w:rsidRPr="005B4300" w:rsidRDefault="006804B8" w:rsidP="00247F5E">
            <w:pPr>
              <w:jc w:val="center"/>
              <w:rPr>
                <w:color w:val="000000"/>
              </w:rPr>
            </w:pPr>
            <w:r w:rsidRPr="005B4300">
              <w:rPr>
                <w:color w:val="000000"/>
              </w:rPr>
              <w:t>20/11/2040</w:t>
            </w:r>
          </w:p>
        </w:tc>
      </w:tr>
      <w:tr w:rsidR="006804B8" w:rsidRPr="005B4300" w14:paraId="4F8B3531"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3EB85FC" w14:textId="77777777" w:rsidR="006804B8" w:rsidRPr="005B4300" w:rsidRDefault="006804B8" w:rsidP="00247F5E">
            <w:pPr>
              <w:jc w:val="right"/>
              <w:rPr>
                <w:color w:val="000000"/>
              </w:rPr>
            </w:pPr>
            <w:r w:rsidRPr="005B4300">
              <w:rPr>
                <w:color w:val="000000"/>
              </w:rPr>
              <w:t>2009005</w:t>
            </w:r>
          </w:p>
        </w:tc>
        <w:tc>
          <w:tcPr>
            <w:tcW w:w="2700" w:type="dxa"/>
            <w:tcBorders>
              <w:top w:val="nil"/>
              <w:left w:val="nil"/>
              <w:bottom w:val="single" w:sz="4" w:space="0" w:color="auto"/>
              <w:right w:val="single" w:sz="4" w:space="0" w:color="auto"/>
            </w:tcBorders>
            <w:shd w:val="clear" w:color="auto" w:fill="auto"/>
            <w:vAlign w:val="bottom"/>
            <w:hideMark/>
          </w:tcPr>
          <w:p w14:paraId="7D7FD282" w14:textId="77777777" w:rsidR="006804B8" w:rsidRPr="005B4300" w:rsidRDefault="006804B8" w:rsidP="00247F5E">
            <w:pPr>
              <w:rPr>
                <w:color w:val="000000"/>
              </w:rPr>
            </w:pPr>
            <w:r w:rsidRPr="005B4300">
              <w:rPr>
                <w:color w:val="000000"/>
              </w:rPr>
              <w:t>Solsticio</w:t>
            </w:r>
          </w:p>
        </w:tc>
        <w:tc>
          <w:tcPr>
            <w:tcW w:w="1245" w:type="dxa"/>
            <w:tcBorders>
              <w:top w:val="nil"/>
              <w:left w:val="nil"/>
              <w:bottom w:val="single" w:sz="4" w:space="0" w:color="auto"/>
              <w:right w:val="single" w:sz="4" w:space="0" w:color="auto"/>
            </w:tcBorders>
            <w:shd w:val="clear" w:color="000000" w:fill="FFFFCC"/>
            <w:vAlign w:val="bottom"/>
            <w:hideMark/>
          </w:tcPr>
          <w:p w14:paraId="2BBBCDBF" w14:textId="77777777" w:rsidR="006804B8" w:rsidRPr="005B4300" w:rsidRDefault="006804B8" w:rsidP="00247F5E">
            <w:pPr>
              <w:jc w:val="center"/>
              <w:rPr>
                <w:color w:val="000000"/>
              </w:rPr>
            </w:pPr>
            <w:r w:rsidRPr="005B4300">
              <w:rPr>
                <w:color w:val="000000"/>
              </w:rPr>
              <w:t>19/05/23</w:t>
            </w:r>
          </w:p>
        </w:tc>
        <w:tc>
          <w:tcPr>
            <w:tcW w:w="1152" w:type="dxa"/>
            <w:tcBorders>
              <w:top w:val="nil"/>
              <w:left w:val="nil"/>
              <w:bottom w:val="single" w:sz="4" w:space="0" w:color="auto"/>
              <w:right w:val="single" w:sz="4" w:space="0" w:color="auto"/>
            </w:tcBorders>
            <w:shd w:val="clear" w:color="000000" w:fill="FFFFCC"/>
            <w:vAlign w:val="bottom"/>
            <w:hideMark/>
          </w:tcPr>
          <w:p w14:paraId="5ED0F06D"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0A46FD9"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0F63A10A" w14:textId="77777777" w:rsidR="006804B8" w:rsidRPr="005B4300" w:rsidRDefault="006804B8" w:rsidP="00247F5E">
            <w:pPr>
              <w:jc w:val="center"/>
              <w:rPr>
                <w:color w:val="000000"/>
              </w:rPr>
            </w:pPr>
            <w:r w:rsidRPr="005B4300">
              <w:rPr>
                <w:color w:val="000000"/>
              </w:rPr>
              <w:t>2/8/2023</w:t>
            </w:r>
          </w:p>
        </w:tc>
        <w:tc>
          <w:tcPr>
            <w:tcW w:w="1530" w:type="dxa"/>
            <w:tcBorders>
              <w:top w:val="nil"/>
              <w:left w:val="nil"/>
              <w:bottom w:val="single" w:sz="4" w:space="0" w:color="auto"/>
              <w:right w:val="single" w:sz="4" w:space="0" w:color="auto"/>
            </w:tcBorders>
            <w:shd w:val="clear" w:color="auto" w:fill="auto"/>
            <w:vAlign w:val="bottom"/>
            <w:hideMark/>
          </w:tcPr>
          <w:p w14:paraId="7C25C1DD" w14:textId="77777777" w:rsidR="006804B8" w:rsidRPr="005B4300" w:rsidRDefault="006804B8" w:rsidP="00247F5E">
            <w:pPr>
              <w:jc w:val="center"/>
              <w:rPr>
                <w:color w:val="000000"/>
              </w:rPr>
            </w:pPr>
            <w:r w:rsidRPr="005B4300">
              <w:rPr>
                <w:color w:val="000000"/>
              </w:rPr>
              <w:t>12/08/2031</w:t>
            </w:r>
          </w:p>
        </w:tc>
      </w:tr>
      <w:tr w:rsidR="006804B8" w:rsidRPr="005B4300" w14:paraId="0CD5EC0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A848706" w14:textId="77777777" w:rsidR="006804B8" w:rsidRPr="005B4300" w:rsidRDefault="006804B8" w:rsidP="00247F5E">
            <w:pPr>
              <w:jc w:val="right"/>
              <w:rPr>
                <w:color w:val="000000"/>
              </w:rPr>
            </w:pPr>
            <w:r w:rsidRPr="005B4300">
              <w:rPr>
                <w:color w:val="000000"/>
              </w:rPr>
              <w:t>2015007</w:t>
            </w:r>
          </w:p>
        </w:tc>
        <w:tc>
          <w:tcPr>
            <w:tcW w:w="2700" w:type="dxa"/>
            <w:tcBorders>
              <w:top w:val="nil"/>
              <w:left w:val="nil"/>
              <w:bottom w:val="single" w:sz="4" w:space="0" w:color="auto"/>
              <w:right w:val="single" w:sz="4" w:space="0" w:color="auto"/>
            </w:tcBorders>
            <w:shd w:val="clear" w:color="auto" w:fill="auto"/>
            <w:vAlign w:val="bottom"/>
            <w:hideMark/>
          </w:tcPr>
          <w:p w14:paraId="393CAC13" w14:textId="77777777" w:rsidR="006804B8" w:rsidRPr="005B4300" w:rsidRDefault="006804B8" w:rsidP="00247F5E">
            <w:pPr>
              <w:rPr>
                <w:color w:val="000000"/>
              </w:rPr>
            </w:pPr>
            <w:r w:rsidRPr="005B4300">
              <w:rPr>
                <w:color w:val="000000"/>
              </w:rPr>
              <w:t>siló</w:t>
            </w:r>
          </w:p>
        </w:tc>
        <w:tc>
          <w:tcPr>
            <w:tcW w:w="1245" w:type="dxa"/>
            <w:tcBorders>
              <w:top w:val="nil"/>
              <w:left w:val="nil"/>
              <w:bottom w:val="single" w:sz="4" w:space="0" w:color="auto"/>
              <w:right w:val="single" w:sz="4" w:space="0" w:color="auto"/>
            </w:tcBorders>
            <w:shd w:val="clear" w:color="000000" w:fill="FFFFCC"/>
            <w:vAlign w:val="bottom"/>
            <w:hideMark/>
          </w:tcPr>
          <w:p w14:paraId="67A225E6" w14:textId="77777777" w:rsidR="006804B8" w:rsidRPr="005B4300" w:rsidRDefault="006804B8" w:rsidP="00247F5E">
            <w:pPr>
              <w:jc w:val="center"/>
              <w:rPr>
                <w:color w:val="000000"/>
              </w:rPr>
            </w:pPr>
            <w:r w:rsidRPr="005B4300">
              <w:rPr>
                <w:color w:val="000000"/>
              </w:rPr>
              <w:t>19/05/23</w:t>
            </w:r>
          </w:p>
        </w:tc>
        <w:tc>
          <w:tcPr>
            <w:tcW w:w="1152" w:type="dxa"/>
            <w:tcBorders>
              <w:top w:val="nil"/>
              <w:left w:val="nil"/>
              <w:bottom w:val="single" w:sz="4" w:space="0" w:color="auto"/>
              <w:right w:val="single" w:sz="4" w:space="0" w:color="auto"/>
            </w:tcBorders>
            <w:shd w:val="clear" w:color="000000" w:fill="FFFFCC"/>
            <w:vAlign w:val="bottom"/>
            <w:hideMark/>
          </w:tcPr>
          <w:p w14:paraId="5294CFF4"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1FAB6F5"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A499D62"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527A445" w14:textId="77777777" w:rsidR="006804B8" w:rsidRPr="005B4300" w:rsidRDefault="006804B8" w:rsidP="00247F5E">
            <w:pPr>
              <w:jc w:val="center"/>
              <w:rPr>
                <w:color w:val="000000"/>
              </w:rPr>
            </w:pPr>
            <w:r w:rsidRPr="005B4300">
              <w:rPr>
                <w:color w:val="000000"/>
              </w:rPr>
              <w:t>13/12/2037</w:t>
            </w:r>
          </w:p>
        </w:tc>
      </w:tr>
      <w:tr w:rsidR="006804B8" w:rsidRPr="005B4300" w14:paraId="58A2A404"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5CC4686" w14:textId="77777777" w:rsidR="006804B8" w:rsidRPr="005B4300" w:rsidRDefault="006804B8" w:rsidP="00247F5E">
            <w:pPr>
              <w:jc w:val="right"/>
              <w:rPr>
                <w:color w:val="000000"/>
              </w:rPr>
            </w:pPr>
            <w:r w:rsidRPr="005B4300">
              <w:rPr>
                <w:color w:val="000000"/>
              </w:rPr>
              <w:t>2014017</w:t>
            </w:r>
          </w:p>
        </w:tc>
        <w:tc>
          <w:tcPr>
            <w:tcW w:w="2700" w:type="dxa"/>
            <w:tcBorders>
              <w:top w:val="nil"/>
              <w:left w:val="nil"/>
              <w:bottom w:val="single" w:sz="4" w:space="0" w:color="auto"/>
              <w:right w:val="single" w:sz="4" w:space="0" w:color="auto"/>
            </w:tcBorders>
            <w:shd w:val="clear" w:color="auto" w:fill="auto"/>
            <w:vAlign w:val="bottom"/>
            <w:hideMark/>
          </w:tcPr>
          <w:p w14:paraId="08BA39D5" w14:textId="77777777" w:rsidR="006804B8" w:rsidRPr="005B4300" w:rsidRDefault="006804B8" w:rsidP="00247F5E">
            <w:pPr>
              <w:rPr>
                <w:color w:val="000000"/>
              </w:rPr>
            </w:pPr>
            <w:r w:rsidRPr="005B4300">
              <w:rPr>
                <w:color w:val="000000"/>
              </w:rPr>
              <w:t>La reserva en Spring Creek</w:t>
            </w:r>
          </w:p>
        </w:tc>
        <w:tc>
          <w:tcPr>
            <w:tcW w:w="1245" w:type="dxa"/>
            <w:tcBorders>
              <w:top w:val="nil"/>
              <w:left w:val="nil"/>
              <w:bottom w:val="single" w:sz="4" w:space="0" w:color="auto"/>
              <w:right w:val="single" w:sz="4" w:space="0" w:color="auto"/>
            </w:tcBorders>
            <w:shd w:val="clear" w:color="000000" w:fill="FFFFCC"/>
            <w:vAlign w:val="bottom"/>
            <w:hideMark/>
          </w:tcPr>
          <w:p w14:paraId="6B4947DD" w14:textId="77777777" w:rsidR="006804B8" w:rsidRPr="005B4300" w:rsidRDefault="006804B8" w:rsidP="00247F5E">
            <w:pPr>
              <w:jc w:val="center"/>
              <w:rPr>
                <w:color w:val="000000"/>
              </w:rPr>
            </w:pPr>
            <w:r w:rsidRPr="005B4300">
              <w:rPr>
                <w:color w:val="000000"/>
              </w:rPr>
              <w:t>9/6/23</w:t>
            </w:r>
          </w:p>
        </w:tc>
        <w:tc>
          <w:tcPr>
            <w:tcW w:w="1152" w:type="dxa"/>
            <w:tcBorders>
              <w:top w:val="nil"/>
              <w:left w:val="nil"/>
              <w:bottom w:val="single" w:sz="4" w:space="0" w:color="auto"/>
              <w:right w:val="single" w:sz="4" w:space="0" w:color="auto"/>
            </w:tcBorders>
            <w:shd w:val="clear" w:color="000000" w:fill="FFFFCC"/>
            <w:vAlign w:val="bottom"/>
            <w:hideMark/>
          </w:tcPr>
          <w:p w14:paraId="7556DEEB"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20B2E478"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09F39641"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0D7FA1A" w14:textId="77777777" w:rsidR="006804B8" w:rsidRPr="005B4300" w:rsidRDefault="006804B8" w:rsidP="00247F5E">
            <w:pPr>
              <w:jc w:val="center"/>
              <w:rPr>
                <w:color w:val="000000"/>
              </w:rPr>
            </w:pPr>
            <w:r w:rsidRPr="005B4300">
              <w:rPr>
                <w:color w:val="000000"/>
              </w:rPr>
              <w:t>16/08/2037</w:t>
            </w:r>
          </w:p>
        </w:tc>
      </w:tr>
      <w:tr w:rsidR="006804B8" w:rsidRPr="005B4300" w14:paraId="4D4A8F4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27B0EDB" w14:textId="77777777" w:rsidR="006804B8" w:rsidRPr="005B4300" w:rsidRDefault="006804B8" w:rsidP="00247F5E">
            <w:pPr>
              <w:jc w:val="right"/>
              <w:rPr>
                <w:color w:val="000000"/>
              </w:rPr>
            </w:pPr>
            <w:r w:rsidRPr="005B4300">
              <w:rPr>
                <w:color w:val="000000"/>
              </w:rPr>
              <w:t>2006017</w:t>
            </w:r>
          </w:p>
        </w:tc>
        <w:tc>
          <w:tcPr>
            <w:tcW w:w="2700" w:type="dxa"/>
            <w:tcBorders>
              <w:top w:val="nil"/>
              <w:left w:val="nil"/>
              <w:bottom w:val="single" w:sz="4" w:space="0" w:color="auto"/>
              <w:right w:val="single" w:sz="4" w:space="0" w:color="auto"/>
            </w:tcBorders>
            <w:shd w:val="clear" w:color="auto" w:fill="auto"/>
            <w:vAlign w:val="bottom"/>
            <w:hideMark/>
          </w:tcPr>
          <w:p w14:paraId="75F5ECDA" w14:textId="77777777" w:rsidR="006804B8" w:rsidRPr="005B4300" w:rsidRDefault="006804B8" w:rsidP="00247F5E">
            <w:pPr>
              <w:rPr>
                <w:color w:val="000000"/>
              </w:rPr>
            </w:pPr>
            <w:r w:rsidRPr="005B4300">
              <w:rPr>
                <w:color w:val="000000"/>
              </w:rPr>
              <w:t>Apartamentos en Garden Greene</w:t>
            </w:r>
          </w:p>
        </w:tc>
        <w:tc>
          <w:tcPr>
            <w:tcW w:w="1245" w:type="dxa"/>
            <w:tcBorders>
              <w:top w:val="nil"/>
              <w:left w:val="nil"/>
              <w:bottom w:val="single" w:sz="4" w:space="0" w:color="auto"/>
              <w:right w:val="single" w:sz="4" w:space="0" w:color="auto"/>
            </w:tcBorders>
            <w:shd w:val="clear" w:color="000000" w:fill="FFFFCC"/>
            <w:vAlign w:val="bottom"/>
            <w:hideMark/>
          </w:tcPr>
          <w:p w14:paraId="768C6CCA" w14:textId="77777777" w:rsidR="006804B8" w:rsidRPr="005B4300" w:rsidRDefault="006804B8" w:rsidP="00247F5E">
            <w:pPr>
              <w:jc w:val="center"/>
              <w:rPr>
                <w:color w:val="000000"/>
              </w:rPr>
            </w:pPr>
            <w:r w:rsidRPr="005B4300">
              <w:rPr>
                <w:color w:val="000000"/>
              </w:rPr>
              <w:t>9/6/23</w:t>
            </w:r>
          </w:p>
        </w:tc>
        <w:tc>
          <w:tcPr>
            <w:tcW w:w="1152" w:type="dxa"/>
            <w:tcBorders>
              <w:top w:val="nil"/>
              <w:left w:val="nil"/>
              <w:bottom w:val="single" w:sz="4" w:space="0" w:color="auto"/>
              <w:right w:val="single" w:sz="4" w:space="0" w:color="auto"/>
            </w:tcBorders>
            <w:shd w:val="clear" w:color="000000" w:fill="FFFFCC"/>
            <w:vAlign w:val="bottom"/>
            <w:hideMark/>
          </w:tcPr>
          <w:p w14:paraId="04367C7E"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952B209"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484C8F4"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51E0FA1" w14:textId="77777777" w:rsidR="006804B8" w:rsidRPr="005B4300" w:rsidRDefault="006804B8" w:rsidP="00247F5E">
            <w:pPr>
              <w:jc w:val="center"/>
              <w:rPr>
                <w:color w:val="000000"/>
              </w:rPr>
            </w:pPr>
            <w:r w:rsidRPr="005B4300">
              <w:rPr>
                <w:color w:val="000000"/>
              </w:rPr>
              <w:t>22/07/2028</w:t>
            </w:r>
          </w:p>
        </w:tc>
      </w:tr>
      <w:tr w:rsidR="006804B8" w:rsidRPr="005B4300" w14:paraId="20AF08AC"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067269A" w14:textId="77777777" w:rsidR="006804B8" w:rsidRPr="005B4300" w:rsidRDefault="006804B8" w:rsidP="00247F5E">
            <w:pPr>
              <w:jc w:val="right"/>
              <w:rPr>
                <w:color w:val="000000"/>
              </w:rPr>
            </w:pPr>
            <w:r w:rsidRPr="005B4300">
              <w:rPr>
                <w:color w:val="000000"/>
              </w:rPr>
              <w:t>2003013</w:t>
            </w:r>
          </w:p>
        </w:tc>
        <w:tc>
          <w:tcPr>
            <w:tcW w:w="2700" w:type="dxa"/>
            <w:tcBorders>
              <w:top w:val="nil"/>
              <w:left w:val="nil"/>
              <w:bottom w:val="single" w:sz="4" w:space="0" w:color="auto"/>
              <w:right w:val="single" w:sz="4" w:space="0" w:color="auto"/>
            </w:tcBorders>
            <w:shd w:val="clear" w:color="auto" w:fill="auto"/>
            <w:vAlign w:val="bottom"/>
            <w:hideMark/>
          </w:tcPr>
          <w:p w14:paraId="5040C84C" w14:textId="77777777" w:rsidR="006804B8" w:rsidRPr="005B4300" w:rsidRDefault="006804B8" w:rsidP="00247F5E">
            <w:pPr>
              <w:rPr>
                <w:color w:val="000000"/>
              </w:rPr>
            </w:pPr>
            <w:r w:rsidRPr="005B4300">
              <w:rPr>
                <w:color w:val="000000"/>
              </w:rPr>
              <w:t>Muelles de madera</w:t>
            </w:r>
          </w:p>
        </w:tc>
        <w:tc>
          <w:tcPr>
            <w:tcW w:w="1245" w:type="dxa"/>
            <w:tcBorders>
              <w:top w:val="nil"/>
              <w:left w:val="nil"/>
              <w:bottom w:val="single" w:sz="4" w:space="0" w:color="auto"/>
              <w:right w:val="single" w:sz="4" w:space="0" w:color="auto"/>
            </w:tcBorders>
            <w:shd w:val="clear" w:color="000000" w:fill="FFFFCC"/>
            <w:vAlign w:val="bottom"/>
            <w:hideMark/>
          </w:tcPr>
          <w:p w14:paraId="6050EA18" w14:textId="77777777" w:rsidR="006804B8" w:rsidRPr="005B4300" w:rsidRDefault="006804B8" w:rsidP="00247F5E">
            <w:pPr>
              <w:jc w:val="center"/>
              <w:rPr>
                <w:color w:val="000000"/>
              </w:rPr>
            </w:pPr>
            <w:r w:rsidRPr="005B4300">
              <w:rPr>
                <w:color w:val="000000"/>
              </w:rPr>
              <w:t>9/6/23</w:t>
            </w:r>
          </w:p>
        </w:tc>
        <w:tc>
          <w:tcPr>
            <w:tcW w:w="1152" w:type="dxa"/>
            <w:tcBorders>
              <w:top w:val="nil"/>
              <w:left w:val="nil"/>
              <w:bottom w:val="single" w:sz="4" w:space="0" w:color="auto"/>
              <w:right w:val="single" w:sz="4" w:space="0" w:color="auto"/>
            </w:tcBorders>
            <w:shd w:val="clear" w:color="000000" w:fill="FFFFCC"/>
            <w:vAlign w:val="bottom"/>
            <w:hideMark/>
          </w:tcPr>
          <w:p w14:paraId="1B31766F"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53994063"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947FB6B"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19850F77" w14:textId="77777777" w:rsidR="006804B8" w:rsidRPr="005B4300" w:rsidRDefault="006804B8" w:rsidP="00247F5E">
            <w:pPr>
              <w:jc w:val="center"/>
              <w:rPr>
                <w:color w:val="000000"/>
              </w:rPr>
            </w:pPr>
            <w:r w:rsidRPr="005B4300">
              <w:rPr>
                <w:color w:val="000000"/>
              </w:rPr>
              <w:t>20/07/2025</w:t>
            </w:r>
          </w:p>
        </w:tc>
      </w:tr>
      <w:tr w:rsidR="006804B8" w:rsidRPr="005B4300" w14:paraId="0341E3DC"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5EC6A0D" w14:textId="77777777" w:rsidR="006804B8" w:rsidRPr="005B4300" w:rsidRDefault="006804B8" w:rsidP="00247F5E">
            <w:pPr>
              <w:jc w:val="right"/>
              <w:rPr>
                <w:color w:val="000000"/>
              </w:rPr>
            </w:pPr>
            <w:r w:rsidRPr="005B4300">
              <w:rPr>
                <w:color w:val="000000"/>
              </w:rPr>
              <w:t>2008003</w:t>
            </w:r>
          </w:p>
        </w:tc>
        <w:tc>
          <w:tcPr>
            <w:tcW w:w="2700" w:type="dxa"/>
            <w:tcBorders>
              <w:top w:val="nil"/>
              <w:left w:val="nil"/>
              <w:bottom w:val="single" w:sz="4" w:space="0" w:color="auto"/>
              <w:right w:val="single" w:sz="4" w:space="0" w:color="auto"/>
            </w:tcBorders>
            <w:shd w:val="clear" w:color="auto" w:fill="auto"/>
            <w:vAlign w:val="bottom"/>
            <w:hideMark/>
          </w:tcPr>
          <w:p w14:paraId="09AD5E13" w14:textId="77777777" w:rsidR="006804B8" w:rsidRPr="005B4300" w:rsidRDefault="006804B8" w:rsidP="00247F5E">
            <w:pPr>
              <w:rPr>
                <w:color w:val="000000"/>
              </w:rPr>
            </w:pPr>
            <w:r w:rsidRPr="005B4300">
              <w:rPr>
                <w:color w:val="000000"/>
              </w:rPr>
              <w:t>Lugar de manantiales de madera</w:t>
            </w:r>
          </w:p>
        </w:tc>
        <w:tc>
          <w:tcPr>
            <w:tcW w:w="1245" w:type="dxa"/>
            <w:tcBorders>
              <w:top w:val="nil"/>
              <w:left w:val="nil"/>
              <w:bottom w:val="single" w:sz="4" w:space="0" w:color="auto"/>
              <w:right w:val="single" w:sz="4" w:space="0" w:color="auto"/>
            </w:tcBorders>
            <w:shd w:val="clear" w:color="000000" w:fill="FFFFCC"/>
            <w:vAlign w:val="bottom"/>
            <w:hideMark/>
          </w:tcPr>
          <w:p w14:paraId="5AFEC15D" w14:textId="77777777" w:rsidR="006804B8" w:rsidRPr="005B4300" w:rsidRDefault="006804B8" w:rsidP="00247F5E">
            <w:pPr>
              <w:jc w:val="center"/>
              <w:rPr>
                <w:color w:val="000000"/>
              </w:rPr>
            </w:pPr>
            <w:r w:rsidRPr="005B4300">
              <w:rPr>
                <w:color w:val="000000"/>
              </w:rPr>
              <w:t>9/6/23</w:t>
            </w:r>
          </w:p>
        </w:tc>
        <w:tc>
          <w:tcPr>
            <w:tcW w:w="1152" w:type="dxa"/>
            <w:tcBorders>
              <w:top w:val="nil"/>
              <w:left w:val="nil"/>
              <w:bottom w:val="single" w:sz="4" w:space="0" w:color="auto"/>
              <w:right w:val="single" w:sz="4" w:space="0" w:color="auto"/>
            </w:tcBorders>
            <w:shd w:val="clear" w:color="000000" w:fill="FFFFCC"/>
            <w:vAlign w:val="bottom"/>
            <w:hideMark/>
          </w:tcPr>
          <w:p w14:paraId="7A4CEB0B"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73E1F22A"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E142820"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65418A3" w14:textId="77777777" w:rsidR="006804B8" w:rsidRPr="005B4300" w:rsidRDefault="006804B8" w:rsidP="00247F5E">
            <w:pPr>
              <w:jc w:val="center"/>
              <w:rPr>
                <w:color w:val="000000"/>
              </w:rPr>
            </w:pPr>
            <w:r w:rsidRPr="005B4300">
              <w:rPr>
                <w:color w:val="000000"/>
              </w:rPr>
              <w:t>4/05/2030</w:t>
            </w:r>
          </w:p>
        </w:tc>
      </w:tr>
      <w:tr w:rsidR="006804B8" w:rsidRPr="005B4300" w14:paraId="4E865FE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1CF1CB5" w14:textId="77777777" w:rsidR="006804B8" w:rsidRPr="005B4300" w:rsidRDefault="006804B8" w:rsidP="00247F5E">
            <w:pPr>
              <w:jc w:val="right"/>
              <w:rPr>
                <w:color w:val="000000"/>
              </w:rPr>
            </w:pPr>
            <w:r w:rsidRPr="005B4300">
              <w:rPr>
                <w:color w:val="000000"/>
              </w:rPr>
              <w:t>2005019</w:t>
            </w:r>
          </w:p>
        </w:tc>
        <w:tc>
          <w:tcPr>
            <w:tcW w:w="2700" w:type="dxa"/>
            <w:tcBorders>
              <w:top w:val="nil"/>
              <w:left w:val="nil"/>
              <w:bottom w:val="single" w:sz="4" w:space="0" w:color="auto"/>
              <w:right w:val="single" w:sz="4" w:space="0" w:color="auto"/>
            </w:tcBorders>
            <w:shd w:val="clear" w:color="auto" w:fill="auto"/>
            <w:vAlign w:val="bottom"/>
            <w:hideMark/>
          </w:tcPr>
          <w:p w14:paraId="518CFE8F" w14:textId="77777777" w:rsidR="006804B8" w:rsidRPr="005B4300" w:rsidRDefault="006804B8" w:rsidP="00247F5E">
            <w:pPr>
              <w:rPr>
                <w:color w:val="000000"/>
              </w:rPr>
            </w:pPr>
            <w:r w:rsidRPr="005B4300">
              <w:rPr>
                <w:color w:val="000000"/>
              </w:rPr>
              <w:t>Vista de las tierras altas</w:t>
            </w:r>
          </w:p>
        </w:tc>
        <w:tc>
          <w:tcPr>
            <w:tcW w:w="1245" w:type="dxa"/>
            <w:tcBorders>
              <w:top w:val="nil"/>
              <w:left w:val="nil"/>
              <w:bottom w:val="single" w:sz="4" w:space="0" w:color="auto"/>
              <w:right w:val="single" w:sz="4" w:space="0" w:color="auto"/>
            </w:tcBorders>
            <w:shd w:val="clear" w:color="000000" w:fill="FFFFCC"/>
            <w:vAlign w:val="bottom"/>
            <w:hideMark/>
          </w:tcPr>
          <w:p w14:paraId="290E8446" w14:textId="77777777" w:rsidR="006804B8" w:rsidRPr="005B4300" w:rsidRDefault="006804B8" w:rsidP="00247F5E">
            <w:pPr>
              <w:jc w:val="center"/>
              <w:rPr>
                <w:color w:val="000000"/>
              </w:rPr>
            </w:pPr>
            <w:r w:rsidRPr="005B4300">
              <w:rPr>
                <w:color w:val="000000"/>
              </w:rPr>
              <w:t>14/06/23</w:t>
            </w:r>
          </w:p>
        </w:tc>
        <w:tc>
          <w:tcPr>
            <w:tcW w:w="1152" w:type="dxa"/>
            <w:tcBorders>
              <w:top w:val="nil"/>
              <w:left w:val="nil"/>
              <w:bottom w:val="single" w:sz="4" w:space="0" w:color="auto"/>
              <w:right w:val="single" w:sz="4" w:space="0" w:color="auto"/>
            </w:tcBorders>
            <w:shd w:val="clear" w:color="000000" w:fill="FFFFCC"/>
            <w:vAlign w:val="bottom"/>
            <w:hideMark/>
          </w:tcPr>
          <w:p w14:paraId="2CF5407B"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57B77A5C"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4DE06CC"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44B77EC0" w14:textId="77777777" w:rsidR="006804B8" w:rsidRPr="005B4300" w:rsidRDefault="006804B8" w:rsidP="00247F5E">
            <w:pPr>
              <w:jc w:val="center"/>
              <w:rPr>
                <w:color w:val="000000"/>
              </w:rPr>
            </w:pPr>
            <w:r w:rsidRPr="005B4300">
              <w:rPr>
                <w:color w:val="000000"/>
              </w:rPr>
              <w:t>30/05/2027</w:t>
            </w:r>
          </w:p>
        </w:tc>
      </w:tr>
      <w:tr w:rsidR="006804B8" w:rsidRPr="005B4300" w14:paraId="71BFAB88"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419AD5C" w14:textId="77777777" w:rsidR="006804B8" w:rsidRPr="005B4300" w:rsidRDefault="006804B8" w:rsidP="00247F5E">
            <w:pPr>
              <w:jc w:val="right"/>
              <w:rPr>
                <w:color w:val="000000"/>
              </w:rPr>
            </w:pPr>
            <w:r w:rsidRPr="005B4300">
              <w:rPr>
                <w:color w:val="000000"/>
              </w:rPr>
              <w:t>2001067</w:t>
            </w:r>
          </w:p>
        </w:tc>
        <w:tc>
          <w:tcPr>
            <w:tcW w:w="2700" w:type="dxa"/>
            <w:tcBorders>
              <w:top w:val="nil"/>
              <w:left w:val="nil"/>
              <w:bottom w:val="single" w:sz="4" w:space="0" w:color="auto"/>
              <w:right w:val="single" w:sz="4" w:space="0" w:color="auto"/>
            </w:tcBorders>
            <w:shd w:val="clear" w:color="auto" w:fill="auto"/>
            <w:vAlign w:val="bottom"/>
            <w:hideMark/>
          </w:tcPr>
          <w:p w14:paraId="381C5BBE" w14:textId="77777777" w:rsidR="006804B8" w:rsidRPr="005B4300" w:rsidRDefault="006804B8" w:rsidP="00247F5E">
            <w:pPr>
              <w:rPr>
                <w:color w:val="000000"/>
              </w:rPr>
            </w:pPr>
            <w:r w:rsidRPr="005B4300">
              <w:rPr>
                <w:color w:val="000000"/>
              </w:rPr>
              <w:t>Lugar de la puerta norte</w:t>
            </w:r>
          </w:p>
        </w:tc>
        <w:tc>
          <w:tcPr>
            <w:tcW w:w="1245" w:type="dxa"/>
            <w:tcBorders>
              <w:top w:val="nil"/>
              <w:left w:val="nil"/>
              <w:bottom w:val="single" w:sz="4" w:space="0" w:color="auto"/>
              <w:right w:val="single" w:sz="4" w:space="0" w:color="auto"/>
            </w:tcBorders>
            <w:shd w:val="clear" w:color="000000" w:fill="FFFFCC"/>
            <w:vAlign w:val="bottom"/>
            <w:hideMark/>
          </w:tcPr>
          <w:p w14:paraId="32F86024" w14:textId="77777777" w:rsidR="006804B8" w:rsidRPr="005B4300" w:rsidRDefault="006804B8" w:rsidP="00247F5E">
            <w:pPr>
              <w:jc w:val="center"/>
              <w:rPr>
                <w:color w:val="000000"/>
              </w:rPr>
            </w:pPr>
            <w:r w:rsidRPr="005B4300">
              <w:rPr>
                <w:color w:val="000000"/>
              </w:rPr>
              <w:t>15/06/23</w:t>
            </w:r>
          </w:p>
        </w:tc>
        <w:tc>
          <w:tcPr>
            <w:tcW w:w="1152" w:type="dxa"/>
            <w:tcBorders>
              <w:top w:val="nil"/>
              <w:left w:val="nil"/>
              <w:bottom w:val="single" w:sz="4" w:space="0" w:color="auto"/>
              <w:right w:val="single" w:sz="4" w:space="0" w:color="auto"/>
            </w:tcBorders>
            <w:shd w:val="clear" w:color="000000" w:fill="FFFFCC"/>
            <w:vAlign w:val="bottom"/>
            <w:hideMark/>
          </w:tcPr>
          <w:p w14:paraId="7D8D0FEE"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27A908E9"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AC79868"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62E8560" w14:textId="77777777" w:rsidR="006804B8" w:rsidRPr="005B4300" w:rsidRDefault="006804B8" w:rsidP="00247F5E">
            <w:pPr>
              <w:jc w:val="center"/>
              <w:rPr>
                <w:color w:val="000000"/>
              </w:rPr>
            </w:pPr>
            <w:r w:rsidRPr="005B4300">
              <w:rPr>
                <w:color w:val="000000"/>
              </w:rPr>
              <w:t>15/07/2023</w:t>
            </w:r>
          </w:p>
        </w:tc>
      </w:tr>
      <w:tr w:rsidR="006804B8" w:rsidRPr="005B4300" w14:paraId="2B45FD21"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12483C1" w14:textId="77777777" w:rsidR="006804B8" w:rsidRPr="005B4300" w:rsidRDefault="006804B8" w:rsidP="00247F5E">
            <w:pPr>
              <w:jc w:val="right"/>
              <w:rPr>
                <w:color w:val="000000"/>
              </w:rPr>
            </w:pPr>
            <w:r w:rsidRPr="005B4300">
              <w:rPr>
                <w:color w:val="000000"/>
              </w:rPr>
              <w:t>2015014</w:t>
            </w:r>
          </w:p>
        </w:tc>
        <w:tc>
          <w:tcPr>
            <w:tcW w:w="2700" w:type="dxa"/>
            <w:tcBorders>
              <w:top w:val="nil"/>
              <w:left w:val="nil"/>
              <w:bottom w:val="single" w:sz="4" w:space="0" w:color="auto"/>
              <w:right w:val="single" w:sz="4" w:space="0" w:color="auto"/>
            </w:tcBorders>
            <w:shd w:val="clear" w:color="auto" w:fill="auto"/>
            <w:vAlign w:val="bottom"/>
            <w:hideMark/>
          </w:tcPr>
          <w:p w14:paraId="50DF6CFC" w14:textId="77777777" w:rsidR="006804B8" w:rsidRPr="005B4300" w:rsidRDefault="006804B8" w:rsidP="00247F5E">
            <w:pPr>
              <w:rPr>
                <w:color w:val="000000"/>
              </w:rPr>
            </w:pPr>
            <w:r w:rsidRPr="005B4300">
              <w:rPr>
                <w:color w:val="000000"/>
              </w:rPr>
              <w:t>Pueblo en Mill Creek</w:t>
            </w:r>
          </w:p>
        </w:tc>
        <w:tc>
          <w:tcPr>
            <w:tcW w:w="1245" w:type="dxa"/>
            <w:tcBorders>
              <w:top w:val="nil"/>
              <w:left w:val="nil"/>
              <w:bottom w:val="single" w:sz="4" w:space="0" w:color="auto"/>
              <w:right w:val="single" w:sz="4" w:space="0" w:color="auto"/>
            </w:tcBorders>
            <w:shd w:val="clear" w:color="000000" w:fill="FFFFCC"/>
            <w:vAlign w:val="bottom"/>
            <w:hideMark/>
          </w:tcPr>
          <w:p w14:paraId="2664F2A3" w14:textId="77777777" w:rsidR="006804B8" w:rsidRPr="005B4300" w:rsidRDefault="006804B8" w:rsidP="00247F5E">
            <w:pPr>
              <w:jc w:val="center"/>
              <w:rPr>
                <w:color w:val="000000"/>
              </w:rPr>
            </w:pPr>
            <w:r w:rsidRPr="005B4300">
              <w:rPr>
                <w:color w:val="000000"/>
              </w:rPr>
              <w:t>15/06/23</w:t>
            </w:r>
          </w:p>
        </w:tc>
        <w:tc>
          <w:tcPr>
            <w:tcW w:w="1152" w:type="dxa"/>
            <w:tcBorders>
              <w:top w:val="nil"/>
              <w:left w:val="nil"/>
              <w:bottom w:val="single" w:sz="4" w:space="0" w:color="auto"/>
              <w:right w:val="single" w:sz="4" w:space="0" w:color="auto"/>
            </w:tcBorders>
            <w:shd w:val="clear" w:color="000000" w:fill="FFFFCC"/>
            <w:vAlign w:val="bottom"/>
            <w:hideMark/>
          </w:tcPr>
          <w:p w14:paraId="09BD310F" w14:textId="77777777" w:rsidR="006804B8" w:rsidRPr="005B4300" w:rsidRDefault="006804B8" w:rsidP="00247F5E">
            <w:pPr>
              <w:jc w:val="center"/>
              <w:rPr>
                <w:color w:val="000000"/>
              </w:rPr>
            </w:pPr>
            <w:r w:rsidRPr="005B4300">
              <w:rPr>
                <w:color w:val="000000"/>
              </w:rPr>
              <w:t xml:space="preserve">Alquiler </w:t>
            </w:r>
            <w:r w:rsidRPr="005B4300">
              <w:rPr>
                <w:color w:val="000000"/>
              </w:rPr>
              <w:lastRenderedPageBreak/>
              <w:t>Rollo/Phy.</w:t>
            </w:r>
          </w:p>
        </w:tc>
        <w:tc>
          <w:tcPr>
            <w:tcW w:w="1440" w:type="dxa"/>
            <w:tcBorders>
              <w:top w:val="nil"/>
              <w:left w:val="nil"/>
              <w:bottom w:val="single" w:sz="4" w:space="0" w:color="auto"/>
              <w:right w:val="single" w:sz="4" w:space="0" w:color="auto"/>
            </w:tcBorders>
            <w:shd w:val="clear" w:color="000000" w:fill="FFFFCC"/>
            <w:vAlign w:val="bottom"/>
            <w:hideMark/>
          </w:tcPr>
          <w:p w14:paraId="3A0FB7C2" w14:textId="77777777" w:rsidR="006804B8" w:rsidRPr="005B4300" w:rsidRDefault="006804B8" w:rsidP="00247F5E">
            <w:pPr>
              <w:jc w:val="center"/>
              <w:rPr>
                <w:color w:val="000000"/>
              </w:rPr>
            </w:pPr>
            <w:r w:rsidRPr="005B4300">
              <w:rPr>
                <w:color w:val="000000"/>
              </w:rPr>
              <w:lastRenderedPageBreak/>
              <w:t>Sí</w:t>
            </w:r>
          </w:p>
        </w:tc>
        <w:tc>
          <w:tcPr>
            <w:tcW w:w="1383" w:type="dxa"/>
            <w:tcBorders>
              <w:top w:val="nil"/>
              <w:left w:val="nil"/>
              <w:bottom w:val="single" w:sz="4" w:space="0" w:color="auto"/>
              <w:right w:val="single" w:sz="4" w:space="0" w:color="auto"/>
            </w:tcBorders>
            <w:shd w:val="clear" w:color="000000" w:fill="FFFFCC"/>
            <w:noWrap/>
            <w:vAlign w:val="bottom"/>
            <w:hideMark/>
          </w:tcPr>
          <w:p w14:paraId="080966DF"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BBC20DF" w14:textId="77777777" w:rsidR="006804B8" w:rsidRPr="005B4300" w:rsidRDefault="006804B8" w:rsidP="00247F5E">
            <w:pPr>
              <w:jc w:val="center"/>
              <w:rPr>
                <w:color w:val="000000"/>
              </w:rPr>
            </w:pPr>
            <w:r w:rsidRPr="005B4300">
              <w:rPr>
                <w:color w:val="000000"/>
              </w:rPr>
              <w:t>30/05/2038</w:t>
            </w:r>
          </w:p>
        </w:tc>
      </w:tr>
      <w:tr w:rsidR="006804B8" w:rsidRPr="005B4300" w14:paraId="3B24FC51"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70CA70B" w14:textId="77777777" w:rsidR="006804B8" w:rsidRPr="005B4300" w:rsidRDefault="006804B8" w:rsidP="00247F5E">
            <w:pPr>
              <w:jc w:val="right"/>
              <w:rPr>
                <w:color w:val="000000"/>
              </w:rPr>
            </w:pPr>
            <w:r w:rsidRPr="005B4300">
              <w:rPr>
                <w:color w:val="000000"/>
              </w:rPr>
              <w:t>2008015</w:t>
            </w:r>
          </w:p>
        </w:tc>
        <w:tc>
          <w:tcPr>
            <w:tcW w:w="2700" w:type="dxa"/>
            <w:tcBorders>
              <w:top w:val="nil"/>
              <w:left w:val="nil"/>
              <w:bottom w:val="single" w:sz="4" w:space="0" w:color="auto"/>
              <w:right w:val="single" w:sz="4" w:space="0" w:color="auto"/>
            </w:tcBorders>
            <w:shd w:val="clear" w:color="auto" w:fill="auto"/>
            <w:vAlign w:val="bottom"/>
            <w:hideMark/>
          </w:tcPr>
          <w:p w14:paraId="7B71127B" w14:textId="77777777" w:rsidR="006804B8" w:rsidRPr="005B4300" w:rsidRDefault="006804B8" w:rsidP="00247F5E">
            <w:pPr>
              <w:rPr>
                <w:color w:val="000000"/>
              </w:rPr>
            </w:pPr>
            <w:r w:rsidRPr="005B4300">
              <w:rPr>
                <w:color w:val="000000"/>
              </w:rPr>
              <w:t>pueblo de piedra de arroyo</w:t>
            </w:r>
          </w:p>
        </w:tc>
        <w:tc>
          <w:tcPr>
            <w:tcW w:w="1245" w:type="dxa"/>
            <w:tcBorders>
              <w:top w:val="nil"/>
              <w:left w:val="nil"/>
              <w:bottom w:val="single" w:sz="4" w:space="0" w:color="auto"/>
              <w:right w:val="single" w:sz="4" w:space="0" w:color="auto"/>
            </w:tcBorders>
            <w:shd w:val="clear" w:color="000000" w:fill="FFFFCC"/>
            <w:vAlign w:val="bottom"/>
            <w:hideMark/>
          </w:tcPr>
          <w:p w14:paraId="3BDEEF72" w14:textId="77777777" w:rsidR="006804B8" w:rsidRPr="005B4300" w:rsidRDefault="006804B8" w:rsidP="00247F5E">
            <w:pPr>
              <w:jc w:val="center"/>
              <w:rPr>
                <w:color w:val="000000"/>
              </w:rPr>
            </w:pPr>
            <w:r w:rsidRPr="005B4300">
              <w:rPr>
                <w:color w:val="000000"/>
              </w:rPr>
              <w:t>22/06/23</w:t>
            </w:r>
          </w:p>
        </w:tc>
        <w:tc>
          <w:tcPr>
            <w:tcW w:w="1152" w:type="dxa"/>
            <w:tcBorders>
              <w:top w:val="nil"/>
              <w:left w:val="nil"/>
              <w:bottom w:val="single" w:sz="4" w:space="0" w:color="auto"/>
              <w:right w:val="single" w:sz="4" w:space="0" w:color="auto"/>
            </w:tcBorders>
            <w:shd w:val="clear" w:color="000000" w:fill="FFFFCC"/>
            <w:vAlign w:val="bottom"/>
            <w:hideMark/>
          </w:tcPr>
          <w:p w14:paraId="7294BE81"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4F5D4FC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9C96060"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4D8324BB" w14:textId="77777777" w:rsidR="006804B8" w:rsidRPr="005B4300" w:rsidRDefault="006804B8" w:rsidP="00247F5E">
            <w:pPr>
              <w:jc w:val="center"/>
              <w:rPr>
                <w:color w:val="000000"/>
              </w:rPr>
            </w:pPr>
            <w:r w:rsidRPr="005B4300">
              <w:rPr>
                <w:color w:val="000000"/>
              </w:rPr>
              <w:t>4/2/2030</w:t>
            </w:r>
          </w:p>
        </w:tc>
      </w:tr>
      <w:tr w:rsidR="006804B8" w:rsidRPr="005B4300" w14:paraId="612E58C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4F075DD" w14:textId="77777777" w:rsidR="006804B8" w:rsidRPr="005B4300" w:rsidRDefault="006804B8" w:rsidP="00247F5E">
            <w:pPr>
              <w:jc w:val="right"/>
              <w:rPr>
                <w:color w:val="000000"/>
              </w:rPr>
            </w:pPr>
            <w:r w:rsidRPr="005B4300">
              <w:rPr>
                <w:color w:val="000000"/>
              </w:rPr>
              <w:t>2003028</w:t>
            </w:r>
          </w:p>
        </w:tc>
        <w:tc>
          <w:tcPr>
            <w:tcW w:w="2700" w:type="dxa"/>
            <w:tcBorders>
              <w:top w:val="nil"/>
              <w:left w:val="nil"/>
              <w:bottom w:val="single" w:sz="4" w:space="0" w:color="auto"/>
              <w:right w:val="single" w:sz="4" w:space="0" w:color="auto"/>
            </w:tcBorders>
            <w:shd w:val="clear" w:color="auto" w:fill="auto"/>
            <w:vAlign w:val="bottom"/>
            <w:hideMark/>
          </w:tcPr>
          <w:p w14:paraId="67E648DE" w14:textId="77777777" w:rsidR="006804B8" w:rsidRPr="005B4300" w:rsidRDefault="006804B8" w:rsidP="00247F5E">
            <w:pPr>
              <w:rPr>
                <w:color w:val="000000"/>
              </w:rPr>
            </w:pPr>
            <w:r w:rsidRPr="005B4300">
              <w:rPr>
                <w:color w:val="000000"/>
              </w:rPr>
              <w:t>Timberlake</w:t>
            </w:r>
          </w:p>
        </w:tc>
        <w:tc>
          <w:tcPr>
            <w:tcW w:w="1245" w:type="dxa"/>
            <w:tcBorders>
              <w:top w:val="nil"/>
              <w:left w:val="nil"/>
              <w:bottom w:val="single" w:sz="4" w:space="0" w:color="auto"/>
              <w:right w:val="single" w:sz="4" w:space="0" w:color="auto"/>
            </w:tcBorders>
            <w:shd w:val="clear" w:color="000000" w:fill="FFFFCC"/>
            <w:vAlign w:val="bottom"/>
            <w:hideMark/>
          </w:tcPr>
          <w:p w14:paraId="08866596" w14:textId="77777777" w:rsidR="006804B8" w:rsidRPr="005B4300" w:rsidRDefault="006804B8" w:rsidP="00247F5E">
            <w:pPr>
              <w:jc w:val="center"/>
              <w:rPr>
                <w:color w:val="000000"/>
              </w:rPr>
            </w:pPr>
            <w:r w:rsidRPr="005B4300">
              <w:rPr>
                <w:color w:val="000000"/>
              </w:rPr>
              <w:t>22/06/23</w:t>
            </w:r>
          </w:p>
        </w:tc>
        <w:tc>
          <w:tcPr>
            <w:tcW w:w="1152" w:type="dxa"/>
            <w:tcBorders>
              <w:top w:val="nil"/>
              <w:left w:val="nil"/>
              <w:bottom w:val="single" w:sz="4" w:space="0" w:color="auto"/>
              <w:right w:val="single" w:sz="4" w:space="0" w:color="auto"/>
            </w:tcBorders>
            <w:shd w:val="clear" w:color="000000" w:fill="FFFFCC"/>
            <w:vAlign w:val="bottom"/>
            <w:hideMark/>
          </w:tcPr>
          <w:p w14:paraId="26F3E56A"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75B4D6A4"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59B4831"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12D47F5" w14:textId="77777777" w:rsidR="006804B8" w:rsidRPr="005B4300" w:rsidRDefault="006804B8" w:rsidP="00247F5E">
            <w:pPr>
              <w:jc w:val="center"/>
              <w:rPr>
                <w:color w:val="000000"/>
              </w:rPr>
            </w:pPr>
            <w:r w:rsidRPr="005B4300">
              <w:rPr>
                <w:color w:val="000000"/>
              </w:rPr>
              <w:t>14/07/2025</w:t>
            </w:r>
          </w:p>
        </w:tc>
      </w:tr>
      <w:tr w:rsidR="006804B8" w:rsidRPr="005B4300" w14:paraId="5F88D0ED"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A106471" w14:textId="77777777" w:rsidR="006804B8" w:rsidRPr="005B4300" w:rsidRDefault="006804B8" w:rsidP="00247F5E">
            <w:pPr>
              <w:jc w:val="right"/>
              <w:rPr>
                <w:color w:val="000000"/>
              </w:rPr>
            </w:pPr>
            <w:r w:rsidRPr="005B4300">
              <w:rPr>
                <w:color w:val="000000"/>
              </w:rPr>
              <w:t>2019036</w:t>
            </w:r>
          </w:p>
        </w:tc>
        <w:tc>
          <w:tcPr>
            <w:tcW w:w="2700" w:type="dxa"/>
            <w:tcBorders>
              <w:top w:val="nil"/>
              <w:left w:val="nil"/>
              <w:bottom w:val="single" w:sz="4" w:space="0" w:color="auto"/>
              <w:right w:val="single" w:sz="4" w:space="0" w:color="auto"/>
            </w:tcBorders>
            <w:shd w:val="clear" w:color="auto" w:fill="auto"/>
            <w:vAlign w:val="bottom"/>
            <w:hideMark/>
          </w:tcPr>
          <w:p w14:paraId="71EA2BF3" w14:textId="77777777" w:rsidR="006804B8" w:rsidRPr="005B4300" w:rsidRDefault="006804B8" w:rsidP="00247F5E">
            <w:pPr>
              <w:rPr>
                <w:color w:val="000000"/>
              </w:rPr>
            </w:pPr>
            <w:r w:rsidRPr="005B4300">
              <w:rPr>
                <w:color w:val="000000"/>
              </w:rPr>
              <w:t>Atmore Senior Village</w:t>
            </w:r>
          </w:p>
        </w:tc>
        <w:tc>
          <w:tcPr>
            <w:tcW w:w="1245" w:type="dxa"/>
            <w:tcBorders>
              <w:top w:val="nil"/>
              <w:left w:val="nil"/>
              <w:bottom w:val="single" w:sz="4" w:space="0" w:color="auto"/>
              <w:right w:val="single" w:sz="4" w:space="0" w:color="auto"/>
            </w:tcBorders>
            <w:shd w:val="clear" w:color="000000" w:fill="FFFFCC"/>
            <w:vAlign w:val="bottom"/>
            <w:hideMark/>
          </w:tcPr>
          <w:p w14:paraId="3FA4EE81" w14:textId="77777777" w:rsidR="006804B8" w:rsidRPr="005B4300" w:rsidRDefault="006804B8" w:rsidP="00247F5E">
            <w:pPr>
              <w:jc w:val="center"/>
              <w:rPr>
                <w:color w:val="000000"/>
              </w:rPr>
            </w:pPr>
            <w:r w:rsidRPr="005B4300">
              <w:rPr>
                <w:color w:val="000000"/>
              </w:rPr>
              <w:t>22/06/23</w:t>
            </w:r>
          </w:p>
        </w:tc>
        <w:tc>
          <w:tcPr>
            <w:tcW w:w="1152" w:type="dxa"/>
            <w:tcBorders>
              <w:top w:val="nil"/>
              <w:left w:val="nil"/>
              <w:bottom w:val="single" w:sz="4" w:space="0" w:color="auto"/>
              <w:right w:val="single" w:sz="4" w:space="0" w:color="auto"/>
            </w:tcBorders>
            <w:shd w:val="clear" w:color="000000" w:fill="FFFFCC"/>
            <w:vAlign w:val="bottom"/>
            <w:hideMark/>
          </w:tcPr>
          <w:p w14:paraId="355EB3FD"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D2BC4AF"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632523E5"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2DEFC7B" w14:textId="77777777" w:rsidR="006804B8" w:rsidRPr="005B4300" w:rsidRDefault="006804B8" w:rsidP="00247F5E">
            <w:pPr>
              <w:jc w:val="center"/>
              <w:rPr>
                <w:color w:val="000000"/>
              </w:rPr>
            </w:pPr>
            <w:r w:rsidRPr="005B4300">
              <w:rPr>
                <w:color w:val="000000"/>
              </w:rPr>
              <w:t>31/01/2042</w:t>
            </w:r>
          </w:p>
        </w:tc>
      </w:tr>
      <w:tr w:rsidR="006804B8" w:rsidRPr="005B4300" w14:paraId="04E0B69C"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EC3F090" w14:textId="77777777" w:rsidR="006804B8" w:rsidRPr="005B4300" w:rsidRDefault="006804B8" w:rsidP="00247F5E">
            <w:pPr>
              <w:jc w:val="right"/>
              <w:rPr>
                <w:color w:val="000000"/>
              </w:rPr>
            </w:pPr>
            <w:r w:rsidRPr="005B4300">
              <w:rPr>
                <w:color w:val="000000"/>
              </w:rPr>
              <w:t>2001020</w:t>
            </w:r>
          </w:p>
        </w:tc>
        <w:tc>
          <w:tcPr>
            <w:tcW w:w="2700" w:type="dxa"/>
            <w:tcBorders>
              <w:top w:val="nil"/>
              <w:left w:val="nil"/>
              <w:bottom w:val="single" w:sz="4" w:space="0" w:color="auto"/>
              <w:right w:val="single" w:sz="4" w:space="0" w:color="auto"/>
            </w:tcBorders>
            <w:shd w:val="clear" w:color="auto" w:fill="auto"/>
            <w:vAlign w:val="bottom"/>
            <w:hideMark/>
          </w:tcPr>
          <w:p w14:paraId="5DF07D55" w14:textId="77777777" w:rsidR="006804B8" w:rsidRPr="005B4300" w:rsidRDefault="006804B8" w:rsidP="00247F5E">
            <w:pPr>
              <w:rPr>
                <w:color w:val="000000"/>
              </w:rPr>
            </w:pPr>
            <w:r w:rsidRPr="005B4300">
              <w:rPr>
                <w:color w:val="000000"/>
              </w:rPr>
              <w:t>Lugar Gardner</w:t>
            </w:r>
          </w:p>
        </w:tc>
        <w:tc>
          <w:tcPr>
            <w:tcW w:w="1245" w:type="dxa"/>
            <w:tcBorders>
              <w:top w:val="nil"/>
              <w:left w:val="nil"/>
              <w:bottom w:val="single" w:sz="4" w:space="0" w:color="auto"/>
              <w:right w:val="single" w:sz="4" w:space="0" w:color="auto"/>
            </w:tcBorders>
            <w:shd w:val="clear" w:color="000000" w:fill="FFFFCC"/>
            <w:vAlign w:val="bottom"/>
            <w:hideMark/>
          </w:tcPr>
          <w:p w14:paraId="6E05087B" w14:textId="77777777" w:rsidR="006804B8" w:rsidRPr="005B4300" w:rsidRDefault="006804B8" w:rsidP="00247F5E">
            <w:pPr>
              <w:jc w:val="center"/>
              <w:rPr>
                <w:color w:val="000000"/>
              </w:rPr>
            </w:pPr>
            <w:r w:rsidRPr="005B4300">
              <w:rPr>
                <w:color w:val="000000"/>
              </w:rPr>
              <w:t>22/06/23</w:t>
            </w:r>
          </w:p>
        </w:tc>
        <w:tc>
          <w:tcPr>
            <w:tcW w:w="1152" w:type="dxa"/>
            <w:tcBorders>
              <w:top w:val="nil"/>
              <w:left w:val="nil"/>
              <w:bottom w:val="single" w:sz="4" w:space="0" w:color="auto"/>
              <w:right w:val="single" w:sz="4" w:space="0" w:color="auto"/>
            </w:tcBorders>
            <w:shd w:val="clear" w:color="000000" w:fill="FFFFCC"/>
            <w:vAlign w:val="bottom"/>
            <w:hideMark/>
          </w:tcPr>
          <w:p w14:paraId="52235862"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noWrap/>
            <w:vAlign w:val="bottom"/>
            <w:hideMark/>
          </w:tcPr>
          <w:p w14:paraId="310291A0"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vAlign w:val="bottom"/>
            <w:hideMark/>
          </w:tcPr>
          <w:p w14:paraId="4A9981CA" w14:textId="77777777" w:rsidR="006804B8" w:rsidRPr="005B4300" w:rsidRDefault="006804B8" w:rsidP="00247F5E">
            <w:pPr>
              <w:jc w:val="center"/>
              <w:rPr>
                <w:color w:val="000000"/>
              </w:rPr>
            </w:pPr>
            <w:r w:rsidRPr="005B4300">
              <w:rPr>
                <w:color w:val="000000"/>
              </w:rPr>
              <w:t>4/10/2023</w:t>
            </w:r>
          </w:p>
        </w:tc>
        <w:tc>
          <w:tcPr>
            <w:tcW w:w="1530" w:type="dxa"/>
            <w:tcBorders>
              <w:top w:val="nil"/>
              <w:left w:val="nil"/>
              <w:bottom w:val="single" w:sz="4" w:space="0" w:color="auto"/>
              <w:right w:val="single" w:sz="4" w:space="0" w:color="auto"/>
            </w:tcBorders>
            <w:shd w:val="clear" w:color="auto" w:fill="auto"/>
            <w:vAlign w:val="bottom"/>
            <w:hideMark/>
          </w:tcPr>
          <w:p w14:paraId="7E14F3FA" w14:textId="77777777" w:rsidR="006804B8" w:rsidRPr="005B4300" w:rsidRDefault="006804B8" w:rsidP="00247F5E">
            <w:pPr>
              <w:jc w:val="center"/>
              <w:rPr>
                <w:color w:val="000000"/>
              </w:rPr>
            </w:pPr>
            <w:r w:rsidRPr="005B4300">
              <w:rPr>
                <w:color w:val="000000"/>
              </w:rPr>
              <w:t>7/10/2023</w:t>
            </w:r>
          </w:p>
        </w:tc>
      </w:tr>
      <w:tr w:rsidR="006804B8" w:rsidRPr="005B4300" w14:paraId="7DE07836"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BCA2AA8" w14:textId="77777777" w:rsidR="006804B8" w:rsidRPr="005B4300" w:rsidRDefault="006804B8" w:rsidP="00247F5E">
            <w:pPr>
              <w:jc w:val="right"/>
              <w:rPr>
                <w:color w:val="000000"/>
              </w:rPr>
            </w:pPr>
            <w:r w:rsidRPr="005B4300">
              <w:rPr>
                <w:color w:val="000000"/>
              </w:rPr>
              <w:t>2005045</w:t>
            </w:r>
          </w:p>
        </w:tc>
        <w:tc>
          <w:tcPr>
            <w:tcW w:w="2700" w:type="dxa"/>
            <w:tcBorders>
              <w:top w:val="nil"/>
              <w:left w:val="nil"/>
              <w:bottom w:val="single" w:sz="4" w:space="0" w:color="auto"/>
              <w:right w:val="single" w:sz="4" w:space="0" w:color="auto"/>
            </w:tcBorders>
            <w:shd w:val="clear" w:color="auto" w:fill="auto"/>
            <w:vAlign w:val="bottom"/>
            <w:hideMark/>
          </w:tcPr>
          <w:p w14:paraId="55D33A68" w14:textId="77777777" w:rsidR="006804B8" w:rsidRPr="005B4300" w:rsidRDefault="006804B8" w:rsidP="00247F5E">
            <w:pPr>
              <w:rPr>
                <w:color w:val="000000"/>
              </w:rPr>
            </w:pPr>
            <w:r w:rsidRPr="005B4300">
              <w:rPr>
                <w:color w:val="000000"/>
              </w:rPr>
              <w:t>Mansión Heflin</w:t>
            </w:r>
          </w:p>
        </w:tc>
        <w:tc>
          <w:tcPr>
            <w:tcW w:w="1245" w:type="dxa"/>
            <w:tcBorders>
              <w:top w:val="nil"/>
              <w:left w:val="nil"/>
              <w:bottom w:val="single" w:sz="4" w:space="0" w:color="auto"/>
              <w:right w:val="single" w:sz="4" w:space="0" w:color="auto"/>
            </w:tcBorders>
            <w:shd w:val="clear" w:color="000000" w:fill="FFFFCC"/>
            <w:vAlign w:val="bottom"/>
            <w:hideMark/>
          </w:tcPr>
          <w:p w14:paraId="23749DA5" w14:textId="77777777" w:rsidR="006804B8" w:rsidRPr="005B4300" w:rsidRDefault="006804B8" w:rsidP="00247F5E">
            <w:pPr>
              <w:jc w:val="center"/>
              <w:rPr>
                <w:color w:val="000000"/>
              </w:rPr>
            </w:pPr>
            <w:r w:rsidRPr="005B4300">
              <w:rPr>
                <w:color w:val="000000"/>
              </w:rPr>
              <w:t>23/06/23</w:t>
            </w:r>
          </w:p>
        </w:tc>
        <w:tc>
          <w:tcPr>
            <w:tcW w:w="1152" w:type="dxa"/>
            <w:tcBorders>
              <w:top w:val="nil"/>
              <w:left w:val="nil"/>
              <w:bottom w:val="single" w:sz="4" w:space="0" w:color="auto"/>
              <w:right w:val="single" w:sz="4" w:space="0" w:color="auto"/>
            </w:tcBorders>
            <w:shd w:val="clear" w:color="000000" w:fill="FFFFCC"/>
            <w:vAlign w:val="bottom"/>
            <w:hideMark/>
          </w:tcPr>
          <w:p w14:paraId="4BD09211"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B8068D3"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2842278B"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CF3BE84" w14:textId="77777777" w:rsidR="006804B8" w:rsidRPr="005B4300" w:rsidRDefault="006804B8" w:rsidP="00247F5E">
            <w:pPr>
              <w:jc w:val="center"/>
              <w:rPr>
                <w:color w:val="000000"/>
              </w:rPr>
            </w:pPr>
            <w:r w:rsidRPr="005B4300">
              <w:rPr>
                <w:color w:val="000000"/>
              </w:rPr>
              <w:t>10/04/2027</w:t>
            </w:r>
          </w:p>
        </w:tc>
      </w:tr>
      <w:tr w:rsidR="006804B8" w:rsidRPr="005B4300" w14:paraId="206DA1D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7709A8B" w14:textId="77777777" w:rsidR="006804B8" w:rsidRPr="005B4300" w:rsidRDefault="006804B8" w:rsidP="00247F5E">
            <w:pPr>
              <w:jc w:val="right"/>
              <w:rPr>
                <w:color w:val="000000"/>
              </w:rPr>
            </w:pPr>
            <w:r w:rsidRPr="005B4300">
              <w:rPr>
                <w:color w:val="000000"/>
              </w:rPr>
              <w:t>2005009</w:t>
            </w:r>
          </w:p>
        </w:tc>
        <w:tc>
          <w:tcPr>
            <w:tcW w:w="2700" w:type="dxa"/>
            <w:tcBorders>
              <w:top w:val="nil"/>
              <w:left w:val="nil"/>
              <w:bottom w:val="single" w:sz="4" w:space="0" w:color="auto"/>
              <w:right w:val="single" w:sz="4" w:space="0" w:color="auto"/>
            </w:tcBorders>
            <w:shd w:val="clear" w:color="auto" w:fill="auto"/>
            <w:vAlign w:val="bottom"/>
            <w:hideMark/>
          </w:tcPr>
          <w:p w14:paraId="25E581C4" w14:textId="77777777" w:rsidR="006804B8" w:rsidRPr="005B4300" w:rsidRDefault="006804B8" w:rsidP="00247F5E">
            <w:pPr>
              <w:rPr>
                <w:color w:val="000000"/>
              </w:rPr>
            </w:pPr>
            <w:r w:rsidRPr="005B4300">
              <w:rPr>
                <w:color w:val="000000"/>
              </w:rPr>
              <w:t>Hamilton Place Apartamentos</w:t>
            </w:r>
          </w:p>
        </w:tc>
        <w:tc>
          <w:tcPr>
            <w:tcW w:w="1245" w:type="dxa"/>
            <w:tcBorders>
              <w:top w:val="nil"/>
              <w:left w:val="nil"/>
              <w:bottom w:val="single" w:sz="4" w:space="0" w:color="auto"/>
              <w:right w:val="single" w:sz="4" w:space="0" w:color="auto"/>
            </w:tcBorders>
            <w:shd w:val="clear" w:color="000000" w:fill="FFFFCC"/>
            <w:vAlign w:val="bottom"/>
            <w:hideMark/>
          </w:tcPr>
          <w:p w14:paraId="70B009AD" w14:textId="77777777" w:rsidR="006804B8" w:rsidRPr="005B4300" w:rsidRDefault="006804B8" w:rsidP="00247F5E">
            <w:pPr>
              <w:jc w:val="center"/>
              <w:rPr>
                <w:color w:val="000000"/>
              </w:rPr>
            </w:pPr>
            <w:r w:rsidRPr="005B4300">
              <w:rPr>
                <w:color w:val="000000"/>
              </w:rPr>
              <w:t>29/06/23</w:t>
            </w:r>
          </w:p>
        </w:tc>
        <w:tc>
          <w:tcPr>
            <w:tcW w:w="1152" w:type="dxa"/>
            <w:tcBorders>
              <w:top w:val="nil"/>
              <w:left w:val="nil"/>
              <w:bottom w:val="single" w:sz="4" w:space="0" w:color="auto"/>
              <w:right w:val="single" w:sz="4" w:space="0" w:color="auto"/>
            </w:tcBorders>
            <w:shd w:val="clear" w:color="000000" w:fill="FFFFCC"/>
            <w:vAlign w:val="bottom"/>
            <w:hideMark/>
          </w:tcPr>
          <w:p w14:paraId="2C702B02"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662EBAA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29BA703B"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07054AF" w14:textId="77777777" w:rsidR="006804B8" w:rsidRPr="005B4300" w:rsidRDefault="006804B8" w:rsidP="00247F5E">
            <w:pPr>
              <w:jc w:val="center"/>
              <w:rPr>
                <w:color w:val="000000"/>
              </w:rPr>
            </w:pPr>
            <w:r w:rsidRPr="005B4300">
              <w:rPr>
                <w:color w:val="000000"/>
              </w:rPr>
              <w:t>21/06/2027</w:t>
            </w:r>
          </w:p>
        </w:tc>
      </w:tr>
      <w:tr w:rsidR="006804B8" w:rsidRPr="005B4300" w14:paraId="53938A44"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8E61D5B" w14:textId="77777777" w:rsidR="006804B8" w:rsidRPr="005B4300" w:rsidRDefault="006804B8" w:rsidP="00247F5E">
            <w:pPr>
              <w:jc w:val="right"/>
              <w:rPr>
                <w:color w:val="000000"/>
              </w:rPr>
            </w:pPr>
            <w:r w:rsidRPr="005B4300">
              <w:rPr>
                <w:color w:val="000000"/>
              </w:rPr>
              <w:t>2010032</w:t>
            </w:r>
          </w:p>
        </w:tc>
        <w:tc>
          <w:tcPr>
            <w:tcW w:w="2700" w:type="dxa"/>
            <w:tcBorders>
              <w:top w:val="nil"/>
              <w:left w:val="nil"/>
              <w:bottom w:val="single" w:sz="4" w:space="0" w:color="auto"/>
              <w:right w:val="single" w:sz="4" w:space="0" w:color="auto"/>
            </w:tcBorders>
            <w:shd w:val="clear" w:color="auto" w:fill="auto"/>
            <w:vAlign w:val="bottom"/>
            <w:hideMark/>
          </w:tcPr>
          <w:p w14:paraId="1F00EFA5" w14:textId="77777777" w:rsidR="006804B8" w:rsidRPr="005B4300" w:rsidRDefault="006804B8" w:rsidP="00247F5E">
            <w:pPr>
              <w:rPr>
                <w:color w:val="000000"/>
              </w:rPr>
            </w:pPr>
            <w:r w:rsidRPr="005B4300">
              <w:rPr>
                <w:color w:val="000000"/>
              </w:rPr>
              <w:t>Vista del patrimonio</w:t>
            </w:r>
          </w:p>
        </w:tc>
        <w:tc>
          <w:tcPr>
            <w:tcW w:w="1245" w:type="dxa"/>
            <w:tcBorders>
              <w:top w:val="nil"/>
              <w:left w:val="nil"/>
              <w:bottom w:val="single" w:sz="4" w:space="0" w:color="auto"/>
              <w:right w:val="single" w:sz="4" w:space="0" w:color="auto"/>
            </w:tcBorders>
            <w:shd w:val="clear" w:color="000000" w:fill="FFFFCC"/>
            <w:vAlign w:val="bottom"/>
            <w:hideMark/>
          </w:tcPr>
          <w:p w14:paraId="01F660A4" w14:textId="77777777" w:rsidR="006804B8" w:rsidRPr="005B4300" w:rsidRDefault="006804B8" w:rsidP="00247F5E">
            <w:pPr>
              <w:jc w:val="center"/>
              <w:rPr>
                <w:color w:val="000000"/>
              </w:rPr>
            </w:pPr>
            <w:r w:rsidRPr="005B4300">
              <w:rPr>
                <w:color w:val="000000"/>
              </w:rPr>
              <w:t>29/06/23</w:t>
            </w:r>
          </w:p>
        </w:tc>
        <w:tc>
          <w:tcPr>
            <w:tcW w:w="1152" w:type="dxa"/>
            <w:tcBorders>
              <w:top w:val="nil"/>
              <w:left w:val="nil"/>
              <w:bottom w:val="single" w:sz="4" w:space="0" w:color="auto"/>
              <w:right w:val="single" w:sz="4" w:space="0" w:color="auto"/>
            </w:tcBorders>
            <w:shd w:val="clear" w:color="000000" w:fill="FFFFCC"/>
            <w:vAlign w:val="bottom"/>
            <w:hideMark/>
          </w:tcPr>
          <w:p w14:paraId="63E622EE"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ED6FCE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68AFE3E1"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EC62C05" w14:textId="77777777" w:rsidR="006804B8" w:rsidRPr="005B4300" w:rsidRDefault="006804B8" w:rsidP="00247F5E">
            <w:pPr>
              <w:jc w:val="center"/>
              <w:rPr>
                <w:color w:val="000000"/>
              </w:rPr>
            </w:pPr>
            <w:r w:rsidRPr="005B4300">
              <w:rPr>
                <w:color w:val="000000"/>
              </w:rPr>
              <w:t>20/12/2032</w:t>
            </w:r>
          </w:p>
        </w:tc>
      </w:tr>
      <w:tr w:rsidR="006804B8" w:rsidRPr="005B4300" w14:paraId="6C6148D0"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E2C335C" w14:textId="77777777" w:rsidR="006804B8" w:rsidRPr="005B4300" w:rsidRDefault="006804B8" w:rsidP="00247F5E">
            <w:pPr>
              <w:jc w:val="right"/>
              <w:rPr>
                <w:color w:val="000000"/>
              </w:rPr>
            </w:pPr>
            <w:r w:rsidRPr="005B4300">
              <w:rPr>
                <w:color w:val="000000"/>
              </w:rPr>
              <w:t>2019014</w:t>
            </w:r>
          </w:p>
        </w:tc>
        <w:tc>
          <w:tcPr>
            <w:tcW w:w="2700" w:type="dxa"/>
            <w:tcBorders>
              <w:top w:val="nil"/>
              <w:left w:val="nil"/>
              <w:bottom w:val="single" w:sz="4" w:space="0" w:color="auto"/>
              <w:right w:val="single" w:sz="4" w:space="0" w:color="auto"/>
            </w:tcBorders>
            <w:shd w:val="clear" w:color="auto" w:fill="auto"/>
            <w:vAlign w:val="bottom"/>
            <w:hideMark/>
          </w:tcPr>
          <w:p w14:paraId="60BB3666" w14:textId="77777777" w:rsidR="006804B8" w:rsidRPr="005B4300" w:rsidRDefault="006804B8" w:rsidP="00247F5E">
            <w:pPr>
              <w:rPr>
                <w:color w:val="000000"/>
              </w:rPr>
            </w:pPr>
            <w:r w:rsidRPr="005B4300">
              <w:rPr>
                <w:color w:val="000000"/>
              </w:rPr>
              <w:t>Rastro de Lantana</w:t>
            </w:r>
          </w:p>
        </w:tc>
        <w:tc>
          <w:tcPr>
            <w:tcW w:w="1245" w:type="dxa"/>
            <w:tcBorders>
              <w:top w:val="nil"/>
              <w:left w:val="nil"/>
              <w:bottom w:val="single" w:sz="4" w:space="0" w:color="auto"/>
              <w:right w:val="single" w:sz="4" w:space="0" w:color="auto"/>
            </w:tcBorders>
            <w:shd w:val="clear" w:color="000000" w:fill="FFFFCC"/>
            <w:vAlign w:val="bottom"/>
            <w:hideMark/>
          </w:tcPr>
          <w:p w14:paraId="0922C911" w14:textId="77777777" w:rsidR="006804B8" w:rsidRPr="005B4300" w:rsidRDefault="006804B8" w:rsidP="00247F5E">
            <w:pPr>
              <w:jc w:val="center"/>
              <w:rPr>
                <w:color w:val="000000"/>
              </w:rPr>
            </w:pPr>
            <w:r w:rsidRPr="005B4300">
              <w:rPr>
                <w:color w:val="000000"/>
              </w:rPr>
              <w:t>29/06/23</w:t>
            </w:r>
          </w:p>
        </w:tc>
        <w:tc>
          <w:tcPr>
            <w:tcW w:w="1152" w:type="dxa"/>
            <w:tcBorders>
              <w:top w:val="nil"/>
              <w:left w:val="nil"/>
              <w:bottom w:val="single" w:sz="4" w:space="0" w:color="auto"/>
              <w:right w:val="single" w:sz="4" w:space="0" w:color="auto"/>
            </w:tcBorders>
            <w:shd w:val="clear" w:color="000000" w:fill="FFFFCC"/>
            <w:vAlign w:val="bottom"/>
            <w:hideMark/>
          </w:tcPr>
          <w:p w14:paraId="168834C5"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025D27C3"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4ACB0E2D" w14:textId="77777777" w:rsidR="006804B8" w:rsidRPr="005B4300" w:rsidRDefault="006804B8" w:rsidP="00247F5E">
            <w:pPr>
              <w:jc w:val="center"/>
              <w:rPr>
                <w:color w:val="000000"/>
              </w:rPr>
            </w:pPr>
            <w:r w:rsidRPr="005B4300">
              <w:rPr>
                <w:color w:val="000000"/>
              </w:rPr>
              <w:t>8/8/2023</w:t>
            </w:r>
          </w:p>
        </w:tc>
        <w:tc>
          <w:tcPr>
            <w:tcW w:w="1530" w:type="dxa"/>
            <w:tcBorders>
              <w:top w:val="nil"/>
              <w:left w:val="nil"/>
              <w:bottom w:val="single" w:sz="4" w:space="0" w:color="auto"/>
              <w:right w:val="single" w:sz="4" w:space="0" w:color="auto"/>
            </w:tcBorders>
            <w:shd w:val="clear" w:color="auto" w:fill="auto"/>
            <w:vAlign w:val="bottom"/>
            <w:hideMark/>
          </w:tcPr>
          <w:p w14:paraId="6AEB9FE0" w14:textId="77777777" w:rsidR="006804B8" w:rsidRPr="005B4300" w:rsidRDefault="006804B8" w:rsidP="00247F5E">
            <w:pPr>
              <w:jc w:val="center"/>
              <w:rPr>
                <w:color w:val="000000"/>
              </w:rPr>
            </w:pPr>
            <w:r w:rsidRPr="005B4300">
              <w:rPr>
                <w:color w:val="000000"/>
              </w:rPr>
              <w:t>28/7/2043</w:t>
            </w:r>
          </w:p>
        </w:tc>
      </w:tr>
      <w:tr w:rsidR="006804B8" w:rsidRPr="005B4300" w14:paraId="794BE48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B3337E4" w14:textId="77777777" w:rsidR="006804B8" w:rsidRPr="005B4300" w:rsidRDefault="006804B8" w:rsidP="00247F5E">
            <w:pPr>
              <w:jc w:val="right"/>
              <w:rPr>
                <w:color w:val="000000"/>
              </w:rPr>
            </w:pPr>
            <w:r w:rsidRPr="005B4300">
              <w:rPr>
                <w:color w:val="000000"/>
              </w:rPr>
              <w:t>2007024</w:t>
            </w:r>
          </w:p>
        </w:tc>
        <w:tc>
          <w:tcPr>
            <w:tcW w:w="2700" w:type="dxa"/>
            <w:tcBorders>
              <w:top w:val="nil"/>
              <w:left w:val="nil"/>
              <w:bottom w:val="single" w:sz="4" w:space="0" w:color="auto"/>
              <w:right w:val="single" w:sz="4" w:space="0" w:color="auto"/>
            </w:tcBorders>
            <w:shd w:val="clear" w:color="auto" w:fill="auto"/>
            <w:vAlign w:val="bottom"/>
            <w:hideMark/>
          </w:tcPr>
          <w:p w14:paraId="26F40810" w14:textId="77777777" w:rsidR="006804B8" w:rsidRPr="005B4300" w:rsidRDefault="006804B8" w:rsidP="00247F5E">
            <w:pPr>
              <w:rPr>
                <w:color w:val="000000"/>
              </w:rPr>
            </w:pPr>
            <w:r w:rsidRPr="005B4300">
              <w:rPr>
                <w:color w:val="000000"/>
              </w:rPr>
              <w:t>Jardines de Annie Lee</w:t>
            </w:r>
          </w:p>
        </w:tc>
        <w:tc>
          <w:tcPr>
            <w:tcW w:w="1245" w:type="dxa"/>
            <w:tcBorders>
              <w:top w:val="nil"/>
              <w:left w:val="nil"/>
              <w:bottom w:val="single" w:sz="4" w:space="0" w:color="auto"/>
              <w:right w:val="single" w:sz="4" w:space="0" w:color="auto"/>
            </w:tcBorders>
            <w:shd w:val="clear" w:color="000000" w:fill="FFFFCC"/>
            <w:vAlign w:val="bottom"/>
            <w:hideMark/>
          </w:tcPr>
          <w:p w14:paraId="7AE60661" w14:textId="77777777" w:rsidR="006804B8" w:rsidRPr="005B4300" w:rsidRDefault="006804B8" w:rsidP="00247F5E">
            <w:pPr>
              <w:jc w:val="center"/>
              <w:rPr>
                <w:color w:val="000000"/>
              </w:rPr>
            </w:pPr>
            <w:r w:rsidRPr="005B4300">
              <w:rPr>
                <w:color w:val="000000"/>
              </w:rPr>
              <w:t>6/7/23</w:t>
            </w:r>
          </w:p>
        </w:tc>
        <w:tc>
          <w:tcPr>
            <w:tcW w:w="1152" w:type="dxa"/>
            <w:tcBorders>
              <w:top w:val="nil"/>
              <w:left w:val="nil"/>
              <w:bottom w:val="single" w:sz="4" w:space="0" w:color="auto"/>
              <w:right w:val="single" w:sz="4" w:space="0" w:color="auto"/>
            </w:tcBorders>
            <w:shd w:val="clear" w:color="000000" w:fill="FFFFCC"/>
            <w:vAlign w:val="bottom"/>
            <w:hideMark/>
          </w:tcPr>
          <w:p w14:paraId="658FBCC2"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564952B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5F61F93"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E262AFC" w14:textId="77777777" w:rsidR="006804B8" w:rsidRPr="005B4300" w:rsidRDefault="006804B8" w:rsidP="00247F5E">
            <w:pPr>
              <w:jc w:val="center"/>
              <w:rPr>
                <w:color w:val="000000"/>
              </w:rPr>
            </w:pPr>
            <w:r w:rsidRPr="005B4300">
              <w:rPr>
                <w:color w:val="000000"/>
              </w:rPr>
              <w:t>28/07/2030</w:t>
            </w:r>
          </w:p>
        </w:tc>
      </w:tr>
      <w:tr w:rsidR="006804B8" w:rsidRPr="005B4300" w14:paraId="362DBCCC"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F8C01B6" w14:textId="77777777" w:rsidR="006804B8" w:rsidRPr="005B4300" w:rsidRDefault="006804B8" w:rsidP="00247F5E">
            <w:pPr>
              <w:jc w:val="right"/>
              <w:rPr>
                <w:color w:val="000000"/>
              </w:rPr>
            </w:pPr>
            <w:r w:rsidRPr="005B4300">
              <w:rPr>
                <w:color w:val="000000"/>
              </w:rPr>
              <w:t>2013034</w:t>
            </w:r>
          </w:p>
        </w:tc>
        <w:tc>
          <w:tcPr>
            <w:tcW w:w="2700" w:type="dxa"/>
            <w:tcBorders>
              <w:top w:val="nil"/>
              <w:left w:val="nil"/>
              <w:bottom w:val="single" w:sz="4" w:space="0" w:color="auto"/>
              <w:right w:val="single" w:sz="4" w:space="0" w:color="auto"/>
            </w:tcBorders>
            <w:shd w:val="clear" w:color="auto" w:fill="auto"/>
            <w:noWrap/>
            <w:vAlign w:val="bottom"/>
            <w:hideMark/>
          </w:tcPr>
          <w:p w14:paraId="692A9322" w14:textId="77777777" w:rsidR="006804B8" w:rsidRPr="005B4300" w:rsidRDefault="006804B8" w:rsidP="00247F5E">
            <w:pPr>
              <w:rPr>
                <w:color w:val="000000"/>
              </w:rPr>
            </w:pPr>
            <w:r w:rsidRPr="005B4300">
              <w:rPr>
                <w:color w:val="000000"/>
              </w:rPr>
              <w:t>Granjas de Waterford</w:t>
            </w:r>
          </w:p>
        </w:tc>
        <w:tc>
          <w:tcPr>
            <w:tcW w:w="1245" w:type="dxa"/>
            <w:tcBorders>
              <w:top w:val="nil"/>
              <w:left w:val="nil"/>
              <w:bottom w:val="single" w:sz="4" w:space="0" w:color="auto"/>
              <w:right w:val="single" w:sz="4" w:space="0" w:color="auto"/>
            </w:tcBorders>
            <w:shd w:val="clear" w:color="000000" w:fill="FFFFCC"/>
            <w:vAlign w:val="bottom"/>
            <w:hideMark/>
          </w:tcPr>
          <w:p w14:paraId="215B6E79" w14:textId="77777777" w:rsidR="006804B8" w:rsidRPr="005B4300" w:rsidRDefault="006804B8" w:rsidP="00247F5E">
            <w:pPr>
              <w:jc w:val="center"/>
              <w:rPr>
                <w:color w:val="000000"/>
              </w:rPr>
            </w:pPr>
            <w:r w:rsidRPr="005B4300">
              <w:rPr>
                <w:color w:val="000000"/>
              </w:rPr>
              <w:t>6/7/23</w:t>
            </w:r>
          </w:p>
        </w:tc>
        <w:tc>
          <w:tcPr>
            <w:tcW w:w="1152" w:type="dxa"/>
            <w:tcBorders>
              <w:top w:val="nil"/>
              <w:left w:val="nil"/>
              <w:bottom w:val="single" w:sz="4" w:space="0" w:color="auto"/>
              <w:right w:val="single" w:sz="4" w:space="0" w:color="auto"/>
            </w:tcBorders>
            <w:shd w:val="clear" w:color="000000" w:fill="FFFFCC"/>
            <w:vAlign w:val="bottom"/>
            <w:hideMark/>
          </w:tcPr>
          <w:p w14:paraId="4BA9D9BE"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4E133A4B"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2B03B24"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4DD9C37F" w14:textId="77777777" w:rsidR="006804B8" w:rsidRPr="005B4300" w:rsidRDefault="006804B8" w:rsidP="00247F5E">
            <w:pPr>
              <w:jc w:val="center"/>
              <w:rPr>
                <w:color w:val="000000"/>
              </w:rPr>
            </w:pPr>
            <w:r w:rsidRPr="005B4300">
              <w:rPr>
                <w:color w:val="000000"/>
              </w:rPr>
              <w:t>24/11/2035</w:t>
            </w:r>
          </w:p>
        </w:tc>
      </w:tr>
      <w:tr w:rsidR="006804B8" w:rsidRPr="005B4300" w14:paraId="0E37F8EA"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3B0B9E6" w14:textId="77777777" w:rsidR="006804B8" w:rsidRPr="005B4300" w:rsidRDefault="006804B8" w:rsidP="00247F5E">
            <w:pPr>
              <w:jc w:val="right"/>
              <w:rPr>
                <w:color w:val="000000"/>
              </w:rPr>
            </w:pPr>
            <w:r w:rsidRPr="005B4300">
              <w:rPr>
                <w:color w:val="000000"/>
              </w:rPr>
              <w:t>2004034</w:t>
            </w:r>
          </w:p>
        </w:tc>
        <w:tc>
          <w:tcPr>
            <w:tcW w:w="2700" w:type="dxa"/>
            <w:tcBorders>
              <w:top w:val="nil"/>
              <w:left w:val="nil"/>
              <w:bottom w:val="single" w:sz="4" w:space="0" w:color="auto"/>
              <w:right w:val="single" w:sz="4" w:space="0" w:color="auto"/>
            </w:tcBorders>
            <w:shd w:val="clear" w:color="auto" w:fill="auto"/>
            <w:noWrap/>
            <w:vAlign w:val="bottom"/>
            <w:hideMark/>
          </w:tcPr>
          <w:p w14:paraId="7DD87395" w14:textId="77777777" w:rsidR="006804B8" w:rsidRPr="005B4300" w:rsidRDefault="006804B8" w:rsidP="00247F5E">
            <w:pPr>
              <w:rPr>
                <w:color w:val="000000"/>
              </w:rPr>
            </w:pPr>
            <w:r w:rsidRPr="005B4300">
              <w:rPr>
                <w:color w:val="000000"/>
              </w:rPr>
              <w:t>carrera del lobo</w:t>
            </w:r>
          </w:p>
        </w:tc>
        <w:tc>
          <w:tcPr>
            <w:tcW w:w="1245" w:type="dxa"/>
            <w:tcBorders>
              <w:top w:val="nil"/>
              <w:left w:val="nil"/>
              <w:bottom w:val="single" w:sz="4" w:space="0" w:color="auto"/>
              <w:right w:val="single" w:sz="4" w:space="0" w:color="auto"/>
            </w:tcBorders>
            <w:shd w:val="clear" w:color="000000" w:fill="FFFFCC"/>
            <w:vAlign w:val="bottom"/>
            <w:hideMark/>
          </w:tcPr>
          <w:p w14:paraId="73D722D2" w14:textId="77777777" w:rsidR="006804B8" w:rsidRPr="005B4300" w:rsidRDefault="006804B8" w:rsidP="00247F5E">
            <w:pPr>
              <w:jc w:val="center"/>
              <w:rPr>
                <w:color w:val="000000"/>
              </w:rPr>
            </w:pPr>
            <w:r w:rsidRPr="005B4300">
              <w:rPr>
                <w:color w:val="000000"/>
              </w:rPr>
              <w:t>6/7/23</w:t>
            </w:r>
          </w:p>
        </w:tc>
        <w:tc>
          <w:tcPr>
            <w:tcW w:w="1152" w:type="dxa"/>
            <w:tcBorders>
              <w:top w:val="nil"/>
              <w:left w:val="nil"/>
              <w:bottom w:val="single" w:sz="4" w:space="0" w:color="auto"/>
              <w:right w:val="single" w:sz="4" w:space="0" w:color="auto"/>
            </w:tcBorders>
            <w:shd w:val="clear" w:color="000000" w:fill="FFFFCC"/>
            <w:vAlign w:val="bottom"/>
            <w:hideMark/>
          </w:tcPr>
          <w:p w14:paraId="1F5FD0B2"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9D600A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61E2CA4C"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477AD16" w14:textId="77777777" w:rsidR="006804B8" w:rsidRPr="005B4300" w:rsidRDefault="006804B8" w:rsidP="00247F5E">
            <w:pPr>
              <w:jc w:val="center"/>
              <w:rPr>
                <w:color w:val="000000"/>
              </w:rPr>
            </w:pPr>
            <w:r w:rsidRPr="005B4300">
              <w:rPr>
                <w:color w:val="000000"/>
              </w:rPr>
              <w:t>20/06/2026</w:t>
            </w:r>
          </w:p>
        </w:tc>
      </w:tr>
      <w:tr w:rsidR="006804B8" w:rsidRPr="005B4300" w14:paraId="6AEE403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454ED45" w14:textId="77777777" w:rsidR="006804B8" w:rsidRPr="005B4300" w:rsidRDefault="006804B8" w:rsidP="00247F5E">
            <w:pPr>
              <w:jc w:val="right"/>
              <w:rPr>
                <w:color w:val="000000"/>
              </w:rPr>
            </w:pPr>
            <w:r w:rsidRPr="005B4300">
              <w:rPr>
                <w:color w:val="000000"/>
              </w:rPr>
              <w:t>2006059</w:t>
            </w:r>
          </w:p>
        </w:tc>
        <w:tc>
          <w:tcPr>
            <w:tcW w:w="2700" w:type="dxa"/>
            <w:tcBorders>
              <w:top w:val="nil"/>
              <w:left w:val="nil"/>
              <w:bottom w:val="single" w:sz="4" w:space="0" w:color="auto"/>
              <w:right w:val="single" w:sz="4" w:space="0" w:color="auto"/>
            </w:tcBorders>
            <w:shd w:val="clear" w:color="auto" w:fill="auto"/>
            <w:vAlign w:val="bottom"/>
            <w:hideMark/>
          </w:tcPr>
          <w:p w14:paraId="191F35C1" w14:textId="77777777" w:rsidR="006804B8" w:rsidRPr="005B4300" w:rsidRDefault="006804B8" w:rsidP="00247F5E">
            <w:pPr>
              <w:rPr>
                <w:color w:val="000000"/>
              </w:rPr>
            </w:pPr>
            <w:r w:rsidRPr="005B4300">
              <w:rPr>
                <w:color w:val="000000"/>
              </w:rPr>
              <w:t>Cala del Valle</w:t>
            </w:r>
          </w:p>
        </w:tc>
        <w:tc>
          <w:tcPr>
            <w:tcW w:w="1245" w:type="dxa"/>
            <w:tcBorders>
              <w:top w:val="nil"/>
              <w:left w:val="nil"/>
              <w:bottom w:val="single" w:sz="4" w:space="0" w:color="auto"/>
              <w:right w:val="single" w:sz="4" w:space="0" w:color="auto"/>
            </w:tcBorders>
            <w:shd w:val="clear" w:color="000000" w:fill="FFFFCC"/>
            <w:vAlign w:val="bottom"/>
            <w:hideMark/>
          </w:tcPr>
          <w:p w14:paraId="5D5DDDBE" w14:textId="77777777" w:rsidR="006804B8" w:rsidRPr="005B4300" w:rsidRDefault="006804B8" w:rsidP="00247F5E">
            <w:pPr>
              <w:jc w:val="center"/>
              <w:rPr>
                <w:color w:val="000000"/>
              </w:rPr>
            </w:pPr>
            <w:r w:rsidRPr="005B4300">
              <w:rPr>
                <w:color w:val="000000"/>
              </w:rPr>
              <w:t>6/7/23</w:t>
            </w:r>
          </w:p>
        </w:tc>
        <w:tc>
          <w:tcPr>
            <w:tcW w:w="1152" w:type="dxa"/>
            <w:tcBorders>
              <w:top w:val="nil"/>
              <w:left w:val="nil"/>
              <w:bottom w:val="single" w:sz="4" w:space="0" w:color="auto"/>
              <w:right w:val="single" w:sz="4" w:space="0" w:color="auto"/>
            </w:tcBorders>
            <w:shd w:val="clear" w:color="000000" w:fill="FFFFCC"/>
            <w:vAlign w:val="bottom"/>
            <w:hideMark/>
          </w:tcPr>
          <w:p w14:paraId="75109770"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88EA697"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399AEEC"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9D852D3" w14:textId="77777777" w:rsidR="006804B8" w:rsidRPr="005B4300" w:rsidRDefault="006804B8" w:rsidP="00247F5E">
            <w:pPr>
              <w:jc w:val="center"/>
              <w:rPr>
                <w:color w:val="000000"/>
              </w:rPr>
            </w:pPr>
            <w:r w:rsidRPr="005B4300">
              <w:rPr>
                <w:color w:val="000000"/>
              </w:rPr>
              <w:t>15/04/2028</w:t>
            </w:r>
          </w:p>
        </w:tc>
      </w:tr>
      <w:tr w:rsidR="006804B8" w:rsidRPr="005B4300" w14:paraId="3AE7F7BB"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1237153" w14:textId="77777777" w:rsidR="006804B8" w:rsidRPr="005B4300" w:rsidRDefault="006804B8" w:rsidP="00247F5E">
            <w:pPr>
              <w:jc w:val="right"/>
              <w:rPr>
                <w:color w:val="000000"/>
              </w:rPr>
            </w:pPr>
            <w:r w:rsidRPr="005B4300">
              <w:rPr>
                <w:color w:val="000000"/>
              </w:rPr>
              <w:t>2005038</w:t>
            </w:r>
          </w:p>
        </w:tc>
        <w:tc>
          <w:tcPr>
            <w:tcW w:w="2700" w:type="dxa"/>
            <w:tcBorders>
              <w:top w:val="nil"/>
              <w:left w:val="nil"/>
              <w:bottom w:val="single" w:sz="4" w:space="0" w:color="auto"/>
              <w:right w:val="single" w:sz="4" w:space="0" w:color="auto"/>
            </w:tcBorders>
            <w:shd w:val="clear" w:color="auto" w:fill="auto"/>
            <w:vAlign w:val="bottom"/>
            <w:hideMark/>
          </w:tcPr>
          <w:p w14:paraId="57BF5F15" w14:textId="77777777" w:rsidR="006804B8" w:rsidRPr="005B4300" w:rsidRDefault="006804B8" w:rsidP="00247F5E">
            <w:pPr>
              <w:rPr>
                <w:color w:val="000000"/>
              </w:rPr>
            </w:pPr>
            <w:r w:rsidRPr="005B4300">
              <w:rPr>
                <w:color w:val="000000"/>
              </w:rPr>
              <w:t>Willow Ridge Estates</w:t>
            </w:r>
          </w:p>
        </w:tc>
        <w:tc>
          <w:tcPr>
            <w:tcW w:w="1245" w:type="dxa"/>
            <w:tcBorders>
              <w:top w:val="nil"/>
              <w:left w:val="nil"/>
              <w:bottom w:val="single" w:sz="4" w:space="0" w:color="auto"/>
              <w:right w:val="single" w:sz="4" w:space="0" w:color="auto"/>
            </w:tcBorders>
            <w:shd w:val="clear" w:color="000000" w:fill="FFFFCC"/>
            <w:vAlign w:val="bottom"/>
            <w:hideMark/>
          </w:tcPr>
          <w:p w14:paraId="63AF91FA" w14:textId="77777777" w:rsidR="006804B8" w:rsidRPr="005B4300" w:rsidRDefault="006804B8" w:rsidP="00247F5E">
            <w:pPr>
              <w:jc w:val="center"/>
              <w:rPr>
                <w:color w:val="000000"/>
              </w:rPr>
            </w:pPr>
            <w:r w:rsidRPr="005B4300">
              <w:rPr>
                <w:color w:val="000000"/>
              </w:rPr>
              <w:t>6/7/23</w:t>
            </w:r>
          </w:p>
        </w:tc>
        <w:tc>
          <w:tcPr>
            <w:tcW w:w="1152" w:type="dxa"/>
            <w:tcBorders>
              <w:top w:val="nil"/>
              <w:left w:val="nil"/>
              <w:bottom w:val="single" w:sz="4" w:space="0" w:color="auto"/>
              <w:right w:val="single" w:sz="4" w:space="0" w:color="auto"/>
            </w:tcBorders>
            <w:shd w:val="clear" w:color="000000" w:fill="FFFFCC"/>
            <w:vAlign w:val="bottom"/>
            <w:hideMark/>
          </w:tcPr>
          <w:p w14:paraId="61800C7E"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86C3477"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3A2561EB"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472A400C" w14:textId="77777777" w:rsidR="006804B8" w:rsidRPr="005B4300" w:rsidRDefault="006804B8" w:rsidP="00247F5E">
            <w:pPr>
              <w:jc w:val="center"/>
              <w:rPr>
                <w:color w:val="000000"/>
              </w:rPr>
            </w:pPr>
            <w:r w:rsidRPr="005B4300">
              <w:rPr>
                <w:color w:val="000000"/>
              </w:rPr>
              <w:t>02/03/2027</w:t>
            </w:r>
          </w:p>
        </w:tc>
      </w:tr>
      <w:tr w:rsidR="006804B8" w:rsidRPr="005B4300" w14:paraId="6628E218"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017A5EF" w14:textId="77777777" w:rsidR="006804B8" w:rsidRPr="005B4300" w:rsidRDefault="006804B8" w:rsidP="00247F5E">
            <w:pPr>
              <w:jc w:val="right"/>
              <w:rPr>
                <w:color w:val="000000"/>
              </w:rPr>
            </w:pPr>
            <w:r w:rsidRPr="005B4300">
              <w:rPr>
                <w:color w:val="000000"/>
              </w:rPr>
              <w:t>2004018</w:t>
            </w:r>
          </w:p>
        </w:tc>
        <w:tc>
          <w:tcPr>
            <w:tcW w:w="2700" w:type="dxa"/>
            <w:tcBorders>
              <w:top w:val="nil"/>
              <w:left w:val="single" w:sz="4" w:space="0" w:color="BFC5D2"/>
              <w:bottom w:val="single" w:sz="4" w:space="0" w:color="BFC5D2"/>
              <w:right w:val="single" w:sz="4" w:space="0" w:color="BFC5D2"/>
            </w:tcBorders>
            <w:shd w:val="clear" w:color="auto" w:fill="auto"/>
            <w:vAlign w:val="bottom"/>
            <w:hideMark/>
          </w:tcPr>
          <w:p w14:paraId="5645BC55" w14:textId="77777777" w:rsidR="006804B8" w:rsidRPr="005B4300" w:rsidRDefault="006804B8" w:rsidP="00247F5E">
            <w:pPr>
              <w:rPr>
                <w:color w:val="000000"/>
              </w:rPr>
            </w:pPr>
            <w:r w:rsidRPr="005B4300">
              <w:rPr>
                <w:color w:val="000000"/>
              </w:rPr>
              <w:t>Wimberly</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4C56E21E" w14:textId="77777777" w:rsidR="006804B8" w:rsidRPr="005B4300" w:rsidRDefault="006804B8" w:rsidP="00247F5E">
            <w:pPr>
              <w:jc w:val="center"/>
              <w:rPr>
                <w:color w:val="000000"/>
              </w:rPr>
            </w:pPr>
            <w:r w:rsidRPr="005B4300">
              <w:rPr>
                <w:color w:val="000000"/>
              </w:rPr>
              <w:t>7/7/23</w:t>
            </w:r>
          </w:p>
        </w:tc>
        <w:tc>
          <w:tcPr>
            <w:tcW w:w="1152" w:type="dxa"/>
            <w:tcBorders>
              <w:top w:val="nil"/>
              <w:left w:val="nil"/>
              <w:bottom w:val="single" w:sz="4" w:space="0" w:color="auto"/>
              <w:right w:val="single" w:sz="4" w:space="0" w:color="auto"/>
            </w:tcBorders>
            <w:shd w:val="clear" w:color="000000" w:fill="FFFFCC"/>
            <w:vAlign w:val="bottom"/>
            <w:hideMark/>
          </w:tcPr>
          <w:p w14:paraId="3C2D7F8D"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8831838"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1844E793"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674B3F7" w14:textId="77777777" w:rsidR="006804B8" w:rsidRPr="005B4300" w:rsidRDefault="006804B8" w:rsidP="00247F5E">
            <w:pPr>
              <w:jc w:val="center"/>
              <w:rPr>
                <w:color w:val="000000"/>
              </w:rPr>
            </w:pPr>
            <w:r w:rsidRPr="005B4300">
              <w:rPr>
                <w:color w:val="000000"/>
              </w:rPr>
              <w:t>20/08/2027</w:t>
            </w:r>
          </w:p>
        </w:tc>
      </w:tr>
      <w:tr w:rsidR="006804B8" w:rsidRPr="005B4300" w14:paraId="2F6614EB"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976AAFA" w14:textId="77777777" w:rsidR="006804B8" w:rsidRPr="005B4300" w:rsidRDefault="006804B8" w:rsidP="00247F5E">
            <w:pPr>
              <w:jc w:val="right"/>
              <w:rPr>
                <w:color w:val="000000"/>
              </w:rPr>
            </w:pPr>
            <w:r w:rsidRPr="005B4300">
              <w:rPr>
                <w:color w:val="000000"/>
              </w:rPr>
              <w:t>2004077</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688A271D" w14:textId="77777777" w:rsidR="006804B8" w:rsidRPr="005B4300" w:rsidRDefault="006804B8" w:rsidP="00247F5E">
            <w:pPr>
              <w:rPr>
                <w:color w:val="000000"/>
              </w:rPr>
            </w:pPr>
            <w:r w:rsidRPr="005B4300">
              <w:rPr>
                <w:color w:val="000000"/>
              </w:rPr>
              <w:t>Ejecución del molino</w:t>
            </w:r>
          </w:p>
        </w:tc>
        <w:tc>
          <w:tcPr>
            <w:tcW w:w="1245" w:type="dxa"/>
            <w:tcBorders>
              <w:top w:val="nil"/>
              <w:left w:val="nil"/>
              <w:bottom w:val="single" w:sz="4" w:space="0" w:color="auto"/>
              <w:right w:val="single" w:sz="4" w:space="0" w:color="auto"/>
            </w:tcBorders>
            <w:shd w:val="clear" w:color="000000" w:fill="FFFFCC"/>
            <w:vAlign w:val="bottom"/>
            <w:hideMark/>
          </w:tcPr>
          <w:p w14:paraId="170B6BC3" w14:textId="77777777" w:rsidR="006804B8" w:rsidRPr="005B4300" w:rsidRDefault="006804B8" w:rsidP="00247F5E">
            <w:pPr>
              <w:jc w:val="center"/>
              <w:rPr>
                <w:color w:val="000000"/>
              </w:rPr>
            </w:pPr>
            <w:r w:rsidRPr="005B4300">
              <w:rPr>
                <w:color w:val="000000"/>
              </w:rPr>
              <w:t>7/7/23</w:t>
            </w:r>
          </w:p>
        </w:tc>
        <w:tc>
          <w:tcPr>
            <w:tcW w:w="1152" w:type="dxa"/>
            <w:tcBorders>
              <w:top w:val="nil"/>
              <w:left w:val="nil"/>
              <w:bottom w:val="single" w:sz="4" w:space="0" w:color="auto"/>
              <w:right w:val="single" w:sz="4" w:space="0" w:color="auto"/>
            </w:tcBorders>
            <w:shd w:val="clear" w:color="000000" w:fill="FFFFCC"/>
            <w:vAlign w:val="bottom"/>
            <w:hideMark/>
          </w:tcPr>
          <w:p w14:paraId="2C31E4B8"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1202842"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9B5356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7CEB0EB" w14:textId="77777777" w:rsidR="006804B8" w:rsidRPr="005B4300" w:rsidRDefault="006804B8" w:rsidP="00247F5E">
            <w:pPr>
              <w:jc w:val="center"/>
              <w:rPr>
                <w:color w:val="000000"/>
              </w:rPr>
            </w:pPr>
            <w:r w:rsidRPr="005B4300">
              <w:rPr>
                <w:color w:val="000000"/>
              </w:rPr>
              <w:t>26/10/2026</w:t>
            </w:r>
          </w:p>
        </w:tc>
      </w:tr>
      <w:tr w:rsidR="006804B8" w:rsidRPr="005B4300" w14:paraId="39B3961B"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A3D4446" w14:textId="77777777" w:rsidR="006804B8" w:rsidRPr="005B4300" w:rsidRDefault="006804B8" w:rsidP="00247F5E">
            <w:pPr>
              <w:jc w:val="right"/>
              <w:rPr>
                <w:color w:val="000000"/>
              </w:rPr>
            </w:pPr>
            <w:r w:rsidRPr="005B4300">
              <w:rPr>
                <w:color w:val="000000"/>
              </w:rPr>
              <w:t>2002015</w:t>
            </w:r>
          </w:p>
        </w:tc>
        <w:tc>
          <w:tcPr>
            <w:tcW w:w="2700" w:type="dxa"/>
            <w:tcBorders>
              <w:top w:val="nil"/>
              <w:left w:val="nil"/>
              <w:bottom w:val="single" w:sz="4" w:space="0" w:color="auto"/>
              <w:right w:val="single" w:sz="4" w:space="0" w:color="auto"/>
            </w:tcBorders>
            <w:shd w:val="clear" w:color="auto" w:fill="auto"/>
            <w:vAlign w:val="bottom"/>
            <w:hideMark/>
          </w:tcPr>
          <w:p w14:paraId="1B712785" w14:textId="77777777" w:rsidR="006804B8" w:rsidRPr="005B4300" w:rsidRDefault="006804B8" w:rsidP="00247F5E">
            <w:pPr>
              <w:rPr>
                <w:color w:val="000000"/>
              </w:rPr>
            </w:pPr>
            <w:r w:rsidRPr="005B4300">
              <w:rPr>
                <w:color w:val="000000"/>
              </w:rPr>
              <w:t>parque huerta</w:t>
            </w:r>
          </w:p>
        </w:tc>
        <w:tc>
          <w:tcPr>
            <w:tcW w:w="1245" w:type="dxa"/>
            <w:tcBorders>
              <w:top w:val="nil"/>
              <w:left w:val="nil"/>
              <w:bottom w:val="single" w:sz="4" w:space="0" w:color="auto"/>
              <w:right w:val="single" w:sz="4" w:space="0" w:color="auto"/>
            </w:tcBorders>
            <w:shd w:val="clear" w:color="000000" w:fill="FFFFCC"/>
            <w:vAlign w:val="bottom"/>
            <w:hideMark/>
          </w:tcPr>
          <w:p w14:paraId="5F05D6FB" w14:textId="77777777" w:rsidR="006804B8" w:rsidRPr="005B4300" w:rsidRDefault="006804B8" w:rsidP="00247F5E">
            <w:pPr>
              <w:jc w:val="center"/>
              <w:rPr>
                <w:color w:val="000000"/>
              </w:rPr>
            </w:pPr>
            <w:r w:rsidRPr="005B4300">
              <w:rPr>
                <w:color w:val="000000"/>
              </w:rPr>
              <w:t>7/7/23</w:t>
            </w:r>
          </w:p>
        </w:tc>
        <w:tc>
          <w:tcPr>
            <w:tcW w:w="1152" w:type="dxa"/>
            <w:tcBorders>
              <w:top w:val="nil"/>
              <w:left w:val="nil"/>
              <w:bottom w:val="single" w:sz="4" w:space="0" w:color="auto"/>
              <w:right w:val="single" w:sz="4" w:space="0" w:color="auto"/>
            </w:tcBorders>
            <w:shd w:val="clear" w:color="000000" w:fill="FFFFCC"/>
            <w:vAlign w:val="bottom"/>
            <w:hideMark/>
          </w:tcPr>
          <w:p w14:paraId="7E1547D3"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1717865"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9246F37"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15CB777C" w14:textId="77777777" w:rsidR="006804B8" w:rsidRPr="005B4300" w:rsidRDefault="006804B8" w:rsidP="00247F5E">
            <w:pPr>
              <w:jc w:val="center"/>
              <w:rPr>
                <w:color w:val="000000"/>
              </w:rPr>
            </w:pPr>
            <w:r w:rsidRPr="005B4300">
              <w:rPr>
                <w:color w:val="000000"/>
              </w:rPr>
              <w:t>12/07/2024</w:t>
            </w:r>
          </w:p>
        </w:tc>
      </w:tr>
      <w:tr w:rsidR="006804B8" w:rsidRPr="005B4300" w14:paraId="3C7E2990" w14:textId="77777777" w:rsidTr="00247F5E">
        <w:trPr>
          <w:trHeight w:val="435"/>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9925D48" w14:textId="77777777" w:rsidR="006804B8" w:rsidRPr="005B4300" w:rsidRDefault="006804B8" w:rsidP="00247F5E">
            <w:pPr>
              <w:jc w:val="right"/>
              <w:rPr>
                <w:color w:val="000000"/>
              </w:rPr>
            </w:pPr>
            <w:r w:rsidRPr="005B4300">
              <w:rPr>
                <w:color w:val="000000"/>
              </w:rPr>
              <w:t>2019038</w:t>
            </w:r>
          </w:p>
        </w:tc>
        <w:tc>
          <w:tcPr>
            <w:tcW w:w="2700" w:type="dxa"/>
            <w:tcBorders>
              <w:top w:val="nil"/>
              <w:left w:val="nil"/>
              <w:bottom w:val="single" w:sz="4" w:space="0" w:color="auto"/>
              <w:right w:val="single" w:sz="4" w:space="0" w:color="auto"/>
            </w:tcBorders>
            <w:shd w:val="clear" w:color="auto" w:fill="auto"/>
            <w:vAlign w:val="bottom"/>
            <w:hideMark/>
          </w:tcPr>
          <w:p w14:paraId="3F1153F8" w14:textId="77777777" w:rsidR="006804B8" w:rsidRPr="005B4300" w:rsidRDefault="006804B8" w:rsidP="00247F5E">
            <w:pPr>
              <w:rPr>
                <w:color w:val="000000"/>
              </w:rPr>
            </w:pPr>
            <w:r w:rsidRPr="005B4300">
              <w:rPr>
                <w:color w:val="000000"/>
              </w:rPr>
              <w:t>Los pinos de Harwick</w:t>
            </w:r>
          </w:p>
        </w:tc>
        <w:tc>
          <w:tcPr>
            <w:tcW w:w="1245" w:type="dxa"/>
            <w:tcBorders>
              <w:top w:val="nil"/>
              <w:left w:val="nil"/>
              <w:bottom w:val="single" w:sz="4" w:space="0" w:color="auto"/>
              <w:right w:val="single" w:sz="4" w:space="0" w:color="auto"/>
            </w:tcBorders>
            <w:shd w:val="clear" w:color="000000" w:fill="FFFFCC"/>
            <w:vAlign w:val="bottom"/>
            <w:hideMark/>
          </w:tcPr>
          <w:p w14:paraId="16CF2F82" w14:textId="77777777" w:rsidR="006804B8" w:rsidRPr="005B4300" w:rsidRDefault="006804B8" w:rsidP="00247F5E">
            <w:pPr>
              <w:jc w:val="center"/>
              <w:rPr>
                <w:color w:val="000000"/>
              </w:rPr>
            </w:pPr>
            <w:r w:rsidRPr="005B4300">
              <w:rPr>
                <w:color w:val="000000"/>
              </w:rPr>
              <w:t>7/7/23</w:t>
            </w:r>
          </w:p>
        </w:tc>
        <w:tc>
          <w:tcPr>
            <w:tcW w:w="1152" w:type="dxa"/>
            <w:tcBorders>
              <w:top w:val="nil"/>
              <w:left w:val="nil"/>
              <w:bottom w:val="single" w:sz="4" w:space="0" w:color="auto"/>
              <w:right w:val="single" w:sz="4" w:space="0" w:color="auto"/>
            </w:tcBorders>
            <w:shd w:val="clear" w:color="000000" w:fill="FFFFCC"/>
            <w:vAlign w:val="bottom"/>
            <w:hideMark/>
          </w:tcPr>
          <w:p w14:paraId="255E3C9C"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2B47F0DC"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01EFE6A4"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B6FD653" w14:textId="77777777" w:rsidR="006804B8" w:rsidRPr="005B4300" w:rsidRDefault="006804B8" w:rsidP="00247F5E">
            <w:pPr>
              <w:jc w:val="center"/>
              <w:rPr>
                <w:color w:val="000000"/>
              </w:rPr>
            </w:pPr>
            <w:r w:rsidRPr="005B4300">
              <w:rPr>
                <w:color w:val="000000"/>
              </w:rPr>
              <w:t> </w:t>
            </w:r>
          </w:p>
        </w:tc>
      </w:tr>
      <w:tr w:rsidR="006804B8" w:rsidRPr="005B4300" w14:paraId="06570023"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F0D4A02" w14:textId="77777777" w:rsidR="006804B8" w:rsidRPr="005B4300" w:rsidRDefault="006804B8" w:rsidP="00247F5E">
            <w:pPr>
              <w:jc w:val="right"/>
              <w:rPr>
                <w:color w:val="000000"/>
              </w:rPr>
            </w:pPr>
            <w:r w:rsidRPr="005B4300">
              <w:rPr>
                <w:color w:val="000000"/>
              </w:rPr>
              <w:t>2006016</w:t>
            </w:r>
          </w:p>
        </w:tc>
        <w:tc>
          <w:tcPr>
            <w:tcW w:w="2700" w:type="dxa"/>
            <w:tcBorders>
              <w:top w:val="nil"/>
              <w:left w:val="nil"/>
              <w:bottom w:val="single" w:sz="4" w:space="0" w:color="auto"/>
              <w:right w:val="single" w:sz="4" w:space="0" w:color="auto"/>
            </w:tcBorders>
            <w:shd w:val="clear" w:color="auto" w:fill="auto"/>
            <w:vAlign w:val="bottom"/>
            <w:hideMark/>
          </w:tcPr>
          <w:p w14:paraId="4BDD209E" w14:textId="77777777" w:rsidR="006804B8" w:rsidRPr="005B4300" w:rsidRDefault="006804B8" w:rsidP="00247F5E">
            <w:pPr>
              <w:rPr>
                <w:color w:val="000000"/>
              </w:rPr>
            </w:pPr>
            <w:r w:rsidRPr="005B4300">
              <w:rPr>
                <w:color w:val="000000"/>
              </w:rPr>
              <w:t>Cruce de vista de pino</w:t>
            </w:r>
          </w:p>
        </w:tc>
        <w:tc>
          <w:tcPr>
            <w:tcW w:w="1245" w:type="dxa"/>
            <w:tcBorders>
              <w:top w:val="nil"/>
              <w:left w:val="nil"/>
              <w:bottom w:val="single" w:sz="4" w:space="0" w:color="auto"/>
              <w:right w:val="single" w:sz="4" w:space="0" w:color="auto"/>
            </w:tcBorders>
            <w:shd w:val="clear" w:color="000000" w:fill="FFFFCC"/>
            <w:vAlign w:val="bottom"/>
            <w:hideMark/>
          </w:tcPr>
          <w:p w14:paraId="7D392AD5" w14:textId="77777777" w:rsidR="006804B8" w:rsidRPr="005B4300" w:rsidRDefault="006804B8" w:rsidP="00247F5E">
            <w:pPr>
              <w:jc w:val="center"/>
              <w:rPr>
                <w:color w:val="000000"/>
              </w:rPr>
            </w:pPr>
            <w:r w:rsidRPr="005B4300">
              <w:rPr>
                <w:color w:val="000000"/>
              </w:rPr>
              <w:t>13/07/23</w:t>
            </w:r>
          </w:p>
        </w:tc>
        <w:tc>
          <w:tcPr>
            <w:tcW w:w="1152" w:type="dxa"/>
            <w:tcBorders>
              <w:top w:val="nil"/>
              <w:left w:val="nil"/>
              <w:bottom w:val="single" w:sz="4" w:space="0" w:color="auto"/>
              <w:right w:val="single" w:sz="4" w:space="0" w:color="auto"/>
            </w:tcBorders>
            <w:shd w:val="clear" w:color="000000" w:fill="FFFFCC"/>
            <w:vAlign w:val="bottom"/>
            <w:hideMark/>
          </w:tcPr>
          <w:p w14:paraId="152D1AA1"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7E633FAB"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408E7144"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39C1825" w14:textId="77777777" w:rsidR="006804B8" w:rsidRPr="005B4300" w:rsidRDefault="006804B8" w:rsidP="00247F5E">
            <w:pPr>
              <w:jc w:val="center"/>
              <w:rPr>
                <w:color w:val="000000"/>
              </w:rPr>
            </w:pPr>
            <w:r w:rsidRPr="005B4300">
              <w:rPr>
                <w:color w:val="000000"/>
              </w:rPr>
              <w:t>24/01/2028</w:t>
            </w:r>
          </w:p>
        </w:tc>
      </w:tr>
      <w:tr w:rsidR="006804B8" w:rsidRPr="005B4300" w14:paraId="4C67BF5A"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2ACF723" w14:textId="77777777" w:rsidR="006804B8" w:rsidRPr="005B4300" w:rsidRDefault="006804B8" w:rsidP="00247F5E">
            <w:pPr>
              <w:jc w:val="right"/>
              <w:rPr>
                <w:color w:val="000000"/>
              </w:rPr>
            </w:pPr>
            <w:r w:rsidRPr="005B4300">
              <w:rPr>
                <w:color w:val="000000"/>
              </w:rPr>
              <w:t>2011074</w:t>
            </w:r>
          </w:p>
        </w:tc>
        <w:tc>
          <w:tcPr>
            <w:tcW w:w="2700" w:type="dxa"/>
            <w:tcBorders>
              <w:top w:val="nil"/>
              <w:left w:val="nil"/>
              <w:bottom w:val="single" w:sz="4" w:space="0" w:color="auto"/>
              <w:right w:val="single" w:sz="4" w:space="0" w:color="auto"/>
            </w:tcBorders>
            <w:shd w:val="clear" w:color="auto" w:fill="auto"/>
            <w:vAlign w:val="bottom"/>
            <w:hideMark/>
          </w:tcPr>
          <w:p w14:paraId="5091CAF0" w14:textId="77777777" w:rsidR="006804B8" w:rsidRPr="005B4300" w:rsidRDefault="006804B8" w:rsidP="00247F5E">
            <w:pPr>
              <w:rPr>
                <w:color w:val="000000"/>
              </w:rPr>
            </w:pPr>
            <w:r w:rsidRPr="005B4300">
              <w:rPr>
                <w:color w:val="000000"/>
              </w:rPr>
              <w:t>Cruce Pine View Fase II</w:t>
            </w:r>
          </w:p>
        </w:tc>
        <w:tc>
          <w:tcPr>
            <w:tcW w:w="1245" w:type="dxa"/>
            <w:tcBorders>
              <w:top w:val="nil"/>
              <w:left w:val="nil"/>
              <w:bottom w:val="single" w:sz="4" w:space="0" w:color="auto"/>
              <w:right w:val="single" w:sz="4" w:space="0" w:color="auto"/>
            </w:tcBorders>
            <w:shd w:val="clear" w:color="000000" w:fill="FFFFCC"/>
            <w:vAlign w:val="bottom"/>
            <w:hideMark/>
          </w:tcPr>
          <w:p w14:paraId="04232F22" w14:textId="77777777" w:rsidR="006804B8" w:rsidRPr="005B4300" w:rsidRDefault="006804B8" w:rsidP="00247F5E">
            <w:pPr>
              <w:jc w:val="center"/>
              <w:rPr>
                <w:color w:val="000000"/>
              </w:rPr>
            </w:pPr>
            <w:r w:rsidRPr="005B4300">
              <w:rPr>
                <w:color w:val="000000"/>
              </w:rPr>
              <w:t>13/07/23</w:t>
            </w:r>
          </w:p>
        </w:tc>
        <w:tc>
          <w:tcPr>
            <w:tcW w:w="1152" w:type="dxa"/>
            <w:tcBorders>
              <w:top w:val="nil"/>
              <w:left w:val="nil"/>
              <w:bottom w:val="single" w:sz="4" w:space="0" w:color="auto"/>
              <w:right w:val="single" w:sz="4" w:space="0" w:color="auto"/>
            </w:tcBorders>
            <w:shd w:val="clear" w:color="000000" w:fill="FFFFCC"/>
            <w:vAlign w:val="bottom"/>
            <w:hideMark/>
          </w:tcPr>
          <w:p w14:paraId="54D3EBF0"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610F460E"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21FF6832"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E4D0939" w14:textId="77777777" w:rsidR="006804B8" w:rsidRPr="005B4300" w:rsidRDefault="006804B8" w:rsidP="00247F5E">
            <w:pPr>
              <w:jc w:val="center"/>
              <w:rPr>
                <w:color w:val="000000"/>
              </w:rPr>
            </w:pPr>
            <w:r w:rsidRPr="005B4300">
              <w:rPr>
                <w:color w:val="000000"/>
              </w:rPr>
              <w:t>9/10/2033</w:t>
            </w:r>
          </w:p>
        </w:tc>
      </w:tr>
      <w:tr w:rsidR="006804B8" w:rsidRPr="005B4300" w14:paraId="10309403"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324ABE6" w14:textId="77777777" w:rsidR="006804B8" w:rsidRPr="005B4300" w:rsidRDefault="006804B8" w:rsidP="00247F5E">
            <w:pPr>
              <w:jc w:val="right"/>
              <w:rPr>
                <w:color w:val="000000"/>
              </w:rPr>
            </w:pPr>
            <w:r w:rsidRPr="005B4300">
              <w:rPr>
                <w:color w:val="000000"/>
              </w:rPr>
              <w:t>2002042</w:t>
            </w:r>
          </w:p>
        </w:tc>
        <w:tc>
          <w:tcPr>
            <w:tcW w:w="2700" w:type="dxa"/>
            <w:tcBorders>
              <w:top w:val="nil"/>
              <w:left w:val="nil"/>
              <w:bottom w:val="single" w:sz="4" w:space="0" w:color="auto"/>
              <w:right w:val="single" w:sz="4" w:space="0" w:color="auto"/>
            </w:tcBorders>
            <w:shd w:val="clear" w:color="auto" w:fill="auto"/>
            <w:vAlign w:val="bottom"/>
            <w:hideMark/>
          </w:tcPr>
          <w:p w14:paraId="70E365FA" w14:textId="77777777" w:rsidR="006804B8" w:rsidRPr="005B4300" w:rsidRDefault="006804B8" w:rsidP="00247F5E">
            <w:pPr>
              <w:rPr>
                <w:color w:val="000000"/>
              </w:rPr>
            </w:pPr>
            <w:r w:rsidRPr="005B4300">
              <w:rPr>
                <w:color w:val="000000"/>
              </w:rPr>
              <w:t>rastro de sauce</w:t>
            </w:r>
          </w:p>
        </w:tc>
        <w:tc>
          <w:tcPr>
            <w:tcW w:w="1245" w:type="dxa"/>
            <w:tcBorders>
              <w:top w:val="nil"/>
              <w:left w:val="nil"/>
              <w:bottom w:val="single" w:sz="4" w:space="0" w:color="auto"/>
              <w:right w:val="single" w:sz="4" w:space="0" w:color="auto"/>
            </w:tcBorders>
            <w:shd w:val="clear" w:color="000000" w:fill="FFFFCC"/>
            <w:vAlign w:val="bottom"/>
            <w:hideMark/>
          </w:tcPr>
          <w:p w14:paraId="5ECC1657" w14:textId="77777777" w:rsidR="006804B8" w:rsidRPr="005B4300" w:rsidRDefault="006804B8" w:rsidP="00247F5E">
            <w:pPr>
              <w:jc w:val="center"/>
              <w:rPr>
                <w:color w:val="000000"/>
              </w:rPr>
            </w:pPr>
            <w:r w:rsidRPr="005B4300">
              <w:rPr>
                <w:color w:val="000000"/>
              </w:rPr>
              <w:t>13/07/23</w:t>
            </w:r>
          </w:p>
        </w:tc>
        <w:tc>
          <w:tcPr>
            <w:tcW w:w="1152" w:type="dxa"/>
            <w:tcBorders>
              <w:top w:val="nil"/>
              <w:left w:val="nil"/>
              <w:bottom w:val="single" w:sz="4" w:space="0" w:color="auto"/>
              <w:right w:val="single" w:sz="4" w:space="0" w:color="auto"/>
            </w:tcBorders>
            <w:shd w:val="clear" w:color="000000" w:fill="FFFFCC"/>
            <w:vAlign w:val="bottom"/>
            <w:hideMark/>
          </w:tcPr>
          <w:p w14:paraId="5681DE72"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4F3FA942"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84D2DC1"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3E12AB8" w14:textId="77777777" w:rsidR="006804B8" w:rsidRPr="005B4300" w:rsidRDefault="006804B8" w:rsidP="00247F5E">
            <w:pPr>
              <w:jc w:val="center"/>
              <w:rPr>
                <w:color w:val="000000"/>
              </w:rPr>
            </w:pPr>
            <w:r w:rsidRPr="005B4300">
              <w:rPr>
                <w:color w:val="000000"/>
              </w:rPr>
              <w:t>15/06/2024</w:t>
            </w:r>
          </w:p>
        </w:tc>
      </w:tr>
      <w:tr w:rsidR="006804B8" w:rsidRPr="005B4300" w14:paraId="3AB3B87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2AAEF4A" w14:textId="77777777" w:rsidR="006804B8" w:rsidRPr="005B4300" w:rsidRDefault="006804B8" w:rsidP="00247F5E">
            <w:pPr>
              <w:jc w:val="right"/>
              <w:rPr>
                <w:color w:val="000000"/>
              </w:rPr>
            </w:pPr>
            <w:r w:rsidRPr="005B4300">
              <w:rPr>
                <w:color w:val="000000"/>
              </w:rPr>
              <w:t>2003006</w:t>
            </w:r>
          </w:p>
        </w:tc>
        <w:tc>
          <w:tcPr>
            <w:tcW w:w="2700" w:type="dxa"/>
            <w:tcBorders>
              <w:top w:val="nil"/>
              <w:left w:val="nil"/>
              <w:bottom w:val="single" w:sz="4" w:space="0" w:color="auto"/>
              <w:right w:val="single" w:sz="4" w:space="0" w:color="auto"/>
            </w:tcBorders>
            <w:shd w:val="clear" w:color="auto" w:fill="auto"/>
            <w:vAlign w:val="bottom"/>
            <w:hideMark/>
          </w:tcPr>
          <w:p w14:paraId="62AAA633" w14:textId="77777777" w:rsidR="006804B8" w:rsidRPr="005B4300" w:rsidRDefault="006804B8" w:rsidP="00247F5E">
            <w:pPr>
              <w:rPr>
                <w:color w:val="000000"/>
              </w:rPr>
            </w:pPr>
            <w:r w:rsidRPr="005B4300">
              <w:rPr>
                <w:color w:val="000000"/>
              </w:rPr>
              <w:t>Parque de la adelfa</w:t>
            </w:r>
          </w:p>
        </w:tc>
        <w:tc>
          <w:tcPr>
            <w:tcW w:w="1245" w:type="dxa"/>
            <w:tcBorders>
              <w:top w:val="nil"/>
              <w:left w:val="nil"/>
              <w:bottom w:val="single" w:sz="4" w:space="0" w:color="auto"/>
              <w:right w:val="single" w:sz="4" w:space="0" w:color="auto"/>
            </w:tcBorders>
            <w:shd w:val="clear" w:color="000000" w:fill="FFFFCC"/>
            <w:vAlign w:val="bottom"/>
            <w:hideMark/>
          </w:tcPr>
          <w:p w14:paraId="47B6D4D5" w14:textId="77777777" w:rsidR="006804B8" w:rsidRPr="005B4300" w:rsidRDefault="006804B8" w:rsidP="00247F5E">
            <w:pPr>
              <w:jc w:val="center"/>
              <w:rPr>
                <w:color w:val="000000"/>
              </w:rPr>
            </w:pPr>
            <w:r w:rsidRPr="005B4300">
              <w:rPr>
                <w:color w:val="000000"/>
              </w:rPr>
              <w:t>13/07/23</w:t>
            </w:r>
          </w:p>
        </w:tc>
        <w:tc>
          <w:tcPr>
            <w:tcW w:w="1152" w:type="dxa"/>
            <w:tcBorders>
              <w:top w:val="nil"/>
              <w:left w:val="nil"/>
              <w:bottom w:val="single" w:sz="4" w:space="0" w:color="auto"/>
              <w:right w:val="single" w:sz="4" w:space="0" w:color="auto"/>
            </w:tcBorders>
            <w:shd w:val="clear" w:color="000000" w:fill="FFFFCC"/>
            <w:vAlign w:val="bottom"/>
            <w:hideMark/>
          </w:tcPr>
          <w:p w14:paraId="4C0FD535"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6732654"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5A92105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08A0A23" w14:textId="77777777" w:rsidR="006804B8" w:rsidRPr="005B4300" w:rsidRDefault="006804B8" w:rsidP="00247F5E">
            <w:pPr>
              <w:jc w:val="center"/>
              <w:rPr>
                <w:color w:val="000000"/>
              </w:rPr>
            </w:pPr>
            <w:r w:rsidRPr="005B4300">
              <w:rPr>
                <w:color w:val="000000"/>
              </w:rPr>
              <w:t>12/05/2026</w:t>
            </w:r>
          </w:p>
        </w:tc>
      </w:tr>
      <w:tr w:rsidR="006804B8" w:rsidRPr="005B4300" w14:paraId="64FC1597"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BB82EE2" w14:textId="77777777" w:rsidR="006804B8" w:rsidRPr="005B4300" w:rsidRDefault="006804B8" w:rsidP="00247F5E">
            <w:pPr>
              <w:jc w:val="right"/>
              <w:rPr>
                <w:color w:val="000000"/>
              </w:rPr>
            </w:pPr>
            <w:r w:rsidRPr="005B4300">
              <w:rPr>
                <w:color w:val="000000"/>
              </w:rPr>
              <w:t>2013035</w:t>
            </w:r>
          </w:p>
        </w:tc>
        <w:tc>
          <w:tcPr>
            <w:tcW w:w="2700" w:type="dxa"/>
            <w:tcBorders>
              <w:top w:val="nil"/>
              <w:left w:val="nil"/>
              <w:bottom w:val="single" w:sz="4" w:space="0" w:color="auto"/>
              <w:right w:val="single" w:sz="4" w:space="0" w:color="auto"/>
            </w:tcBorders>
            <w:shd w:val="clear" w:color="auto" w:fill="auto"/>
            <w:vAlign w:val="bottom"/>
            <w:hideMark/>
          </w:tcPr>
          <w:p w14:paraId="03EB476E" w14:textId="77777777" w:rsidR="006804B8" w:rsidRPr="005B4300" w:rsidRDefault="006804B8" w:rsidP="00247F5E">
            <w:pPr>
              <w:rPr>
                <w:color w:val="000000"/>
              </w:rPr>
            </w:pPr>
            <w:r w:rsidRPr="005B4300">
              <w:rPr>
                <w:color w:val="000000"/>
              </w:rPr>
              <w:t>Pueblo para personas mayores de Baytown</w:t>
            </w:r>
          </w:p>
        </w:tc>
        <w:tc>
          <w:tcPr>
            <w:tcW w:w="1245" w:type="dxa"/>
            <w:tcBorders>
              <w:top w:val="nil"/>
              <w:left w:val="nil"/>
              <w:bottom w:val="single" w:sz="4" w:space="0" w:color="auto"/>
              <w:right w:val="single" w:sz="4" w:space="0" w:color="auto"/>
            </w:tcBorders>
            <w:shd w:val="clear" w:color="000000" w:fill="FFFFCC"/>
            <w:vAlign w:val="bottom"/>
            <w:hideMark/>
          </w:tcPr>
          <w:p w14:paraId="74200AB1" w14:textId="77777777" w:rsidR="006804B8" w:rsidRPr="005B4300" w:rsidRDefault="006804B8" w:rsidP="00247F5E">
            <w:pPr>
              <w:jc w:val="center"/>
              <w:rPr>
                <w:color w:val="000000"/>
              </w:rPr>
            </w:pPr>
            <w:r w:rsidRPr="005B4300">
              <w:rPr>
                <w:color w:val="000000"/>
              </w:rPr>
              <w:t>13/07/23</w:t>
            </w:r>
          </w:p>
        </w:tc>
        <w:tc>
          <w:tcPr>
            <w:tcW w:w="1152" w:type="dxa"/>
            <w:tcBorders>
              <w:top w:val="nil"/>
              <w:left w:val="nil"/>
              <w:bottom w:val="single" w:sz="4" w:space="0" w:color="auto"/>
              <w:right w:val="single" w:sz="4" w:space="0" w:color="auto"/>
            </w:tcBorders>
            <w:shd w:val="clear" w:color="000000" w:fill="FFFFCC"/>
            <w:vAlign w:val="bottom"/>
            <w:hideMark/>
          </w:tcPr>
          <w:p w14:paraId="0C47304D"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2214A12A"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0C777BA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ECFCD19" w14:textId="77777777" w:rsidR="006804B8" w:rsidRPr="005B4300" w:rsidRDefault="006804B8" w:rsidP="00247F5E">
            <w:pPr>
              <w:jc w:val="center"/>
              <w:rPr>
                <w:color w:val="000000"/>
              </w:rPr>
            </w:pPr>
            <w:r w:rsidRPr="005B4300">
              <w:rPr>
                <w:color w:val="000000"/>
              </w:rPr>
              <w:t>24/11/2035</w:t>
            </w:r>
          </w:p>
        </w:tc>
      </w:tr>
      <w:tr w:rsidR="006804B8" w:rsidRPr="005B4300" w14:paraId="188AE5AF"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5D53612" w14:textId="77777777" w:rsidR="006804B8" w:rsidRPr="005B4300" w:rsidRDefault="006804B8" w:rsidP="00247F5E">
            <w:pPr>
              <w:jc w:val="right"/>
              <w:rPr>
                <w:color w:val="000000"/>
              </w:rPr>
            </w:pPr>
            <w:r w:rsidRPr="005B4300">
              <w:rPr>
                <w:color w:val="000000"/>
              </w:rPr>
              <w:lastRenderedPageBreak/>
              <w:t>2002051</w:t>
            </w:r>
          </w:p>
        </w:tc>
        <w:tc>
          <w:tcPr>
            <w:tcW w:w="2700" w:type="dxa"/>
            <w:tcBorders>
              <w:top w:val="single" w:sz="4" w:space="0" w:color="BFC5D2"/>
              <w:left w:val="single" w:sz="4" w:space="0" w:color="BFC5D2"/>
              <w:bottom w:val="single" w:sz="4" w:space="0" w:color="BFC5D2"/>
              <w:right w:val="single" w:sz="4" w:space="0" w:color="BFC5D2"/>
            </w:tcBorders>
            <w:shd w:val="clear" w:color="auto" w:fill="auto"/>
            <w:vAlign w:val="bottom"/>
            <w:hideMark/>
          </w:tcPr>
          <w:p w14:paraId="4F881FD0" w14:textId="77777777" w:rsidR="006804B8" w:rsidRPr="005B4300" w:rsidRDefault="006804B8" w:rsidP="00247F5E">
            <w:pPr>
              <w:rPr>
                <w:color w:val="000000"/>
              </w:rPr>
            </w:pPr>
            <w:r w:rsidRPr="005B4300">
              <w:rPr>
                <w:color w:val="000000"/>
              </w:rPr>
              <w:t>Englewood</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34394F25" w14:textId="77777777" w:rsidR="006804B8" w:rsidRPr="005B4300" w:rsidRDefault="006804B8" w:rsidP="00247F5E">
            <w:pPr>
              <w:jc w:val="center"/>
              <w:rPr>
                <w:color w:val="000000"/>
              </w:rPr>
            </w:pPr>
            <w:r w:rsidRPr="005B4300">
              <w:rPr>
                <w:color w:val="000000"/>
              </w:rPr>
              <w:t>14/07/23</w:t>
            </w:r>
          </w:p>
        </w:tc>
        <w:tc>
          <w:tcPr>
            <w:tcW w:w="1152" w:type="dxa"/>
            <w:tcBorders>
              <w:top w:val="nil"/>
              <w:left w:val="nil"/>
              <w:bottom w:val="single" w:sz="4" w:space="0" w:color="auto"/>
              <w:right w:val="single" w:sz="4" w:space="0" w:color="auto"/>
            </w:tcBorders>
            <w:shd w:val="clear" w:color="000000" w:fill="FFFFCC"/>
            <w:vAlign w:val="bottom"/>
            <w:hideMark/>
          </w:tcPr>
          <w:p w14:paraId="159E1D74"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6DDCAAE7"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45954FDC" w14:textId="77777777" w:rsidR="006804B8" w:rsidRPr="005B4300" w:rsidRDefault="006804B8" w:rsidP="00247F5E">
            <w:pPr>
              <w:jc w:val="center"/>
              <w:rPr>
                <w:color w:val="000000"/>
              </w:rPr>
            </w:pPr>
            <w:r w:rsidRPr="005B4300">
              <w:rPr>
                <w:color w:val="000000"/>
              </w:rPr>
              <w:t>14/07/2023</w:t>
            </w:r>
          </w:p>
        </w:tc>
        <w:tc>
          <w:tcPr>
            <w:tcW w:w="1530" w:type="dxa"/>
            <w:tcBorders>
              <w:top w:val="nil"/>
              <w:left w:val="nil"/>
              <w:bottom w:val="single" w:sz="4" w:space="0" w:color="auto"/>
              <w:right w:val="single" w:sz="4" w:space="0" w:color="auto"/>
            </w:tcBorders>
            <w:shd w:val="clear" w:color="auto" w:fill="auto"/>
            <w:vAlign w:val="bottom"/>
            <w:hideMark/>
          </w:tcPr>
          <w:p w14:paraId="0C259327" w14:textId="77777777" w:rsidR="006804B8" w:rsidRPr="005B4300" w:rsidRDefault="006804B8" w:rsidP="00247F5E">
            <w:pPr>
              <w:jc w:val="center"/>
              <w:rPr>
                <w:color w:val="000000"/>
              </w:rPr>
            </w:pPr>
            <w:r w:rsidRPr="005B4300">
              <w:rPr>
                <w:color w:val="000000"/>
              </w:rPr>
              <w:t>19/11/2024</w:t>
            </w:r>
          </w:p>
        </w:tc>
      </w:tr>
      <w:tr w:rsidR="006804B8" w:rsidRPr="005B4300" w14:paraId="005F228B"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39A2BFD" w14:textId="77777777" w:rsidR="006804B8" w:rsidRPr="005B4300" w:rsidRDefault="006804B8" w:rsidP="00247F5E">
            <w:pPr>
              <w:jc w:val="right"/>
              <w:rPr>
                <w:color w:val="000000"/>
              </w:rPr>
            </w:pPr>
            <w:r w:rsidRPr="005B4300">
              <w:rPr>
                <w:color w:val="000000"/>
              </w:rPr>
              <w:t>2002060</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6C965256" w14:textId="77777777" w:rsidR="006804B8" w:rsidRPr="005B4300" w:rsidRDefault="006804B8" w:rsidP="00247F5E">
            <w:pPr>
              <w:rPr>
                <w:color w:val="000000"/>
              </w:rPr>
            </w:pPr>
            <w:r w:rsidRPr="005B4300">
              <w:rPr>
                <w:color w:val="000000"/>
              </w:rPr>
              <w:t>Roble Negro</w:t>
            </w:r>
          </w:p>
        </w:tc>
        <w:tc>
          <w:tcPr>
            <w:tcW w:w="1245" w:type="dxa"/>
            <w:tcBorders>
              <w:top w:val="nil"/>
              <w:left w:val="nil"/>
              <w:bottom w:val="single" w:sz="4" w:space="0" w:color="auto"/>
              <w:right w:val="single" w:sz="4" w:space="0" w:color="auto"/>
            </w:tcBorders>
            <w:shd w:val="clear" w:color="000000" w:fill="FFFFCC"/>
            <w:vAlign w:val="bottom"/>
            <w:hideMark/>
          </w:tcPr>
          <w:p w14:paraId="5DE1ADBE" w14:textId="77777777" w:rsidR="006804B8" w:rsidRPr="005B4300" w:rsidRDefault="006804B8" w:rsidP="00247F5E">
            <w:pPr>
              <w:jc w:val="center"/>
              <w:rPr>
                <w:color w:val="000000"/>
              </w:rPr>
            </w:pPr>
            <w:r w:rsidRPr="005B4300">
              <w:rPr>
                <w:color w:val="000000"/>
              </w:rPr>
              <w:t>14/07/23</w:t>
            </w:r>
          </w:p>
        </w:tc>
        <w:tc>
          <w:tcPr>
            <w:tcW w:w="1152" w:type="dxa"/>
            <w:tcBorders>
              <w:top w:val="nil"/>
              <w:left w:val="nil"/>
              <w:bottom w:val="single" w:sz="4" w:space="0" w:color="auto"/>
              <w:right w:val="single" w:sz="4" w:space="0" w:color="auto"/>
            </w:tcBorders>
            <w:shd w:val="clear" w:color="000000" w:fill="FFFFCC"/>
            <w:vAlign w:val="bottom"/>
            <w:hideMark/>
          </w:tcPr>
          <w:p w14:paraId="35D33FA5"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43D6CD2"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3845987"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476B7472" w14:textId="77777777" w:rsidR="006804B8" w:rsidRPr="005B4300" w:rsidRDefault="006804B8" w:rsidP="00247F5E">
            <w:pPr>
              <w:jc w:val="center"/>
              <w:rPr>
                <w:color w:val="000000"/>
              </w:rPr>
            </w:pPr>
            <w:r w:rsidRPr="005B4300">
              <w:rPr>
                <w:color w:val="000000"/>
              </w:rPr>
              <w:t>8/9/2024</w:t>
            </w:r>
          </w:p>
        </w:tc>
      </w:tr>
      <w:tr w:rsidR="006804B8" w:rsidRPr="005B4300" w14:paraId="29670519"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CBCDBE7" w14:textId="77777777" w:rsidR="006804B8" w:rsidRPr="005B4300" w:rsidRDefault="006804B8" w:rsidP="00247F5E">
            <w:pPr>
              <w:jc w:val="right"/>
              <w:rPr>
                <w:color w:val="000000"/>
              </w:rPr>
            </w:pPr>
            <w:r w:rsidRPr="005B4300">
              <w:rPr>
                <w:color w:val="000000"/>
              </w:rPr>
              <w:t>2014042</w:t>
            </w:r>
          </w:p>
        </w:tc>
        <w:tc>
          <w:tcPr>
            <w:tcW w:w="2700" w:type="dxa"/>
            <w:tcBorders>
              <w:top w:val="nil"/>
              <w:left w:val="nil"/>
              <w:bottom w:val="single" w:sz="4" w:space="0" w:color="auto"/>
              <w:right w:val="single" w:sz="4" w:space="0" w:color="auto"/>
            </w:tcBorders>
            <w:shd w:val="clear" w:color="auto" w:fill="auto"/>
            <w:vAlign w:val="bottom"/>
            <w:hideMark/>
          </w:tcPr>
          <w:p w14:paraId="544D099B" w14:textId="77777777" w:rsidR="006804B8" w:rsidRPr="005B4300" w:rsidRDefault="006804B8" w:rsidP="00247F5E">
            <w:pPr>
              <w:rPr>
                <w:color w:val="000000"/>
              </w:rPr>
            </w:pPr>
            <w:r w:rsidRPr="005B4300">
              <w:rPr>
                <w:color w:val="000000"/>
              </w:rPr>
              <w:t>Apartamentos en Alexander Village</w:t>
            </w:r>
          </w:p>
        </w:tc>
        <w:tc>
          <w:tcPr>
            <w:tcW w:w="1245" w:type="dxa"/>
            <w:tcBorders>
              <w:top w:val="nil"/>
              <w:left w:val="nil"/>
              <w:bottom w:val="single" w:sz="4" w:space="0" w:color="auto"/>
              <w:right w:val="single" w:sz="4" w:space="0" w:color="auto"/>
            </w:tcBorders>
            <w:shd w:val="clear" w:color="000000" w:fill="FFFFCC"/>
            <w:vAlign w:val="bottom"/>
            <w:hideMark/>
          </w:tcPr>
          <w:p w14:paraId="2A765B9F" w14:textId="77777777" w:rsidR="006804B8" w:rsidRPr="005B4300" w:rsidRDefault="006804B8" w:rsidP="00247F5E">
            <w:pPr>
              <w:jc w:val="center"/>
              <w:rPr>
                <w:color w:val="000000"/>
              </w:rPr>
            </w:pPr>
            <w:r w:rsidRPr="005B4300">
              <w:rPr>
                <w:color w:val="000000"/>
              </w:rPr>
              <w:t>20/07/23</w:t>
            </w:r>
          </w:p>
        </w:tc>
        <w:tc>
          <w:tcPr>
            <w:tcW w:w="1152" w:type="dxa"/>
            <w:tcBorders>
              <w:top w:val="nil"/>
              <w:left w:val="nil"/>
              <w:bottom w:val="single" w:sz="4" w:space="0" w:color="auto"/>
              <w:right w:val="single" w:sz="4" w:space="0" w:color="auto"/>
            </w:tcBorders>
            <w:shd w:val="clear" w:color="000000" w:fill="FFFFCC"/>
            <w:vAlign w:val="bottom"/>
            <w:hideMark/>
          </w:tcPr>
          <w:p w14:paraId="19A5B436"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4FF401B"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F4B0008"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B4D23E7" w14:textId="77777777" w:rsidR="006804B8" w:rsidRPr="005B4300" w:rsidRDefault="006804B8" w:rsidP="00247F5E">
            <w:pPr>
              <w:jc w:val="center"/>
              <w:rPr>
                <w:color w:val="000000"/>
              </w:rPr>
            </w:pPr>
            <w:r w:rsidRPr="005B4300">
              <w:rPr>
                <w:color w:val="000000"/>
              </w:rPr>
              <w:t>3/3/2037</w:t>
            </w:r>
          </w:p>
        </w:tc>
      </w:tr>
      <w:tr w:rsidR="006804B8" w:rsidRPr="005B4300" w14:paraId="13BE71A4"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03B620D" w14:textId="77777777" w:rsidR="006804B8" w:rsidRPr="005B4300" w:rsidRDefault="006804B8" w:rsidP="00247F5E">
            <w:pPr>
              <w:jc w:val="right"/>
              <w:rPr>
                <w:color w:val="000000"/>
              </w:rPr>
            </w:pPr>
            <w:r w:rsidRPr="005B4300">
              <w:rPr>
                <w:color w:val="000000"/>
              </w:rPr>
              <w:t>2011023</w:t>
            </w:r>
          </w:p>
        </w:tc>
        <w:tc>
          <w:tcPr>
            <w:tcW w:w="2700" w:type="dxa"/>
            <w:tcBorders>
              <w:top w:val="nil"/>
              <w:left w:val="nil"/>
              <w:bottom w:val="single" w:sz="4" w:space="0" w:color="auto"/>
              <w:right w:val="single" w:sz="4" w:space="0" w:color="auto"/>
            </w:tcBorders>
            <w:shd w:val="clear" w:color="auto" w:fill="auto"/>
            <w:vAlign w:val="bottom"/>
            <w:hideMark/>
          </w:tcPr>
          <w:p w14:paraId="312D81FD" w14:textId="77777777" w:rsidR="006804B8" w:rsidRPr="005B4300" w:rsidRDefault="006804B8" w:rsidP="00247F5E">
            <w:pPr>
              <w:rPr>
                <w:color w:val="000000"/>
              </w:rPr>
            </w:pPr>
            <w:r w:rsidRPr="005B4300">
              <w:rPr>
                <w:color w:val="000000"/>
              </w:rPr>
              <w:t>pueblo sullivan</w:t>
            </w:r>
          </w:p>
        </w:tc>
        <w:tc>
          <w:tcPr>
            <w:tcW w:w="1245" w:type="dxa"/>
            <w:tcBorders>
              <w:top w:val="nil"/>
              <w:left w:val="nil"/>
              <w:bottom w:val="single" w:sz="4" w:space="0" w:color="auto"/>
              <w:right w:val="single" w:sz="4" w:space="0" w:color="auto"/>
            </w:tcBorders>
            <w:shd w:val="clear" w:color="000000" w:fill="FFFFCC"/>
            <w:vAlign w:val="bottom"/>
            <w:hideMark/>
          </w:tcPr>
          <w:p w14:paraId="39E084BA" w14:textId="77777777" w:rsidR="006804B8" w:rsidRPr="005B4300" w:rsidRDefault="006804B8" w:rsidP="00247F5E">
            <w:pPr>
              <w:jc w:val="center"/>
              <w:rPr>
                <w:color w:val="000000"/>
              </w:rPr>
            </w:pPr>
            <w:r w:rsidRPr="005B4300">
              <w:rPr>
                <w:color w:val="000000"/>
              </w:rPr>
              <w:t>20/07/23</w:t>
            </w:r>
          </w:p>
        </w:tc>
        <w:tc>
          <w:tcPr>
            <w:tcW w:w="1152" w:type="dxa"/>
            <w:tcBorders>
              <w:top w:val="nil"/>
              <w:left w:val="nil"/>
              <w:bottom w:val="single" w:sz="4" w:space="0" w:color="auto"/>
              <w:right w:val="single" w:sz="4" w:space="0" w:color="auto"/>
            </w:tcBorders>
            <w:shd w:val="clear" w:color="000000" w:fill="FFFFCC"/>
            <w:vAlign w:val="bottom"/>
            <w:hideMark/>
          </w:tcPr>
          <w:p w14:paraId="7550A7C9"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241D084"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21E93398"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A6D0751" w14:textId="77777777" w:rsidR="006804B8" w:rsidRPr="005B4300" w:rsidRDefault="006804B8" w:rsidP="00247F5E">
            <w:pPr>
              <w:jc w:val="center"/>
              <w:rPr>
                <w:color w:val="000000"/>
              </w:rPr>
            </w:pPr>
            <w:r w:rsidRPr="005B4300">
              <w:rPr>
                <w:color w:val="000000"/>
              </w:rPr>
              <w:t>8/03/2033</w:t>
            </w:r>
          </w:p>
        </w:tc>
      </w:tr>
      <w:tr w:rsidR="006804B8" w:rsidRPr="005B4300" w14:paraId="79E4C03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C1A516F" w14:textId="77777777" w:rsidR="006804B8" w:rsidRPr="005B4300" w:rsidRDefault="006804B8" w:rsidP="00247F5E">
            <w:pPr>
              <w:jc w:val="right"/>
              <w:rPr>
                <w:color w:val="000000"/>
              </w:rPr>
            </w:pPr>
            <w:r w:rsidRPr="005B4300">
              <w:rPr>
                <w:color w:val="000000"/>
              </w:rPr>
              <w:t>2017041</w:t>
            </w:r>
          </w:p>
        </w:tc>
        <w:tc>
          <w:tcPr>
            <w:tcW w:w="2700" w:type="dxa"/>
            <w:tcBorders>
              <w:top w:val="nil"/>
              <w:left w:val="nil"/>
              <w:bottom w:val="single" w:sz="4" w:space="0" w:color="auto"/>
              <w:right w:val="single" w:sz="4" w:space="0" w:color="auto"/>
            </w:tcBorders>
            <w:shd w:val="clear" w:color="auto" w:fill="auto"/>
            <w:vAlign w:val="bottom"/>
            <w:hideMark/>
          </w:tcPr>
          <w:p w14:paraId="68B2D348" w14:textId="77777777" w:rsidR="006804B8" w:rsidRPr="005B4300" w:rsidRDefault="006804B8" w:rsidP="00247F5E">
            <w:pPr>
              <w:rPr>
                <w:color w:val="000000"/>
              </w:rPr>
            </w:pPr>
            <w:r w:rsidRPr="005B4300">
              <w:rPr>
                <w:color w:val="000000"/>
              </w:rPr>
              <w:t>Vista del huerto</w:t>
            </w:r>
          </w:p>
        </w:tc>
        <w:tc>
          <w:tcPr>
            <w:tcW w:w="1245" w:type="dxa"/>
            <w:tcBorders>
              <w:top w:val="nil"/>
              <w:left w:val="nil"/>
              <w:bottom w:val="single" w:sz="4" w:space="0" w:color="auto"/>
              <w:right w:val="single" w:sz="4" w:space="0" w:color="auto"/>
            </w:tcBorders>
            <w:shd w:val="clear" w:color="000000" w:fill="FFFFCC"/>
            <w:vAlign w:val="bottom"/>
            <w:hideMark/>
          </w:tcPr>
          <w:p w14:paraId="2F6067B2" w14:textId="77777777" w:rsidR="006804B8" w:rsidRPr="005B4300" w:rsidRDefault="006804B8" w:rsidP="00247F5E">
            <w:pPr>
              <w:jc w:val="center"/>
              <w:rPr>
                <w:color w:val="000000"/>
              </w:rPr>
            </w:pPr>
            <w:r w:rsidRPr="005B4300">
              <w:rPr>
                <w:color w:val="000000"/>
              </w:rPr>
              <w:t>20/07/23</w:t>
            </w:r>
          </w:p>
        </w:tc>
        <w:tc>
          <w:tcPr>
            <w:tcW w:w="1152" w:type="dxa"/>
            <w:tcBorders>
              <w:top w:val="nil"/>
              <w:left w:val="nil"/>
              <w:bottom w:val="single" w:sz="4" w:space="0" w:color="auto"/>
              <w:right w:val="single" w:sz="4" w:space="0" w:color="auto"/>
            </w:tcBorders>
            <w:shd w:val="clear" w:color="000000" w:fill="FFFFCC"/>
            <w:vAlign w:val="bottom"/>
            <w:hideMark/>
          </w:tcPr>
          <w:p w14:paraId="2076D8C7"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A671E37"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0FEE83E"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E205835" w14:textId="77777777" w:rsidR="006804B8" w:rsidRPr="005B4300" w:rsidRDefault="006804B8" w:rsidP="00247F5E">
            <w:pPr>
              <w:jc w:val="center"/>
              <w:rPr>
                <w:color w:val="000000"/>
              </w:rPr>
            </w:pPr>
            <w:r w:rsidRPr="005B4300">
              <w:rPr>
                <w:color w:val="000000"/>
              </w:rPr>
              <w:t>7/8/2040</w:t>
            </w:r>
          </w:p>
        </w:tc>
      </w:tr>
      <w:tr w:rsidR="006804B8" w:rsidRPr="005B4300" w14:paraId="39139A34"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7B0064E" w14:textId="77777777" w:rsidR="006804B8" w:rsidRPr="005B4300" w:rsidRDefault="006804B8" w:rsidP="00247F5E">
            <w:pPr>
              <w:jc w:val="right"/>
              <w:rPr>
                <w:color w:val="000000"/>
              </w:rPr>
            </w:pPr>
            <w:r w:rsidRPr="005B4300">
              <w:rPr>
                <w:color w:val="000000"/>
              </w:rPr>
              <w:t>2011043</w:t>
            </w:r>
          </w:p>
        </w:tc>
        <w:tc>
          <w:tcPr>
            <w:tcW w:w="2700" w:type="dxa"/>
            <w:tcBorders>
              <w:top w:val="nil"/>
              <w:left w:val="nil"/>
              <w:bottom w:val="single" w:sz="4" w:space="0" w:color="auto"/>
              <w:right w:val="single" w:sz="4" w:space="0" w:color="auto"/>
            </w:tcBorders>
            <w:shd w:val="clear" w:color="auto" w:fill="auto"/>
            <w:vAlign w:val="bottom"/>
            <w:hideMark/>
          </w:tcPr>
          <w:p w14:paraId="16EEBAE0" w14:textId="77777777" w:rsidR="006804B8" w:rsidRPr="005B4300" w:rsidRDefault="006804B8" w:rsidP="00247F5E">
            <w:pPr>
              <w:rPr>
                <w:color w:val="000000"/>
              </w:rPr>
            </w:pPr>
            <w:r w:rsidRPr="005B4300">
              <w:rPr>
                <w:color w:val="000000"/>
              </w:rPr>
              <w:t>Jardines de la sabana</w:t>
            </w:r>
          </w:p>
        </w:tc>
        <w:tc>
          <w:tcPr>
            <w:tcW w:w="1245" w:type="dxa"/>
            <w:tcBorders>
              <w:top w:val="nil"/>
              <w:left w:val="nil"/>
              <w:bottom w:val="single" w:sz="4" w:space="0" w:color="auto"/>
              <w:right w:val="single" w:sz="4" w:space="0" w:color="auto"/>
            </w:tcBorders>
            <w:shd w:val="clear" w:color="000000" w:fill="FFFFCC"/>
            <w:vAlign w:val="bottom"/>
            <w:hideMark/>
          </w:tcPr>
          <w:p w14:paraId="5F83E35D" w14:textId="77777777" w:rsidR="006804B8" w:rsidRPr="005B4300" w:rsidRDefault="006804B8" w:rsidP="00247F5E">
            <w:pPr>
              <w:jc w:val="center"/>
              <w:rPr>
                <w:color w:val="000000"/>
              </w:rPr>
            </w:pPr>
            <w:r w:rsidRPr="005B4300">
              <w:rPr>
                <w:color w:val="000000"/>
              </w:rPr>
              <w:t>20/07/23</w:t>
            </w:r>
          </w:p>
        </w:tc>
        <w:tc>
          <w:tcPr>
            <w:tcW w:w="1152" w:type="dxa"/>
            <w:tcBorders>
              <w:top w:val="nil"/>
              <w:left w:val="nil"/>
              <w:bottom w:val="single" w:sz="4" w:space="0" w:color="auto"/>
              <w:right w:val="single" w:sz="4" w:space="0" w:color="auto"/>
            </w:tcBorders>
            <w:shd w:val="clear" w:color="000000" w:fill="FFFFCC"/>
            <w:vAlign w:val="bottom"/>
            <w:hideMark/>
          </w:tcPr>
          <w:p w14:paraId="61B64545"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288C43C8"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28110FB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194EB4C" w14:textId="77777777" w:rsidR="006804B8" w:rsidRPr="005B4300" w:rsidRDefault="006804B8" w:rsidP="00247F5E">
            <w:pPr>
              <w:jc w:val="center"/>
              <w:rPr>
                <w:color w:val="000000"/>
              </w:rPr>
            </w:pPr>
            <w:r w:rsidRPr="005B4300">
              <w:rPr>
                <w:color w:val="000000"/>
              </w:rPr>
              <w:t>14/06/2033</w:t>
            </w:r>
          </w:p>
        </w:tc>
      </w:tr>
      <w:tr w:rsidR="006804B8" w:rsidRPr="005B4300" w14:paraId="557942D0"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00F7D54" w14:textId="77777777" w:rsidR="006804B8" w:rsidRPr="005B4300" w:rsidRDefault="006804B8" w:rsidP="00247F5E">
            <w:pPr>
              <w:jc w:val="right"/>
              <w:rPr>
                <w:color w:val="000000"/>
              </w:rPr>
            </w:pPr>
            <w:r w:rsidRPr="005B4300">
              <w:rPr>
                <w:color w:val="000000"/>
              </w:rPr>
              <w:t>2018035</w:t>
            </w:r>
          </w:p>
        </w:tc>
        <w:tc>
          <w:tcPr>
            <w:tcW w:w="2700" w:type="dxa"/>
            <w:tcBorders>
              <w:top w:val="nil"/>
              <w:left w:val="nil"/>
              <w:bottom w:val="single" w:sz="4" w:space="0" w:color="auto"/>
              <w:right w:val="single" w:sz="4" w:space="0" w:color="auto"/>
            </w:tcBorders>
            <w:shd w:val="clear" w:color="auto" w:fill="auto"/>
            <w:vAlign w:val="bottom"/>
            <w:hideMark/>
          </w:tcPr>
          <w:p w14:paraId="2D47E173" w14:textId="77777777" w:rsidR="006804B8" w:rsidRPr="005B4300" w:rsidRDefault="006804B8" w:rsidP="00247F5E">
            <w:pPr>
              <w:rPr>
                <w:color w:val="000000"/>
              </w:rPr>
            </w:pPr>
            <w:r w:rsidRPr="005B4300">
              <w:rPr>
                <w:color w:val="000000"/>
              </w:rPr>
              <w:t>El legado en St. Andrews</w:t>
            </w:r>
          </w:p>
        </w:tc>
        <w:tc>
          <w:tcPr>
            <w:tcW w:w="1245" w:type="dxa"/>
            <w:tcBorders>
              <w:top w:val="nil"/>
              <w:left w:val="nil"/>
              <w:bottom w:val="single" w:sz="4" w:space="0" w:color="auto"/>
              <w:right w:val="single" w:sz="4" w:space="0" w:color="auto"/>
            </w:tcBorders>
            <w:shd w:val="clear" w:color="000000" w:fill="FFFFCC"/>
            <w:vAlign w:val="bottom"/>
            <w:hideMark/>
          </w:tcPr>
          <w:p w14:paraId="39A0BBC4" w14:textId="77777777" w:rsidR="006804B8" w:rsidRPr="005B4300" w:rsidRDefault="006804B8" w:rsidP="00247F5E">
            <w:pPr>
              <w:jc w:val="center"/>
              <w:rPr>
                <w:color w:val="000000"/>
              </w:rPr>
            </w:pPr>
            <w:r w:rsidRPr="005B4300">
              <w:rPr>
                <w:color w:val="000000"/>
              </w:rPr>
              <w:t>20/07/23</w:t>
            </w:r>
          </w:p>
        </w:tc>
        <w:tc>
          <w:tcPr>
            <w:tcW w:w="1152" w:type="dxa"/>
            <w:tcBorders>
              <w:top w:val="nil"/>
              <w:left w:val="nil"/>
              <w:bottom w:val="single" w:sz="4" w:space="0" w:color="auto"/>
              <w:right w:val="single" w:sz="4" w:space="0" w:color="auto"/>
            </w:tcBorders>
            <w:shd w:val="clear" w:color="000000" w:fill="FFFFCC"/>
            <w:vAlign w:val="bottom"/>
            <w:hideMark/>
          </w:tcPr>
          <w:p w14:paraId="66501083"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28966847"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2D2B3AD8"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E7D3C25" w14:textId="77777777" w:rsidR="006804B8" w:rsidRPr="005B4300" w:rsidRDefault="006804B8" w:rsidP="00247F5E">
            <w:pPr>
              <w:jc w:val="center"/>
              <w:rPr>
                <w:color w:val="000000"/>
              </w:rPr>
            </w:pPr>
            <w:r w:rsidRPr="005B4300">
              <w:rPr>
                <w:color w:val="000000"/>
              </w:rPr>
              <w:t>1/11/2042</w:t>
            </w:r>
          </w:p>
        </w:tc>
      </w:tr>
      <w:tr w:rsidR="006804B8" w:rsidRPr="005B4300" w14:paraId="5AD93C52"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8050AA4" w14:textId="77777777" w:rsidR="006804B8" w:rsidRPr="005B4300" w:rsidRDefault="006804B8" w:rsidP="00247F5E">
            <w:pPr>
              <w:jc w:val="right"/>
              <w:rPr>
                <w:color w:val="000000"/>
              </w:rPr>
            </w:pPr>
            <w:r w:rsidRPr="005B4300">
              <w:rPr>
                <w:color w:val="000000"/>
              </w:rPr>
              <w:t>2001059</w:t>
            </w:r>
          </w:p>
        </w:tc>
        <w:tc>
          <w:tcPr>
            <w:tcW w:w="2700" w:type="dxa"/>
            <w:tcBorders>
              <w:top w:val="single" w:sz="4" w:space="0" w:color="BFC5D2"/>
              <w:left w:val="single" w:sz="4" w:space="0" w:color="BFC5D2"/>
              <w:bottom w:val="single" w:sz="4" w:space="0" w:color="BFC5D2"/>
              <w:right w:val="single" w:sz="4" w:space="0" w:color="BFC5D2"/>
            </w:tcBorders>
            <w:shd w:val="clear" w:color="auto" w:fill="auto"/>
            <w:vAlign w:val="bottom"/>
            <w:hideMark/>
          </w:tcPr>
          <w:p w14:paraId="647610B0" w14:textId="77777777" w:rsidR="006804B8" w:rsidRPr="005B4300" w:rsidRDefault="006804B8" w:rsidP="00247F5E">
            <w:pPr>
              <w:rPr>
                <w:color w:val="000000"/>
              </w:rPr>
            </w:pPr>
            <w:r w:rsidRPr="005B4300">
              <w:rPr>
                <w:color w:val="000000"/>
              </w:rPr>
              <w:t>prado de melodía</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206B2B59" w14:textId="77777777" w:rsidR="006804B8" w:rsidRPr="005B4300" w:rsidRDefault="006804B8" w:rsidP="00247F5E">
            <w:pPr>
              <w:jc w:val="center"/>
              <w:rPr>
                <w:color w:val="000000"/>
              </w:rPr>
            </w:pPr>
            <w:r w:rsidRPr="005B4300">
              <w:rPr>
                <w:color w:val="000000"/>
              </w:rPr>
              <w:t>20/07/23</w:t>
            </w:r>
          </w:p>
        </w:tc>
        <w:tc>
          <w:tcPr>
            <w:tcW w:w="1152" w:type="dxa"/>
            <w:tcBorders>
              <w:top w:val="nil"/>
              <w:left w:val="nil"/>
              <w:bottom w:val="single" w:sz="4" w:space="0" w:color="auto"/>
              <w:right w:val="single" w:sz="4" w:space="0" w:color="auto"/>
            </w:tcBorders>
            <w:shd w:val="clear" w:color="000000" w:fill="FFFFCC"/>
            <w:vAlign w:val="bottom"/>
            <w:hideMark/>
          </w:tcPr>
          <w:p w14:paraId="4A6AAF07"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79C97422"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0793F54"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67F407A" w14:textId="77777777" w:rsidR="006804B8" w:rsidRPr="005B4300" w:rsidRDefault="006804B8" w:rsidP="00247F5E">
            <w:pPr>
              <w:jc w:val="center"/>
              <w:rPr>
                <w:color w:val="000000"/>
              </w:rPr>
            </w:pPr>
            <w:r w:rsidRPr="005B4300">
              <w:rPr>
                <w:color w:val="000000"/>
              </w:rPr>
              <w:t>11/09/2023</w:t>
            </w:r>
          </w:p>
        </w:tc>
      </w:tr>
      <w:tr w:rsidR="006804B8" w:rsidRPr="005B4300" w14:paraId="0393C84F"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AEBF1E0" w14:textId="77777777" w:rsidR="006804B8" w:rsidRPr="005B4300" w:rsidRDefault="006804B8" w:rsidP="00247F5E">
            <w:pPr>
              <w:jc w:val="right"/>
              <w:rPr>
                <w:color w:val="000000"/>
              </w:rPr>
            </w:pPr>
            <w:r w:rsidRPr="005B4300">
              <w:rPr>
                <w:color w:val="000000"/>
              </w:rPr>
              <w:t>2008062</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28AB0148" w14:textId="77777777" w:rsidR="006804B8" w:rsidRPr="005B4300" w:rsidRDefault="006804B8" w:rsidP="00247F5E">
            <w:pPr>
              <w:rPr>
                <w:color w:val="000000"/>
              </w:rPr>
            </w:pPr>
            <w:r w:rsidRPr="005B4300">
              <w:rPr>
                <w:color w:val="000000"/>
              </w:rPr>
              <w:t>colinas del sur</w:t>
            </w:r>
          </w:p>
        </w:tc>
        <w:tc>
          <w:tcPr>
            <w:tcW w:w="1245" w:type="dxa"/>
            <w:tcBorders>
              <w:top w:val="nil"/>
              <w:left w:val="nil"/>
              <w:bottom w:val="single" w:sz="4" w:space="0" w:color="auto"/>
              <w:right w:val="single" w:sz="4" w:space="0" w:color="auto"/>
            </w:tcBorders>
            <w:shd w:val="clear" w:color="000000" w:fill="FFFFCC"/>
            <w:vAlign w:val="bottom"/>
            <w:hideMark/>
          </w:tcPr>
          <w:p w14:paraId="435CF801" w14:textId="77777777" w:rsidR="006804B8" w:rsidRPr="005B4300" w:rsidRDefault="006804B8" w:rsidP="00247F5E">
            <w:pPr>
              <w:jc w:val="center"/>
              <w:rPr>
                <w:color w:val="000000"/>
              </w:rPr>
            </w:pPr>
            <w:r w:rsidRPr="005B4300">
              <w:rPr>
                <w:color w:val="000000"/>
              </w:rPr>
              <w:t>20/07/23</w:t>
            </w:r>
          </w:p>
        </w:tc>
        <w:tc>
          <w:tcPr>
            <w:tcW w:w="1152" w:type="dxa"/>
            <w:tcBorders>
              <w:top w:val="nil"/>
              <w:left w:val="nil"/>
              <w:bottom w:val="single" w:sz="4" w:space="0" w:color="auto"/>
              <w:right w:val="single" w:sz="4" w:space="0" w:color="auto"/>
            </w:tcBorders>
            <w:shd w:val="clear" w:color="000000" w:fill="FFFFCC"/>
            <w:vAlign w:val="bottom"/>
            <w:hideMark/>
          </w:tcPr>
          <w:p w14:paraId="60A317D3"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6BD5F535"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0A2CE041" w14:textId="77777777" w:rsidR="006804B8" w:rsidRPr="005B4300" w:rsidRDefault="006804B8" w:rsidP="00247F5E">
            <w:pPr>
              <w:jc w:val="center"/>
              <w:rPr>
                <w:color w:val="000000"/>
              </w:rPr>
            </w:pPr>
            <w:r w:rsidRPr="005B4300">
              <w:rPr>
                <w:color w:val="000000"/>
              </w:rPr>
              <w:t>7/8/2023</w:t>
            </w:r>
          </w:p>
        </w:tc>
        <w:tc>
          <w:tcPr>
            <w:tcW w:w="1530" w:type="dxa"/>
            <w:tcBorders>
              <w:top w:val="nil"/>
              <w:left w:val="nil"/>
              <w:bottom w:val="single" w:sz="4" w:space="0" w:color="auto"/>
              <w:right w:val="single" w:sz="4" w:space="0" w:color="auto"/>
            </w:tcBorders>
            <w:shd w:val="clear" w:color="auto" w:fill="auto"/>
            <w:vAlign w:val="bottom"/>
            <w:hideMark/>
          </w:tcPr>
          <w:p w14:paraId="76A3C399" w14:textId="77777777" w:rsidR="006804B8" w:rsidRPr="005B4300" w:rsidRDefault="006804B8" w:rsidP="00247F5E">
            <w:pPr>
              <w:jc w:val="center"/>
              <w:rPr>
                <w:color w:val="000000"/>
              </w:rPr>
            </w:pPr>
            <w:r w:rsidRPr="005B4300">
              <w:rPr>
                <w:color w:val="000000"/>
              </w:rPr>
              <w:t>4/11/2030</w:t>
            </w:r>
          </w:p>
        </w:tc>
      </w:tr>
      <w:tr w:rsidR="006804B8" w:rsidRPr="005B4300" w14:paraId="2C11A92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7783EC3" w14:textId="77777777" w:rsidR="006804B8" w:rsidRPr="005B4300" w:rsidRDefault="006804B8" w:rsidP="00247F5E">
            <w:pPr>
              <w:jc w:val="right"/>
              <w:rPr>
                <w:color w:val="000000"/>
              </w:rPr>
            </w:pPr>
            <w:r w:rsidRPr="005B4300">
              <w:rPr>
                <w:color w:val="000000"/>
              </w:rPr>
              <w:t>2017029</w:t>
            </w:r>
          </w:p>
        </w:tc>
        <w:tc>
          <w:tcPr>
            <w:tcW w:w="2700" w:type="dxa"/>
            <w:tcBorders>
              <w:top w:val="single" w:sz="4" w:space="0" w:color="BFC5D2"/>
              <w:left w:val="single" w:sz="4" w:space="0" w:color="BFC5D2"/>
              <w:bottom w:val="single" w:sz="4" w:space="0" w:color="BFC5D2"/>
              <w:right w:val="single" w:sz="4" w:space="0" w:color="BFC5D2"/>
            </w:tcBorders>
            <w:shd w:val="clear" w:color="auto" w:fill="auto"/>
            <w:vAlign w:val="bottom"/>
            <w:hideMark/>
          </w:tcPr>
          <w:p w14:paraId="3B0CA44B" w14:textId="77777777" w:rsidR="006804B8" w:rsidRPr="005B4300" w:rsidRDefault="006804B8" w:rsidP="00247F5E">
            <w:pPr>
              <w:rPr>
                <w:color w:val="000000"/>
              </w:rPr>
            </w:pPr>
            <w:r w:rsidRPr="005B4300">
              <w:rPr>
                <w:color w:val="000000"/>
              </w:rPr>
              <w:t>Lago Trinidad</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6F07A8D6" w14:textId="77777777" w:rsidR="006804B8" w:rsidRPr="005B4300" w:rsidRDefault="006804B8" w:rsidP="00247F5E">
            <w:pPr>
              <w:jc w:val="center"/>
              <w:rPr>
                <w:color w:val="000000"/>
              </w:rPr>
            </w:pPr>
            <w:r w:rsidRPr="005B4300">
              <w:rPr>
                <w:color w:val="000000"/>
              </w:rPr>
              <w:t>20/07/23</w:t>
            </w:r>
          </w:p>
        </w:tc>
        <w:tc>
          <w:tcPr>
            <w:tcW w:w="1152" w:type="dxa"/>
            <w:tcBorders>
              <w:top w:val="nil"/>
              <w:left w:val="nil"/>
              <w:bottom w:val="single" w:sz="4" w:space="0" w:color="auto"/>
              <w:right w:val="single" w:sz="4" w:space="0" w:color="auto"/>
            </w:tcBorders>
            <w:shd w:val="clear" w:color="000000" w:fill="FFFFCC"/>
            <w:vAlign w:val="bottom"/>
            <w:hideMark/>
          </w:tcPr>
          <w:p w14:paraId="13E5008C"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5352B66D"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272D5CF3"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12539898" w14:textId="77777777" w:rsidR="006804B8" w:rsidRPr="005B4300" w:rsidRDefault="006804B8" w:rsidP="00247F5E">
            <w:pPr>
              <w:jc w:val="center"/>
              <w:rPr>
                <w:color w:val="000000"/>
              </w:rPr>
            </w:pPr>
            <w:r w:rsidRPr="005B4300">
              <w:rPr>
                <w:color w:val="000000"/>
              </w:rPr>
              <w:t>10/11/2040</w:t>
            </w:r>
          </w:p>
        </w:tc>
      </w:tr>
      <w:tr w:rsidR="006804B8" w:rsidRPr="005B4300" w14:paraId="2BBE561F"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C9418C3" w14:textId="77777777" w:rsidR="006804B8" w:rsidRPr="005B4300" w:rsidRDefault="006804B8" w:rsidP="00247F5E">
            <w:pPr>
              <w:jc w:val="right"/>
              <w:rPr>
                <w:color w:val="000000"/>
              </w:rPr>
            </w:pPr>
            <w:r w:rsidRPr="005B4300">
              <w:rPr>
                <w:color w:val="000000"/>
              </w:rPr>
              <w:t>2002006</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1886BC85" w14:textId="77777777" w:rsidR="006804B8" w:rsidRPr="005B4300" w:rsidRDefault="006804B8" w:rsidP="00247F5E">
            <w:pPr>
              <w:rPr>
                <w:color w:val="000000"/>
              </w:rPr>
            </w:pPr>
            <w:r w:rsidRPr="005B4300">
              <w:rPr>
                <w:color w:val="000000"/>
              </w:rPr>
              <w:t>Rastro de nogal</w:t>
            </w:r>
          </w:p>
        </w:tc>
        <w:tc>
          <w:tcPr>
            <w:tcW w:w="1245" w:type="dxa"/>
            <w:tcBorders>
              <w:top w:val="nil"/>
              <w:left w:val="nil"/>
              <w:bottom w:val="single" w:sz="4" w:space="0" w:color="auto"/>
              <w:right w:val="single" w:sz="4" w:space="0" w:color="auto"/>
            </w:tcBorders>
            <w:shd w:val="clear" w:color="000000" w:fill="FFFFCC"/>
            <w:vAlign w:val="bottom"/>
            <w:hideMark/>
          </w:tcPr>
          <w:p w14:paraId="03FAFF54" w14:textId="77777777" w:rsidR="006804B8" w:rsidRPr="005B4300" w:rsidRDefault="006804B8" w:rsidP="00247F5E">
            <w:pPr>
              <w:jc w:val="center"/>
              <w:rPr>
                <w:color w:val="000000"/>
              </w:rPr>
            </w:pPr>
            <w:r w:rsidRPr="005B4300">
              <w:rPr>
                <w:color w:val="000000"/>
              </w:rPr>
              <w:t>21/07/23</w:t>
            </w:r>
          </w:p>
        </w:tc>
        <w:tc>
          <w:tcPr>
            <w:tcW w:w="1152" w:type="dxa"/>
            <w:tcBorders>
              <w:top w:val="nil"/>
              <w:left w:val="nil"/>
              <w:bottom w:val="single" w:sz="4" w:space="0" w:color="auto"/>
              <w:right w:val="single" w:sz="4" w:space="0" w:color="auto"/>
            </w:tcBorders>
            <w:shd w:val="clear" w:color="000000" w:fill="FFFFCC"/>
            <w:vAlign w:val="bottom"/>
            <w:hideMark/>
          </w:tcPr>
          <w:p w14:paraId="4F21F828"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6539EAAC"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9ECC802"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BC1FAC7" w14:textId="77777777" w:rsidR="006804B8" w:rsidRPr="005B4300" w:rsidRDefault="006804B8" w:rsidP="00247F5E">
            <w:pPr>
              <w:jc w:val="center"/>
              <w:rPr>
                <w:color w:val="000000"/>
              </w:rPr>
            </w:pPr>
            <w:r w:rsidRPr="005B4300">
              <w:rPr>
                <w:color w:val="000000"/>
              </w:rPr>
              <w:t>21/07/2024</w:t>
            </w:r>
          </w:p>
        </w:tc>
      </w:tr>
      <w:tr w:rsidR="006804B8" w:rsidRPr="005B4300" w14:paraId="514F6FC4"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FAB515" w14:textId="77777777" w:rsidR="006804B8" w:rsidRPr="005B4300" w:rsidRDefault="006804B8" w:rsidP="00247F5E">
            <w:pPr>
              <w:jc w:val="right"/>
              <w:rPr>
                <w:color w:val="000000"/>
              </w:rPr>
            </w:pPr>
            <w:r w:rsidRPr="005B4300">
              <w:rPr>
                <w:color w:val="000000"/>
              </w:rPr>
              <w:t>2006073</w:t>
            </w:r>
          </w:p>
        </w:tc>
        <w:tc>
          <w:tcPr>
            <w:tcW w:w="2700" w:type="dxa"/>
            <w:tcBorders>
              <w:top w:val="nil"/>
              <w:left w:val="nil"/>
              <w:bottom w:val="single" w:sz="4" w:space="0" w:color="auto"/>
              <w:right w:val="single" w:sz="4" w:space="0" w:color="auto"/>
            </w:tcBorders>
            <w:shd w:val="clear" w:color="auto" w:fill="auto"/>
            <w:vAlign w:val="bottom"/>
            <w:hideMark/>
          </w:tcPr>
          <w:p w14:paraId="1001CDF5" w14:textId="77777777" w:rsidR="006804B8" w:rsidRPr="005B4300" w:rsidRDefault="006804B8" w:rsidP="00247F5E">
            <w:pPr>
              <w:rPr>
                <w:color w:val="000000"/>
              </w:rPr>
            </w:pPr>
            <w:r w:rsidRPr="005B4300">
              <w:rPr>
                <w:color w:val="000000"/>
              </w:rPr>
              <w:t>Piedra gris</w:t>
            </w:r>
          </w:p>
        </w:tc>
        <w:tc>
          <w:tcPr>
            <w:tcW w:w="1245" w:type="dxa"/>
            <w:tcBorders>
              <w:top w:val="nil"/>
              <w:left w:val="nil"/>
              <w:bottom w:val="single" w:sz="4" w:space="0" w:color="auto"/>
              <w:right w:val="single" w:sz="4" w:space="0" w:color="auto"/>
            </w:tcBorders>
            <w:shd w:val="clear" w:color="000000" w:fill="FFFFCC"/>
            <w:vAlign w:val="bottom"/>
            <w:hideMark/>
          </w:tcPr>
          <w:p w14:paraId="3046F5FD" w14:textId="77777777" w:rsidR="006804B8" w:rsidRPr="005B4300" w:rsidRDefault="006804B8" w:rsidP="00247F5E">
            <w:pPr>
              <w:jc w:val="center"/>
              <w:rPr>
                <w:color w:val="000000"/>
              </w:rPr>
            </w:pPr>
            <w:r w:rsidRPr="005B4300">
              <w:rPr>
                <w:color w:val="000000"/>
              </w:rPr>
              <w:t>21/07/23</w:t>
            </w:r>
          </w:p>
        </w:tc>
        <w:tc>
          <w:tcPr>
            <w:tcW w:w="1152" w:type="dxa"/>
            <w:tcBorders>
              <w:top w:val="nil"/>
              <w:left w:val="nil"/>
              <w:bottom w:val="single" w:sz="4" w:space="0" w:color="auto"/>
              <w:right w:val="single" w:sz="4" w:space="0" w:color="auto"/>
            </w:tcBorders>
            <w:shd w:val="clear" w:color="000000" w:fill="FFFFCC"/>
            <w:vAlign w:val="bottom"/>
            <w:hideMark/>
          </w:tcPr>
          <w:p w14:paraId="2D57B76A"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9242272"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A4A2717"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9CA4F42" w14:textId="77777777" w:rsidR="006804B8" w:rsidRPr="005B4300" w:rsidRDefault="006804B8" w:rsidP="00247F5E">
            <w:pPr>
              <w:jc w:val="center"/>
              <w:rPr>
                <w:color w:val="000000"/>
              </w:rPr>
            </w:pPr>
            <w:r w:rsidRPr="005B4300">
              <w:rPr>
                <w:color w:val="000000"/>
              </w:rPr>
              <w:t>20/03/2028</w:t>
            </w:r>
          </w:p>
        </w:tc>
      </w:tr>
      <w:tr w:rsidR="006804B8" w:rsidRPr="005B4300" w14:paraId="132BC19B"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F7F9568" w14:textId="77777777" w:rsidR="006804B8" w:rsidRPr="005B4300" w:rsidRDefault="006804B8" w:rsidP="00247F5E">
            <w:pPr>
              <w:jc w:val="right"/>
              <w:rPr>
                <w:color w:val="000000"/>
              </w:rPr>
            </w:pPr>
            <w:r w:rsidRPr="005B4300">
              <w:rPr>
                <w:color w:val="000000"/>
              </w:rPr>
              <w:t>2003019</w:t>
            </w:r>
          </w:p>
        </w:tc>
        <w:tc>
          <w:tcPr>
            <w:tcW w:w="2700" w:type="dxa"/>
            <w:tcBorders>
              <w:top w:val="nil"/>
              <w:left w:val="nil"/>
              <w:bottom w:val="single" w:sz="4" w:space="0" w:color="auto"/>
              <w:right w:val="single" w:sz="4" w:space="0" w:color="auto"/>
            </w:tcBorders>
            <w:shd w:val="clear" w:color="auto" w:fill="auto"/>
            <w:vAlign w:val="bottom"/>
            <w:hideMark/>
          </w:tcPr>
          <w:p w14:paraId="0C93A381" w14:textId="77777777" w:rsidR="006804B8" w:rsidRPr="005B4300" w:rsidRDefault="006804B8" w:rsidP="00247F5E">
            <w:pPr>
              <w:rPr>
                <w:color w:val="000000"/>
              </w:rPr>
            </w:pPr>
            <w:r w:rsidRPr="005B4300">
              <w:rPr>
                <w:color w:val="000000"/>
              </w:rPr>
              <w:t>cresta de piedra</w:t>
            </w:r>
          </w:p>
        </w:tc>
        <w:tc>
          <w:tcPr>
            <w:tcW w:w="1245" w:type="dxa"/>
            <w:tcBorders>
              <w:top w:val="nil"/>
              <w:left w:val="nil"/>
              <w:bottom w:val="single" w:sz="4" w:space="0" w:color="auto"/>
              <w:right w:val="single" w:sz="4" w:space="0" w:color="auto"/>
            </w:tcBorders>
            <w:shd w:val="clear" w:color="000000" w:fill="FFFFCC"/>
            <w:vAlign w:val="bottom"/>
            <w:hideMark/>
          </w:tcPr>
          <w:p w14:paraId="16F454EC" w14:textId="77777777" w:rsidR="006804B8" w:rsidRPr="005B4300" w:rsidRDefault="006804B8" w:rsidP="00247F5E">
            <w:pPr>
              <w:jc w:val="center"/>
              <w:rPr>
                <w:color w:val="000000"/>
              </w:rPr>
            </w:pPr>
            <w:r w:rsidRPr="005B4300">
              <w:rPr>
                <w:color w:val="000000"/>
              </w:rPr>
              <w:t>27/07/23</w:t>
            </w:r>
          </w:p>
        </w:tc>
        <w:tc>
          <w:tcPr>
            <w:tcW w:w="1152" w:type="dxa"/>
            <w:tcBorders>
              <w:top w:val="nil"/>
              <w:left w:val="nil"/>
              <w:bottom w:val="single" w:sz="4" w:space="0" w:color="auto"/>
              <w:right w:val="single" w:sz="4" w:space="0" w:color="auto"/>
            </w:tcBorders>
            <w:shd w:val="clear" w:color="000000" w:fill="FFFFCC"/>
            <w:vAlign w:val="bottom"/>
            <w:hideMark/>
          </w:tcPr>
          <w:p w14:paraId="366A9908"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27DA3B2"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8FDAAB3"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68A4FFF" w14:textId="77777777" w:rsidR="006804B8" w:rsidRPr="005B4300" w:rsidRDefault="006804B8" w:rsidP="00247F5E">
            <w:pPr>
              <w:jc w:val="center"/>
              <w:rPr>
                <w:color w:val="000000"/>
              </w:rPr>
            </w:pPr>
            <w:r w:rsidRPr="005B4300">
              <w:rPr>
                <w:color w:val="000000"/>
              </w:rPr>
              <w:t>5/8/2025</w:t>
            </w:r>
          </w:p>
        </w:tc>
      </w:tr>
      <w:tr w:rsidR="006804B8" w:rsidRPr="005B4300" w14:paraId="43D7333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0AF143A" w14:textId="77777777" w:rsidR="006804B8" w:rsidRPr="005B4300" w:rsidRDefault="006804B8" w:rsidP="00247F5E">
            <w:pPr>
              <w:jc w:val="right"/>
              <w:rPr>
                <w:color w:val="000000"/>
              </w:rPr>
            </w:pPr>
            <w:r w:rsidRPr="005B4300">
              <w:rPr>
                <w:color w:val="000000"/>
              </w:rPr>
              <w:t>2017016</w:t>
            </w:r>
          </w:p>
        </w:tc>
        <w:tc>
          <w:tcPr>
            <w:tcW w:w="2700" w:type="dxa"/>
            <w:tcBorders>
              <w:top w:val="nil"/>
              <w:left w:val="nil"/>
              <w:bottom w:val="single" w:sz="4" w:space="0" w:color="auto"/>
              <w:right w:val="single" w:sz="4" w:space="0" w:color="auto"/>
            </w:tcBorders>
            <w:shd w:val="clear" w:color="auto" w:fill="auto"/>
            <w:vAlign w:val="bottom"/>
            <w:hideMark/>
          </w:tcPr>
          <w:p w14:paraId="27A7C266" w14:textId="77777777" w:rsidR="006804B8" w:rsidRPr="005B4300" w:rsidRDefault="006804B8" w:rsidP="00247F5E">
            <w:pPr>
              <w:rPr>
                <w:color w:val="000000"/>
              </w:rPr>
            </w:pPr>
            <w:r w:rsidRPr="005B4300">
              <w:rPr>
                <w:color w:val="000000"/>
              </w:rPr>
              <w:t>Pueblo en Rock Springs</w:t>
            </w:r>
          </w:p>
        </w:tc>
        <w:tc>
          <w:tcPr>
            <w:tcW w:w="1245" w:type="dxa"/>
            <w:tcBorders>
              <w:top w:val="nil"/>
              <w:left w:val="nil"/>
              <w:bottom w:val="single" w:sz="4" w:space="0" w:color="auto"/>
              <w:right w:val="single" w:sz="4" w:space="0" w:color="auto"/>
            </w:tcBorders>
            <w:shd w:val="clear" w:color="000000" w:fill="FFFFCC"/>
            <w:vAlign w:val="bottom"/>
            <w:hideMark/>
          </w:tcPr>
          <w:p w14:paraId="69D987E9" w14:textId="77777777" w:rsidR="006804B8" w:rsidRPr="005B4300" w:rsidRDefault="006804B8" w:rsidP="00247F5E">
            <w:pPr>
              <w:jc w:val="center"/>
              <w:rPr>
                <w:color w:val="000000"/>
              </w:rPr>
            </w:pPr>
            <w:r w:rsidRPr="005B4300">
              <w:rPr>
                <w:color w:val="000000"/>
              </w:rPr>
              <w:t>27/07/23</w:t>
            </w:r>
          </w:p>
        </w:tc>
        <w:tc>
          <w:tcPr>
            <w:tcW w:w="1152" w:type="dxa"/>
            <w:tcBorders>
              <w:top w:val="nil"/>
              <w:left w:val="nil"/>
              <w:bottom w:val="single" w:sz="4" w:space="0" w:color="auto"/>
              <w:right w:val="single" w:sz="4" w:space="0" w:color="auto"/>
            </w:tcBorders>
            <w:shd w:val="clear" w:color="000000" w:fill="FFFFCC"/>
            <w:vAlign w:val="bottom"/>
            <w:hideMark/>
          </w:tcPr>
          <w:p w14:paraId="593FF313"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55CFC4B"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B477B4C"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051F956" w14:textId="77777777" w:rsidR="006804B8" w:rsidRPr="005B4300" w:rsidRDefault="006804B8" w:rsidP="00247F5E">
            <w:pPr>
              <w:jc w:val="center"/>
              <w:rPr>
                <w:color w:val="000000"/>
              </w:rPr>
            </w:pPr>
            <w:r w:rsidRPr="005B4300">
              <w:rPr>
                <w:color w:val="000000"/>
              </w:rPr>
              <w:t>4/12/2040</w:t>
            </w:r>
          </w:p>
        </w:tc>
      </w:tr>
      <w:tr w:rsidR="006804B8" w:rsidRPr="005B4300" w14:paraId="0C61729A"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1D43F5D" w14:textId="77777777" w:rsidR="006804B8" w:rsidRPr="005B4300" w:rsidRDefault="006804B8" w:rsidP="00247F5E">
            <w:pPr>
              <w:jc w:val="right"/>
              <w:rPr>
                <w:color w:val="000000"/>
              </w:rPr>
            </w:pPr>
            <w:r w:rsidRPr="005B4300">
              <w:rPr>
                <w:color w:val="000000"/>
              </w:rPr>
              <w:t>2003054</w:t>
            </w:r>
          </w:p>
        </w:tc>
        <w:tc>
          <w:tcPr>
            <w:tcW w:w="2700" w:type="dxa"/>
            <w:tcBorders>
              <w:top w:val="single" w:sz="4" w:space="0" w:color="BFC5D2"/>
              <w:left w:val="single" w:sz="4" w:space="0" w:color="BFC5D2"/>
              <w:bottom w:val="single" w:sz="4" w:space="0" w:color="BFC5D2"/>
              <w:right w:val="single" w:sz="4" w:space="0" w:color="BFC5D2"/>
            </w:tcBorders>
            <w:shd w:val="clear" w:color="auto" w:fill="auto"/>
            <w:vAlign w:val="bottom"/>
            <w:hideMark/>
          </w:tcPr>
          <w:p w14:paraId="368F94B9" w14:textId="77777777" w:rsidR="006804B8" w:rsidRPr="005B4300" w:rsidRDefault="006804B8" w:rsidP="00247F5E">
            <w:pPr>
              <w:rPr>
                <w:color w:val="000000"/>
              </w:rPr>
            </w:pPr>
            <w:r w:rsidRPr="005B4300">
              <w:rPr>
                <w:color w:val="000000"/>
              </w:rPr>
              <w:t>Amesbury</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3D49510D" w14:textId="77777777" w:rsidR="006804B8" w:rsidRPr="005B4300" w:rsidRDefault="006804B8" w:rsidP="00247F5E">
            <w:pPr>
              <w:jc w:val="center"/>
              <w:rPr>
                <w:color w:val="000000"/>
              </w:rPr>
            </w:pPr>
            <w:r w:rsidRPr="005B4300">
              <w:rPr>
                <w:color w:val="000000"/>
              </w:rPr>
              <w:t>27/07/23</w:t>
            </w:r>
          </w:p>
        </w:tc>
        <w:tc>
          <w:tcPr>
            <w:tcW w:w="1152" w:type="dxa"/>
            <w:tcBorders>
              <w:top w:val="nil"/>
              <w:left w:val="nil"/>
              <w:bottom w:val="single" w:sz="4" w:space="0" w:color="auto"/>
              <w:right w:val="single" w:sz="4" w:space="0" w:color="auto"/>
            </w:tcBorders>
            <w:shd w:val="clear" w:color="000000" w:fill="FFFFCC"/>
            <w:vAlign w:val="bottom"/>
            <w:hideMark/>
          </w:tcPr>
          <w:p w14:paraId="40B74361"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51A0AA0B"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BA83E9E"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076E5FA" w14:textId="77777777" w:rsidR="006804B8" w:rsidRPr="005B4300" w:rsidRDefault="006804B8" w:rsidP="00247F5E">
            <w:pPr>
              <w:jc w:val="center"/>
              <w:rPr>
                <w:color w:val="000000"/>
              </w:rPr>
            </w:pPr>
            <w:r w:rsidRPr="005B4300">
              <w:rPr>
                <w:color w:val="000000"/>
              </w:rPr>
              <w:t>18/10/2025</w:t>
            </w:r>
          </w:p>
        </w:tc>
      </w:tr>
      <w:tr w:rsidR="006804B8" w:rsidRPr="005B4300" w14:paraId="7081A1FD"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1763C10" w14:textId="77777777" w:rsidR="006804B8" w:rsidRPr="005B4300" w:rsidRDefault="006804B8" w:rsidP="00247F5E">
            <w:pPr>
              <w:jc w:val="right"/>
              <w:rPr>
                <w:color w:val="000000"/>
              </w:rPr>
            </w:pPr>
            <w:r w:rsidRPr="005B4300">
              <w:rPr>
                <w:color w:val="000000"/>
              </w:rPr>
              <w:t>2006030</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7FEAFB8A" w14:textId="77777777" w:rsidR="006804B8" w:rsidRPr="005B4300" w:rsidRDefault="006804B8" w:rsidP="00247F5E">
            <w:pPr>
              <w:rPr>
                <w:color w:val="000000"/>
              </w:rPr>
            </w:pPr>
            <w:r w:rsidRPr="005B4300">
              <w:rPr>
                <w:color w:val="000000"/>
              </w:rPr>
              <w:t>lugar de carlos</w:t>
            </w:r>
          </w:p>
        </w:tc>
        <w:tc>
          <w:tcPr>
            <w:tcW w:w="1245" w:type="dxa"/>
            <w:tcBorders>
              <w:top w:val="nil"/>
              <w:left w:val="nil"/>
              <w:bottom w:val="single" w:sz="4" w:space="0" w:color="auto"/>
              <w:right w:val="single" w:sz="4" w:space="0" w:color="auto"/>
            </w:tcBorders>
            <w:shd w:val="clear" w:color="000000" w:fill="FFFFCC"/>
            <w:vAlign w:val="bottom"/>
            <w:hideMark/>
          </w:tcPr>
          <w:p w14:paraId="74C0D324" w14:textId="77777777" w:rsidR="006804B8" w:rsidRPr="005B4300" w:rsidRDefault="006804B8" w:rsidP="00247F5E">
            <w:pPr>
              <w:jc w:val="center"/>
              <w:rPr>
                <w:color w:val="000000"/>
              </w:rPr>
            </w:pPr>
            <w:r w:rsidRPr="005B4300">
              <w:rPr>
                <w:color w:val="000000"/>
              </w:rPr>
              <w:t>28/7/23</w:t>
            </w:r>
          </w:p>
        </w:tc>
        <w:tc>
          <w:tcPr>
            <w:tcW w:w="1152" w:type="dxa"/>
            <w:tcBorders>
              <w:top w:val="nil"/>
              <w:left w:val="nil"/>
              <w:bottom w:val="single" w:sz="4" w:space="0" w:color="auto"/>
              <w:right w:val="single" w:sz="4" w:space="0" w:color="auto"/>
            </w:tcBorders>
            <w:shd w:val="clear" w:color="000000" w:fill="FFFFCC"/>
            <w:vAlign w:val="bottom"/>
            <w:hideMark/>
          </w:tcPr>
          <w:p w14:paraId="24710F94"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206F7237"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6E7D6C76"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CB6EBD1" w14:textId="77777777" w:rsidR="006804B8" w:rsidRPr="005B4300" w:rsidRDefault="006804B8" w:rsidP="00247F5E">
            <w:pPr>
              <w:jc w:val="center"/>
              <w:rPr>
                <w:color w:val="000000"/>
              </w:rPr>
            </w:pPr>
            <w:r w:rsidRPr="005B4300">
              <w:rPr>
                <w:color w:val="000000"/>
              </w:rPr>
              <w:t>19/02/2028</w:t>
            </w:r>
          </w:p>
        </w:tc>
      </w:tr>
      <w:tr w:rsidR="006804B8" w:rsidRPr="005B4300" w14:paraId="773AAF04"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8306AC9" w14:textId="77777777" w:rsidR="006804B8" w:rsidRPr="005B4300" w:rsidRDefault="006804B8" w:rsidP="00247F5E">
            <w:pPr>
              <w:jc w:val="right"/>
              <w:rPr>
                <w:color w:val="000000"/>
              </w:rPr>
            </w:pPr>
            <w:r w:rsidRPr="005B4300">
              <w:rPr>
                <w:color w:val="000000"/>
              </w:rPr>
              <w:t>2012074</w:t>
            </w:r>
          </w:p>
        </w:tc>
        <w:tc>
          <w:tcPr>
            <w:tcW w:w="2700" w:type="dxa"/>
            <w:tcBorders>
              <w:top w:val="nil"/>
              <w:left w:val="nil"/>
              <w:bottom w:val="single" w:sz="4" w:space="0" w:color="auto"/>
              <w:right w:val="single" w:sz="4" w:space="0" w:color="auto"/>
            </w:tcBorders>
            <w:shd w:val="clear" w:color="auto" w:fill="auto"/>
            <w:vAlign w:val="bottom"/>
            <w:hideMark/>
          </w:tcPr>
          <w:p w14:paraId="347D6EDF" w14:textId="77777777" w:rsidR="006804B8" w:rsidRPr="005B4300" w:rsidRDefault="006804B8" w:rsidP="00247F5E">
            <w:pPr>
              <w:rPr>
                <w:color w:val="000000"/>
              </w:rPr>
            </w:pPr>
            <w:r w:rsidRPr="005B4300">
              <w:rPr>
                <w:color w:val="000000"/>
              </w:rPr>
              <w:t>piedra creek</w:t>
            </w:r>
          </w:p>
        </w:tc>
        <w:tc>
          <w:tcPr>
            <w:tcW w:w="1245" w:type="dxa"/>
            <w:tcBorders>
              <w:top w:val="nil"/>
              <w:left w:val="nil"/>
              <w:bottom w:val="single" w:sz="4" w:space="0" w:color="auto"/>
              <w:right w:val="single" w:sz="4" w:space="0" w:color="auto"/>
            </w:tcBorders>
            <w:shd w:val="clear" w:color="000000" w:fill="FFFFCC"/>
            <w:vAlign w:val="bottom"/>
            <w:hideMark/>
          </w:tcPr>
          <w:p w14:paraId="4B133049" w14:textId="77777777" w:rsidR="006804B8" w:rsidRPr="005B4300" w:rsidRDefault="006804B8" w:rsidP="00247F5E">
            <w:pPr>
              <w:jc w:val="center"/>
              <w:rPr>
                <w:color w:val="000000"/>
              </w:rPr>
            </w:pPr>
            <w:r w:rsidRPr="005B4300">
              <w:rPr>
                <w:color w:val="000000"/>
              </w:rPr>
              <w:t>28/7/23</w:t>
            </w:r>
          </w:p>
        </w:tc>
        <w:tc>
          <w:tcPr>
            <w:tcW w:w="1152" w:type="dxa"/>
            <w:tcBorders>
              <w:top w:val="nil"/>
              <w:left w:val="nil"/>
              <w:bottom w:val="single" w:sz="4" w:space="0" w:color="auto"/>
              <w:right w:val="single" w:sz="4" w:space="0" w:color="auto"/>
            </w:tcBorders>
            <w:shd w:val="clear" w:color="000000" w:fill="FFFFCC"/>
            <w:vAlign w:val="bottom"/>
            <w:hideMark/>
          </w:tcPr>
          <w:p w14:paraId="3A30411A"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683E6174"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C2D8545"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95E71A6" w14:textId="77777777" w:rsidR="006804B8" w:rsidRPr="005B4300" w:rsidRDefault="006804B8" w:rsidP="00247F5E">
            <w:pPr>
              <w:jc w:val="center"/>
              <w:rPr>
                <w:color w:val="000000"/>
              </w:rPr>
            </w:pPr>
            <w:r w:rsidRPr="005B4300">
              <w:rPr>
                <w:color w:val="000000"/>
              </w:rPr>
              <w:t>4/2/2034</w:t>
            </w:r>
          </w:p>
        </w:tc>
      </w:tr>
      <w:tr w:rsidR="006804B8" w:rsidRPr="005B4300" w14:paraId="214EDE88"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15911C2" w14:textId="77777777" w:rsidR="006804B8" w:rsidRPr="005B4300" w:rsidRDefault="006804B8" w:rsidP="00247F5E">
            <w:pPr>
              <w:jc w:val="right"/>
              <w:rPr>
                <w:color w:val="000000"/>
              </w:rPr>
            </w:pPr>
            <w:r w:rsidRPr="005B4300">
              <w:rPr>
                <w:color w:val="000000"/>
              </w:rPr>
              <w:t>2001068</w:t>
            </w:r>
          </w:p>
        </w:tc>
        <w:tc>
          <w:tcPr>
            <w:tcW w:w="2700" w:type="dxa"/>
            <w:tcBorders>
              <w:top w:val="nil"/>
              <w:left w:val="nil"/>
              <w:bottom w:val="single" w:sz="4" w:space="0" w:color="auto"/>
              <w:right w:val="single" w:sz="4" w:space="0" w:color="auto"/>
            </w:tcBorders>
            <w:shd w:val="clear" w:color="auto" w:fill="auto"/>
            <w:vAlign w:val="bottom"/>
            <w:hideMark/>
          </w:tcPr>
          <w:p w14:paraId="710B0921" w14:textId="77777777" w:rsidR="006804B8" w:rsidRPr="005B4300" w:rsidRDefault="006804B8" w:rsidP="00247F5E">
            <w:pPr>
              <w:rPr>
                <w:color w:val="000000"/>
              </w:rPr>
            </w:pPr>
            <w:r w:rsidRPr="005B4300">
              <w:rPr>
                <w:color w:val="000000"/>
              </w:rPr>
              <w:t>Robles gemelos</w:t>
            </w:r>
          </w:p>
        </w:tc>
        <w:tc>
          <w:tcPr>
            <w:tcW w:w="1245" w:type="dxa"/>
            <w:tcBorders>
              <w:top w:val="nil"/>
              <w:left w:val="nil"/>
              <w:bottom w:val="single" w:sz="4" w:space="0" w:color="auto"/>
              <w:right w:val="single" w:sz="4" w:space="0" w:color="auto"/>
            </w:tcBorders>
            <w:shd w:val="clear" w:color="000000" w:fill="FFFFCC"/>
            <w:vAlign w:val="bottom"/>
            <w:hideMark/>
          </w:tcPr>
          <w:p w14:paraId="4F6A2608" w14:textId="77777777" w:rsidR="006804B8" w:rsidRPr="005B4300" w:rsidRDefault="006804B8" w:rsidP="00247F5E">
            <w:pPr>
              <w:jc w:val="center"/>
              <w:rPr>
                <w:color w:val="000000"/>
              </w:rPr>
            </w:pPr>
            <w:r w:rsidRPr="005B4300">
              <w:rPr>
                <w:color w:val="000000"/>
              </w:rPr>
              <w:t>8/3/23</w:t>
            </w:r>
          </w:p>
        </w:tc>
        <w:tc>
          <w:tcPr>
            <w:tcW w:w="1152" w:type="dxa"/>
            <w:tcBorders>
              <w:top w:val="nil"/>
              <w:left w:val="nil"/>
              <w:bottom w:val="single" w:sz="4" w:space="0" w:color="auto"/>
              <w:right w:val="single" w:sz="4" w:space="0" w:color="auto"/>
            </w:tcBorders>
            <w:shd w:val="clear" w:color="000000" w:fill="FFFFCC"/>
            <w:vAlign w:val="bottom"/>
            <w:hideMark/>
          </w:tcPr>
          <w:p w14:paraId="3641E23D"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8911621"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10AACE8"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1980D9B" w14:textId="77777777" w:rsidR="006804B8" w:rsidRPr="005B4300" w:rsidRDefault="006804B8" w:rsidP="00247F5E">
            <w:pPr>
              <w:jc w:val="center"/>
              <w:rPr>
                <w:color w:val="000000"/>
              </w:rPr>
            </w:pPr>
            <w:r w:rsidRPr="005B4300">
              <w:rPr>
                <w:color w:val="000000"/>
              </w:rPr>
              <w:t>9/7/2024</w:t>
            </w:r>
          </w:p>
        </w:tc>
      </w:tr>
      <w:tr w:rsidR="006804B8" w:rsidRPr="005B4300" w14:paraId="5E181A6B"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9BBDE79" w14:textId="77777777" w:rsidR="006804B8" w:rsidRPr="005B4300" w:rsidRDefault="006804B8" w:rsidP="00247F5E">
            <w:pPr>
              <w:jc w:val="right"/>
              <w:rPr>
                <w:color w:val="000000"/>
              </w:rPr>
            </w:pPr>
            <w:r w:rsidRPr="005B4300">
              <w:rPr>
                <w:color w:val="000000"/>
              </w:rPr>
              <w:t>2018006</w:t>
            </w:r>
          </w:p>
        </w:tc>
        <w:tc>
          <w:tcPr>
            <w:tcW w:w="2700" w:type="dxa"/>
            <w:tcBorders>
              <w:top w:val="nil"/>
              <w:left w:val="nil"/>
              <w:bottom w:val="single" w:sz="4" w:space="0" w:color="auto"/>
              <w:right w:val="single" w:sz="4" w:space="0" w:color="auto"/>
            </w:tcBorders>
            <w:shd w:val="clear" w:color="auto" w:fill="auto"/>
            <w:vAlign w:val="bottom"/>
            <w:hideMark/>
          </w:tcPr>
          <w:p w14:paraId="6752A457" w14:textId="77777777" w:rsidR="006804B8" w:rsidRPr="005B4300" w:rsidRDefault="006804B8" w:rsidP="00247F5E">
            <w:pPr>
              <w:rPr>
                <w:color w:val="000000"/>
              </w:rPr>
            </w:pPr>
            <w:r w:rsidRPr="005B4300">
              <w:rPr>
                <w:color w:val="000000"/>
              </w:rPr>
              <w:t>Pueblo en Bridge Creek</w:t>
            </w:r>
          </w:p>
        </w:tc>
        <w:tc>
          <w:tcPr>
            <w:tcW w:w="1245" w:type="dxa"/>
            <w:tcBorders>
              <w:top w:val="nil"/>
              <w:left w:val="nil"/>
              <w:bottom w:val="single" w:sz="4" w:space="0" w:color="auto"/>
              <w:right w:val="single" w:sz="4" w:space="0" w:color="auto"/>
            </w:tcBorders>
            <w:shd w:val="clear" w:color="000000" w:fill="FFFFCC"/>
            <w:vAlign w:val="bottom"/>
            <w:hideMark/>
          </w:tcPr>
          <w:p w14:paraId="68779C62" w14:textId="77777777" w:rsidR="006804B8" w:rsidRPr="005B4300" w:rsidRDefault="006804B8" w:rsidP="00247F5E">
            <w:pPr>
              <w:jc w:val="center"/>
              <w:rPr>
                <w:color w:val="000000"/>
              </w:rPr>
            </w:pPr>
            <w:r w:rsidRPr="005B4300">
              <w:rPr>
                <w:color w:val="000000"/>
              </w:rPr>
              <w:t>8/3/23</w:t>
            </w:r>
          </w:p>
        </w:tc>
        <w:tc>
          <w:tcPr>
            <w:tcW w:w="1152" w:type="dxa"/>
            <w:tcBorders>
              <w:top w:val="nil"/>
              <w:left w:val="nil"/>
              <w:bottom w:val="single" w:sz="4" w:space="0" w:color="auto"/>
              <w:right w:val="single" w:sz="4" w:space="0" w:color="auto"/>
            </w:tcBorders>
            <w:shd w:val="clear" w:color="000000" w:fill="FFFFCC"/>
            <w:vAlign w:val="bottom"/>
            <w:hideMark/>
          </w:tcPr>
          <w:p w14:paraId="4FB74254"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44786B7B"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AC014CA"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15EA71B0" w14:textId="77777777" w:rsidR="006804B8" w:rsidRPr="005B4300" w:rsidRDefault="006804B8" w:rsidP="00247F5E">
            <w:pPr>
              <w:jc w:val="center"/>
              <w:rPr>
                <w:color w:val="000000"/>
              </w:rPr>
            </w:pPr>
            <w:r w:rsidRPr="005B4300">
              <w:rPr>
                <w:color w:val="000000"/>
              </w:rPr>
              <w:t>20/12/2041</w:t>
            </w:r>
          </w:p>
        </w:tc>
      </w:tr>
      <w:tr w:rsidR="006804B8" w:rsidRPr="005B4300" w14:paraId="7462C742"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DBA5E86" w14:textId="77777777" w:rsidR="006804B8" w:rsidRPr="005B4300" w:rsidRDefault="006804B8" w:rsidP="00247F5E">
            <w:pPr>
              <w:jc w:val="right"/>
              <w:rPr>
                <w:color w:val="000000"/>
              </w:rPr>
            </w:pPr>
            <w:r w:rsidRPr="005B4300">
              <w:rPr>
                <w:color w:val="000000"/>
              </w:rPr>
              <w:t>2018018</w:t>
            </w:r>
          </w:p>
        </w:tc>
        <w:tc>
          <w:tcPr>
            <w:tcW w:w="2700" w:type="dxa"/>
            <w:tcBorders>
              <w:top w:val="nil"/>
              <w:left w:val="nil"/>
              <w:bottom w:val="single" w:sz="4" w:space="0" w:color="auto"/>
              <w:right w:val="single" w:sz="4" w:space="0" w:color="auto"/>
            </w:tcBorders>
            <w:shd w:val="clear" w:color="auto" w:fill="auto"/>
            <w:vAlign w:val="bottom"/>
            <w:hideMark/>
          </w:tcPr>
          <w:p w14:paraId="51C92AD9" w14:textId="77777777" w:rsidR="006804B8" w:rsidRPr="005B4300" w:rsidRDefault="006804B8" w:rsidP="00247F5E">
            <w:pPr>
              <w:rPr>
                <w:color w:val="000000"/>
              </w:rPr>
            </w:pPr>
            <w:r w:rsidRPr="005B4300">
              <w:rPr>
                <w:color w:val="000000"/>
              </w:rPr>
              <w:t>Arboleda de madreselva</w:t>
            </w:r>
          </w:p>
        </w:tc>
        <w:tc>
          <w:tcPr>
            <w:tcW w:w="1245" w:type="dxa"/>
            <w:tcBorders>
              <w:top w:val="nil"/>
              <w:left w:val="nil"/>
              <w:bottom w:val="single" w:sz="4" w:space="0" w:color="auto"/>
              <w:right w:val="single" w:sz="4" w:space="0" w:color="auto"/>
            </w:tcBorders>
            <w:shd w:val="clear" w:color="000000" w:fill="FFFFCC"/>
            <w:vAlign w:val="bottom"/>
            <w:hideMark/>
          </w:tcPr>
          <w:p w14:paraId="2D7D9D73" w14:textId="77777777" w:rsidR="006804B8" w:rsidRPr="005B4300" w:rsidRDefault="006804B8" w:rsidP="00247F5E">
            <w:pPr>
              <w:jc w:val="center"/>
              <w:rPr>
                <w:color w:val="000000"/>
              </w:rPr>
            </w:pPr>
            <w:r w:rsidRPr="005B4300">
              <w:rPr>
                <w:color w:val="000000"/>
              </w:rPr>
              <w:t>8/3/23</w:t>
            </w:r>
          </w:p>
        </w:tc>
        <w:tc>
          <w:tcPr>
            <w:tcW w:w="1152" w:type="dxa"/>
            <w:tcBorders>
              <w:top w:val="nil"/>
              <w:left w:val="nil"/>
              <w:bottom w:val="single" w:sz="4" w:space="0" w:color="auto"/>
              <w:right w:val="single" w:sz="4" w:space="0" w:color="auto"/>
            </w:tcBorders>
            <w:shd w:val="clear" w:color="000000" w:fill="FFFFCC"/>
            <w:vAlign w:val="bottom"/>
            <w:hideMark/>
          </w:tcPr>
          <w:p w14:paraId="470E1DB8"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396E6A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F1A463D"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E058241" w14:textId="77777777" w:rsidR="006804B8" w:rsidRPr="005B4300" w:rsidRDefault="006804B8" w:rsidP="00247F5E">
            <w:pPr>
              <w:jc w:val="center"/>
              <w:rPr>
                <w:color w:val="000000"/>
              </w:rPr>
            </w:pPr>
            <w:r w:rsidRPr="005B4300">
              <w:rPr>
                <w:color w:val="000000"/>
              </w:rPr>
              <w:t>8/7/2041</w:t>
            </w:r>
          </w:p>
        </w:tc>
      </w:tr>
      <w:tr w:rsidR="006804B8" w:rsidRPr="005B4300" w14:paraId="630DCA2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C833267" w14:textId="77777777" w:rsidR="006804B8" w:rsidRPr="005B4300" w:rsidRDefault="006804B8" w:rsidP="00247F5E">
            <w:pPr>
              <w:jc w:val="right"/>
              <w:rPr>
                <w:color w:val="000000"/>
              </w:rPr>
            </w:pPr>
            <w:r w:rsidRPr="005B4300">
              <w:rPr>
                <w:color w:val="000000"/>
              </w:rPr>
              <w:t>2001069</w:t>
            </w:r>
          </w:p>
        </w:tc>
        <w:tc>
          <w:tcPr>
            <w:tcW w:w="2700" w:type="dxa"/>
            <w:tcBorders>
              <w:top w:val="nil"/>
              <w:left w:val="nil"/>
              <w:bottom w:val="single" w:sz="4" w:space="0" w:color="auto"/>
              <w:right w:val="single" w:sz="4" w:space="0" w:color="auto"/>
            </w:tcBorders>
            <w:shd w:val="clear" w:color="auto" w:fill="auto"/>
            <w:vAlign w:val="bottom"/>
            <w:hideMark/>
          </w:tcPr>
          <w:p w14:paraId="203163F9" w14:textId="77777777" w:rsidR="006804B8" w:rsidRPr="005B4300" w:rsidRDefault="006804B8" w:rsidP="00247F5E">
            <w:pPr>
              <w:rPr>
                <w:color w:val="000000"/>
              </w:rPr>
            </w:pPr>
            <w:r w:rsidRPr="005B4300">
              <w:rPr>
                <w:color w:val="000000"/>
              </w:rPr>
              <w:t>Apartamentos en Garden Park</w:t>
            </w:r>
          </w:p>
        </w:tc>
        <w:tc>
          <w:tcPr>
            <w:tcW w:w="1245" w:type="dxa"/>
            <w:tcBorders>
              <w:top w:val="nil"/>
              <w:left w:val="nil"/>
              <w:bottom w:val="single" w:sz="4" w:space="0" w:color="auto"/>
              <w:right w:val="single" w:sz="4" w:space="0" w:color="auto"/>
            </w:tcBorders>
            <w:shd w:val="clear" w:color="000000" w:fill="FFFFCC"/>
            <w:vAlign w:val="bottom"/>
            <w:hideMark/>
          </w:tcPr>
          <w:p w14:paraId="21D51708" w14:textId="77777777" w:rsidR="006804B8" w:rsidRPr="005B4300" w:rsidRDefault="006804B8" w:rsidP="00247F5E">
            <w:pPr>
              <w:jc w:val="center"/>
              <w:rPr>
                <w:color w:val="000000"/>
              </w:rPr>
            </w:pPr>
            <w:r w:rsidRPr="005B4300">
              <w:rPr>
                <w:color w:val="000000"/>
              </w:rPr>
              <w:t>4/8/23</w:t>
            </w:r>
          </w:p>
        </w:tc>
        <w:tc>
          <w:tcPr>
            <w:tcW w:w="1152" w:type="dxa"/>
            <w:tcBorders>
              <w:top w:val="nil"/>
              <w:left w:val="nil"/>
              <w:bottom w:val="single" w:sz="4" w:space="0" w:color="auto"/>
              <w:right w:val="single" w:sz="4" w:space="0" w:color="auto"/>
            </w:tcBorders>
            <w:shd w:val="clear" w:color="000000" w:fill="FFFFCC"/>
            <w:vAlign w:val="bottom"/>
            <w:hideMark/>
          </w:tcPr>
          <w:p w14:paraId="06E16401"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FC62287"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F27564E"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326D031" w14:textId="77777777" w:rsidR="006804B8" w:rsidRPr="005B4300" w:rsidRDefault="006804B8" w:rsidP="00247F5E">
            <w:pPr>
              <w:jc w:val="center"/>
              <w:rPr>
                <w:color w:val="000000"/>
              </w:rPr>
            </w:pPr>
            <w:r w:rsidRPr="005B4300">
              <w:rPr>
                <w:color w:val="000000"/>
              </w:rPr>
              <w:t>22/12/2023</w:t>
            </w:r>
          </w:p>
        </w:tc>
      </w:tr>
      <w:tr w:rsidR="006804B8" w:rsidRPr="005B4300" w14:paraId="5C764184"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3123382" w14:textId="77777777" w:rsidR="006804B8" w:rsidRPr="005B4300" w:rsidRDefault="006804B8" w:rsidP="00247F5E">
            <w:pPr>
              <w:jc w:val="right"/>
              <w:rPr>
                <w:color w:val="000000"/>
              </w:rPr>
            </w:pPr>
            <w:r w:rsidRPr="005B4300">
              <w:rPr>
                <w:color w:val="000000"/>
              </w:rPr>
              <w:t>2010051</w:t>
            </w:r>
          </w:p>
        </w:tc>
        <w:tc>
          <w:tcPr>
            <w:tcW w:w="2700" w:type="dxa"/>
            <w:tcBorders>
              <w:top w:val="nil"/>
              <w:left w:val="nil"/>
              <w:bottom w:val="single" w:sz="4" w:space="0" w:color="auto"/>
              <w:right w:val="single" w:sz="4" w:space="0" w:color="auto"/>
            </w:tcBorders>
            <w:shd w:val="clear" w:color="auto" w:fill="auto"/>
            <w:vAlign w:val="bottom"/>
            <w:hideMark/>
          </w:tcPr>
          <w:p w14:paraId="0C4ED22E" w14:textId="77777777" w:rsidR="006804B8" w:rsidRPr="005B4300" w:rsidRDefault="006804B8" w:rsidP="00247F5E">
            <w:pPr>
              <w:rPr>
                <w:color w:val="000000"/>
              </w:rPr>
            </w:pPr>
            <w:r w:rsidRPr="005B4300">
              <w:rPr>
                <w:color w:val="000000"/>
              </w:rPr>
              <w:t>Las villas en Cloverdale</w:t>
            </w:r>
          </w:p>
        </w:tc>
        <w:tc>
          <w:tcPr>
            <w:tcW w:w="1245" w:type="dxa"/>
            <w:tcBorders>
              <w:top w:val="nil"/>
              <w:left w:val="nil"/>
              <w:bottom w:val="single" w:sz="4" w:space="0" w:color="auto"/>
              <w:right w:val="single" w:sz="4" w:space="0" w:color="auto"/>
            </w:tcBorders>
            <w:shd w:val="clear" w:color="000000" w:fill="FFFFCC"/>
            <w:vAlign w:val="bottom"/>
            <w:hideMark/>
          </w:tcPr>
          <w:p w14:paraId="46E1DAEB" w14:textId="77777777" w:rsidR="006804B8" w:rsidRPr="005B4300" w:rsidRDefault="006804B8" w:rsidP="00247F5E">
            <w:pPr>
              <w:jc w:val="center"/>
              <w:rPr>
                <w:color w:val="000000"/>
              </w:rPr>
            </w:pPr>
            <w:r w:rsidRPr="005B4300">
              <w:rPr>
                <w:color w:val="000000"/>
              </w:rPr>
              <w:t>4/8/23</w:t>
            </w:r>
          </w:p>
        </w:tc>
        <w:tc>
          <w:tcPr>
            <w:tcW w:w="1152" w:type="dxa"/>
            <w:tcBorders>
              <w:top w:val="nil"/>
              <w:left w:val="nil"/>
              <w:bottom w:val="single" w:sz="4" w:space="0" w:color="auto"/>
              <w:right w:val="single" w:sz="4" w:space="0" w:color="auto"/>
            </w:tcBorders>
            <w:shd w:val="clear" w:color="000000" w:fill="FFFFCC"/>
            <w:vAlign w:val="bottom"/>
            <w:hideMark/>
          </w:tcPr>
          <w:p w14:paraId="619849A7"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2A4E752B"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EF1C2DF"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BCDAD18" w14:textId="77777777" w:rsidR="006804B8" w:rsidRPr="005B4300" w:rsidRDefault="006804B8" w:rsidP="00247F5E">
            <w:pPr>
              <w:jc w:val="center"/>
              <w:rPr>
                <w:color w:val="000000"/>
              </w:rPr>
            </w:pPr>
            <w:r w:rsidRPr="005B4300">
              <w:rPr>
                <w:color w:val="000000"/>
              </w:rPr>
              <w:t>7/03/2034</w:t>
            </w:r>
          </w:p>
        </w:tc>
      </w:tr>
      <w:tr w:rsidR="006804B8" w:rsidRPr="005B4300" w14:paraId="3947A873"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BC4FF3" w14:textId="77777777" w:rsidR="006804B8" w:rsidRPr="005B4300" w:rsidRDefault="006804B8" w:rsidP="00247F5E">
            <w:pPr>
              <w:jc w:val="right"/>
              <w:rPr>
                <w:color w:val="000000"/>
              </w:rPr>
            </w:pPr>
            <w:r w:rsidRPr="005B4300">
              <w:rPr>
                <w:color w:val="000000"/>
              </w:rPr>
              <w:lastRenderedPageBreak/>
              <w:t>2007048</w:t>
            </w:r>
          </w:p>
        </w:tc>
        <w:tc>
          <w:tcPr>
            <w:tcW w:w="2700" w:type="dxa"/>
            <w:tcBorders>
              <w:top w:val="nil"/>
              <w:left w:val="nil"/>
              <w:bottom w:val="single" w:sz="4" w:space="0" w:color="auto"/>
              <w:right w:val="single" w:sz="4" w:space="0" w:color="auto"/>
            </w:tcBorders>
            <w:shd w:val="clear" w:color="auto" w:fill="auto"/>
            <w:vAlign w:val="bottom"/>
            <w:hideMark/>
          </w:tcPr>
          <w:p w14:paraId="365405CE" w14:textId="77777777" w:rsidR="006804B8" w:rsidRPr="005B4300" w:rsidRDefault="006804B8" w:rsidP="00247F5E">
            <w:pPr>
              <w:rPr>
                <w:color w:val="000000"/>
              </w:rPr>
            </w:pPr>
            <w:r w:rsidRPr="005B4300">
              <w:rPr>
                <w:color w:val="000000"/>
              </w:rPr>
              <w:t>Rosie L. Carpenter Haven</w:t>
            </w:r>
          </w:p>
        </w:tc>
        <w:tc>
          <w:tcPr>
            <w:tcW w:w="1245" w:type="dxa"/>
            <w:tcBorders>
              <w:top w:val="nil"/>
              <w:left w:val="nil"/>
              <w:bottom w:val="single" w:sz="4" w:space="0" w:color="auto"/>
              <w:right w:val="single" w:sz="4" w:space="0" w:color="auto"/>
            </w:tcBorders>
            <w:shd w:val="clear" w:color="000000" w:fill="FFFFCC"/>
            <w:vAlign w:val="bottom"/>
            <w:hideMark/>
          </w:tcPr>
          <w:p w14:paraId="506F7239" w14:textId="77777777" w:rsidR="006804B8" w:rsidRPr="005B4300" w:rsidRDefault="006804B8" w:rsidP="00247F5E">
            <w:pPr>
              <w:jc w:val="center"/>
              <w:rPr>
                <w:color w:val="000000"/>
              </w:rPr>
            </w:pPr>
            <w:r w:rsidRPr="005B4300">
              <w:rPr>
                <w:color w:val="000000"/>
              </w:rPr>
              <w:t>4/8/23</w:t>
            </w:r>
          </w:p>
        </w:tc>
        <w:tc>
          <w:tcPr>
            <w:tcW w:w="1152" w:type="dxa"/>
            <w:tcBorders>
              <w:top w:val="nil"/>
              <w:left w:val="nil"/>
              <w:bottom w:val="single" w:sz="4" w:space="0" w:color="auto"/>
              <w:right w:val="single" w:sz="4" w:space="0" w:color="auto"/>
            </w:tcBorders>
            <w:shd w:val="clear" w:color="000000" w:fill="FFFFCC"/>
            <w:vAlign w:val="bottom"/>
            <w:hideMark/>
          </w:tcPr>
          <w:p w14:paraId="5E7DCBFF"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1B07E6EE"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9330484"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540FD71" w14:textId="77777777" w:rsidR="006804B8" w:rsidRPr="005B4300" w:rsidRDefault="006804B8" w:rsidP="00247F5E">
            <w:pPr>
              <w:jc w:val="center"/>
              <w:rPr>
                <w:color w:val="000000"/>
              </w:rPr>
            </w:pPr>
            <w:r w:rsidRPr="005B4300">
              <w:rPr>
                <w:color w:val="000000"/>
              </w:rPr>
              <w:t>6/4/2029</w:t>
            </w:r>
          </w:p>
        </w:tc>
      </w:tr>
      <w:tr w:rsidR="006804B8" w:rsidRPr="005B4300" w14:paraId="68C4EA49"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D1619CC" w14:textId="77777777" w:rsidR="006804B8" w:rsidRPr="005B4300" w:rsidRDefault="006804B8" w:rsidP="00247F5E">
            <w:pPr>
              <w:jc w:val="right"/>
              <w:rPr>
                <w:color w:val="000000"/>
              </w:rPr>
            </w:pPr>
            <w:r w:rsidRPr="005B4300">
              <w:rPr>
                <w:color w:val="000000"/>
              </w:rPr>
              <w:t>2007029</w:t>
            </w:r>
          </w:p>
        </w:tc>
        <w:tc>
          <w:tcPr>
            <w:tcW w:w="2700" w:type="dxa"/>
            <w:tcBorders>
              <w:top w:val="nil"/>
              <w:left w:val="nil"/>
              <w:bottom w:val="single" w:sz="4" w:space="0" w:color="auto"/>
              <w:right w:val="single" w:sz="4" w:space="0" w:color="auto"/>
            </w:tcBorders>
            <w:shd w:val="clear" w:color="auto" w:fill="auto"/>
            <w:vAlign w:val="bottom"/>
            <w:hideMark/>
          </w:tcPr>
          <w:p w14:paraId="23E86EAB" w14:textId="77777777" w:rsidR="006804B8" w:rsidRPr="005B4300" w:rsidRDefault="006804B8" w:rsidP="00247F5E">
            <w:pPr>
              <w:rPr>
                <w:color w:val="000000"/>
              </w:rPr>
            </w:pPr>
            <w:r w:rsidRPr="005B4300">
              <w:rPr>
                <w:color w:val="000000"/>
              </w:rPr>
              <w:t>Propiedades del curtidor</w:t>
            </w:r>
          </w:p>
        </w:tc>
        <w:tc>
          <w:tcPr>
            <w:tcW w:w="1245" w:type="dxa"/>
            <w:tcBorders>
              <w:top w:val="nil"/>
              <w:left w:val="nil"/>
              <w:bottom w:val="single" w:sz="4" w:space="0" w:color="auto"/>
              <w:right w:val="single" w:sz="4" w:space="0" w:color="auto"/>
            </w:tcBorders>
            <w:shd w:val="clear" w:color="000000" w:fill="FFFFCC"/>
            <w:vAlign w:val="bottom"/>
            <w:hideMark/>
          </w:tcPr>
          <w:p w14:paraId="26EA5B82" w14:textId="77777777" w:rsidR="006804B8" w:rsidRPr="005B4300" w:rsidRDefault="006804B8" w:rsidP="00247F5E">
            <w:pPr>
              <w:jc w:val="center"/>
              <w:rPr>
                <w:color w:val="000000"/>
              </w:rPr>
            </w:pPr>
            <w:r w:rsidRPr="005B4300">
              <w:rPr>
                <w:color w:val="000000"/>
              </w:rPr>
              <w:t>8/10/23</w:t>
            </w:r>
          </w:p>
        </w:tc>
        <w:tc>
          <w:tcPr>
            <w:tcW w:w="1152" w:type="dxa"/>
            <w:tcBorders>
              <w:top w:val="nil"/>
              <w:left w:val="nil"/>
              <w:bottom w:val="single" w:sz="4" w:space="0" w:color="auto"/>
              <w:right w:val="single" w:sz="4" w:space="0" w:color="auto"/>
            </w:tcBorders>
            <w:shd w:val="clear" w:color="000000" w:fill="FFFFCC"/>
            <w:vAlign w:val="bottom"/>
            <w:hideMark/>
          </w:tcPr>
          <w:p w14:paraId="07C54559"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60226DF"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0B9A140E"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10004CD" w14:textId="77777777" w:rsidR="006804B8" w:rsidRPr="005B4300" w:rsidRDefault="006804B8" w:rsidP="00247F5E">
            <w:pPr>
              <w:jc w:val="center"/>
              <w:rPr>
                <w:color w:val="000000"/>
              </w:rPr>
            </w:pPr>
            <w:r w:rsidRPr="005B4300">
              <w:rPr>
                <w:color w:val="000000"/>
              </w:rPr>
              <w:t>6/03/2029</w:t>
            </w:r>
          </w:p>
        </w:tc>
      </w:tr>
      <w:tr w:rsidR="006804B8" w:rsidRPr="005B4300" w14:paraId="5CABD48D"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55CED1A" w14:textId="77777777" w:rsidR="006804B8" w:rsidRPr="005B4300" w:rsidRDefault="006804B8" w:rsidP="00247F5E">
            <w:pPr>
              <w:jc w:val="right"/>
              <w:rPr>
                <w:color w:val="000000"/>
              </w:rPr>
            </w:pPr>
            <w:r w:rsidRPr="005B4300">
              <w:rPr>
                <w:color w:val="000000"/>
              </w:rPr>
              <w:t>2011064</w:t>
            </w:r>
          </w:p>
        </w:tc>
        <w:tc>
          <w:tcPr>
            <w:tcW w:w="2700" w:type="dxa"/>
            <w:tcBorders>
              <w:top w:val="nil"/>
              <w:left w:val="nil"/>
              <w:bottom w:val="single" w:sz="4" w:space="0" w:color="auto"/>
              <w:right w:val="single" w:sz="4" w:space="0" w:color="auto"/>
            </w:tcBorders>
            <w:shd w:val="clear" w:color="auto" w:fill="auto"/>
            <w:vAlign w:val="bottom"/>
            <w:hideMark/>
          </w:tcPr>
          <w:p w14:paraId="3900DE94" w14:textId="77777777" w:rsidR="006804B8" w:rsidRPr="005B4300" w:rsidRDefault="006804B8" w:rsidP="00247F5E">
            <w:pPr>
              <w:rPr>
                <w:color w:val="000000"/>
              </w:rPr>
            </w:pPr>
            <w:r w:rsidRPr="005B4300">
              <w:rPr>
                <w:color w:val="000000"/>
              </w:rPr>
              <w:t>Aterrizaje de ciprés</w:t>
            </w:r>
          </w:p>
        </w:tc>
        <w:tc>
          <w:tcPr>
            <w:tcW w:w="1245" w:type="dxa"/>
            <w:tcBorders>
              <w:top w:val="nil"/>
              <w:left w:val="nil"/>
              <w:bottom w:val="single" w:sz="4" w:space="0" w:color="auto"/>
              <w:right w:val="single" w:sz="4" w:space="0" w:color="auto"/>
            </w:tcBorders>
            <w:shd w:val="clear" w:color="000000" w:fill="FFFFCC"/>
            <w:vAlign w:val="bottom"/>
            <w:hideMark/>
          </w:tcPr>
          <w:p w14:paraId="7167AF53" w14:textId="77777777" w:rsidR="006804B8" w:rsidRPr="005B4300" w:rsidRDefault="006804B8" w:rsidP="00247F5E">
            <w:pPr>
              <w:jc w:val="center"/>
              <w:rPr>
                <w:color w:val="000000"/>
              </w:rPr>
            </w:pPr>
            <w:r w:rsidRPr="005B4300">
              <w:rPr>
                <w:color w:val="000000"/>
              </w:rPr>
              <w:t>8/10/23</w:t>
            </w:r>
          </w:p>
        </w:tc>
        <w:tc>
          <w:tcPr>
            <w:tcW w:w="1152" w:type="dxa"/>
            <w:tcBorders>
              <w:top w:val="nil"/>
              <w:left w:val="nil"/>
              <w:bottom w:val="single" w:sz="4" w:space="0" w:color="auto"/>
              <w:right w:val="single" w:sz="4" w:space="0" w:color="auto"/>
            </w:tcBorders>
            <w:shd w:val="clear" w:color="000000" w:fill="FFFFCC"/>
            <w:vAlign w:val="bottom"/>
            <w:hideMark/>
          </w:tcPr>
          <w:p w14:paraId="31BE0202"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615FCE22"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373CC2A"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C6C2A9D" w14:textId="77777777" w:rsidR="006804B8" w:rsidRPr="005B4300" w:rsidRDefault="006804B8" w:rsidP="00247F5E">
            <w:pPr>
              <w:jc w:val="center"/>
              <w:rPr>
                <w:color w:val="000000"/>
              </w:rPr>
            </w:pPr>
            <w:r w:rsidRPr="005B4300">
              <w:rPr>
                <w:color w:val="000000"/>
              </w:rPr>
              <w:t>27/03/2033</w:t>
            </w:r>
          </w:p>
        </w:tc>
      </w:tr>
      <w:tr w:rsidR="006804B8" w:rsidRPr="005B4300" w14:paraId="75FFB11A"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7060774" w14:textId="77777777" w:rsidR="006804B8" w:rsidRPr="005B4300" w:rsidRDefault="006804B8" w:rsidP="00247F5E">
            <w:pPr>
              <w:jc w:val="right"/>
              <w:rPr>
                <w:color w:val="000000"/>
              </w:rPr>
            </w:pPr>
            <w:r w:rsidRPr="005B4300">
              <w:rPr>
                <w:color w:val="000000"/>
              </w:rPr>
              <w:t>2015035</w:t>
            </w:r>
          </w:p>
        </w:tc>
        <w:tc>
          <w:tcPr>
            <w:tcW w:w="2700" w:type="dxa"/>
            <w:tcBorders>
              <w:top w:val="nil"/>
              <w:left w:val="nil"/>
              <w:bottom w:val="single" w:sz="4" w:space="0" w:color="auto"/>
              <w:right w:val="single" w:sz="4" w:space="0" w:color="auto"/>
            </w:tcBorders>
            <w:shd w:val="clear" w:color="auto" w:fill="auto"/>
            <w:vAlign w:val="bottom"/>
            <w:hideMark/>
          </w:tcPr>
          <w:p w14:paraId="4D58CC00" w14:textId="77777777" w:rsidR="006804B8" w:rsidRPr="005B4300" w:rsidRDefault="006804B8" w:rsidP="00247F5E">
            <w:pPr>
              <w:rPr>
                <w:color w:val="000000"/>
              </w:rPr>
            </w:pPr>
            <w:r w:rsidRPr="005B4300">
              <w:rPr>
                <w:color w:val="000000"/>
              </w:rPr>
              <w:t>Pueblo de Creekview</w:t>
            </w:r>
          </w:p>
        </w:tc>
        <w:tc>
          <w:tcPr>
            <w:tcW w:w="1245" w:type="dxa"/>
            <w:tcBorders>
              <w:top w:val="nil"/>
              <w:left w:val="nil"/>
              <w:bottom w:val="single" w:sz="4" w:space="0" w:color="auto"/>
              <w:right w:val="single" w:sz="4" w:space="0" w:color="auto"/>
            </w:tcBorders>
            <w:shd w:val="clear" w:color="000000" w:fill="FFFFCC"/>
            <w:vAlign w:val="bottom"/>
            <w:hideMark/>
          </w:tcPr>
          <w:p w14:paraId="6296F430" w14:textId="77777777" w:rsidR="006804B8" w:rsidRPr="005B4300" w:rsidRDefault="006804B8" w:rsidP="00247F5E">
            <w:pPr>
              <w:jc w:val="center"/>
              <w:rPr>
                <w:color w:val="000000"/>
              </w:rPr>
            </w:pPr>
            <w:r w:rsidRPr="005B4300">
              <w:rPr>
                <w:color w:val="000000"/>
              </w:rPr>
              <w:t>8/10/23</w:t>
            </w:r>
          </w:p>
        </w:tc>
        <w:tc>
          <w:tcPr>
            <w:tcW w:w="1152" w:type="dxa"/>
            <w:tcBorders>
              <w:top w:val="nil"/>
              <w:left w:val="nil"/>
              <w:bottom w:val="single" w:sz="4" w:space="0" w:color="auto"/>
              <w:right w:val="single" w:sz="4" w:space="0" w:color="auto"/>
            </w:tcBorders>
            <w:shd w:val="clear" w:color="000000" w:fill="FFFFCC"/>
            <w:vAlign w:val="bottom"/>
            <w:hideMark/>
          </w:tcPr>
          <w:p w14:paraId="5422CD9F"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56373416"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vAlign w:val="bottom"/>
            <w:hideMark/>
          </w:tcPr>
          <w:p w14:paraId="1ED61C57"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170A021C" w14:textId="77777777" w:rsidR="006804B8" w:rsidRPr="005B4300" w:rsidRDefault="006804B8" w:rsidP="00247F5E">
            <w:pPr>
              <w:jc w:val="center"/>
              <w:rPr>
                <w:color w:val="000000"/>
              </w:rPr>
            </w:pPr>
            <w:r w:rsidRPr="005B4300">
              <w:rPr>
                <w:color w:val="000000"/>
              </w:rPr>
              <w:t>31/01/2038</w:t>
            </w:r>
          </w:p>
        </w:tc>
      </w:tr>
      <w:tr w:rsidR="006804B8" w:rsidRPr="005B4300" w14:paraId="63E13D2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6D3A36D7" w14:textId="77777777" w:rsidR="006804B8" w:rsidRPr="005B4300" w:rsidRDefault="006804B8" w:rsidP="00247F5E">
            <w:pPr>
              <w:jc w:val="right"/>
              <w:rPr>
                <w:color w:val="000000"/>
              </w:rPr>
            </w:pPr>
            <w:r w:rsidRPr="005B4300">
              <w:rPr>
                <w:color w:val="000000"/>
              </w:rPr>
              <w:t>2013051</w:t>
            </w:r>
          </w:p>
        </w:tc>
        <w:tc>
          <w:tcPr>
            <w:tcW w:w="2700" w:type="dxa"/>
            <w:tcBorders>
              <w:top w:val="nil"/>
              <w:left w:val="nil"/>
              <w:bottom w:val="single" w:sz="4" w:space="0" w:color="auto"/>
              <w:right w:val="single" w:sz="4" w:space="0" w:color="auto"/>
            </w:tcBorders>
            <w:shd w:val="clear" w:color="auto" w:fill="auto"/>
            <w:vAlign w:val="bottom"/>
            <w:hideMark/>
          </w:tcPr>
          <w:p w14:paraId="6D56D4CF" w14:textId="77777777" w:rsidR="006804B8" w:rsidRPr="005B4300" w:rsidRDefault="006804B8" w:rsidP="00247F5E">
            <w:pPr>
              <w:rPr>
                <w:color w:val="000000"/>
              </w:rPr>
            </w:pPr>
            <w:r w:rsidRPr="005B4300">
              <w:rPr>
                <w:color w:val="000000"/>
              </w:rPr>
              <w:t>El pueblo de Oliver Place</w:t>
            </w:r>
          </w:p>
        </w:tc>
        <w:tc>
          <w:tcPr>
            <w:tcW w:w="1245" w:type="dxa"/>
            <w:tcBorders>
              <w:top w:val="nil"/>
              <w:left w:val="nil"/>
              <w:bottom w:val="single" w:sz="4" w:space="0" w:color="auto"/>
              <w:right w:val="single" w:sz="4" w:space="0" w:color="auto"/>
            </w:tcBorders>
            <w:shd w:val="clear" w:color="000000" w:fill="FFFFCC"/>
            <w:vAlign w:val="bottom"/>
            <w:hideMark/>
          </w:tcPr>
          <w:p w14:paraId="372EE909" w14:textId="77777777" w:rsidR="006804B8" w:rsidRPr="005B4300" w:rsidRDefault="006804B8" w:rsidP="00247F5E">
            <w:pPr>
              <w:jc w:val="center"/>
              <w:rPr>
                <w:color w:val="000000"/>
              </w:rPr>
            </w:pPr>
            <w:r w:rsidRPr="005B4300">
              <w:rPr>
                <w:color w:val="000000"/>
              </w:rPr>
              <w:t>8/10/23</w:t>
            </w:r>
          </w:p>
        </w:tc>
        <w:tc>
          <w:tcPr>
            <w:tcW w:w="1152" w:type="dxa"/>
            <w:tcBorders>
              <w:top w:val="nil"/>
              <w:left w:val="nil"/>
              <w:bottom w:val="single" w:sz="4" w:space="0" w:color="auto"/>
              <w:right w:val="single" w:sz="4" w:space="0" w:color="auto"/>
            </w:tcBorders>
            <w:shd w:val="clear" w:color="000000" w:fill="FFFFCC"/>
            <w:vAlign w:val="bottom"/>
            <w:hideMark/>
          </w:tcPr>
          <w:p w14:paraId="1DAEBE09"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53BD28D9"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AD4F4E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6C44D95" w14:textId="77777777" w:rsidR="006804B8" w:rsidRPr="005B4300" w:rsidRDefault="006804B8" w:rsidP="00247F5E">
            <w:pPr>
              <w:jc w:val="center"/>
              <w:rPr>
                <w:color w:val="000000"/>
              </w:rPr>
            </w:pPr>
            <w:r w:rsidRPr="005B4300">
              <w:rPr>
                <w:color w:val="000000"/>
              </w:rPr>
              <w:t>26/10/2035</w:t>
            </w:r>
          </w:p>
        </w:tc>
      </w:tr>
      <w:tr w:rsidR="006804B8" w:rsidRPr="005B4300" w14:paraId="4236E779"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52F3A38F" w14:textId="77777777" w:rsidR="006804B8" w:rsidRPr="005B4300" w:rsidRDefault="006804B8" w:rsidP="00247F5E">
            <w:pPr>
              <w:jc w:val="right"/>
              <w:rPr>
                <w:color w:val="000000"/>
              </w:rPr>
            </w:pPr>
            <w:r w:rsidRPr="005B4300">
              <w:rPr>
                <w:color w:val="000000"/>
              </w:rPr>
              <w:t>2007069</w:t>
            </w:r>
          </w:p>
        </w:tc>
        <w:tc>
          <w:tcPr>
            <w:tcW w:w="2700" w:type="dxa"/>
            <w:tcBorders>
              <w:top w:val="nil"/>
              <w:left w:val="nil"/>
              <w:bottom w:val="single" w:sz="4" w:space="0" w:color="auto"/>
              <w:right w:val="single" w:sz="4" w:space="0" w:color="auto"/>
            </w:tcBorders>
            <w:shd w:val="clear" w:color="auto" w:fill="auto"/>
            <w:vAlign w:val="bottom"/>
            <w:hideMark/>
          </w:tcPr>
          <w:p w14:paraId="67D68D19" w14:textId="77777777" w:rsidR="006804B8" w:rsidRPr="005B4300" w:rsidRDefault="006804B8" w:rsidP="00247F5E">
            <w:pPr>
              <w:rPr>
                <w:color w:val="000000"/>
              </w:rPr>
            </w:pPr>
            <w:r w:rsidRPr="005B4300">
              <w:rPr>
                <w:color w:val="000000"/>
              </w:rPr>
              <w:t>parque palo de rosa</w:t>
            </w:r>
          </w:p>
        </w:tc>
        <w:tc>
          <w:tcPr>
            <w:tcW w:w="1245" w:type="dxa"/>
            <w:tcBorders>
              <w:top w:val="nil"/>
              <w:left w:val="nil"/>
              <w:bottom w:val="single" w:sz="4" w:space="0" w:color="auto"/>
              <w:right w:val="single" w:sz="4" w:space="0" w:color="auto"/>
            </w:tcBorders>
            <w:shd w:val="clear" w:color="000000" w:fill="FFFFCC"/>
            <w:vAlign w:val="bottom"/>
            <w:hideMark/>
          </w:tcPr>
          <w:p w14:paraId="2CEFE45B" w14:textId="77777777" w:rsidR="006804B8" w:rsidRPr="005B4300" w:rsidRDefault="006804B8" w:rsidP="00247F5E">
            <w:pPr>
              <w:jc w:val="center"/>
              <w:rPr>
                <w:color w:val="000000"/>
              </w:rPr>
            </w:pPr>
            <w:r w:rsidRPr="005B4300">
              <w:rPr>
                <w:color w:val="000000"/>
              </w:rPr>
              <w:t>8/10/23</w:t>
            </w:r>
          </w:p>
        </w:tc>
        <w:tc>
          <w:tcPr>
            <w:tcW w:w="1152" w:type="dxa"/>
            <w:tcBorders>
              <w:top w:val="nil"/>
              <w:left w:val="nil"/>
              <w:bottom w:val="single" w:sz="4" w:space="0" w:color="auto"/>
              <w:right w:val="single" w:sz="4" w:space="0" w:color="auto"/>
            </w:tcBorders>
            <w:shd w:val="clear" w:color="000000" w:fill="FFFFCC"/>
            <w:vAlign w:val="bottom"/>
            <w:hideMark/>
          </w:tcPr>
          <w:p w14:paraId="0A183C98"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5ED95C46"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3B5C717"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FA39924" w14:textId="77777777" w:rsidR="006804B8" w:rsidRPr="005B4300" w:rsidRDefault="006804B8" w:rsidP="00247F5E">
            <w:pPr>
              <w:jc w:val="center"/>
              <w:rPr>
                <w:color w:val="000000"/>
              </w:rPr>
            </w:pPr>
            <w:r w:rsidRPr="005B4300">
              <w:rPr>
                <w:color w:val="000000"/>
              </w:rPr>
              <w:t>12/11/2029</w:t>
            </w:r>
          </w:p>
        </w:tc>
      </w:tr>
      <w:tr w:rsidR="006804B8" w:rsidRPr="005B4300" w14:paraId="0118BA18"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F5AEE4A" w14:textId="77777777" w:rsidR="006804B8" w:rsidRPr="005B4300" w:rsidRDefault="006804B8" w:rsidP="00247F5E">
            <w:pPr>
              <w:jc w:val="right"/>
              <w:rPr>
                <w:color w:val="000000"/>
              </w:rPr>
            </w:pPr>
            <w:r w:rsidRPr="005B4300">
              <w:rPr>
                <w:color w:val="000000"/>
              </w:rPr>
              <w:t>2006026</w:t>
            </w:r>
          </w:p>
        </w:tc>
        <w:tc>
          <w:tcPr>
            <w:tcW w:w="2700" w:type="dxa"/>
            <w:tcBorders>
              <w:top w:val="nil"/>
              <w:left w:val="nil"/>
              <w:bottom w:val="single" w:sz="4" w:space="0" w:color="auto"/>
              <w:right w:val="single" w:sz="4" w:space="0" w:color="auto"/>
            </w:tcBorders>
            <w:shd w:val="clear" w:color="auto" w:fill="auto"/>
            <w:vAlign w:val="bottom"/>
            <w:hideMark/>
          </w:tcPr>
          <w:p w14:paraId="6E7464D9" w14:textId="77777777" w:rsidR="006804B8" w:rsidRPr="005B4300" w:rsidRDefault="006804B8" w:rsidP="00247F5E">
            <w:pPr>
              <w:rPr>
                <w:color w:val="000000"/>
              </w:rPr>
            </w:pPr>
            <w:r w:rsidRPr="005B4300">
              <w:rPr>
                <w:color w:val="000000"/>
              </w:rPr>
              <w:t>Apartamentos en Lakeside Village</w:t>
            </w:r>
          </w:p>
        </w:tc>
        <w:tc>
          <w:tcPr>
            <w:tcW w:w="1245" w:type="dxa"/>
            <w:tcBorders>
              <w:top w:val="nil"/>
              <w:left w:val="nil"/>
              <w:bottom w:val="single" w:sz="4" w:space="0" w:color="auto"/>
              <w:right w:val="single" w:sz="4" w:space="0" w:color="auto"/>
            </w:tcBorders>
            <w:shd w:val="clear" w:color="000000" w:fill="FFFFCC"/>
            <w:vAlign w:val="bottom"/>
            <w:hideMark/>
          </w:tcPr>
          <w:p w14:paraId="024DBC1E" w14:textId="77777777" w:rsidR="006804B8" w:rsidRPr="005B4300" w:rsidRDefault="006804B8" w:rsidP="00247F5E">
            <w:pPr>
              <w:jc w:val="center"/>
              <w:rPr>
                <w:color w:val="000000"/>
              </w:rPr>
            </w:pPr>
            <w:r w:rsidRPr="005B4300">
              <w:rPr>
                <w:color w:val="000000"/>
              </w:rPr>
              <w:t>8/10/23</w:t>
            </w:r>
          </w:p>
        </w:tc>
        <w:tc>
          <w:tcPr>
            <w:tcW w:w="1152" w:type="dxa"/>
            <w:tcBorders>
              <w:top w:val="nil"/>
              <w:left w:val="nil"/>
              <w:bottom w:val="single" w:sz="4" w:space="0" w:color="auto"/>
              <w:right w:val="single" w:sz="4" w:space="0" w:color="auto"/>
            </w:tcBorders>
            <w:shd w:val="clear" w:color="000000" w:fill="FFFFCC"/>
            <w:vAlign w:val="bottom"/>
            <w:hideMark/>
          </w:tcPr>
          <w:p w14:paraId="7B3671EF"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72BDD004"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6E2137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A120A0F" w14:textId="77777777" w:rsidR="006804B8" w:rsidRPr="005B4300" w:rsidRDefault="006804B8" w:rsidP="00247F5E">
            <w:pPr>
              <w:jc w:val="center"/>
              <w:rPr>
                <w:color w:val="000000"/>
              </w:rPr>
            </w:pPr>
            <w:r w:rsidRPr="005B4300">
              <w:rPr>
                <w:color w:val="000000"/>
              </w:rPr>
              <w:t>15/07/2028</w:t>
            </w:r>
          </w:p>
        </w:tc>
      </w:tr>
      <w:tr w:rsidR="006804B8" w:rsidRPr="005B4300" w14:paraId="6F8B53B9"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CA7D9A0" w14:textId="77777777" w:rsidR="006804B8" w:rsidRPr="005B4300" w:rsidRDefault="006804B8" w:rsidP="00247F5E">
            <w:pPr>
              <w:jc w:val="right"/>
              <w:rPr>
                <w:color w:val="000000"/>
              </w:rPr>
            </w:pPr>
            <w:r w:rsidRPr="005B4300">
              <w:rPr>
                <w:color w:val="000000"/>
              </w:rPr>
              <w:t>2011044</w:t>
            </w:r>
          </w:p>
        </w:tc>
        <w:tc>
          <w:tcPr>
            <w:tcW w:w="2700" w:type="dxa"/>
            <w:tcBorders>
              <w:top w:val="single" w:sz="4" w:space="0" w:color="BFC5D2"/>
              <w:left w:val="single" w:sz="4" w:space="0" w:color="BFC5D2"/>
              <w:bottom w:val="single" w:sz="4" w:space="0" w:color="BFC5D2"/>
              <w:right w:val="single" w:sz="4" w:space="0" w:color="BFC5D2"/>
            </w:tcBorders>
            <w:shd w:val="clear" w:color="auto" w:fill="auto"/>
            <w:vAlign w:val="bottom"/>
            <w:hideMark/>
          </w:tcPr>
          <w:p w14:paraId="3E549DBA" w14:textId="77777777" w:rsidR="006804B8" w:rsidRPr="005B4300" w:rsidRDefault="006804B8" w:rsidP="00247F5E">
            <w:pPr>
              <w:rPr>
                <w:color w:val="000000"/>
              </w:rPr>
            </w:pPr>
            <w:r w:rsidRPr="005B4300">
              <w:rPr>
                <w:color w:val="000000"/>
              </w:rPr>
              <w:t>Mansión Hallson</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4F33BC4D" w14:textId="77777777" w:rsidR="006804B8" w:rsidRPr="005B4300" w:rsidRDefault="006804B8" w:rsidP="00247F5E">
            <w:pPr>
              <w:jc w:val="center"/>
              <w:rPr>
                <w:color w:val="000000"/>
              </w:rPr>
            </w:pPr>
            <w:r w:rsidRPr="005B4300">
              <w:rPr>
                <w:color w:val="000000"/>
              </w:rPr>
              <w:t>8/10/23</w:t>
            </w:r>
          </w:p>
        </w:tc>
        <w:tc>
          <w:tcPr>
            <w:tcW w:w="1152" w:type="dxa"/>
            <w:tcBorders>
              <w:top w:val="nil"/>
              <w:left w:val="nil"/>
              <w:bottom w:val="single" w:sz="4" w:space="0" w:color="auto"/>
              <w:right w:val="single" w:sz="4" w:space="0" w:color="auto"/>
            </w:tcBorders>
            <w:shd w:val="clear" w:color="000000" w:fill="FFFFCC"/>
            <w:vAlign w:val="bottom"/>
            <w:hideMark/>
          </w:tcPr>
          <w:p w14:paraId="0ECBC253"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9EA904B"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6AE522D"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18938CC0" w14:textId="77777777" w:rsidR="006804B8" w:rsidRPr="005B4300" w:rsidRDefault="006804B8" w:rsidP="00247F5E">
            <w:pPr>
              <w:jc w:val="center"/>
              <w:rPr>
                <w:color w:val="000000"/>
              </w:rPr>
            </w:pPr>
            <w:r w:rsidRPr="005B4300">
              <w:rPr>
                <w:color w:val="000000"/>
              </w:rPr>
              <w:t>25/07/2033</w:t>
            </w:r>
          </w:p>
        </w:tc>
      </w:tr>
      <w:tr w:rsidR="006804B8" w:rsidRPr="005B4300" w14:paraId="5AA8BA1F"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F17E654" w14:textId="77777777" w:rsidR="006804B8" w:rsidRPr="005B4300" w:rsidRDefault="006804B8" w:rsidP="00247F5E">
            <w:pPr>
              <w:jc w:val="right"/>
              <w:rPr>
                <w:color w:val="000000"/>
              </w:rPr>
            </w:pPr>
            <w:r w:rsidRPr="005B4300">
              <w:rPr>
                <w:color w:val="000000"/>
              </w:rPr>
              <w:t>2007036</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62EC03BF" w14:textId="77777777" w:rsidR="006804B8" w:rsidRPr="005B4300" w:rsidRDefault="006804B8" w:rsidP="00247F5E">
            <w:pPr>
              <w:rPr>
                <w:color w:val="000000"/>
              </w:rPr>
            </w:pPr>
            <w:r w:rsidRPr="005B4300">
              <w:rPr>
                <w:color w:val="000000"/>
              </w:rPr>
              <w:t>La cresta de Sara</w:t>
            </w:r>
          </w:p>
        </w:tc>
        <w:tc>
          <w:tcPr>
            <w:tcW w:w="1245" w:type="dxa"/>
            <w:tcBorders>
              <w:top w:val="nil"/>
              <w:left w:val="nil"/>
              <w:bottom w:val="single" w:sz="4" w:space="0" w:color="auto"/>
              <w:right w:val="single" w:sz="4" w:space="0" w:color="auto"/>
            </w:tcBorders>
            <w:shd w:val="clear" w:color="000000" w:fill="FFFFCC"/>
            <w:vAlign w:val="bottom"/>
            <w:hideMark/>
          </w:tcPr>
          <w:p w14:paraId="1358B16C" w14:textId="77777777" w:rsidR="006804B8" w:rsidRPr="005B4300" w:rsidRDefault="006804B8" w:rsidP="00247F5E">
            <w:pPr>
              <w:jc w:val="center"/>
              <w:rPr>
                <w:color w:val="000000"/>
              </w:rPr>
            </w:pPr>
            <w:r w:rsidRPr="005B4300">
              <w:rPr>
                <w:color w:val="000000"/>
              </w:rPr>
              <w:t>8/11/23</w:t>
            </w:r>
          </w:p>
        </w:tc>
        <w:tc>
          <w:tcPr>
            <w:tcW w:w="1152" w:type="dxa"/>
            <w:tcBorders>
              <w:top w:val="nil"/>
              <w:left w:val="nil"/>
              <w:bottom w:val="single" w:sz="4" w:space="0" w:color="auto"/>
              <w:right w:val="single" w:sz="4" w:space="0" w:color="auto"/>
            </w:tcBorders>
            <w:shd w:val="clear" w:color="000000" w:fill="FFFFCC"/>
            <w:vAlign w:val="bottom"/>
            <w:hideMark/>
          </w:tcPr>
          <w:p w14:paraId="4C9B3973"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79F7D9F9"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472268F"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1A3E1498" w14:textId="77777777" w:rsidR="006804B8" w:rsidRPr="005B4300" w:rsidRDefault="006804B8" w:rsidP="00247F5E">
            <w:pPr>
              <w:jc w:val="center"/>
              <w:rPr>
                <w:color w:val="000000"/>
              </w:rPr>
            </w:pPr>
            <w:r w:rsidRPr="005B4300">
              <w:rPr>
                <w:color w:val="000000"/>
              </w:rPr>
              <w:t>24/06/2029</w:t>
            </w:r>
          </w:p>
        </w:tc>
      </w:tr>
      <w:tr w:rsidR="006804B8" w:rsidRPr="005B4300" w14:paraId="5ED020B3"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5F92C3A" w14:textId="77777777" w:rsidR="006804B8" w:rsidRPr="005B4300" w:rsidRDefault="006804B8" w:rsidP="00247F5E">
            <w:pPr>
              <w:jc w:val="right"/>
              <w:rPr>
                <w:color w:val="000000"/>
              </w:rPr>
            </w:pPr>
            <w:r w:rsidRPr="005B4300">
              <w:rPr>
                <w:color w:val="000000"/>
              </w:rPr>
              <w:t>2003026</w:t>
            </w:r>
          </w:p>
        </w:tc>
        <w:tc>
          <w:tcPr>
            <w:tcW w:w="2700" w:type="dxa"/>
            <w:tcBorders>
              <w:top w:val="nil"/>
              <w:left w:val="nil"/>
              <w:bottom w:val="single" w:sz="4" w:space="0" w:color="auto"/>
              <w:right w:val="single" w:sz="4" w:space="0" w:color="auto"/>
            </w:tcBorders>
            <w:shd w:val="clear" w:color="auto" w:fill="auto"/>
            <w:vAlign w:val="bottom"/>
            <w:hideMark/>
          </w:tcPr>
          <w:p w14:paraId="1322754E" w14:textId="77777777" w:rsidR="006804B8" w:rsidRPr="005B4300" w:rsidRDefault="006804B8" w:rsidP="00247F5E">
            <w:pPr>
              <w:rPr>
                <w:color w:val="000000"/>
              </w:rPr>
            </w:pPr>
            <w:r w:rsidRPr="005B4300">
              <w:rPr>
                <w:color w:val="000000"/>
              </w:rPr>
              <w:t>otoño</w:t>
            </w:r>
          </w:p>
        </w:tc>
        <w:tc>
          <w:tcPr>
            <w:tcW w:w="1245" w:type="dxa"/>
            <w:tcBorders>
              <w:top w:val="nil"/>
              <w:left w:val="nil"/>
              <w:bottom w:val="single" w:sz="4" w:space="0" w:color="auto"/>
              <w:right w:val="single" w:sz="4" w:space="0" w:color="auto"/>
            </w:tcBorders>
            <w:shd w:val="clear" w:color="000000" w:fill="FFFFCC"/>
            <w:vAlign w:val="bottom"/>
            <w:hideMark/>
          </w:tcPr>
          <w:p w14:paraId="2BFAE8B6" w14:textId="77777777" w:rsidR="006804B8" w:rsidRPr="005B4300" w:rsidRDefault="006804B8" w:rsidP="00247F5E">
            <w:pPr>
              <w:jc w:val="center"/>
              <w:rPr>
                <w:color w:val="000000"/>
              </w:rPr>
            </w:pPr>
            <w:r w:rsidRPr="005B4300">
              <w:rPr>
                <w:color w:val="000000"/>
              </w:rPr>
              <w:t>8/11/23</w:t>
            </w:r>
          </w:p>
        </w:tc>
        <w:tc>
          <w:tcPr>
            <w:tcW w:w="1152" w:type="dxa"/>
            <w:tcBorders>
              <w:top w:val="nil"/>
              <w:left w:val="nil"/>
              <w:bottom w:val="single" w:sz="4" w:space="0" w:color="auto"/>
              <w:right w:val="single" w:sz="4" w:space="0" w:color="auto"/>
            </w:tcBorders>
            <w:shd w:val="clear" w:color="000000" w:fill="FFFFCC"/>
            <w:vAlign w:val="bottom"/>
            <w:hideMark/>
          </w:tcPr>
          <w:p w14:paraId="53BE4A82"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463D468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7C67E35"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54E48BB2" w14:textId="77777777" w:rsidR="006804B8" w:rsidRPr="005B4300" w:rsidRDefault="006804B8" w:rsidP="00247F5E">
            <w:pPr>
              <w:jc w:val="center"/>
              <w:rPr>
                <w:color w:val="000000"/>
              </w:rPr>
            </w:pPr>
            <w:r w:rsidRPr="005B4300">
              <w:rPr>
                <w:color w:val="000000"/>
              </w:rPr>
              <w:t>26/05/2025</w:t>
            </w:r>
          </w:p>
        </w:tc>
      </w:tr>
      <w:tr w:rsidR="006804B8" w:rsidRPr="005B4300" w14:paraId="2EAE8B92"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1836896" w14:textId="77777777" w:rsidR="006804B8" w:rsidRPr="005B4300" w:rsidRDefault="006804B8" w:rsidP="00247F5E">
            <w:pPr>
              <w:jc w:val="right"/>
              <w:rPr>
                <w:color w:val="000000"/>
              </w:rPr>
            </w:pPr>
            <w:r w:rsidRPr="005B4300">
              <w:rPr>
                <w:color w:val="000000"/>
              </w:rPr>
              <w:t>2009038</w:t>
            </w:r>
          </w:p>
        </w:tc>
        <w:tc>
          <w:tcPr>
            <w:tcW w:w="2700" w:type="dxa"/>
            <w:tcBorders>
              <w:top w:val="nil"/>
              <w:left w:val="nil"/>
              <w:bottom w:val="single" w:sz="4" w:space="0" w:color="auto"/>
              <w:right w:val="single" w:sz="4" w:space="0" w:color="auto"/>
            </w:tcBorders>
            <w:shd w:val="clear" w:color="auto" w:fill="auto"/>
            <w:vAlign w:val="bottom"/>
            <w:hideMark/>
          </w:tcPr>
          <w:p w14:paraId="59504278" w14:textId="77777777" w:rsidR="006804B8" w:rsidRPr="005B4300" w:rsidRDefault="006804B8" w:rsidP="00247F5E">
            <w:pPr>
              <w:rPr>
                <w:color w:val="000000"/>
              </w:rPr>
            </w:pPr>
            <w:r w:rsidRPr="005B4300">
              <w:rPr>
                <w:color w:val="000000"/>
              </w:rPr>
              <w:t>Los cenadores de Ellington</w:t>
            </w:r>
          </w:p>
        </w:tc>
        <w:tc>
          <w:tcPr>
            <w:tcW w:w="1245" w:type="dxa"/>
            <w:tcBorders>
              <w:top w:val="nil"/>
              <w:left w:val="nil"/>
              <w:bottom w:val="single" w:sz="4" w:space="0" w:color="auto"/>
              <w:right w:val="single" w:sz="4" w:space="0" w:color="auto"/>
            </w:tcBorders>
            <w:shd w:val="clear" w:color="000000" w:fill="FFFFCC"/>
            <w:vAlign w:val="bottom"/>
            <w:hideMark/>
          </w:tcPr>
          <w:p w14:paraId="7712D8B9" w14:textId="77777777" w:rsidR="006804B8" w:rsidRPr="005B4300" w:rsidRDefault="006804B8" w:rsidP="00247F5E">
            <w:pPr>
              <w:jc w:val="center"/>
              <w:rPr>
                <w:color w:val="000000"/>
              </w:rPr>
            </w:pPr>
            <w:r w:rsidRPr="005B4300">
              <w:rPr>
                <w:color w:val="000000"/>
              </w:rPr>
              <w:t>17/08/23</w:t>
            </w:r>
          </w:p>
        </w:tc>
        <w:tc>
          <w:tcPr>
            <w:tcW w:w="1152" w:type="dxa"/>
            <w:tcBorders>
              <w:top w:val="nil"/>
              <w:left w:val="nil"/>
              <w:bottom w:val="single" w:sz="4" w:space="0" w:color="auto"/>
              <w:right w:val="single" w:sz="4" w:space="0" w:color="auto"/>
            </w:tcBorders>
            <w:shd w:val="clear" w:color="000000" w:fill="FFFFCC"/>
            <w:vAlign w:val="bottom"/>
            <w:hideMark/>
          </w:tcPr>
          <w:p w14:paraId="291116F6"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FAAA89F"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211399A8" w14:textId="77777777" w:rsidR="006804B8" w:rsidRPr="005B4300" w:rsidRDefault="006804B8" w:rsidP="00247F5E">
            <w:pPr>
              <w:jc w:val="center"/>
              <w:rPr>
                <w:color w:val="000000"/>
              </w:rPr>
            </w:pPr>
            <w:r w:rsidRPr="005B4300">
              <w:rPr>
                <w:color w:val="000000"/>
              </w:rPr>
              <w:t>6/10/2023</w:t>
            </w:r>
          </w:p>
        </w:tc>
        <w:tc>
          <w:tcPr>
            <w:tcW w:w="1530" w:type="dxa"/>
            <w:tcBorders>
              <w:top w:val="nil"/>
              <w:left w:val="nil"/>
              <w:bottom w:val="single" w:sz="4" w:space="0" w:color="auto"/>
              <w:right w:val="single" w:sz="4" w:space="0" w:color="auto"/>
            </w:tcBorders>
            <w:shd w:val="clear" w:color="auto" w:fill="auto"/>
            <w:vAlign w:val="bottom"/>
            <w:hideMark/>
          </w:tcPr>
          <w:p w14:paraId="07FA76DC" w14:textId="77777777" w:rsidR="006804B8" w:rsidRPr="005B4300" w:rsidRDefault="006804B8" w:rsidP="00247F5E">
            <w:pPr>
              <w:jc w:val="center"/>
              <w:rPr>
                <w:color w:val="000000"/>
              </w:rPr>
            </w:pPr>
            <w:r w:rsidRPr="005B4300">
              <w:rPr>
                <w:color w:val="000000"/>
              </w:rPr>
              <w:t>7/8/2033</w:t>
            </w:r>
          </w:p>
        </w:tc>
      </w:tr>
      <w:tr w:rsidR="006804B8" w:rsidRPr="005B4300" w14:paraId="1EBE49B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92D3BF9" w14:textId="77777777" w:rsidR="006804B8" w:rsidRPr="005B4300" w:rsidRDefault="006804B8" w:rsidP="00247F5E">
            <w:pPr>
              <w:jc w:val="right"/>
              <w:rPr>
                <w:color w:val="000000"/>
              </w:rPr>
            </w:pPr>
            <w:r w:rsidRPr="005B4300">
              <w:rPr>
                <w:color w:val="000000"/>
              </w:rPr>
              <w:t>2001075</w:t>
            </w:r>
          </w:p>
        </w:tc>
        <w:tc>
          <w:tcPr>
            <w:tcW w:w="2700" w:type="dxa"/>
            <w:tcBorders>
              <w:top w:val="nil"/>
              <w:left w:val="single" w:sz="4" w:space="0" w:color="BFC5D2"/>
              <w:bottom w:val="single" w:sz="4" w:space="0" w:color="BFC5D2"/>
              <w:right w:val="single" w:sz="4" w:space="0" w:color="BFC5D2"/>
            </w:tcBorders>
            <w:shd w:val="clear" w:color="auto" w:fill="auto"/>
            <w:vAlign w:val="bottom"/>
            <w:hideMark/>
          </w:tcPr>
          <w:p w14:paraId="5762BACA" w14:textId="77777777" w:rsidR="006804B8" w:rsidRPr="005B4300" w:rsidRDefault="006804B8" w:rsidP="00247F5E">
            <w:pPr>
              <w:rPr>
                <w:color w:val="000000"/>
              </w:rPr>
            </w:pPr>
            <w:r w:rsidRPr="005B4300">
              <w:rPr>
                <w:color w:val="000000"/>
              </w:rPr>
              <w:t>Jardines del amanecer</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01A4B0A0" w14:textId="77777777" w:rsidR="006804B8" w:rsidRPr="005B4300" w:rsidRDefault="006804B8" w:rsidP="00247F5E">
            <w:pPr>
              <w:jc w:val="center"/>
              <w:rPr>
                <w:color w:val="000000"/>
              </w:rPr>
            </w:pPr>
            <w:r w:rsidRPr="005B4300">
              <w:rPr>
                <w:color w:val="000000"/>
              </w:rPr>
              <w:t>17/08/23</w:t>
            </w:r>
          </w:p>
        </w:tc>
        <w:tc>
          <w:tcPr>
            <w:tcW w:w="1152" w:type="dxa"/>
            <w:tcBorders>
              <w:top w:val="nil"/>
              <w:left w:val="nil"/>
              <w:bottom w:val="single" w:sz="4" w:space="0" w:color="auto"/>
              <w:right w:val="single" w:sz="4" w:space="0" w:color="auto"/>
            </w:tcBorders>
            <w:shd w:val="clear" w:color="000000" w:fill="FFFFCC"/>
            <w:vAlign w:val="bottom"/>
            <w:hideMark/>
          </w:tcPr>
          <w:p w14:paraId="2618AA6A"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1B4E7882"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vAlign w:val="bottom"/>
            <w:hideMark/>
          </w:tcPr>
          <w:p w14:paraId="2C71C398" w14:textId="77777777" w:rsidR="006804B8" w:rsidRPr="005B4300" w:rsidRDefault="006804B8" w:rsidP="00247F5E">
            <w:pPr>
              <w:jc w:val="center"/>
              <w:rPr>
                <w:color w:val="000000"/>
              </w:rPr>
            </w:pPr>
            <w:r w:rsidRPr="005B4300">
              <w:rPr>
                <w:color w:val="000000"/>
              </w:rPr>
              <w:t>25/09/2023</w:t>
            </w:r>
          </w:p>
        </w:tc>
        <w:tc>
          <w:tcPr>
            <w:tcW w:w="1530" w:type="dxa"/>
            <w:tcBorders>
              <w:top w:val="nil"/>
              <w:left w:val="nil"/>
              <w:bottom w:val="single" w:sz="4" w:space="0" w:color="auto"/>
              <w:right w:val="single" w:sz="4" w:space="0" w:color="auto"/>
            </w:tcBorders>
            <w:shd w:val="clear" w:color="auto" w:fill="auto"/>
            <w:vAlign w:val="bottom"/>
            <w:hideMark/>
          </w:tcPr>
          <w:p w14:paraId="23696E6E" w14:textId="77777777" w:rsidR="006804B8" w:rsidRPr="005B4300" w:rsidRDefault="006804B8" w:rsidP="00247F5E">
            <w:pPr>
              <w:jc w:val="center"/>
              <w:rPr>
                <w:color w:val="000000"/>
              </w:rPr>
            </w:pPr>
            <w:r w:rsidRPr="005B4300">
              <w:rPr>
                <w:color w:val="000000"/>
              </w:rPr>
              <w:t>17/08/2025</w:t>
            </w:r>
          </w:p>
        </w:tc>
      </w:tr>
      <w:tr w:rsidR="006804B8" w:rsidRPr="005B4300" w14:paraId="62F648F9"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51FBCB4" w14:textId="77777777" w:rsidR="006804B8" w:rsidRPr="005B4300" w:rsidRDefault="006804B8" w:rsidP="00247F5E">
            <w:pPr>
              <w:jc w:val="right"/>
              <w:rPr>
                <w:color w:val="000000"/>
              </w:rPr>
            </w:pPr>
            <w:r w:rsidRPr="005B4300">
              <w:rPr>
                <w:color w:val="000000"/>
              </w:rPr>
              <w:t>2002034</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2D9709D7" w14:textId="77777777" w:rsidR="006804B8" w:rsidRPr="005B4300" w:rsidRDefault="006804B8" w:rsidP="00247F5E">
            <w:pPr>
              <w:rPr>
                <w:color w:val="000000"/>
              </w:rPr>
            </w:pPr>
            <w:r w:rsidRPr="005B4300">
              <w:rPr>
                <w:color w:val="000000"/>
              </w:rPr>
              <w:t>Apartamentos en Hillside</w:t>
            </w:r>
          </w:p>
        </w:tc>
        <w:tc>
          <w:tcPr>
            <w:tcW w:w="1245" w:type="dxa"/>
            <w:tcBorders>
              <w:top w:val="nil"/>
              <w:left w:val="nil"/>
              <w:bottom w:val="single" w:sz="4" w:space="0" w:color="auto"/>
              <w:right w:val="single" w:sz="4" w:space="0" w:color="auto"/>
            </w:tcBorders>
            <w:shd w:val="clear" w:color="000000" w:fill="FFFFCC"/>
            <w:vAlign w:val="bottom"/>
            <w:hideMark/>
          </w:tcPr>
          <w:p w14:paraId="16614108" w14:textId="77777777" w:rsidR="006804B8" w:rsidRPr="005B4300" w:rsidRDefault="006804B8" w:rsidP="00247F5E">
            <w:pPr>
              <w:jc w:val="center"/>
              <w:rPr>
                <w:color w:val="000000"/>
              </w:rPr>
            </w:pPr>
            <w:r w:rsidRPr="005B4300">
              <w:rPr>
                <w:color w:val="000000"/>
              </w:rPr>
              <w:t>17/08/23</w:t>
            </w:r>
          </w:p>
        </w:tc>
        <w:tc>
          <w:tcPr>
            <w:tcW w:w="1152" w:type="dxa"/>
            <w:tcBorders>
              <w:top w:val="nil"/>
              <w:left w:val="nil"/>
              <w:bottom w:val="single" w:sz="4" w:space="0" w:color="auto"/>
              <w:right w:val="single" w:sz="4" w:space="0" w:color="auto"/>
            </w:tcBorders>
            <w:shd w:val="clear" w:color="000000" w:fill="FFFFCC"/>
            <w:vAlign w:val="bottom"/>
            <w:hideMark/>
          </w:tcPr>
          <w:p w14:paraId="2C08896A"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5E8C7DDC"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EC55B04"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44194CE" w14:textId="77777777" w:rsidR="006804B8" w:rsidRPr="005B4300" w:rsidRDefault="006804B8" w:rsidP="00247F5E">
            <w:pPr>
              <w:jc w:val="center"/>
              <w:rPr>
                <w:color w:val="000000"/>
              </w:rPr>
            </w:pPr>
            <w:r w:rsidRPr="005B4300">
              <w:rPr>
                <w:color w:val="000000"/>
              </w:rPr>
              <w:t>18/06/2024</w:t>
            </w:r>
          </w:p>
        </w:tc>
      </w:tr>
      <w:tr w:rsidR="006804B8" w:rsidRPr="005B4300" w14:paraId="4502C4E0"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D5A63C2" w14:textId="77777777" w:rsidR="006804B8" w:rsidRPr="005B4300" w:rsidRDefault="006804B8" w:rsidP="00247F5E">
            <w:pPr>
              <w:jc w:val="right"/>
              <w:rPr>
                <w:color w:val="000000"/>
              </w:rPr>
            </w:pPr>
            <w:r w:rsidRPr="005B4300">
              <w:rPr>
                <w:color w:val="000000"/>
              </w:rPr>
              <w:t>2001065</w:t>
            </w:r>
          </w:p>
        </w:tc>
        <w:tc>
          <w:tcPr>
            <w:tcW w:w="2700" w:type="dxa"/>
            <w:tcBorders>
              <w:top w:val="nil"/>
              <w:left w:val="nil"/>
              <w:bottom w:val="single" w:sz="4" w:space="0" w:color="auto"/>
              <w:right w:val="single" w:sz="4" w:space="0" w:color="auto"/>
            </w:tcBorders>
            <w:shd w:val="clear" w:color="auto" w:fill="auto"/>
            <w:vAlign w:val="bottom"/>
            <w:hideMark/>
          </w:tcPr>
          <w:p w14:paraId="2FB1C126" w14:textId="77777777" w:rsidR="006804B8" w:rsidRPr="005B4300" w:rsidRDefault="006804B8" w:rsidP="00247F5E">
            <w:pPr>
              <w:rPr>
                <w:color w:val="000000"/>
              </w:rPr>
            </w:pPr>
            <w:r w:rsidRPr="005B4300">
              <w:rPr>
                <w:color w:val="000000"/>
              </w:rPr>
              <w:t>CSP 2001 Alabama Homes, Inc.</w:t>
            </w:r>
          </w:p>
        </w:tc>
        <w:tc>
          <w:tcPr>
            <w:tcW w:w="1245" w:type="dxa"/>
            <w:tcBorders>
              <w:top w:val="nil"/>
              <w:left w:val="nil"/>
              <w:bottom w:val="single" w:sz="4" w:space="0" w:color="auto"/>
              <w:right w:val="single" w:sz="4" w:space="0" w:color="auto"/>
            </w:tcBorders>
            <w:shd w:val="clear" w:color="000000" w:fill="FFFFCC"/>
            <w:vAlign w:val="bottom"/>
            <w:hideMark/>
          </w:tcPr>
          <w:p w14:paraId="514BA712" w14:textId="77777777" w:rsidR="006804B8" w:rsidRPr="005B4300" w:rsidRDefault="006804B8" w:rsidP="00247F5E">
            <w:pPr>
              <w:jc w:val="center"/>
              <w:rPr>
                <w:color w:val="000000"/>
              </w:rPr>
            </w:pPr>
            <w:r w:rsidRPr="005B4300">
              <w:rPr>
                <w:color w:val="000000"/>
              </w:rPr>
              <w:t>24/8/23</w:t>
            </w:r>
          </w:p>
        </w:tc>
        <w:tc>
          <w:tcPr>
            <w:tcW w:w="1152" w:type="dxa"/>
            <w:tcBorders>
              <w:top w:val="nil"/>
              <w:left w:val="nil"/>
              <w:bottom w:val="single" w:sz="4" w:space="0" w:color="auto"/>
              <w:right w:val="single" w:sz="4" w:space="0" w:color="auto"/>
            </w:tcBorders>
            <w:shd w:val="clear" w:color="000000" w:fill="FFFFCC"/>
            <w:vAlign w:val="bottom"/>
            <w:hideMark/>
          </w:tcPr>
          <w:p w14:paraId="5E553654"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061217B9"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F24DA90"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43E1B5A8" w14:textId="77777777" w:rsidR="006804B8" w:rsidRPr="005B4300" w:rsidRDefault="006804B8" w:rsidP="00247F5E">
            <w:pPr>
              <w:jc w:val="center"/>
              <w:rPr>
                <w:color w:val="000000"/>
              </w:rPr>
            </w:pPr>
            <w:r w:rsidRPr="005B4300">
              <w:rPr>
                <w:color w:val="000000"/>
              </w:rPr>
              <w:t>28/08/2023</w:t>
            </w:r>
          </w:p>
        </w:tc>
      </w:tr>
      <w:tr w:rsidR="006804B8" w:rsidRPr="005B4300" w14:paraId="5C7497B4"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6478CDC" w14:textId="77777777" w:rsidR="006804B8" w:rsidRPr="005B4300" w:rsidRDefault="006804B8" w:rsidP="00247F5E">
            <w:pPr>
              <w:jc w:val="right"/>
              <w:rPr>
                <w:color w:val="000000"/>
              </w:rPr>
            </w:pPr>
            <w:r w:rsidRPr="005B4300">
              <w:rPr>
                <w:color w:val="000000"/>
              </w:rPr>
              <w:t>2001033</w:t>
            </w:r>
          </w:p>
        </w:tc>
        <w:tc>
          <w:tcPr>
            <w:tcW w:w="2700" w:type="dxa"/>
            <w:tcBorders>
              <w:top w:val="nil"/>
              <w:left w:val="nil"/>
              <w:bottom w:val="single" w:sz="4" w:space="0" w:color="auto"/>
              <w:right w:val="single" w:sz="4" w:space="0" w:color="auto"/>
            </w:tcBorders>
            <w:shd w:val="clear" w:color="auto" w:fill="auto"/>
            <w:vAlign w:val="bottom"/>
            <w:hideMark/>
          </w:tcPr>
          <w:p w14:paraId="51F39256" w14:textId="77777777" w:rsidR="006804B8" w:rsidRPr="005B4300" w:rsidRDefault="006804B8" w:rsidP="00247F5E">
            <w:pPr>
              <w:rPr>
                <w:color w:val="000000"/>
              </w:rPr>
            </w:pPr>
            <w:r w:rsidRPr="005B4300">
              <w:rPr>
                <w:color w:val="000000"/>
              </w:rPr>
              <w:t>YW Homes Condado de Jefferson</w:t>
            </w:r>
          </w:p>
        </w:tc>
        <w:tc>
          <w:tcPr>
            <w:tcW w:w="1245" w:type="dxa"/>
            <w:tcBorders>
              <w:top w:val="nil"/>
              <w:left w:val="nil"/>
              <w:bottom w:val="single" w:sz="4" w:space="0" w:color="auto"/>
              <w:right w:val="single" w:sz="4" w:space="0" w:color="auto"/>
            </w:tcBorders>
            <w:shd w:val="clear" w:color="000000" w:fill="FFFFCC"/>
            <w:vAlign w:val="bottom"/>
            <w:hideMark/>
          </w:tcPr>
          <w:p w14:paraId="0841D2D9" w14:textId="77777777" w:rsidR="006804B8" w:rsidRPr="005B4300" w:rsidRDefault="006804B8" w:rsidP="00247F5E">
            <w:pPr>
              <w:jc w:val="center"/>
              <w:rPr>
                <w:color w:val="000000"/>
              </w:rPr>
            </w:pPr>
            <w:r w:rsidRPr="005B4300">
              <w:rPr>
                <w:color w:val="000000"/>
              </w:rPr>
              <w:t>25/8/23</w:t>
            </w:r>
          </w:p>
        </w:tc>
        <w:tc>
          <w:tcPr>
            <w:tcW w:w="1152" w:type="dxa"/>
            <w:tcBorders>
              <w:top w:val="nil"/>
              <w:left w:val="nil"/>
              <w:bottom w:val="single" w:sz="4" w:space="0" w:color="auto"/>
              <w:right w:val="single" w:sz="4" w:space="0" w:color="auto"/>
            </w:tcBorders>
            <w:shd w:val="clear" w:color="000000" w:fill="FFFFCC"/>
            <w:vAlign w:val="bottom"/>
            <w:hideMark/>
          </w:tcPr>
          <w:p w14:paraId="60428DFF"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744E4E31"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7B1AB6D7" w14:textId="77777777" w:rsidR="006804B8" w:rsidRPr="005B4300" w:rsidRDefault="006804B8" w:rsidP="00247F5E">
            <w:pPr>
              <w:jc w:val="center"/>
              <w:rPr>
                <w:color w:val="000000"/>
              </w:rPr>
            </w:pPr>
            <w:r w:rsidRPr="005B4300">
              <w:rPr>
                <w:color w:val="000000"/>
              </w:rPr>
              <w:t>30/10/2023</w:t>
            </w:r>
          </w:p>
        </w:tc>
        <w:tc>
          <w:tcPr>
            <w:tcW w:w="1530" w:type="dxa"/>
            <w:tcBorders>
              <w:top w:val="nil"/>
              <w:left w:val="nil"/>
              <w:bottom w:val="single" w:sz="4" w:space="0" w:color="auto"/>
              <w:right w:val="single" w:sz="4" w:space="0" w:color="auto"/>
            </w:tcBorders>
            <w:shd w:val="clear" w:color="auto" w:fill="auto"/>
            <w:vAlign w:val="bottom"/>
            <w:hideMark/>
          </w:tcPr>
          <w:p w14:paraId="4AE55ED9" w14:textId="77777777" w:rsidR="006804B8" w:rsidRPr="005B4300" w:rsidRDefault="006804B8" w:rsidP="00247F5E">
            <w:pPr>
              <w:jc w:val="center"/>
              <w:rPr>
                <w:color w:val="000000"/>
              </w:rPr>
            </w:pPr>
            <w:r w:rsidRPr="005B4300">
              <w:rPr>
                <w:color w:val="000000"/>
              </w:rPr>
              <w:t>24/8/2024</w:t>
            </w:r>
          </w:p>
        </w:tc>
      </w:tr>
      <w:tr w:rsidR="006804B8" w:rsidRPr="005B4300" w14:paraId="4BA1983A"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7FECAB4E" w14:textId="77777777" w:rsidR="006804B8" w:rsidRPr="005B4300" w:rsidRDefault="006804B8" w:rsidP="00247F5E">
            <w:pPr>
              <w:jc w:val="right"/>
              <w:rPr>
                <w:color w:val="000000"/>
              </w:rPr>
            </w:pPr>
            <w:r w:rsidRPr="005B4300">
              <w:rPr>
                <w:color w:val="000000"/>
              </w:rPr>
              <w:t>2015006</w:t>
            </w:r>
          </w:p>
        </w:tc>
        <w:tc>
          <w:tcPr>
            <w:tcW w:w="2700" w:type="dxa"/>
            <w:tcBorders>
              <w:top w:val="nil"/>
              <w:left w:val="nil"/>
              <w:bottom w:val="single" w:sz="4" w:space="0" w:color="auto"/>
              <w:right w:val="single" w:sz="4" w:space="0" w:color="auto"/>
            </w:tcBorders>
            <w:shd w:val="clear" w:color="auto" w:fill="auto"/>
            <w:vAlign w:val="bottom"/>
            <w:hideMark/>
          </w:tcPr>
          <w:p w14:paraId="3574C426" w14:textId="77777777" w:rsidR="006804B8" w:rsidRPr="005B4300" w:rsidRDefault="006804B8" w:rsidP="00247F5E">
            <w:pPr>
              <w:rPr>
                <w:color w:val="000000"/>
              </w:rPr>
            </w:pPr>
            <w:r w:rsidRPr="005B4300">
              <w:rPr>
                <w:color w:val="000000"/>
              </w:rPr>
              <w:t>Cresta del roble rojo</w:t>
            </w:r>
          </w:p>
        </w:tc>
        <w:tc>
          <w:tcPr>
            <w:tcW w:w="1245" w:type="dxa"/>
            <w:tcBorders>
              <w:top w:val="nil"/>
              <w:left w:val="nil"/>
              <w:bottom w:val="single" w:sz="4" w:space="0" w:color="auto"/>
              <w:right w:val="single" w:sz="4" w:space="0" w:color="auto"/>
            </w:tcBorders>
            <w:shd w:val="clear" w:color="000000" w:fill="FFFFCC"/>
            <w:vAlign w:val="bottom"/>
            <w:hideMark/>
          </w:tcPr>
          <w:p w14:paraId="5B95C689" w14:textId="77777777" w:rsidR="006804B8" w:rsidRPr="005B4300" w:rsidRDefault="006804B8" w:rsidP="00247F5E">
            <w:pPr>
              <w:jc w:val="center"/>
              <w:rPr>
                <w:color w:val="000000"/>
              </w:rPr>
            </w:pPr>
            <w:r w:rsidRPr="005B4300">
              <w:rPr>
                <w:color w:val="000000"/>
              </w:rPr>
              <w:t>25/8/23</w:t>
            </w:r>
          </w:p>
        </w:tc>
        <w:tc>
          <w:tcPr>
            <w:tcW w:w="1152" w:type="dxa"/>
            <w:tcBorders>
              <w:top w:val="nil"/>
              <w:left w:val="nil"/>
              <w:bottom w:val="single" w:sz="4" w:space="0" w:color="auto"/>
              <w:right w:val="single" w:sz="4" w:space="0" w:color="auto"/>
            </w:tcBorders>
            <w:shd w:val="clear" w:color="000000" w:fill="FFFFCC"/>
            <w:vAlign w:val="bottom"/>
            <w:hideMark/>
          </w:tcPr>
          <w:p w14:paraId="1BEE62B8"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234DE45E"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E3EB47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469E8D5A" w14:textId="77777777" w:rsidR="006804B8" w:rsidRPr="005B4300" w:rsidRDefault="006804B8" w:rsidP="00247F5E">
            <w:pPr>
              <w:jc w:val="center"/>
              <w:rPr>
                <w:color w:val="000000"/>
              </w:rPr>
            </w:pPr>
            <w:r w:rsidRPr="005B4300">
              <w:rPr>
                <w:color w:val="000000"/>
              </w:rPr>
              <w:t>28/12/2038</w:t>
            </w:r>
          </w:p>
        </w:tc>
      </w:tr>
      <w:tr w:rsidR="006804B8" w:rsidRPr="005B4300" w14:paraId="340795EA"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159BD71" w14:textId="77777777" w:rsidR="006804B8" w:rsidRPr="005B4300" w:rsidRDefault="006804B8" w:rsidP="00247F5E">
            <w:pPr>
              <w:jc w:val="right"/>
              <w:rPr>
                <w:color w:val="000000"/>
              </w:rPr>
            </w:pPr>
            <w:r w:rsidRPr="005B4300">
              <w:rPr>
                <w:color w:val="000000"/>
              </w:rPr>
              <w:t>2001032</w:t>
            </w:r>
          </w:p>
        </w:tc>
        <w:tc>
          <w:tcPr>
            <w:tcW w:w="2700" w:type="dxa"/>
            <w:tcBorders>
              <w:top w:val="nil"/>
              <w:left w:val="single" w:sz="4" w:space="0" w:color="BFC5D2"/>
              <w:bottom w:val="single" w:sz="4" w:space="0" w:color="BFC5D2"/>
              <w:right w:val="single" w:sz="4" w:space="0" w:color="BFC5D2"/>
            </w:tcBorders>
            <w:shd w:val="clear" w:color="auto" w:fill="auto"/>
            <w:vAlign w:val="bottom"/>
            <w:hideMark/>
          </w:tcPr>
          <w:p w14:paraId="3AC55FC2" w14:textId="77777777" w:rsidR="006804B8" w:rsidRPr="005B4300" w:rsidRDefault="006804B8" w:rsidP="00247F5E">
            <w:pPr>
              <w:rPr>
                <w:color w:val="000000"/>
              </w:rPr>
            </w:pPr>
            <w:r w:rsidRPr="005B4300">
              <w:rPr>
                <w:color w:val="000000"/>
              </w:rPr>
              <w:t>YW Homes St. Clair</w:t>
            </w:r>
          </w:p>
        </w:tc>
        <w:tc>
          <w:tcPr>
            <w:tcW w:w="1245" w:type="dxa"/>
            <w:tcBorders>
              <w:top w:val="nil"/>
              <w:left w:val="single" w:sz="4" w:space="0" w:color="auto"/>
              <w:bottom w:val="single" w:sz="4" w:space="0" w:color="auto"/>
              <w:right w:val="single" w:sz="4" w:space="0" w:color="auto"/>
            </w:tcBorders>
            <w:shd w:val="clear" w:color="000000" w:fill="FFFFCC"/>
            <w:vAlign w:val="bottom"/>
            <w:hideMark/>
          </w:tcPr>
          <w:p w14:paraId="40F768CC" w14:textId="77777777" w:rsidR="006804B8" w:rsidRPr="005B4300" w:rsidRDefault="006804B8" w:rsidP="00247F5E">
            <w:pPr>
              <w:jc w:val="center"/>
              <w:rPr>
                <w:color w:val="000000"/>
              </w:rPr>
            </w:pPr>
            <w:r w:rsidRPr="005B4300">
              <w:rPr>
                <w:color w:val="000000"/>
              </w:rPr>
              <w:t>25/8/23</w:t>
            </w:r>
          </w:p>
        </w:tc>
        <w:tc>
          <w:tcPr>
            <w:tcW w:w="1152" w:type="dxa"/>
            <w:tcBorders>
              <w:top w:val="nil"/>
              <w:left w:val="nil"/>
              <w:bottom w:val="single" w:sz="4" w:space="0" w:color="auto"/>
              <w:right w:val="single" w:sz="4" w:space="0" w:color="auto"/>
            </w:tcBorders>
            <w:shd w:val="clear" w:color="000000" w:fill="FFFFCC"/>
            <w:vAlign w:val="bottom"/>
            <w:hideMark/>
          </w:tcPr>
          <w:p w14:paraId="6E7C3359"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2DCAC3FC"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6CD6EB1"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221C5578" w14:textId="77777777" w:rsidR="006804B8" w:rsidRPr="005B4300" w:rsidRDefault="006804B8" w:rsidP="00247F5E">
            <w:pPr>
              <w:jc w:val="center"/>
              <w:rPr>
                <w:color w:val="000000"/>
              </w:rPr>
            </w:pPr>
            <w:r w:rsidRPr="005B4300">
              <w:rPr>
                <w:color w:val="000000"/>
              </w:rPr>
              <w:t>25/05/2024</w:t>
            </w:r>
          </w:p>
        </w:tc>
      </w:tr>
      <w:tr w:rsidR="006804B8" w:rsidRPr="005B4300" w14:paraId="38EB93FA"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220F0A20" w14:textId="77777777" w:rsidR="006804B8" w:rsidRPr="005B4300" w:rsidRDefault="006804B8" w:rsidP="00247F5E">
            <w:pPr>
              <w:jc w:val="right"/>
              <w:rPr>
                <w:color w:val="000000"/>
              </w:rPr>
            </w:pPr>
            <w:r w:rsidRPr="005B4300">
              <w:rPr>
                <w:color w:val="000000"/>
              </w:rPr>
              <w:t>2008010</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3604387B" w14:textId="77777777" w:rsidR="006804B8" w:rsidRPr="005B4300" w:rsidRDefault="006804B8" w:rsidP="00247F5E">
            <w:r w:rsidRPr="005B4300">
              <w:t>El paseo de Grady</w:t>
            </w:r>
          </w:p>
        </w:tc>
        <w:tc>
          <w:tcPr>
            <w:tcW w:w="1245" w:type="dxa"/>
            <w:tcBorders>
              <w:top w:val="nil"/>
              <w:left w:val="nil"/>
              <w:bottom w:val="single" w:sz="4" w:space="0" w:color="auto"/>
              <w:right w:val="single" w:sz="4" w:space="0" w:color="auto"/>
            </w:tcBorders>
            <w:shd w:val="clear" w:color="000000" w:fill="FFFFCC"/>
            <w:vAlign w:val="bottom"/>
            <w:hideMark/>
          </w:tcPr>
          <w:p w14:paraId="5AF78BC4" w14:textId="77777777" w:rsidR="006804B8" w:rsidRPr="005B4300" w:rsidRDefault="006804B8" w:rsidP="00247F5E">
            <w:pPr>
              <w:jc w:val="center"/>
              <w:rPr>
                <w:color w:val="000000"/>
              </w:rPr>
            </w:pPr>
            <w:r w:rsidRPr="005B4300">
              <w:rPr>
                <w:color w:val="000000"/>
              </w:rPr>
              <w:t>31/08/23</w:t>
            </w:r>
          </w:p>
        </w:tc>
        <w:tc>
          <w:tcPr>
            <w:tcW w:w="1152" w:type="dxa"/>
            <w:tcBorders>
              <w:top w:val="nil"/>
              <w:left w:val="nil"/>
              <w:bottom w:val="single" w:sz="4" w:space="0" w:color="auto"/>
              <w:right w:val="single" w:sz="4" w:space="0" w:color="auto"/>
            </w:tcBorders>
            <w:shd w:val="clear" w:color="000000" w:fill="FFFFCC"/>
            <w:vAlign w:val="bottom"/>
            <w:hideMark/>
          </w:tcPr>
          <w:p w14:paraId="65B9CA2C"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238DF060"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74B460E"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3DCB3CE3" w14:textId="77777777" w:rsidR="006804B8" w:rsidRPr="005B4300" w:rsidRDefault="006804B8" w:rsidP="00247F5E">
            <w:pPr>
              <w:jc w:val="center"/>
              <w:rPr>
                <w:color w:val="000000"/>
              </w:rPr>
            </w:pPr>
            <w:r w:rsidRPr="005B4300">
              <w:rPr>
                <w:color w:val="000000"/>
              </w:rPr>
              <w:t>12/04/2031</w:t>
            </w:r>
          </w:p>
        </w:tc>
      </w:tr>
      <w:tr w:rsidR="006804B8" w:rsidRPr="005B4300" w14:paraId="5CED2FB9"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098AA8C" w14:textId="77777777" w:rsidR="006804B8" w:rsidRPr="005B4300" w:rsidRDefault="006804B8" w:rsidP="00247F5E">
            <w:pPr>
              <w:jc w:val="right"/>
              <w:rPr>
                <w:color w:val="000000"/>
              </w:rPr>
            </w:pPr>
            <w:r w:rsidRPr="005B4300">
              <w:rPr>
                <w:color w:val="000000"/>
              </w:rPr>
              <w:t>2006023</w:t>
            </w:r>
          </w:p>
        </w:tc>
        <w:tc>
          <w:tcPr>
            <w:tcW w:w="2700" w:type="dxa"/>
            <w:tcBorders>
              <w:top w:val="nil"/>
              <w:left w:val="nil"/>
              <w:bottom w:val="single" w:sz="4" w:space="0" w:color="auto"/>
              <w:right w:val="single" w:sz="4" w:space="0" w:color="auto"/>
            </w:tcBorders>
            <w:shd w:val="clear" w:color="auto" w:fill="auto"/>
            <w:vAlign w:val="bottom"/>
            <w:hideMark/>
          </w:tcPr>
          <w:p w14:paraId="3BD396B3" w14:textId="77777777" w:rsidR="006804B8" w:rsidRPr="005B4300" w:rsidRDefault="006804B8" w:rsidP="00247F5E">
            <w:pPr>
              <w:rPr>
                <w:color w:val="000000"/>
              </w:rPr>
            </w:pPr>
            <w:r w:rsidRPr="005B4300">
              <w:rPr>
                <w:color w:val="000000"/>
              </w:rPr>
              <w:t>Apartamentos en Belle Isle</w:t>
            </w:r>
          </w:p>
        </w:tc>
        <w:tc>
          <w:tcPr>
            <w:tcW w:w="1245" w:type="dxa"/>
            <w:tcBorders>
              <w:top w:val="nil"/>
              <w:left w:val="nil"/>
              <w:bottom w:val="single" w:sz="4" w:space="0" w:color="auto"/>
              <w:right w:val="single" w:sz="4" w:space="0" w:color="auto"/>
            </w:tcBorders>
            <w:shd w:val="clear" w:color="000000" w:fill="FFFFCC"/>
            <w:vAlign w:val="bottom"/>
            <w:hideMark/>
          </w:tcPr>
          <w:p w14:paraId="3F4922B3" w14:textId="77777777" w:rsidR="006804B8" w:rsidRPr="005B4300" w:rsidRDefault="006804B8" w:rsidP="00247F5E">
            <w:pPr>
              <w:jc w:val="center"/>
              <w:rPr>
                <w:color w:val="000000"/>
              </w:rPr>
            </w:pPr>
            <w:r w:rsidRPr="005B4300">
              <w:rPr>
                <w:color w:val="000000"/>
              </w:rPr>
              <w:t>31/08/23</w:t>
            </w:r>
          </w:p>
        </w:tc>
        <w:tc>
          <w:tcPr>
            <w:tcW w:w="1152" w:type="dxa"/>
            <w:tcBorders>
              <w:top w:val="nil"/>
              <w:left w:val="nil"/>
              <w:bottom w:val="single" w:sz="4" w:space="0" w:color="auto"/>
              <w:right w:val="single" w:sz="4" w:space="0" w:color="auto"/>
            </w:tcBorders>
            <w:shd w:val="clear" w:color="000000" w:fill="FFFFCC"/>
            <w:vAlign w:val="bottom"/>
            <w:hideMark/>
          </w:tcPr>
          <w:p w14:paraId="73C5066A"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68940518"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1945BD6"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393ECB9" w14:textId="77777777" w:rsidR="006804B8" w:rsidRPr="005B4300" w:rsidRDefault="006804B8" w:rsidP="00247F5E">
            <w:pPr>
              <w:jc w:val="center"/>
              <w:rPr>
                <w:color w:val="000000"/>
              </w:rPr>
            </w:pPr>
            <w:r w:rsidRPr="005B4300">
              <w:rPr>
                <w:color w:val="000000"/>
              </w:rPr>
              <w:t>17/04/2028</w:t>
            </w:r>
          </w:p>
        </w:tc>
      </w:tr>
      <w:tr w:rsidR="006804B8" w:rsidRPr="005B4300" w14:paraId="4178637B" w14:textId="77777777" w:rsidTr="00247F5E">
        <w:trPr>
          <w:trHeight w:val="525"/>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124CC718" w14:textId="77777777" w:rsidR="006804B8" w:rsidRPr="005B4300" w:rsidRDefault="006804B8" w:rsidP="00247F5E">
            <w:pPr>
              <w:jc w:val="right"/>
              <w:rPr>
                <w:color w:val="000000"/>
              </w:rPr>
            </w:pPr>
            <w:r w:rsidRPr="005B4300">
              <w:rPr>
                <w:color w:val="000000"/>
              </w:rPr>
              <w:t>2019046</w:t>
            </w:r>
          </w:p>
        </w:tc>
        <w:tc>
          <w:tcPr>
            <w:tcW w:w="2700" w:type="dxa"/>
            <w:tcBorders>
              <w:top w:val="nil"/>
              <w:left w:val="nil"/>
              <w:bottom w:val="single" w:sz="4" w:space="0" w:color="auto"/>
              <w:right w:val="single" w:sz="4" w:space="0" w:color="auto"/>
            </w:tcBorders>
            <w:shd w:val="clear" w:color="auto" w:fill="auto"/>
            <w:vAlign w:val="bottom"/>
            <w:hideMark/>
          </w:tcPr>
          <w:p w14:paraId="267E9300" w14:textId="77777777" w:rsidR="006804B8" w:rsidRPr="005B4300" w:rsidRDefault="006804B8" w:rsidP="00247F5E">
            <w:r w:rsidRPr="005B4300">
              <w:t>Cruce de Oakleigh</w:t>
            </w:r>
          </w:p>
        </w:tc>
        <w:tc>
          <w:tcPr>
            <w:tcW w:w="1245" w:type="dxa"/>
            <w:tcBorders>
              <w:top w:val="nil"/>
              <w:left w:val="nil"/>
              <w:bottom w:val="single" w:sz="4" w:space="0" w:color="auto"/>
              <w:right w:val="single" w:sz="4" w:space="0" w:color="auto"/>
            </w:tcBorders>
            <w:shd w:val="clear" w:color="000000" w:fill="FFFFCC"/>
            <w:vAlign w:val="bottom"/>
            <w:hideMark/>
          </w:tcPr>
          <w:p w14:paraId="60DA3214" w14:textId="77777777" w:rsidR="006804B8" w:rsidRPr="005B4300" w:rsidRDefault="006804B8" w:rsidP="00247F5E">
            <w:pPr>
              <w:jc w:val="center"/>
              <w:rPr>
                <w:color w:val="000000"/>
              </w:rPr>
            </w:pPr>
            <w:r w:rsidRPr="005B4300">
              <w:rPr>
                <w:color w:val="000000"/>
              </w:rPr>
              <w:t>9/1/23</w:t>
            </w:r>
          </w:p>
        </w:tc>
        <w:tc>
          <w:tcPr>
            <w:tcW w:w="1152" w:type="dxa"/>
            <w:tcBorders>
              <w:top w:val="nil"/>
              <w:left w:val="nil"/>
              <w:bottom w:val="single" w:sz="4" w:space="0" w:color="auto"/>
              <w:right w:val="single" w:sz="4" w:space="0" w:color="auto"/>
            </w:tcBorders>
            <w:shd w:val="clear" w:color="000000" w:fill="FFFFCC"/>
            <w:vAlign w:val="bottom"/>
            <w:hideMark/>
          </w:tcPr>
          <w:p w14:paraId="2DC00342"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3A49B439"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893BFDB"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17340389" w14:textId="77777777" w:rsidR="006804B8" w:rsidRPr="005B4300" w:rsidRDefault="006804B8" w:rsidP="00247F5E">
            <w:pPr>
              <w:jc w:val="center"/>
              <w:rPr>
                <w:color w:val="000000"/>
              </w:rPr>
            </w:pPr>
            <w:r w:rsidRPr="005B4300">
              <w:rPr>
                <w:color w:val="000000"/>
              </w:rPr>
              <w:t>Préstamo aún no cerrado</w:t>
            </w:r>
          </w:p>
        </w:tc>
      </w:tr>
      <w:tr w:rsidR="006804B8" w:rsidRPr="005B4300" w14:paraId="3C791B8C"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428D2ED0" w14:textId="77777777" w:rsidR="006804B8" w:rsidRPr="005B4300" w:rsidRDefault="006804B8" w:rsidP="00247F5E">
            <w:pPr>
              <w:jc w:val="right"/>
              <w:rPr>
                <w:color w:val="000000"/>
              </w:rPr>
            </w:pPr>
            <w:r w:rsidRPr="005B4300">
              <w:rPr>
                <w:color w:val="000000"/>
              </w:rPr>
              <w:t>2004008</w:t>
            </w:r>
          </w:p>
        </w:tc>
        <w:tc>
          <w:tcPr>
            <w:tcW w:w="2700" w:type="dxa"/>
            <w:tcBorders>
              <w:top w:val="nil"/>
              <w:left w:val="nil"/>
              <w:bottom w:val="single" w:sz="4" w:space="0" w:color="auto"/>
              <w:right w:val="single" w:sz="4" w:space="0" w:color="auto"/>
            </w:tcBorders>
            <w:shd w:val="clear" w:color="auto" w:fill="auto"/>
            <w:vAlign w:val="bottom"/>
            <w:hideMark/>
          </w:tcPr>
          <w:p w14:paraId="3D49C631" w14:textId="77777777" w:rsidR="006804B8" w:rsidRPr="005B4300" w:rsidRDefault="006804B8" w:rsidP="00247F5E">
            <w:r w:rsidRPr="005B4300">
              <w:t>Parque Mayberry</w:t>
            </w:r>
          </w:p>
        </w:tc>
        <w:tc>
          <w:tcPr>
            <w:tcW w:w="1245" w:type="dxa"/>
            <w:tcBorders>
              <w:top w:val="nil"/>
              <w:left w:val="nil"/>
              <w:bottom w:val="single" w:sz="4" w:space="0" w:color="auto"/>
              <w:right w:val="single" w:sz="4" w:space="0" w:color="auto"/>
            </w:tcBorders>
            <w:shd w:val="clear" w:color="000000" w:fill="FFFFCC"/>
            <w:vAlign w:val="bottom"/>
            <w:hideMark/>
          </w:tcPr>
          <w:p w14:paraId="52451D77" w14:textId="77777777" w:rsidR="006804B8" w:rsidRPr="005B4300" w:rsidRDefault="006804B8" w:rsidP="00247F5E">
            <w:pPr>
              <w:jc w:val="center"/>
              <w:rPr>
                <w:color w:val="000000"/>
              </w:rPr>
            </w:pPr>
            <w:r w:rsidRPr="005B4300">
              <w:rPr>
                <w:color w:val="000000"/>
              </w:rPr>
              <w:t>9/1/23</w:t>
            </w:r>
          </w:p>
        </w:tc>
        <w:tc>
          <w:tcPr>
            <w:tcW w:w="1152" w:type="dxa"/>
            <w:tcBorders>
              <w:top w:val="nil"/>
              <w:left w:val="nil"/>
              <w:bottom w:val="single" w:sz="4" w:space="0" w:color="auto"/>
              <w:right w:val="single" w:sz="4" w:space="0" w:color="auto"/>
            </w:tcBorders>
            <w:shd w:val="clear" w:color="000000" w:fill="FFFFCC"/>
            <w:vAlign w:val="bottom"/>
            <w:hideMark/>
          </w:tcPr>
          <w:p w14:paraId="40884C00"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47D879CF"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56C5E3EC" w14:textId="77777777" w:rsidR="006804B8" w:rsidRPr="005B4300" w:rsidRDefault="006804B8" w:rsidP="00247F5E">
            <w:pPr>
              <w:jc w:val="center"/>
              <w:rPr>
                <w:color w:val="000000"/>
              </w:rPr>
            </w:pPr>
            <w:r w:rsidRPr="005B4300">
              <w:rPr>
                <w:color w:val="000000"/>
              </w:rPr>
              <w:t>30/10/2023</w:t>
            </w:r>
          </w:p>
        </w:tc>
        <w:tc>
          <w:tcPr>
            <w:tcW w:w="1530" w:type="dxa"/>
            <w:tcBorders>
              <w:top w:val="nil"/>
              <w:left w:val="nil"/>
              <w:bottom w:val="single" w:sz="4" w:space="0" w:color="auto"/>
              <w:right w:val="single" w:sz="4" w:space="0" w:color="auto"/>
            </w:tcBorders>
            <w:shd w:val="clear" w:color="auto" w:fill="auto"/>
            <w:vAlign w:val="bottom"/>
            <w:hideMark/>
          </w:tcPr>
          <w:p w14:paraId="00C5B9E4" w14:textId="77777777" w:rsidR="006804B8" w:rsidRPr="005B4300" w:rsidRDefault="006804B8" w:rsidP="00247F5E">
            <w:pPr>
              <w:jc w:val="center"/>
              <w:rPr>
                <w:color w:val="000000"/>
              </w:rPr>
            </w:pPr>
            <w:r w:rsidRPr="005B4300">
              <w:rPr>
                <w:color w:val="000000"/>
              </w:rPr>
              <w:t>23/06/2026</w:t>
            </w:r>
          </w:p>
        </w:tc>
      </w:tr>
      <w:tr w:rsidR="006804B8" w:rsidRPr="005B4300" w14:paraId="4DE94DF2"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D229AC9" w14:textId="77777777" w:rsidR="006804B8" w:rsidRPr="005B4300" w:rsidRDefault="006804B8" w:rsidP="00247F5E">
            <w:pPr>
              <w:jc w:val="right"/>
              <w:rPr>
                <w:color w:val="000000"/>
              </w:rPr>
            </w:pPr>
            <w:r w:rsidRPr="005B4300">
              <w:rPr>
                <w:color w:val="000000"/>
              </w:rPr>
              <w:t>2018025</w:t>
            </w:r>
          </w:p>
        </w:tc>
        <w:tc>
          <w:tcPr>
            <w:tcW w:w="2700" w:type="dxa"/>
            <w:tcBorders>
              <w:top w:val="nil"/>
              <w:left w:val="nil"/>
              <w:bottom w:val="single" w:sz="4" w:space="0" w:color="auto"/>
              <w:right w:val="single" w:sz="4" w:space="0" w:color="auto"/>
            </w:tcBorders>
            <w:shd w:val="clear" w:color="auto" w:fill="auto"/>
            <w:vAlign w:val="bottom"/>
            <w:hideMark/>
          </w:tcPr>
          <w:p w14:paraId="0398D68F" w14:textId="77777777" w:rsidR="006804B8" w:rsidRPr="005B4300" w:rsidRDefault="006804B8" w:rsidP="00247F5E">
            <w:r w:rsidRPr="005B4300">
              <w:t>Graceway</w:t>
            </w:r>
          </w:p>
        </w:tc>
        <w:tc>
          <w:tcPr>
            <w:tcW w:w="1245" w:type="dxa"/>
            <w:tcBorders>
              <w:top w:val="nil"/>
              <w:left w:val="nil"/>
              <w:bottom w:val="single" w:sz="4" w:space="0" w:color="auto"/>
              <w:right w:val="single" w:sz="4" w:space="0" w:color="auto"/>
            </w:tcBorders>
            <w:shd w:val="clear" w:color="000000" w:fill="FFFFCC"/>
            <w:vAlign w:val="bottom"/>
            <w:hideMark/>
          </w:tcPr>
          <w:p w14:paraId="196BCEA5" w14:textId="77777777" w:rsidR="006804B8" w:rsidRPr="005B4300" w:rsidRDefault="006804B8" w:rsidP="00247F5E">
            <w:pPr>
              <w:jc w:val="center"/>
              <w:rPr>
                <w:color w:val="000000"/>
              </w:rPr>
            </w:pPr>
            <w:r w:rsidRPr="005B4300">
              <w:rPr>
                <w:color w:val="000000"/>
              </w:rPr>
              <w:t>7/9/23</w:t>
            </w:r>
          </w:p>
        </w:tc>
        <w:tc>
          <w:tcPr>
            <w:tcW w:w="1152" w:type="dxa"/>
            <w:tcBorders>
              <w:top w:val="nil"/>
              <w:left w:val="nil"/>
              <w:bottom w:val="single" w:sz="4" w:space="0" w:color="auto"/>
              <w:right w:val="single" w:sz="4" w:space="0" w:color="auto"/>
            </w:tcBorders>
            <w:shd w:val="clear" w:color="000000" w:fill="FFFFCC"/>
            <w:vAlign w:val="bottom"/>
            <w:hideMark/>
          </w:tcPr>
          <w:p w14:paraId="57E3473D"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4530CAF3"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7BE6934E" w14:textId="77777777" w:rsidR="006804B8" w:rsidRPr="005B4300" w:rsidRDefault="006804B8" w:rsidP="00247F5E">
            <w:pPr>
              <w:jc w:val="center"/>
              <w:rPr>
                <w:color w:val="000000"/>
              </w:rPr>
            </w:pPr>
            <w:r w:rsidRPr="005B4300">
              <w:rPr>
                <w:color w:val="000000"/>
              </w:rPr>
              <w:t>23/10/2023</w:t>
            </w:r>
          </w:p>
        </w:tc>
        <w:tc>
          <w:tcPr>
            <w:tcW w:w="1530" w:type="dxa"/>
            <w:tcBorders>
              <w:top w:val="nil"/>
              <w:left w:val="nil"/>
              <w:bottom w:val="single" w:sz="4" w:space="0" w:color="auto"/>
              <w:right w:val="single" w:sz="4" w:space="0" w:color="auto"/>
            </w:tcBorders>
            <w:shd w:val="clear" w:color="auto" w:fill="auto"/>
            <w:vAlign w:val="bottom"/>
            <w:hideMark/>
          </w:tcPr>
          <w:p w14:paraId="57AE1F08" w14:textId="77777777" w:rsidR="006804B8" w:rsidRPr="005B4300" w:rsidRDefault="006804B8" w:rsidP="00247F5E">
            <w:pPr>
              <w:jc w:val="center"/>
              <w:rPr>
                <w:color w:val="000000"/>
              </w:rPr>
            </w:pPr>
            <w:r w:rsidRPr="005B4300">
              <w:rPr>
                <w:color w:val="000000"/>
              </w:rPr>
              <w:t>6/05/2041</w:t>
            </w:r>
          </w:p>
        </w:tc>
      </w:tr>
      <w:tr w:rsidR="006804B8" w:rsidRPr="005B4300" w14:paraId="42D5D1B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0A60272A" w14:textId="77777777" w:rsidR="006804B8" w:rsidRPr="005B4300" w:rsidRDefault="006804B8" w:rsidP="00247F5E">
            <w:pPr>
              <w:jc w:val="right"/>
              <w:rPr>
                <w:color w:val="000000"/>
              </w:rPr>
            </w:pPr>
            <w:r w:rsidRPr="005B4300">
              <w:rPr>
                <w:color w:val="000000"/>
              </w:rPr>
              <w:lastRenderedPageBreak/>
              <w:t>2008086</w:t>
            </w:r>
          </w:p>
        </w:tc>
        <w:tc>
          <w:tcPr>
            <w:tcW w:w="2700" w:type="dxa"/>
            <w:tcBorders>
              <w:top w:val="nil"/>
              <w:left w:val="nil"/>
              <w:bottom w:val="single" w:sz="4" w:space="0" w:color="auto"/>
              <w:right w:val="single" w:sz="4" w:space="0" w:color="auto"/>
            </w:tcBorders>
            <w:shd w:val="clear" w:color="auto" w:fill="auto"/>
            <w:vAlign w:val="bottom"/>
            <w:hideMark/>
          </w:tcPr>
          <w:p w14:paraId="25CB3F77" w14:textId="77777777" w:rsidR="006804B8" w:rsidRPr="005B4300" w:rsidRDefault="006804B8" w:rsidP="00247F5E">
            <w:r w:rsidRPr="005B4300">
              <w:t>Cruce de frontones</w:t>
            </w:r>
          </w:p>
        </w:tc>
        <w:tc>
          <w:tcPr>
            <w:tcW w:w="1245" w:type="dxa"/>
            <w:tcBorders>
              <w:top w:val="nil"/>
              <w:left w:val="nil"/>
              <w:bottom w:val="single" w:sz="4" w:space="0" w:color="auto"/>
              <w:right w:val="single" w:sz="4" w:space="0" w:color="auto"/>
            </w:tcBorders>
            <w:shd w:val="clear" w:color="000000" w:fill="FFFFCC"/>
            <w:vAlign w:val="bottom"/>
            <w:hideMark/>
          </w:tcPr>
          <w:p w14:paraId="014E7D78" w14:textId="77777777" w:rsidR="006804B8" w:rsidRPr="005B4300" w:rsidRDefault="006804B8" w:rsidP="00247F5E">
            <w:pPr>
              <w:jc w:val="center"/>
              <w:rPr>
                <w:color w:val="000000"/>
              </w:rPr>
            </w:pPr>
            <w:r w:rsidRPr="005B4300">
              <w:rPr>
                <w:color w:val="000000"/>
              </w:rPr>
              <w:t>22/09/23</w:t>
            </w:r>
          </w:p>
        </w:tc>
        <w:tc>
          <w:tcPr>
            <w:tcW w:w="1152" w:type="dxa"/>
            <w:tcBorders>
              <w:top w:val="nil"/>
              <w:left w:val="nil"/>
              <w:bottom w:val="single" w:sz="4" w:space="0" w:color="auto"/>
              <w:right w:val="single" w:sz="4" w:space="0" w:color="auto"/>
            </w:tcBorders>
            <w:shd w:val="clear" w:color="000000" w:fill="FFFFCC"/>
            <w:vAlign w:val="bottom"/>
            <w:hideMark/>
          </w:tcPr>
          <w:p w14:paraId="3B3011C7" w14:textId="77777777" w:rsidR="006804B8" w:rsidRPr="005B4300" w:rsidRDefault="006804B8" w:rsidP="00247F5E">
            <w:pPr>
              <w:jc w:val="center"/>
              <w:rPr>
                <w:color w:val="000000"/>
              </w:rPr>
            </w:pPr>
            <w:r w:rsidRPr="005B4300">
              <w:rPr>
                <w:color w:val="000000"/>
              </w:rPr>
              <w:t>Alquiler Rollo/Phy.</w:t>
            </w:r>
          </w:p>
        </w:tc>
        <w:tc>
          <w:tcPr>
            <w:tcW w:w="1440" w:type="dxa"/>
            <w:tcBorders>
              <w:top w:val="nil"/>
              <w:left w:val="nil"/>
              <w:bottom w:val="single" w:sz="4" w:space="0" w:color="auto"/>
              <w:right w:val="single" w:sz="4" w:space="0" w:color="auto"/>
            </w:tcBorders>
            <w:shd w:val="clear" w:color="000000" w:fill="FFFFCC"/>
            <w:vAlign w:val="bottom"/>
            <w:hideMark/>
          </w:tcPr>
          <w:p w14:paraId="3E26C713"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70B009A7" w14:textId="77777777" w:rsidR="006804B8" w:rsidRPr="005B4300" w:rsidRDefault="006804B8" w:rsidP="00247F5E">
            <w:pPr>
              <w:jc w:val="center"/>
              <w:rPr>
                <w:color w:val="000000"/>
              </w:rPr>
            </w:pPr>
            <w:r w:rsidRPr="005B4300">
              <w:rPr>
                <w:color w:val="000000"/>
              </w:rPr>
              <w:t>2/2/2024</w:t>
            </w:r>
          </w:p>
        </w:tc>
        <w:tc>
          <w:tcPr>
            <w:tcW w:w="1530" w:type="dxa"/>
            <w:tcBorders>
              <w:top w:val="nil"/>
              <w:left w:val="nil"/>
              <w:bottom w:val="single" w:sz="4" w:space="0" w:color="auto"/>
              <w:right w:val="single" w:sz="4" w:space="0" w:color="auto"/>
            </w:tcBorders>
            <w:shd w:val="clear" w:color="auto" w:fill="auto"/>
            <w:vAlign w:val="bottom"/>
            <w:hideMark/>
          </w:tcPr>
          <w:p w14:paraId="2C6F3F22" w14:textId="77777777" w:rsidR="006804B8" w:rsidRPr="005B4300" w:rsidRDefault="006804B8" w:rsidP="00247F5E">
            <w:pPr>
              <w:jc w:val="center"/>
              <w:rPr>
                <w:color w:val="000000"/>
              </w:rPr>
            </w:pPr>
            <w:r w:rsidRPr="005B4300">
              <w:rPr>
                <w:color w:val="000000"/>
              </w:rPr>
              <w:t>18/05/2031</w:t>
            </w:r>
          </w:p>
        </w:tc>
      </w:tr>
      <w:tr w:rsidR="006804B8" w:rsidRPr="005B4300" w14:paraId="0EBEE58B"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FDC506D" w14:textId="77777777" w:rsidR="006804B8" w:rsidRPr="005B4300" w:rsidRDefault="006804B8" w:rsidP="00247F5E">
            <w:pPr>
              <w:jc w:val="right"/>
              <w:rPr>
                <w:color w:val="000000"/>
              </w:rPr>
            </w:pPr>
            <w:r w:rsidRPr="005B4300">
              <w:rPr>
                <w:color w:val="000000"/>
              </w:rPr>
              <w:t>2010024</w:t>
            </w:r>
          </w:p>
        </w:tc>
        <w:tc>
          <w:tcPr>
            <w:tcW w:w="2700" w:type="dxa"/>
            <w:tcBorders>
              <w:top w:val="nil"/>
              <w:left w:val="nil"/>
              <w:bottom w:val="single" w:sz="4" w:space="0" w:color="auto"/>
              <w:right w:val="single" w:sz="4" w:space="0" w:color="auto"/>
            </w:tcBorders>
            <w:shd w:val="clear" w:color="auto" w:fill="auto"/>
            <w:noWrap/>
            <w:vAlign w:val="bottom"/>
            <w:hideMark/>
          </w:tcPr>
          <w:p w14:paraId="62061660" w14:textId="77777777" w:rsidR="006804B8" w:rsidRPr="005B4300" w:rsidRDefault="006804B8" w:rsidP="00247F5E">
            <w:pPr>
              <w:rPr>
                <w:color w:val="000000"/>
              </w:rPr>
            </w:pPr>
            <w:r w:rsidRPr="005B4300">
              <w:rPr>
                <w:color w:val="000000"/>
              </w:rPr>
              <w:t>Los jardines de Wellington</w:t>
            </w:r>
          </w:p>
        </w:tc>
        <w:tc>
          <w:tcPr>
            <w:tcW w:w="1245" w:type="dxa"/>
            <w:tcBorders>
              <w:top w:val="nil"/>
              <w:left w:val="nil"/>
              <w:bottom w:val="single" w:sz="4" w:space="0" w:color="auto"/>
              <w:right w:val="single" w:sz="4" w:space="0" w:color="auto"/>
            </w:tcBorders>
            <w:shd w:val="clear" w:color="000000" w:fill="FFFFCC"/>
            <w:vAlign w:val="bottom"/>
            <w:hideMark/>
          </w:tcPr>
          <w:p w14:paraId="1E95443B" w14:textId="77777777" w:rsidR="006804B8" w:rsidRPr="005B4300" w:rsidRDefault="006804B8" w:rsidP="00247F5E">
            <w:pPr>
              <w:jc w:val="center"/>
              <w:rPr>
                <w:color w:val="000000"/>
              </w:rPr>
            </w:pPr>
            <w:r w:rsidRPr="005B4300">
              <w:rPr>
                <w:color w:val="000000"/>
              </w:rPr>
              <w:t>20/03/24</w:t>
            </w:r>
          </w:p>
        </w:tc>
        <w:tc>
          <w:tcPr>
            <w:tcW w:w="1152" w:type="dxa"/>
            <w:tcBorders>
              <w:top w:val="nil"/>
              <w:left w:val="nil"/>
              <w:bottom w:val="single" w:sz="4" w:space="0" w:color="auto"/>
              <w:right w:val="single" w:sz="4" w:space="0" w:color="auto"/>
            </w:tcBorders>
            <w:shd w:val="clear" w:color="000000" w:fill="FFFFCC"/>
            <w:vAlign w:val="bottom"/>
            <w:hideMark/>
          </w:tcPr>
          <w:p w14:paraId="5F675FBA"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1BD049AD"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20A722EE" w14:textId="77777777" w:rsidR="006804B8" w:rsidRPr="005B4300" w:rsidRDefault="006804B8" w:rsidP="00247F5E">
            <w:pPr>
              <w:jc w:val="center"/>
              <w:rPr>
                <w:color w:val="000000"/>
              </w:rPr>
            </w:pPr>
            <w:r w:rsidRPr="005B4300">
              <w:rPr>
                <w:color w:val="000000"/>
              </w:rPr>
              <w:t>25/04/2024</w:t>
            </w:r>
          </w:p>
        </w:tc>
        <w:tc>
          <w:tcPr>
            <w:tcW w:w="1530" w:type="dxa"/>
            <w:tcBorders>
              <w:top w:val="nil"/>
              <w:left w:val="nil"/>
              <w:bottom w:val="single" w:sz="4" w:space="0" w:color="auto"/>
              <w:right w:val="single" w:sz="4" w:space="0" w:color="auto"/>
            </w:tcBorders>
            <w:shd w:val="clear" w:color="auto" w:fill="auto"/>
            <w:noWrap/>
            <w:vAlign w:val="bottom"/>
            <w:hideMark/>
          </w:tcPr>
          <w:p w14:paraId="46F3B6F6" w14:textId="77777777" w:rsidR="006804B8" w:rsidRPr="005B4300" w:rsidRDefault="006804B8" w:rsidP="00247F5E">
            <w:pPr>
              <w:jc w:val="center"/>
              <w:rPr>
                <w:color w:val="000000"/>
              </w:rPr>
            </w:pPr>
            <w:r w:rsidRPr="005B4300">
              <w:rPr>
                <w:color w:val="000000"/>
              </w:rPr>
              <w:t>7/8/2034</w:t>
            </w:r>
          </w:p>
        </w:tc>
      </w:tr>
      <w:tr w:rsidR="006804B8" w:rsidRPr="005B4300" w14:paraId="017C42D6"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C78C7BB" w14:textId="77777777" w:rsidR="006804B8" w:rsidRPr="005B4300" w:rsidRDefault="006804B8" w:rsidP="00247F5E">
            <w:pPr>
              <w:jc w:val="right"/>
              <w:rPr>
                <w:color w:val="000000"/>
              </w:rPr>
            </w:pPr>
            <w:r w:rsidRPr="005B4300">
              <w:rPr>
                <w:color w:val="000000"/>
              </w:rPr>
              <w:t>2011037</w:t>
            </w:r>
          </w:p>
        </w:tc>
        <w:tc>
          <w:tcPr>
            <w:tcW w:w="2700" w:type="dxa"/>
            <w:tcBorders>
              <w:top w:val="nil"/>
              <w:left w:val="nil"/>
              <w:bottom w:val="single" w:sz="4" w:space="0" w:color="auto"/>
              <w:right w:val="single" w:sz="4" w:space="0" w:color="auto"/>
            </w:tcBorders>
            <w:shd w:val="clear" w:color="auto" w:fill="auto"/>
            <w:noWrap/>
            <w:vAlign w:val="bottom"/>
            <w:hideMark/>
          </w:tcPr>
          <w:p w14:paraId="509340A7" w14:textId="77777777" w:rsidR="006804B8" w:rsidRPr="005B4300" w:rsidRDefault="006804B8" w:rsidP="00247F5E">
            <w:pPr>
              <w:rPr>
                <w:color w:val="000000"/>
              </w:rPr>
            </w:pPr>
            <w:r w:rsidRPr="005B4300">
              <w:rPr>
                <w:color w:val="000000"/>
              </w:rPr>
              <w:t>Fords Mill Apartamentos</w:t>
            </w:r>
          </w:p>
        </w:tc>
        <w:tc>
          <w:tcPr>
            <w:tcW w:w="1245" w:type="dxa"/>
            <w:tcBorders>
              <w:top w:val="nil"/>
              <w:left w:val="nil"/>
              <w:bottom w:val="single" w:sz="4" w:space="0" w:color="auto"/>
              <w:right w:val="single" w:sz="4" w:space="0" w:color="auto"/>
            </w:tcBorders>
            <w:shd w:val="clear" w:color="000000" w:fill="FFFFCC"/>
            <w:vAlign w:val="bottom"/>
            <w:hideMark/>
          </w:tcPr>
          <w:p w14:paraId="3C2419D7" w14:textId="77777777" w:rsidR="006804B8" w:rsidRPr="005B4300" w:rsidRDefault="006804B8" w:rsidP="00247F5E">
            <w:pPr>
              <w:jc w:val="center"/>
              <w:rPr>
                <w:color w:val="000000"/>
              </w:rPr>
            </w:pPr>
            <w:r w:rsidRPr="005B4300">
              <w:rPr>
                <w:color w:val="000000"/>
              </w:rPr>
              <w:t>21/03/24</w:t>
            </w:r>
          </w:p>
        </w:tc>
        <w:tc>
          <w:tcPr>
            <w:tcW w:w="1152" w:type="dxa"/>
            <w:tcBorders>
              <w:top w:val="nil"/>
              <w:left w:val="nil"/>
              <w:bottom w:val="single" w:sz="4" w:space="0" w:color="auto"/>
              <w:right w:val="single" w:sz="4" w:space="0" w:color="auto"/>
            </w:tcBorders>
            <w:shd w:val="clear" w:color="000000" w:fill="FFFFCC"/>
            <w:vAlign w:val="bottom"/>
            <w:hideMark/>
          </w:tcPr>
          <w:p w14:paraId="50001868"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2EB53CAD"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9E58C17"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63C46FD" w14:textId="77777777" w:rsidR="006804B8" w:rsidRPr="005B4300" w:rsidRDefault="006804B8" w:rsidP="00247F5E">
            <w:pPr>
              <w:jc w:val="center"/>
              <w:rPr>
                <w:color w:val="000000"/>
              </w:rPr>
            </w:pPr>
            <w:r w:rsidRPr="005B4300">
              <w:rPr>
                <w:color w:val="000000"/>
              </w:rPr>
              <w:t>15/07/2033</w:t>
            </w:r>
          </w:p>
        </w:tc>
      </w:tr>
      <w:tr w:rsidR="006804B8" w:rsidRPr="005B4300" w14:paraId="1D4DEED4"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71CC703" w14:textId="77777777" w:rsidR="006804B8" w:rsidRPr="005B4300" w:rsidRDefault="006804B8" w:rsidP="00247F5E">
            <w:pPr>
              <w:jc w:val="right"/>
              <w:rPr>
                <w:color w:val="000000"/>
              </w:rPr>
            </w:pPr>
            <w:r w:rsidRPr="005B4300">
              <w:rPr>
                <w:color w:val="000000"/>
              </w:rPr>
              <w:t>2017042</w:t>
            </w:r>
          </w:p>
        </w:tc>
        <w:tc>
          <w:tcPr>
            <w:tcW w:w="2700" w:type="dxa"/>
            <w:tcBorders>
              <w:top w:val="nil"/>
              <w:left w:val="nil"/>
              <w:bottom w:val="single" w:sz="4" w:space="0" w:color="auto"/>
              <w:right w:val="single" w:sz="4" w:space="0" w:color="auto"/>
            </w:tcBorders>
            <w:shd w:val="clear" w:color="auto" w:fill="auto"/>
            <w:noWrap/>
            <w:vAlign w:val="bottom"/>
            <w:hideMark/>
          </w:tcPr>
          <w:p w14:paraId="460B8B91" w14:textId="77777777" w:rsidR="006804B8" w:rsidRPr="005B4300" w:rsidRDefault="006804B8" w:rsidP="00247F5E">
            <w:pPr>
              <w:rPr>
                <w:color w:val="000000"/>
              </w:rPr>
            </w:pPr>
            <w:r w:rsidRPr="005B4300">
              <w:rPr>
                <w:color w:val="000000"/>
              </w:rPr>
              <w:t>Pueblo para personas mayores del valle</w:t>
            </w:r>
          </w:p>
        </w:tc>
        <w:tc>
          <w:tcPr>
            <w:tcW w:w="1245" w:type="dxa"/>
            <w:tcBorders>
              <w:top w:val="nil"/>
              <w:left w:val="nil"/>
              <w:bottom w:val="single" w:sz="4" w:space="0" w:color="auto"/>
              <w:right w:val="single" w:sz="4" w:space="0" w:color="auto"/>
            </w:tcBorders>
            <w:shd w:val="clear" w:color="000000" w:fill="FFFFCC"/>
            <w:vAlign w:val="bottom"/>
            <w:hideMark/>
          </w:tcPr>
          <w:p w14:paraId="43F617F9" w14:textId="77777777" w:rsidR="006804B8" w:rsidRPr="005B4300" w:rsidRDefault="006804B8" w:rsidP="00247F5E">
            <w:pPr>
              <w:jc w:val="center"/>
              <w:rPr>
                <w:color w:val="000000"/>
              </w:rPr>
            </w:pPr>
            <w:r w:rsidRPr="005B4300">
              <w:rPr>
                <w:color w:val="000000"/>
              </w:rPr>
              <w:t>21/03/24</w:t>
            </w:r>
          </w:p>
        </w:tc>
        <w:tc>
          <w:tcPr>
            <w:tcW w:w="1152" w:type="dxa"/>
            <w:tcBorders>
              <w:top w:val="nil"/>
              <w:left w:val="nil"/>
              <w:bottom w:val="single" w:sz="4" w:space="0" w:color="auto"/>
              <w:right w:val="single" w:sz="4" w:space="0" w:color="auto"/>
            </w:tcBorders>
            <w:shd w:val="clear" w:color="000000" w:fill="FFFFCC"/>
            <w:vAlign w:val="bottom"/>
            <w:hideMark/>
          </w:tcPr>
          <w:p w14:paraId="530288F7"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234D5FF2"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6A669630"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7C9C9004" w14:textId="77777777" w:rsidR="006804B8" w:rsidRPr="005B4300" w:rsidRDefault="006804B8" w:rsidP="00247F5E">
            <w:pPr>
              <w:jc w:val="center"/>
              <w:rPr>
                <w:color w:val="000000"/>
              </w:rPr>
            </w:pPr>
            <w:r w:rsidRPr="005B4300">
              <w:rPr>
                <w:color w:val="000000"/>
              </w:rPr>
              <w:t>16/10/2040</w:t>
            </w:r>
          </w:p>
        </w:tc>
      </w:tr>
      <w:tr w:rsidR="006804B8" w:rsidRPr="005B4300" w14:paraId="2BE8D106"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1CFFAC7" w14:textId="77777777" w:rsidR="006804B8" w:rsidRPr="005B4300" w:rsidRDefault="006804B8" w:rsidP="00247F5E">
            <w:pPr>
              <w:jc w:val="right"/>
              <w:rPr>
                <w:color w:val="000000"/>
              </w:rPr>
            </w:pPr>
            <w:r w:rsidRPr="005B4300">
              <w:rPr>
                <w:color w:val="000000"/>
              </w:rPr>
              <w:t>2009037</w:t>
            </w:r>
          </w:p>
        </w:tc>
        <w:tc>
          <w:tcPr>
            <w:tcW w:w="2700" w:type="dxa"/>
            <w:tcBorders>
              <w:top w:val="nil"/>
              <w:left w:val="nil"/>
              <w:bottom w:val="single" w:sz="4" w:space="0" w:color="auto"/>
              <w:right w:val="single" w:sz="4" w:space="0" w:color="auto"/>
            </w:tcBorders>
            <w:shd w:val="clear" w:color="auto" w:fill="auto"/>
            <w:noWrap/>
            <w:vAlign w:val="bottom"/>
            <w:hideMark/>
          </w:tcPr>
          <w:p w14:paraId="32D4943D" w14:textId="77777777" w:rsidR="006804B8" w:rsidRPr="005B4300" w:rsidRDefault="006804B8" w:rsidP="00247F5E">
            <w:pPr>
              <w:rPr>
                <w:color w:val="000000"/>
              </w:rPr>
            </w:pPr>
            <w:r w:rsidRPr="005B4300">
              <w:rPr>
                <w:color w:val="000000"/>
              </w:rPr>
              <w:t>Pueblo para personas mayores heredado</w:t>
            </w:r>
          </w:p>
        </w:tc>
        <w:tc>
          <w:tcPr>
            <w:tcW w:w="1245" w:type="dxa"/>
            <w:tcBorders>
              <w:top w:val="nil"/>
              <w:left w:val="nil"/>
              <w:bottom w:val="single" w:sz="4" w:space="0" w:color="auto"/>
              <w:right w:val="single" w:sz="4" w:space="0" w:color="auto"/>
            </w:tcBorders>
            <w:shd w:val="clear" w:color="000000" w:fill="FFFFCC"/>
            <w:vAlign w:val="bottom"/>
            <w:hideMark/>
          </w:tcPr>
          <w:p w14:paraId="2047A9E0" w14:textId="77777777" w:rsidR="006804B8" w:rsidRPr="005B4300" w:rsidRDefault="006804B8" w:rsidP="00247F5E">
            <w:pPr>
              <w:jc w:val="center"/>
              <w:rPr>
                <w:color w:val="000000"/>
              </w:rPr>
            </w:pPr>
            <w:r w:rsidRPr="005B4300">
              <w:rPr>
                <w:color w:val="000000"/>
              </w:rPr>
              <w:t>22/03/24</w:t>
            </w:r>
          </w:p>
        </w:tc>
        <w:tc>
          <w:tcPr>
            <w:tcW w:w="1152" w:type="dxa"/>
            <w:tcBorders>
              <w:top w:val="nil"/>
              <w:left w:val="nil"/>
              <w:bottom w:val="single" w:sz="4" w:space="0" w:color="auto"/>
              <w:right w:val="single" w:sz="4" w:space="0" w:color="auto"/>
            </w:tcBorders>
            <w:shd w:val="clear" w:color="000000" w:fill="FFFFCC"/>
            <w:vAlign w:val="bottom"/>
            <w:hideMark/>
          </w:tcPr>
          <w:p w14:paraId="784CB550"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31D4AE15"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47272462"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ABABC1" w14:textId="77777777" w:rsidR="006804B8" w:rsidRPr="005B4300" w:rsidRDefault="006804B8" w:rsidP="00247F5E">
            <w:pPr>
              <w:jc w:val="center"/>
              <w:rPr>
                <w:color w:val="000000"/>
              </w:rPr>
            </w:pPr>
            <w:r w:rsidRPr="005B4300">
              <w:rPr>
                <w:color w:val="000000"/>
              </w:rPr>
              <w:t>3/7/2032</w:t>
            </w:r>
          </w:p>
        </w:tc>
      </w:tr>
      <w:tr w:rsidR="006804B8" w:rsidRPr="005B4300" w14:paraId="60FDDBA7"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DA798B7" w14:textId="77777777" w:rsidR="006804B8" w:rsidRPr="005B4300" w:rsidRDefault="006804B8" w:rsidP="00247F5E">
            <w:pPr>
              <w:jc w:val="right"/>
              <w:rPr>
                <w:color w:val="000000"/>
              </w:rPr>
            </w:pPr>
            <w:r w:rsidRPr="005B4300">
              <w:rPr>
                <w:color w:val="000000"/>
              </w:rPr>
              <w:t>2001070</w:t>
            </w:r>
          </w:p>
        </w:tc>
        <w:tc>
          <w:tcPr>
            <w:tcW w:w="2700" w:type="dxa"/>
            <w:tcBorders>
              <w:top w:val="nil"/>
              <w:left w:val="nil"/>
              <w:bottom w:val="single" w:sz="4" w:space="0" w:color="auto"/>
              <w:right w:val="single" w:sz="4" w:space="0" w:color="auto"/>
            </w:tcBorders>
            <w:shd w:val="clear" w:color="auto" w:fill="auto"/>
            <w:noWrap/>
            <w:vAlign w:val="bottom"/>
            <w:hideMark/>
          </w:tcPr>
          <w:p w14:paraId="419A6D89" w14:textId="77777777" w:rsidR="006804B8" w:rsidRPr="005B4300" w:rsidRDefault="006804B8" w:rsidP="00247F5E">
            <w:pPr>
              <w:rPr>
                <w:color w:val="000000"/>
              </w:rPr>
            </w:pPr>
            <w:r w:rsidRPr="005B4300">
              <w:rPr>
                <w:color w:val="000000"/>
              </w:rPr>
              <w:t>Apartamentos en Meadow Park</w:t>
            </w:r>
          </w:p>
        </w:tc>
        <w:tc>
          <w:tcPr>
            <w:tcW w:w="1245" w:type="dxa"/>
            <w:tcBorders>
              <w:top w:val="nil"/>
              <w:left w:val="nil"/>
              <w:bottom w:val="single" w:sz="4" w:space="0" w:color="auto"/>
              <w:right w:val="single" w:sz="4" w:space="0" w:color="auto"/>
            </w:tcBorders>
            <w:shd w:val="clear" w:color="000000" w:fill="FFFFCC"/>
            <w:vAlign w:val="bottom"/>
            <w:hideMark/>
          </w:tcPr>
          <w:p w14:paraId="5C68FE6E" w14:textId="77777777" w:rsidR="006804B8" w:rsidRPr="005B4300" w:rsidRDefault="006804B8" w:rsidP="00247F5E">
            <w:pPr>
              <w:jc w:val="center"/>
              <w:rPr>
                <w:color w:val="000000"/>
              </w:rPr>
            </w:pPr>
            <w:r w:rsidRPr="005B4300">
              <w:rPr>
                <w:color w:val="000000"/>
              </w:rPr>
              <w:t>22/03/24</w:t>
            </w:r>
          </w:p>
        </w:tc>
        <w:tc>
          <w:tcPr>
            <w:tcW w:w="1152" w:type="dxa"/>
            <w:tcBorders>
              <w:top w:val="nil"/>
              <w:left w:val="nil"/>
              <w:bottom w:val="single" w:sz="4" w:space="0" w:color="auto"/>
              <w:right w:val="single" w:sz="4" w:space="0" w:color="auto"/>
            </w:tcBorders>
            <w:shd w:val="clear" w:color="000000" w:fill="FFFFCC"/>
            <w:vAlign w:val="bottom"/>
            <w:hideMark/>
          </w:tcPr>
          <w:p w14:paraId="42F59DC0"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63B195C8"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2ECBFAFD" w14:textId="77777777" w:rsidR="006804B8" w:rsidRPr="005B4300" w:rsidRDefault="006804B8" w:rsidP="00247F5E">
            <w:pPr>
              <w:jc w:val="center"/>
              <w:rPr>
                <w:color w:val="000000"/>
              </w:rPr>
            </w:pPr>
            <w:r w:rsidRPr="005B4300">
              <w:rPr>
                <w:color w:val="000000"/>
              </w:rPr>
              <w:t>25/04/2024</w:t>
            </w:r>
          </w:p>
        </w:tc>
        <w:tc>
          <w:tcPr>
            <w:tcW w:w="1530" w:type="dxa"/>
            <w:tcBorders>
              <w:top w:val="nil"/>
              <w:left w:val="nil"/>
              <w:bottom w:val="single" w:sz="4" w:space="0" w:color="auto"/>
              <w:right w:val="single" w:sz="4" w:space="0" w:color="auto"/>
            </w:tcBorders>
            <w:shd w:val="clear" w:color="auto" w:fill="auto"/>
            <w:vAlign w:val="bottom"/>
            <w:hideMark/>
          </w:tcPr>
          <w:p w14:paraId="626893E0" w14:textId="77777777" w:rsidR="006804B8" w:rsidRPr="005B4300" w:rsidRDefault="006804B8" w:rsidP="00247F5E">
            <w:pPr>
              <w:jc w:val="center"/>
              <w:rPr>
                <w:color w:val="000000"/>
              </w:rPr>
            </w:pPr>
            <w:r w:rsidRPr="005B4300">
              <w:rPr>
                <w:color w:val="000000"/>
              </w:rPr>
              <w:t>01/07/2024</w:t>
            </w:r>
          </w:p>
        </w:tc>
      </w:tr>
      <w:tr w:rsidR="006804B8" w:rsidRPr="005B4300" w14:paraId="562ECBD1" w14:textId="77777777" w:rsidTr="00247F5E">
        <w:trPr>
          <w:trHeight w:val="52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5E0895C" w14:textId="77777777" w:rsidR="006804B8" w:rsidRPr="005B4300" w:rsidRDefault="006804B8" w:rsidP="00247F5E">
            <w:pPr>
              <w:jc w:val="right"/>
              <w:rPr>
                <w:color w:val="000000"/>
              </w:rPr>
            </w:pPr>
            <w:r w:rsidRPr="005B4300">
              <w:rPr>
                <w:color w:val="000000"/>
              </w:rPr>
              <w:t>2019046</w:t>
            </w:r>
          </w:p>
        </w:tc>
        <w:tc>
          <w:tcPr>
            <w:tcW w:w="2700" w:type="dxa"/>
            <w:tcBorders>
              <w:top w:val="nil"/>
              <w:left w:val="nil"/>
              <w:bottom w:val="single" w:sz="4" w:space="0" w:color="auto"/>
              <w:right w:val="single" w:sz="4" w:space="0" w:color="auto"/>
            </w:tcBorders>
            <w:shd w:val="clear" w:color="auto" w:fill="auto"/>
            <w:noWrap/>
            <w:vAlign w:val="bottom"/>
            <w:hideMark/>
          </w:tcPr>
          <w:p w14:paraId="12025349" w14:textId="77777777" w:rsidR="006804B8" w:rsidRPr="005B4300" w:rsidRDefault="006804B8" w:rsidP="00247F5E">
            <w:pPr>
              <w:rPr>
                <w:color w:val="000000"/>
              </w:rPr>
            </w:pPr>
            <w:r w:rsidRPr="005B4300">
              <w:rPr>
                <w:color w:val="000000"/>
              </w:rPr>
              <w:t>Cruce de Oakleigh</w:t>
            </w:r>
          </w:p>
        </w:tc>
        <w:tc>
          <w:tcPr>
            <w:tcW w:w="1245" w:type="dxa"/>
            <w:tcBorders>
              <w:top w:val="nil"/>
              <w:left w:val="nil"/>
              <w:bottom w:val="single" w:sz="4" w:space="0" w:color="auto"/>
              <w:right w:val="single" w:sz="4" w:space="0" w:color="auto"/>
            </w:tcBorders>
            <w:shd w:val="clear" w:color="000000" w:fill="FFFFCC"/>
            <w:vAlign w:val="bottom"/>
            <w:hideMark/>
          </w:tcPr>
          <w:p w14:paraId="7E41C838" w14:textId="77777777" w:rsidR="006804B8" w:rsidRPr="005B4300" w:rsidRDefault="006804B8" w:rsidP="00247F5E">
            <w:pPr>
              <w:jc w:val="center"/>
              <w:rPr>
                <w:color w:val="000000"/>
              </w:rPr>
            </w:pPr>
            <w:r w:rsidRPr="005B4300">
              <w:rPr>
                <w:color w:val="000000"/>
              </w:rPr>
              <w:t>22/03/24</w:t>
            </w:r>
          </w:p>
        </w:tc>
        <w:tc>
          <w:tcPr>
            <w:tcW w:w="1152" w:type="dxa"/>
            <w:tcBorders>
              <w:top w:val="nil"/>
              <w:left w:val="nil"/>
              <w:bottom w:val="single" w:sz="4" w:space="0" w:color="auto"/>
              <w:right w:val="single" w:sz="4" w:space="0" w:color="auto"/>
            </w:tcBorders>
            <w:shd w:val="clear" w:color="000000" w:fill="FFFFCC"/>
            <w:vAlign w:val="bottom"/>
            <w:hideMark/>
          </w:tcPr>
          <w:p w14:paraId="3CAB0F18"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096EE436"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7E35B2F2"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6D1EEB1E" w14:textId="77777777" w:rsidR="006804B8" w:rsidRPr="005B4300" w:rsidRDefault="006804B8" w:rsidP="00247F5E">
            <w:pPr>
              <w:jc w:val="center"/>
              <w:rPr>
                <w:color w:val="000000"/>
              </w:rPr>
            </w:pPr>
            <w:r w:rsidRPr="005B4300">
              <w:rPr>
                <w:color w:val="000000"/>
              </w:rPr>
              <w:t>Préstamo aún no cerrado</w:t>
            </w:r>
          </w:p>
        </w:tc>
      </w:tr>
      <w:tr w:rsidR="006804B8" w:rsidRPr="005B4300" w14:paraId="1C790908"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C4DFCBF" w14:textId="77777777" w:rsidR="006804B8" w:rsidRPr="005B4300" w:rsidRDefault="006804B8" w:rsidP="00247F5E">
            <w:pPr>
              <w:jc w:val="right"/>
              <w:rPr>
                <w:color w:val="000000"/>
              </w:rPr>
            </w:pPr>
            <w:r w:rsidRPr="005B4300">
              <w:rPr>
                <w:color w:val="000000"/>
              </w:rPr>
              <w:t>2007062</w:t>
            </w:r>
          </w:p>
        </w:tc>
        <w:tc>
          <w:tcPr>
            <w:tcW w:w="2700" w:type="dxa"/>
            <w:tcBorders>
              <w:top w:val="nil"/>
              <w:left w:val="nil"/>
              <w:bottom w:val="single" w:sz="4" w:space="0" w:color="auto"/>
              <w:right w:val="single" w:sz="4" w:space="0" w:color="auto"/>
            </w:tcBorders>
            <w:shd w:val="clear" w:color="auto" w:fill="auto"/>
            <w:noWrap/>
            <w:vAlign w:val="bottom"/>
            <w:hideMark/>
          </w:tcPr>
          <w:p w14:paraId="36E613D6" w14:textId="77777777" w:rsidR="006804B8" w:rsidRPr="005B4300" w:rsidRDefault="006804B8" w:rsidP="00247F5E">
            <w:pPr>
              <w:rPr>
                <w:color w:val="000000"/>
              </w:rPr>
            </w:pPr>
            <w:r w:rsidRPr="005B4300">
              <w:rPr>
                <w:color w:val="000000"/>
              </w:rPr>
              <w:t>Pamela Mansión</w:t>
            </w:r>
          </w:p>
        </w:tc>
        <w:tc>
          <w:tcPr>
            <w:tcW w:w="1245" w:type="dxa"/>
            <w:tcBorders>
              <w:top w:val="nil"/>
              <w:left w:val="nil"/>
              <w:bottom w:val="single" w:sz="4" w:space="0" w:color="auto"/>
              <w:right w:val="single" w:sz="4" w:space="0" w:color="auto"/>
            </w:tcBorders>
            <w:shd w:val="clear" w:color="000000" w:fill="FFFFCC"/>
            <w:vAlign w:val="bottom"/>
            <w:hideMark/>
          </w:tcPr>
          <w:p w14:paraId="3393DA86" w14:textId="77777777" w:rsidR="006804B8" w:rsidRPr="005B4300" w:rsidRDefault="006804B8" w:rsidP="00247F5E">
            <w:pPr>
              <w:jc w:val="center"/>
              <w:rPr>
                <w:color w:val="000000"/>
              </w:rPr>
            </w:pPr>
            <w:r w:rsidRPr="005B4300">
              <w:rPr>
                <w:color w:val="000000"/>
              </w:rPr>
              <w:t>22/03/24</w:t>
            </w:r>
          </w:p>
        </w:tc>
        <w:tc>
          <w:tcPr>
            <w:tcW w:w="1152" w:type="dxa"/>
            <w:tcBorders>
              <w:top w:val="nil"/>
              <w:left w:val="nil"/>
              <w:bottom w:val="single" w:sz="4" w:space="0" w:color="auto"/>
              <w:right w:val="single" w:sz="4" w:space="0" w:color="auto"/>
            </w:tcBorders>
            <w:shd w:val="clear" w:color="000000" w:fill="FFFFCC"/>
            <w:vAlign w:val="bottom"/>
            <w:hideMark/>
          </w:tcPr>
          <w:p w14:paraId="4A332218"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26AFBD46"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3EFCF601"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9765A76" w14:textId="77777777" w:rsidR="006804B8" w:rsidRPr="005B4300" w:rsidRDefault="006804B8" w:rsidP="00247F5E">
            <w:pPr>
              <w:jc w:val="center"/>
              <w:rPr>
                <w:color w:val="000000"/>
              </w:rPr>
            </w:pPr>
            <w:r w:rsidRPr="005B4300">
              <w:rPr>
                <w:color w:val="000000"/>
              </w:rPr>
              <w:t>21/08/2029</w:t>
            </w:r>
          </w:p>
        </w:tc>
      </w:tr>
      <w:tr w:rsidR="006804B8" w:rsidRPr="005B4300" w14:paraId="65146BDE"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A5C392B" w14:textId="77777777" w:rsidR="006804B8" w:rsidRPr="005B4300" w:rsidRDefault="006804B8" w:rsidP="00247F5E">
            <w:pPr>
              <w:jc w:val="right"/>
              <w:rPr>
                <w:color w:val="000000"/>
              </w:rPr>
            </w:pPr>
            <w:r w:rsidRPr="005B4300">
              <w:rPr>
                <w:color w:val="000000"/>
              </w:rPr>
              <w:t>2019017</w:t>
            </w:r>
          </w:p>
        </w:tc>
        <w:tc>
          <w:tcPr>
            <w:tcW w:w="2700" w:type="dxa"/>
            <w:tcBorders>
              <w:top w:val="nil"/>
              <w:left w:val="nil"/>
              <w:bottom w:val="single" w:sz="4" w:space="0" w:color="auto"/>
              <w:right w:val="single" w:sz="4" w:space="0" w:color="auto"/>
            </w:tcBorders>
            <w:shd w:val="clear" w:color="auto" w:fill="auto"/>
            <w:noWrap/>
            <w:vAlign w:val="bottom"/>
            <w:hideMark/>
          </w:tcPr>
          <w:p w14:paraId="6F0A087A" w14:textId="77777777" w:rsidR="006804B8" w:rsidRPr="005B4300" w:rsidRDefault="006804B8" w:rsidP="00247F5E">
            <w:pPr>
              <w:rPr>
                <w:color w:val="000000"/>
              </w:rPr>
            </w:pPr>
            <w:r w:rsidRPr="005B4300">
              <w:rPr>
                <w:color w:val="000000"/>
              </w:rPr>
              <w:t>Parque Providencia</w:t>
            </w:r>
          </w:p>
        </w:tc>
        <w:tc>
          <w:tcPr>
            <w:tcW w:w="1245" w:type="dxa"/>
            <w:tcBorders>
              <w:top w:val="nil"/>
              <w:left w:val="nil"/>
              <w:bottom w:val="single" w:sz="4" w:space="0" w:color="auto"/>
              <w:right w:val="single" w:sz="4" w:space="0" w:color="auto"/>
            </w:tcBorders>
            <w:shd w:val="clear" w:color="000000" w:fill="FFFFCC"/>
            <w:vAlign w:val="bottom"/>
            <w:hideMark/>
          </w:tcPr>
          <w:p w14:paraId="6EF412B3" w14:textId="77777777" w:rsidR="006804B8" w:rsidRPr="005B4300" w:rsidRDefault="006804B8" w:rsidP="00247F5E">
            <w:pPr>
              <w:jc w:val="center"/>
              <w:rPr>
                <w:color w:val="000000"/>
              </w:rPr>
            </w:pPr>
            <w:r w:rsidRPr="005B4300">
              <w:rPr>
                <w:color w:val="000000"/>
              </w:rPr>
              <w:t>22/03/24</w:t>
            </w:r>
          </w:p>
        </w:tc>
        <w:tc>
          <w:tcPr>
            <w:tcW w:w="1152" w:type="dxa"/>
            <w:tcBorders>
              <w:top w:val="nil"/>
              <w:left w:val="nil"/>
              <w:bottom w:val="single" w:sz="4" w:space="0" w:color="auto"/>
              <w:right w:val="single" w:sz="4" w:space="0" w:color="auto"/>
            </w:tcBorders>
            <w:shd w:val="clear" w:color="000000" w:fill="FFFFCC"/>
            <w:vAlign w:val="bottom"/>
            <w:hideMark/>
          </w:tcPr>
          <w:p w14:paraId="247E49E6"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1BE5D38D"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5AF17747" w14:textId="77777777" w:rsidR="006804B8" w:rsidRPr="005B4300" w:rsidRDefault="006804B8" w:rsidP="00247F5E">
            <w:pPr>
              <w:jc w:val="center"/>
              <w:rPr>
                <w:color w:val="000000"/>
              </w:rPr>
            </w:pPr>
            <w:r w:rsidRPr="005B4300">
              <w:rPr>
                <w:color w:val="000000"/>
              </w:rPr>
              <w:t>26/04/2024</w:t>
            </w:r>
          </w:p>
        </w:tc>
        <w:tc>
          <w:tcPr>
            <w:tcW w:w="1530" w:type="dxa"/>
            <w:tcBorders>
              <w:top w:val="nil"/>
              <w:left w:val="nil"/>
              <w:bottom w:val="single" w:sz="4" w:space="0" w:color="auto"/>
              <w:right w:val="single" w:sz="4" w:space="0" w:color="auto"/>
            </w:tcBorders>
            <w:shd w:val="clear" w:color="auto" w:fill="auto"/>
            <w:vAlign w:val="bottom"/>
            <w:hideMark/>
          </w:tcPr>
          <w:p w14:paraId="7C79BB53" w14:textId="77777777" w:rsidR="006804B8" w:rsidRPr="005B4300" w:rsidRDefault="006804B8" w:rsidP="00247F5E">
            <w:pPr>
              <w:jc w:val="center"/>
              <w:rPr>
                <w:color w:val="000000"/>
              </w:rPr>
            </w:pPr>
            <w:r w:rsidRPr="005B4300">
              <w:rPr>
                <w:color w:val="000000"/>
              </w:rPr>
              <w:t>16/11/2042</w:t>
            </w:r>
          </w:p>
        </w:tc>
      </w:tr>
      <w:tr w:rsidR="006804B8" w:rsidRPr="005B4300" w14:paraId="56ABC6BD"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B7B0248" w14:textId="77777777" w:rsidR="006804B8" w:rsidRPr="005B4300" w:rsidRDefault="006804B8" w:rsidP="00247F5E">
            <w:pPr>
              <w:jc w:val="right"/>
              <w:rPr>
                <w:color w:val="000000"/>
              </w:rPr>
            </w:pPr>
            <w:r w:rsidRPr="005B4300">
              <w:rPr>
                <w:color w:val="000000"/>
              </w:rPr>
              <w:t>2003025</w:t>
            </w:r>
          </w:p>
        </w:tc>
        <w:tc>
          <w:tcPr>
            <w:tcW w:w="2700" w:type="dxa"/>
            <w:tcBorders>
              <w:top w:val="nil"/>
              <w:left w:val="nil"/>
              <w:bottom w:val="single" w:sz="4" w:space="0" w:color="auto"/>
              <w:right w:val="single" w:sz="4" w:space="0" w:color="auto"/>
            </w:tcBorders>
            <w:shd w:val="clear" w:color="auto" w:fill="auto"/>
            <w:noWrap/>
            <w:vAlign w:val="bottom"/>
            <w:hideMark/>
          </w:tcPr>
          <w:p w14:paraId="19136DCF" w14:textId="77777777" w:rsidR="006804B8" w:rsidRPr="005B4300" w:rsidRDefault="006804B8" w:rsidP="00247F5E">
            <w:pPr>
              <w:rPr>
                <w:color w:val="000000"/>
              </w:rPr>
            </w:pPr>
            <w:r w:rsidRPr="005B4300">
              <w:rPr>
                <w:color w:val="000000"/>
              </w:rPr>
              <w:t>Apartamentos en Ridgewood</w:t>
            </w:r>
          </w:p>
        </w:tc>
        <w:tc>
          <w:tcPr>
            <w:tcW w:w="1245" w:type="dxa"/>
            <w:tcBorders>
              <w:top w:val="nil"/>
              <w:left w:val="nil"/>
              <w:bottom w:val="single" w:sz="4" w:space="0" w:color="auto"/>
              <w:right w:val="single" w:sz="4" w:space="0" w:color="auto"/>
            </w:tcBorders>
            <w:shd w:val="clear" w:color="000000" w:fill="FFFFCC"/>
            <w:vAlign w:val="bottom"/>
            <w:hideMark/>
          </w:tcPr>
          <w:p w14:paraId="19685606" w14:textId="77777777" w:rsidR="006804B8" w:rsidRPr="005B4300" w:rsidRDefault="006804B8" w:rsidP="00247F5E">
            <w:pPr>
              <w:jc w:val="center"/>
              <w:rPr>
                <w:color w:val="000000"/>
              </w:rPr>
            </w:pPr>
            <w:r w:rsidRPr="005B4300">
              <w:rPr>
                <w:color w:val="000000"/>
              </w:rPr>
              <w:t>27/03/24</w:t>
            </w:r>
          </w:p>
        </w:tc>
        <w:tc>
          <w:tcPr>
            <w:tcW w:w="1152" w:type="dxa"/>
            <w:tcBorders>
              <w:top w:val="nil"/>
              <w:left w:val="nil"/>
              <w:bottom w:val="single" w:sz="4" w:space="0" w:color="auto"/>
              <w:right w:val="single" w:sz="4" w:space="0" w:color="auto"/>
            </w:tcBorders>
            <w:shd w:val="clear" w:color="000000" w:fill="FFFFCC"/>
            <w:vAlign w:val="bottom"/>
            <w:hideMark/>
          </w:tcPr>
          <w:p w14:paraId="52B8E405"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1A10645E"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01E727BE" w14:textId="77777777" w:rsidR="006804B8" w:rsidRPr="005B4300" w:rsidRDefault="006804B8" w:rsidP="00247F5E">
            <w:pPr>
              <w:jc w:val="center"/>
              <w:rPr>
                <w:color w:val="000000"/>
              </w:rPr>
            </w:pPr>
            <w:r w:rsidRPr="005B4300">
              <w:rPr>
                <w:color w:val="000000"/>
              </w:rPr>
              <w:t>4/1/2024</w:t>
            </w:r>
          </w:p>
        </w:tc>
        <w:tc>
          <w:tcPr>
            <w:tcW w:w="1530" w:type="dxa"/>
            <w:tcBorders>
              <w:top w:val="nil"/>
              <w:left w:val="nil"/>
              <w:bottom w:val="single" w:sz="4" w:space="0" w:color="auto"/>
              <w:right w:val="single" w:sz="4" w:space="0" w:color="auto"/>
            </w:tcBorders>
            <w:shd w:val="clear" w:color="auto" w:fill="auto"/>
            <w:vAlign w:val="bottom"/>
            <w:hideMark/>
          </w:tcPr>
          <w:p w14:paraId="1BEC6357" w14:textId="77777777" w:rsidR="006804B8" w:rsidRPr="005B4300" w:rsidRDefault="006804B8" w:rsidP="00247F5E">
            <w:pPr>
              <w:jc w:val="center"/>
              <w:rPr>
                <w:color w:val="000000"/>
              </w:rPr>
            </w:pPr>
            <w:r w:rsidRPr="005B4300">
              <w:rPr>
                <w:color w:val="000000"/>
              </w:rPr>
              <w:t>20/07/2025</w:t>
            </w:r>
          </w:p>
        </w:tc>
      </w:tr>
      <w:tr w:rsidR="006804B8" w:rsidRPr="005B4300" w14:paraId="2C6DA0AF"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6F4321B" w14:textId="77777777" w:rsidR="006804B8" w:rsidRPr="005B4300" w:rsidRDefault="006804B8" w:rsidP="00247F5E">
            <w:pPr>
              <w:jc w:val="right"/>
              <w:rPr>
                <w:color w:val="000000"/>
              </w:rPr>
            </w:pPr>
            <w:r w:rsidRPr="005B4300">
              <w:rPr>
                <w:color w:val="000000"/>
              </w:rPr>
              <w:t>2007037</w:t>
            </w:r>
          </w:p>
        </w:tc>
        <w:tc>
          <w:tcPr>
            <w:tcW w:w="2700" w:type="dxa"/>
            <w:tcBorders>
              <w:top w:val="nil"/>
              <w:left w:val="nil"/>
              <w:bottom w:val="single" w:sz="4" w:space="0" w:color="auto"/>
              <w:right w:val="single" w:sz="4" w:space="0" w:color="auto"/>
            </w:tcBorders>
            <w:shd w:val="clear" w:color="auto" w:fill="auto"/>
            <w:noWrap/>
            <w:vAlign w:val="bottom"/>
            <w:hideMark/>
          </w:tcPr>
          <w:p w14:paraId="3132E96F" w14:textId="77777777" w:rsidR="006804B8" w:rsidRPr="005B4300" w:rsidRDefault="006804B8" w:rsidP="00247F5E">
            <w:pPr>
              <w:rPr>
                <w:color w:val="000000"/>
              </w:rPr>
            </w:pPr>
            <w:r w:rsidRPr="005B4300">
              <w:rPr>
                <w:color w:val="000000"/>
              </w:rPr>
              <w:t>Saddle Ridge Apartamentos II</w:t>
            </w:r>
          </w:p>
        </w:tc>
        <w:tc>
          <w:tcPr>
            <w:tcW w:w="1245" w:type="dxa"/>
            <w:tcBorders>
              <w:top w:val="nil"/>
              <w:left w:val="nil"/>
              <w:bottom w:val="single" w:sz="4" w:space="0" w:color="auto"/>
              <w:right w:val="single" w:sz="4" w:space="0" w:color="auto"/>
            </w:tcBorders>
            <w:shd w:val="clear" w:color="000000" w:fill="FFFFCC"/>
            <w:vAlign w:val="bottom"/>
            <w:hideMark/>
          </w:tcPr>
          <w:p w14:paraId="093226F0" w14:textId="77777777" w:rsidR="006804B8" w:rsidRPr="005B4300" w:rsidRDefault="006804B8" w:rsidP="00247F5E">
            <w:pPr>
              <w:jc w:val="center"/>
              <w:rPr>
                <w:color w:val="000000"/>
              </w:rPr>
            </w:pPr>
            <w:r w:rsidRPr="005B4300">
              <w:rPr>
                <w:color w:val="000000"/>
              </w:rPr>
              <w:t>27/03/24</w:t>
            </w:r>
          </w:p>
        </w:tc>
        <w:tc>
          <w:tcPr>
            <w:tcW w:w="1152" w:type="dxa"/>
            <w:tcBorders>
              <w:top w:val="nil"/>
              <w:left w:val="nil"/>
              <w:bottom w:val="single" w:sz="4" w:space="0" w:color="auto"/>
              <w:right w:val="single" w:sz="4" w:space="0" w:color="auto"/>
            </w:tcBorders>
            <w:shd w:val="clear" w:color="000000" w:fill="FFFFCC"/>
            <w:vAlign w:val="bottom"/>
            <w:hideMark/>
          </w:tcPr>
          <w:p w14:paraId="640C6FF8"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4C30726E"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79A2D108" w14:textId="77777777" w:rsidR="006804B8" w:rsidRPr="005B4300" w:rsidRDefault="006804B8" w:rsidP="00247F5E">
            <w:pPr>
              <w:jc w:val="center"/>
              <w:rPr>
                <w:color w:val="000000"/>
              </w:rPr>
            </w:pPr>
            <w:r w:rsidRPr="005B4300">
              <w:rPr>
                <w:color w:val="000000"/>
              </w:rPr>
              <w:t>4/2/2024</w:t>
            </w:r>
          </w:p>
        </w:tc>
        <w:tc>
          <w:tcPr>
            <w:tcW w:w="1530" w:type="dxa"/>
            <w:tcBorders>
              <w:top w:val="nil"/>
              <w:left w:val="nil"/>
              <w:bottom w:val="single" w:sz="4" w:space="0" w:color="auto"/>
              <w:right w:val="single" w:sz="4" w:space="0" w:color="auto"/>
            </w:tcBorders>
            <w:shd w:val="clear" w:color="auto" w:fill="auto"/>
            <w:vAlign w:val="bottom"/>
            <w:hideMark/>
          </w:tcPr>
          <w:p w14:paraId="763A0F66" w14:textId="77777777" w:rsidR="006804B8" w:rsidRPr="005B4300" w:rsidRDefault="006804B8" w:rsidP="00247F5E">
            <w:pPr>
              <w:jc w:val="center"/>
              <w:rPr>
                <w:color w:val="000000"/>
              </w:rPr>
            </w:pPr>
            <w:r w:rsidRPr="005B4300">
              <w:rPr>
                <w:color w:val="000000"/>
              </w:rPr>
              <w:t>19/05/2029</w:t>
            </w:r>
          </w:p>
        </w:tc>
      </w:tr>
      <w:tr w:rsidR="006804B8" w:rsidRPr="005B4300" w14:paraId="32FE08A0"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4BA3152" w14:textId="77777777" w:rsidR="006804B8" w:rsidRPr="005B4300" w:rsidRDefault="006804B8" w:rsidP="00247F5E">
            <w:pPr>
              <w:jc w:val="right"/>
              <w:rPr>
                <w:color w:val="000000"/>
              </w:rPr>
            </w:pPr>
            <w:r w:rsidRPr="005B4300">
              <w:rPr>
                <w:color w:val="000000"/>
              </w:rPr>
              <w:t>2008092</w:t>
            </w:r>
          </w:p>
        </w:tc>
        <w:tc>
          <w:tcPr>
            <w:tcW w:w="2700" w:type="dxa"/>
            <w:tcBorders>
              <w:top w:val="nil"/>
              <w:left w:val="nil"/>
              <w:bottom w:val="single" w:sz="4" w:space="0" w:color="auto"/>
              <w:right w:val="single" w:sz="4" w:space="0" w:color="auto"/>
            </w:tcBorders>
            <w:shd w:val="clear" w:color="auto" w:fill="auto"/>
            <w:noWrap/>
            <w:vAlign w:val="bottom"/>
            <w:hideMark/>
          </w:tcPr>
          <w:p w14:paraId="7602BECC" w14:textId="77777777" w:rsidR="006804B8" w:rsidRPr="005B4300" w:rsidRDefault="006804B8" w:rsidP="00247F5E">
            <w:pPr>
              <w:rPr>
                <w:color w:val="000000"/>
              </w:rPr>
            </w:pPr>
            <w:r w:rsidRPr="005B4300">
              <w:rPr>
                <w:color w:val="000000"/>
              </w:rPr>
              <w:t>Línea de nivel</w:t>
            </w:r>
          </w:p>
        </w:tc>
        <w:tc>
          <w:tcPr>
            <w:tcW w:w="1245" w:type="dxa"/>
            <w:tcBorders>
              <w:top w:val="nil"/>
              <w:left w:val="nil"/>
              <w:bottom w:val="single" w:sz="4" w:space="0" w:color="auto"/>
              <w:right w:val="single" w:sz="4" w:space="0" w:color="auto"/>
            </w:tcBorders>
            <w:shd w:val="clear" w:color="000000" w:fill="FFFFCC"/>
            <w:vAlign w:val="bottom"/>
            <w:hideMark/>
          </w:tcPr>
          <w:p w14:paraId="625E9829" w14:textId="77777777" w:rsidR="006804B8" w:rsidRPr="005B4300" w:rsidRDefault="006804B8" w:rsidP="00247F5E">
            <w:pPr>
              <w:jc w:val="center"/>
              <w:rPr>
                <w:color w:val="000000"/>
              </w:rPr>
            </w:pPr>
            <w:r w:rsidRPr="005B4300">
              <w:rPr>
                <w:color w:val="000000"/>
              </w:rPr>
              <w:t>28/03/24</w:t>
            </w:r>
          </w:p>
        </w:tc>
        <w:tc>
          <w:tcPr>
            <w:tcW w:w="1152" w:type="dxa"/>
            <w:tcBorders>
              <w:top w:val="nil"/>
              <w:left w:val="nil"/>
              <w:bottom w:val="single" w:sz="4" w:space="0" w:color="auto"/>
              <w:right w:val="single" w:sz="4" w:space="0" w:color="auto"/>
            </w:tcBorders>
            <w:shd w:val="clear" w:color="000000" w:fill="FFFFCC"/>
            <w:vAlign w:val="bottom"/>
            <w:hideMark/>
          </w:tcPr>
          <w:p w14:paraId="62004711"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3FB33FC7"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5AA27EA5" w14:textId="77777777" w:rsidR="006804B8" w:rsidRPr="005B4300" w:rsidRDefault="006804B8" w:rsidP="00247F5E">
            <w:pPr>
              <w:jc w:val="center"/>
              <w:rPr>
                <w:color w:val="000000"/>
              </w:rPr>
            </w:pPr>
            <w:r w:rsidRPr="005B4300">
              <w:rPr>
                <w:color w:val="000000"/>
              </w:rPr>
              <w:t>10/05/2024</w:t>
            </w:r>
          </w:p>
        </w:tc>
        <w:tc>
          <w:tcPr>
            <w:tcW w:w="1530" w:type="dxa"/>
            <w:tcBorders>
              <w:top w:val="nil"/>
              <w:left w:val="nil"/>
              <w:bottom w:val="single" w:sz="4" w:space="0" w:color="auto"/>
              <w:right w:val="single" w:sz="4" w:space="0" w:color="auto"/>
            </w:tcBorders>
            <w:shd w:val="clear" w:color="auto" w:fill="auto"/>
            <w:noWrap/>
            <w:vAlign w:val="bottom"/>
            <w:hideMark/>
          </w:tcPr>
          <w:p w14:paraId="26E1797A" w14:textId="77777777" w:rsidR="006804B8" w:rsidRPr="005B4300" w:rsidRDefault="006804B8" w:rsidP="00247F5E">
            <w:pPr>
              <w:jc w:val="center"/>
              <w:rPr>
                <w:color w:val="000000"/>
              </w:rPr>
            </w:pPr>
            <w:r w:rsidRPr="005B4300">
              <w:rPr>
                <w:color w:val="000000"/>
              </w:rPr>
              <w:t>12/03/2032</w:t>
            </w:r>
          </w:p>
        </w:tc>
      </w:tr>
      <w:tr w:rsidR="006804B8" w:rsidRPr="005B4300" w14:paraId="7E815709"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69DAAA8" w14:textId="77777777" w:rsidR="006804B8" w:rsidRPr="005B4300" w:rsidRDefault="006804B8" w:rsidP="00247F5E">
            <w:pPr>
              <w:jc w:val="right"/>
              <w:rPr>
                <w:color w:val="000000"/>
              </w:rPr>
            </w:pPr>
            <w:r w:rsidRPr="005B4300">
              <w:rPr>
                <w:color w:val="000000"/>
              </w:rPr>
              <w:t>2003027</w:t>
            </w:r>
          </w:p>
        </w:tc>
        <w:tc>
          <w:tcPr>
            <w:tcW w:w="2700" w:type="dxa"/>
            <w:tcBorders>
              <w:top w:val="nil"/>
              <w:left w:val="nil"/>
              <w:bottom w:val="single" w:sz="4" w:space="0" w:color="auto"/>
              <w:right w:val="single" w:sz="4" w:space="0" w:color="auto"/>
            </w:tcBorders>
            <w:shd w:val="clear" w:color="auto" w:fill="auto"/>
            <w:noWrap/>
            <w:vAlign w:val="bottom"/>
            <w:hideMark/>
          </w:tcPr>
          <w:p w14:paraId="79A8C246" w14:textId="77777777" w:rsidR="006804B8" w:rsidRPr="005B4300" w:rsidRDefault="006804B8" w:rsidP="00247F5E">
            <w:pPr>
              <w:rPr>
                <w:color w:val="000000"/>
              </w:rPr>
            </w:pPr>
            <w:r w:rsidRPr="005B4300">
              <w:rPr>
                <w:color w:val="000000"/>
              </w:rPr>
              <w:t>Apartamentos en Quail Ridge</w:t>
            </w:r>
          </w:p>
        </w:tc>
        <w:tc>
          <w:tcPr>
            <w:tcW w:w="1245" w:type="dxa"/>
            <w:tcBorders>
              <w:top w:val="nil"/>
              <w:left w:val="nil"/>
              <w:bottom w:val="single" w:sz="4" w:space="0" w:color="auto"/>
              <w:right w:val="single" w:sz="4" w:space="0" w:color="auto"/>
            </w:tcBorders>
            <w:shd w:val="clear" w:color="000000" w:fill="FFFFCC"/>
            <w:vAlign w:val="bottom"/>
            <w:hideMark/>
          </w:tcPr>
          <w:p w14:paraId="5A31F010" w14:textId="77777777" w:rsidR="006804B8" w:rsidRPr="005B4300" w:rsidRDefault="006804B8" w:rsidP="00247F5E">
            <w:pPr>
              <w:jc w:val="center"/>
              <w:rPr>
                <w:color w:val="000000"/>
              </w:rPr>
            </w:pPr>
            <w:r w:rsidRPr="005B4300">
              <w:rPr>
                <w:color w:val="000000"/>
              </w:rPr>
              <w:t>28/03/24</w:t>
            </w:r>
          </w:p>
        </w:tc>
        <w:tc>
          <w:tcPr>
            <w:tcW w:w="1152" w:type="dxa"/>
            <w:tcBorders>
              <w:top w:val="nil"/>
              <w:left w:val="nil"/>
              <w:bottom w:val="single" w:sz="4" w:space="0" w:color="auto"/>
              <w:right w:val="single" w:sz="4" w:space="0" w:color="auto"/>
            </w:tcBorders>
            <w:shd w:val="clear" w:color="000000" w:fill="FFFFCC"/>
            <w:vAlign w:val="bottom"/>
            <w:hideMark/>
          </w:tcPr>
          <w:p w14:paraId="48D380BC"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74FE8DDA"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6494D110" w14:textId="77777777" w:rsidR="006804B8" w:rsidRPr="005B4300" w:rsidRDefault="006804B8" w:rsidP="00247F5E">
            <w:pPr>
              <w:jc w:val="center"/>
              <w:rPr>
                <w:color w:val="000000"/>
              </w:rPr>
            </w:pPr>
            <w:r w:rsidRPr="005B4300">
              <w:rPr>
                <w:color w:val="000000"/>
              </w:rPr>
              <w:t>10/04/2024</w:t>
            </w:r>
          </w:p>
        </w:tc>
        <w:tc>
          <w:tcPr>
            <w:tcW w:w="1530" w:type="dxa"/>
            <w:tcBorders>
              <w:top w:val="nil"/>
              <w:left w:val="nil"/>
              <w:bottom w:val="single" w:sz="4" w:space="0" w:color="auto"/>
              <w:right w:val="single" w:sz="4" w:space="0" w:color="auto"/>
            </w:tcBorders>
            <w:shd w:val="clear" w:color="auto" w:fill="auto"/>
            <w:vAlign w:val="bottom"/>
            <w:hideMark/>
          </w:tcPr>
          <w:p w14:paraId="3C25502B" w14:textId="77777777" w:rsidR="006804B8" w:rsidRPr="005B4300" w:rsidRDefault="006804B8" w:rsidP="00247F5E">
            <w:pPr>
              <w:jc w:val="center"/>
              <w:rPr>
                <w:color w:val="000000"/>
              </w:rPr>
            </w:pPr>
            <w:r w:rsidRPr="005B4300">
              <w:rPr>
                <w:color w:val="000000"/>
              </w:rPr>
              <w:t>26/05/2025</w:t>
            </w:r>
          </w:p>
        </w:tc>
      </w:tr>
      <w:tr w:rsidR="006804B8" w:rsidRPr="005B4300" w14:paraId="16458397"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2F4F72B" w14:textId="77777777" w:rsidR="006804B8" w:rsidRPr="005B4300" w:rsidRDefault="006804B8" w:rsidP="00247F5E">
            <w:pPr>
              <w:jc w:val="right"/>
              <w:rPr>
                <w:color w:val="000000"/>
              </w:rPr>
            </w:pPr>
            <w:r w:rsidRPr="005B4300">
              <w:rPr>
                <w:color w:val="000000"/>
              </w:rPr>
              <w:t>2017009</w:t>
            </w:r>
          </w:p>
        </w:tc>
        <w:tc>
          <w:tcPr>
            <w:tcW w:w="2700" w:type="dxa"/>
            <w:tcBorders>
              <w:top w:val="nil"/>
              <w:left w:val="nil"/>
              <w:bottom w:val="single" w:sz="4" w:space="0" w:color="auto"/>
              <w:right w:val="single" w:sz="4" w:space="0" w:color="auto"/>
            </w:tcBorders>
            <w:shd w:val="clear" w:color="auto" w:fill="auto"/>
            <w:noWrap/>
            <w:vAlign w:val="bottom"/>
            <w:hideMark/>
          </w:tcPr>
          <w:p w14:paraId="4ABB130C" w14:textId="77777777" w:rsidR="006804B8" w:rsidRPr="005B4300" w:rsidRDefault="006804B8" w:rsidP="00247F5E">
            <w:pPr>
              <w:rPr>
                <w:color w:val="000000"/>
              </w:rPr>
            </w:pPr>
            <w:r w:rsidRPr="005B4300">
              <w:rPr>
                <w:color w:val="000000"/>
              </w:rPr>
              <w:t>Las fincas de Kendal</w:t>
            </w:r>
          </w:p>
        </w:tc>
        <w:tc>
          <w:tcPr>
            <w:tcW w:w="1245" w:type="dxa"/>
            <w:tcBorders>
              <w:top w:val="nil"/>
              <w:left w:val="nil"/>
              <w:bottom w:val="single" w:sz="4" w:space="0" w:color="auto"/>
              <w:right w:val="single" w:sz="4" w:space="0" w:color="auto"/>
            </w:tcBorders>
            <w:shd w:val="clear" w:color="000000" w:fill="FFFFCC"/>
            <w:vAlign w:val="bottom"/>
            <w:hideMark/>
          </w:tcPr>
          <w:p w14:paraId="05D698D1" w14:textId="77777777" w:rsidR="006804B8" w:rsidRPr="005B4300" w:rsidRDefault="006804B8" w:rsidP="00247F5E">
            <w:pPr>
              <w:jc w:val="center"/>
              <w:rPr>
                <w:color w:val="000000"/>
              </w:rPr>
            </w:pPr>
            <w:r w:rsidRPr="005B4300">
              <w:rPr>
                <w:color w:val="000000"/>
              </w:rPr>
              <w:t>28/03/24</w:t>
            </w:r>
          </w:p>
        </w:tc>
        <w:tc>
          <w:tcPr>
            <w:tcW w:w="1152" w:type="dxa"/>
            <w:tcBorders>
              <w:top w:val="nil"/>
              <w:left w:val="nil"/>
              <w:bottom w:val="single" w:sz="4" w:space="0" w:color="auto"/>
              <w:right w:val="single" w:sz="4" w:space="0" w:color="auto"/>
            </w:tcBorders>
            <w:shd w:val="clear" w:color="000000" w:fill="FFFFCC"/>
            <w:vAlign w:val="bottom"/>
            <w:hideMark/>
          </w:tcPr>
          <w:p w14:paraId="14B13B28"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6E372DF8"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5EB6506"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28F809B" w14:textId="77777777" w:rsidR="006804B8" w:rsidRPr="005B4300" w:rsidRDefault="006804B8" w:rsidP="00247F5E">
            <w:pPr>
              <w:jc w:val="center"/>
              <w:rPr>
                <w:color w:val="000000"/>
              </w:rPr>
            </w:pPr>
            <w:r w:rsidRPr="005B4300">
              <w:rPr>
                <w:color w:val="000000"/>
              </w:rPr>
              <w:t>29/09/2040</w:t>
            </w:r>
          </w:p>
        </w:tc>
      </w:tr>
      <w:tr w:rsidR="006804B8" w:rsidRPr="005B4300" w14:paraId="37D09F01"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3D60410" w14:textId="77777777" w:rsidR="006804B8" w:rsidRPr="005B4300" w:rsidRDefault="006804B8" w:rsidP="00247F5E">
            <w:pPr>
              <w:jc w:val="right"/>
              <w:rPr>
                <w:color w:val="000000"/>
              </w:rPr>
            </w:pPr>
            <w:r w:rsidRPr="005B4300">
              <w:rPr>
                <w:color w:val="000000"/>
              </w:rPr>
              <w:t>2005026</w:t>
            </w:r>
          </w:p>
        </w:tc>
        <w:tc>
          <w:tcPr>
            <w:tcW w:w="2700" w:type="dxa"/>
            <w:tcBorders>
              <w:top w:val="nil"/>
              <w:left w:val="nil"/>
              <w:bottom w:val="single" w:sz="4" w:space="0" w:color="auto"/>
              <w:right w:val="single" w:sz="4" w:space="0" w:color="auto"/>
            </w:tcBorders>
            <w:shd w:val="clear" w:color="auto" w:fill="auto"/>
            <w:noWrap/>
            <w:vAlign w:val="bottom"/>
            <w:hideMark/>
          </w:tcPr>
          <w:p w14:paraId="446682E0" w14:textId="77777777" w:rsidR="006804B8" w:rsidRPr="005B4300" w:rsidRDefault="006804B8" w:rsidP="00247F5E">
            <w:pPr>
              <w:rPr>
                <w:color w:val="000000"/>
              </w:rPr>
            </w:pPr>
            <w:r w:rsidRPr="005B4300">
              <w:rPr>
                <w:color w:val="000000"/>
              </w:rPr>
              <w:t>The Veranda Apartamentos</w:t>
            </w:r>
          </w:p>
        </w:tc>
        <w:tc>
          <w:tcPr>
            <w:tcW w:w="1245" w:type="dxa"/>
            <w:tcBorders>
              <w:top w:val="nil"/>
              <w:left w:val="nil"/>
              <w:bottom w:val="single" w:sz="4" w:space="0" w:color="auto"/>
              <w:right w:val="single" w:sz="4" w:space="0" w:color="auto"/>
            </w:tcBorders>
            <w:shd w:val="clear" w:color="000000" w:fill="FFFFCC"/>
            <w:vAlign w:val="bottom"/>
            <w:hideMark/>
          </w:tcPr>
          <w:p w14:paraId="2BB79388" w14:textId="77777777" w:rsidR="006804B8" w:rsidRPr="005B4300" w:rsidRDefault="006804B8" w:rsidP="00247F5E">
            <w:pPr>
              <w:jc w:val="center"/>
              <w:rPr>
                <w:color w:val="000000"/>
              </w:rPr>
            </w:pPr>
            <w:r w:rsidRPr="005B4300">
              <w:rPr>
                <w:color w:val="000000"/>
              </w:rPr>
              <w:t>28/03/24</w:t>
            </w:r>
          </w:p>
        </w:tc>
        <w:tc>
          <w:tcPr>
            <w:tcW w:w="1152" w:type="dxa"/>
            <w:tcBorders>
              <w:top w:val="nil"/>
              <w:left w:val="nil"/>
              <w:bottom w:val="single" w:sz="4" w:space="0" w:color="auto"/>
              <w:right w:val="single" w:sz="4" w:space="0" w:color="auto"/>
            </w:tcBorders>
            <w:shd w:val="clear" w:color="000000" w:fill="FFFFCC"/>
            <w:vAlign w:val="bottom"/>
            <w:hideMark/>
          </w:tcPr>
          <w:p w14:paraId="3CA39F2C"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6C1E41DC" w14:textId="77777777" w:rsidR="006804B8" w:rsidRPr="005B4300" w:rsidRDefault="006804B8" w:rsidP="00247F5E">
            <w:pPr>
              <w:jc w:val="center"/>
              <w:rPr>
                <w:color w:val="000000"/>
              </w:rPr>
            </w:pPr>
            <w:r w:rsidRPr="005B4300">
              <w:rPr>
                <w:color w:val="000000"/>
              </w:rPr>
              <w:t>No</w:t>
            </w:r>
          </w:p>
        </w:tc>
        <w:tc>
          <w:tcPr>
            <w:tcW w:w="1383" w:type="dxa"/>
            <w:tcBorders>
              <w:top w:val="nil"/>
              <w:left w:val="nil"/>
              <w:bottom w:val="single" w:sz="4" w:space="0" w:color="auto"/>
              <w:right w:val="single" w:sz="4" w:space="0" w:color="auto"/>
            </w:tcBorders>
            <w:shd w:val="clear" w:color="000000" w:fill="FFFFCC"/>
            <w:noWrap/>
            <w:vAlign w:val="bottom"/>
            <w:hideMark/>
          </w:tcPr>
          <w:p w14:paraId="5FD17DD2" w14:textId="77777777" w:rsidR="006804B8" w:rsidRPr="005B4300" w:rsidRDefault="006804B8" w:rsidP="00247F5E">
            <w:pPr>
              <w:jc w:val="center"/>
              <w:rPr>
                <w:color w:val="000000"/>
              </w:rPr>
            </w:pPr>
            <w:r w:rsidRPr="005B4300">
              <w:rPr>
                <w:color w:val="000000"/>
              </w:rPr>
              <w:t>29/04/2024</w:t>
            </w:r>
          </w:p>
        </w:tc>
        <w:tc>
          <w:tcPr>
            <w:tcW w:w="1530" w:type="dxa"/>
            <w:tcBorders>
              <w:top w:val="nil"/>
              <w:left w:val="nil"/>
              <w:bottom w:val="single" w:sz="4" w:space="0" w:color="auto"/>
              <w:right w:val="single" w:sz="4" w:space="0" w:color="auto"/>
            </w:tcBorders>
            <w:shd w:val="clear" w:color="auto" w:fill="auto"/>
            <w:vAlign w:val="bottom"/>
            <w:hideMark/>
          </w:tcPr>
          <w:p w14:paraId="02D4C685" w14:textId="77777777" w:rsidR="006804B8" w:rsidRPr="005B4300" w:rsidRDefault="006804B8" w:rsidP="00247F5E">
            <w:pPr>
              <w:jc w:val="center"/>
              <w:rPr>
                <w:color w:val="000000"/>
              </w:rPr>
            </w:pPr>
            <w:r w:rsidRPr="005B4300">
              <w:rPr>
                <w:color w:val="000000"/>
              </w:rPr>
              <w:t>12/07/2027</w:t>
            </w:r>
          </w:p>
        </w:tc>
      </w:tr>
      <w:tr w:rsidR="006804B8" w:rsidRPr="005B4300" w14:paraId="031A9BC5"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970B62A" w14:textId="77777777" w:rsidR="006804B8" w:rsidRPr="005B4300" w:rsidRDefault="006804B8" w:rsidP="00247F5E">
            <w:pPr>
              <w:jc w:val="right"/>
              <w:rPr>
                <w:color w:val="000000"/>
              </w:rPr>
            </w:pPr>
            <w:r w:rsidRPr="005B4300">
              <w:rPr>
                <w:color w:val="000000"/>
              </w:rPr>
              <w:t>2011004</w:t>
            </w:r>
          </w:p>
        </w:tc>
        <w:tc>
          <w:tcPr>
            <w:tcW w:w="2700" w:type="dxa"/>
            <w:tcBorders>
              <w:top w:val="nil"/>
              <w:left w:val="nil"/>
              <w:bottom w:val="single" w:sz="4" w:space="0" w:color="auto"/>
              <w:right w:val="single" w:sz="4" w:space="0" w:color="auto"/>
            </w:tcBorders>
            <w:shd w:val="clear" w:color="auto" w:fill="auto"/>
            <w:noWrap/>
            <w:vAlign w:val="bottom"/>
            <w:hideMark/>
          </w:tcPr>
          <w:p w14:paraId="54096111" w14:textId="77777777" w:rsidR="006804B8" w:rsidRPr="005B4300" w:rsidRDefault="006804B8" w:rsidP="00247F5E">
            <w:pPr>
              <w:rPr>
                <w:color w:val="000000"/>
              </w:rPr>
            </w:pPr>
            <w:r w:rsidRPr="005B4300">
              <w:rPr>
                <w:color w:val="000000"/>
              </w:rPr>
              <w:t>Cresta de gracia</w:t>
            </w:r>
          </w:p>
        </w:tc>
        <w:tc>
          <w:tcPr>
            <w:tcW w:w="1245" w:type="dxa"/>
            <w:tcBorders>
              <w:top w:val="nil"/>
              <w:left w:val="nil"/>
              <w:bottom w:val="single" w:sz="4" w:space="0" w:color="auto"/>
              <w:right w:val="single" w:sz="4" w:space="0" w:color="auto"/>
            </w:tcBorders>
            <w:shd w:val="clear" w:color="000000" w:fill="FFFFCC"/>
            <w:vAlign w:val="bottom"/>
            <w:hideMark/>
          </w:tcPr>
          <w:p w14:paraId="06DDB407" w14:textId="77777777" w:rsidR="006804B8" w:rsidRPr="005B4300" w:rsidRDefault="006804B8" w:rsidP="00247F5E">
            <w:pPr>
              <w:jc w:val="center"/>
              <w:rPr>
                <w:color w:val="000000"/>
              </w:rPr>
            </w:pPr>
            <w:r w:rsidRPr="005B4300">
              <w:rPr>
                <w:color w:val="000000"/>
              </w:rPr>
              <w:t>28/03/24</w:t>
            </w:r>
          </w:p>
        </w:tc>
        <w:tc>
          <w:tcPr>
            <w:tcW w:w="1152" w:type="dxa"/>
            <w:tcBorders>
              <w:top w:val="nil"/>
              <w:left w:val="nil"/>
              <w:bottom w:val="single" w:sz="4" w:space="0" w:color="auto"/>
              <w:right w:val="single" w:sz="4" w:space="0" w:color="auto"/>
            </w:tcBorders>
            <w:shd w:val="clear" w:color="000000" w:fill="FFFFCC"/>
            <w:vAlign w:val="bottom"/>
            <w:hideMark/>
          </w:tcPr>
          <w:p w14:paraId="025024C6"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579F6432"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18D3A8B6"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AFC10BB" w14:textId="77777777" w:rsidR="006804B8" w:rsidRPr="005B4300" w:rsidRDefault="006804B8" w:rsidP="00247F5E">
            <w:pPr>
              <w:jc w:val="center"/>
              <w:rPr>
                <w:color w:val="000000"/>
              </w:rPr>
            </w:pPr>
            <w:r w:rsidRPr="005B4300">
              <w:rPr>
                <w:color w:val="000000"/>
              </w:rPr>
              <w:t>18/07/2033</w:t>
            </w:r>
          </w:p>
        </w:tc>
      </w:tr>
      <w:tr w:rsidR="006804B8" w:rsidRPr="005B4300" w14:paraId="5749AA4C" w14:textId="77777777" w:rsidTr="00247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ED69322" w14:textId="77777777" w:rsidR="006804B8" w:rsidRPr="005B4300" w:rsidRDefault="006804B8" w:rsidP="00247F5E">
            <w:pPr>
              <w:jc w:val="right"/>
              <w:rPr>
                <w:color w:val="000000"/>
              </w:rPr>
            </w:pPr>
            <w:r w:rsidRPr="005B4300">
              <w:rPr>
                <w:color w:val="000000"/>
              </w:rPr>
              <w:t>2014010</w:t>
            </w:r>
          </w:p>
        </w:tc>
        <w:tc>
          <w:tcPr>
            <w:tcW w:w="2700" w:type="dxa"/>
            <w:tcBorders>
              <w:top w:val="nil"/>
              <w:left w:val="nil"/>
              <w:bottom w:val="single" w:sz="4" w:space="0" w:color="auto"/>
              <w:right w:val="single" w:sz="4" w:space="0" w:color="auto"/>
            </w:tcBorders>
            <w:shd w:val="clear" w:color="auto" w:fill="auto"/>
            <w:noWrap/>
            <w:vAlign w:val="bottom"/>
            <w:hideMark/>
          </w:tcPr>
          <w:p w14:paraId="78D74C87" w14:textId="77777777" w:rsidR="006804B8" w:rsidRPr="005B4300" w:rsidRDefault="006804B8" w:rsidP="00247F5E">
            <w:pPr>
              <w:rPr>
                <w:color w:val="000000"/>
              </w:rPr>
            </w:pPr>
            <w:r w:rsidRPr="005B4300">
              <w:rPr>
                <w:color w:val="000000"/>
              </w:rPr>
              <w:t>Gracia Pointe</w:t>
            </w:r>
          </w:p>
        </w:tc>
        <w:tc>
          <w:tcPr>
            <w:tcW w:w="1245" w:type="dxa"/>
            <w:tcBorders>
              <w:top w:val="nil"/>
              <w:left w:val="nil"/>
              <w:bottom w:val="single" w:sz="4" w:space="0" w:color="auto"/>
              <w:right w:val="single" w:sz="4" w:space="0" w:color="auto"/>
            </w:tcBorders>
            <w:shd w:val="clear" w:color="000000" w:fill="FFFFCC"/>
            <w:vAlign w:val="bottom"/>
            <w:hideMark/>
          </w:tcPr>
          <w:p w14:paraId="769FCB54" w14:textId="77777777" w:rsidR="006804B8" w:rsidRPr="005B4300" w:rsidRDefault="006804B8" w:rsidP="00247F5E">
            <w:pPr>
              <w:jc w:val="center"/>
              <w:rPr>
                <w:color w:val="000000"/>
              </w:rPr>
            </w:pPr>
            <w:r w:rsidRPr="005B4300">
              <w:rPr>
                <w:color w:val="000000"/>
              </w:rPr>
              <w:t>28/03/24</w:t>
            </w:r>
          </w:p>
        </w:tc>
        <w:tc>
          <w:tcPr>
            <w:tcW w:w="1152" w:type="dxa"/>
            <w:tcBorders>
              <w:top w:val="nil"/>
              <w:left w:val="nil"/>
              <w:bottom w:val="single" w:sz="4" w:space="0" w:color="auto"/>
              <w:right w:val="single" w:sz="4" w:space="0" w:color="auto"/>
            </w:tcBorders>
            <w:shd w:val="clear" w:color="000000" w:fill="FFFFCC"/>
            <w:vAlign w:val="bottom"/>
            <w:hideMark/>
          </w:tcPr>
          <w:p w14:paraId="6B48521E" w14:textId="77777777" w:rsidR="006804B8" w:rsidRPr="005B4300" w:rsidRDefault="006804B8" w:rsidP="00247F5E">
            <w:pPr>
              <w:jc w:val="center"/>
              <w:rPr>
                <w:color w:val="000000"/>
              </w:rPr>
            </w:pPr>
            <w:r w:rsidRPr="005B4300">
              <w:rPr>
                <w:color w:val="000000"/>
              </w:rPr>
              <w:t>Lleno</w:t>
            </w:r>
          </w:p>
        </w:tc>
        <w:tc>
          <w:tcPr>
            <w:tcW w:w="1440" w:type="dxa"/>
            <w:tcBorders>
              <w:top w:val="nil"/>
              <w:left w:val="nil"/>
              <w:bottom w:val="single" w:sz="4" w:space="0" w:color="auto"/>
              <w:right w:val="single" w:sz="4" w:space="0" w:color="auto"/>
            </w:tcBorders>
            <w:shd w:val="clear" w:color="000000" w:fill="FFFFCC"/>
            <w:vAlign w:val="bottom"/>
            <w:hideMark/>
          </w:tcPr>
          <w:p w14:paraId="50834BCC" w14:textId="77777777" w:rsidR="006804B8" w:rsidRPr="005B4300" w:rsidRDefault="006804B8" w:rsidP="00247F5E">
            <w:pPr>
              <w:jc w:val="center"/>
              <w:rPr>
                <w:color w:val="000000"/>
              </w:rPr>
            </w:pPr>
            <w:r w:rsidRPr="005B4300">
              <w:rPr>
                <w:color w:val="000000"/>
              </w:rPr>
              <w:t>Sí</w:t>
            </w:r>
          </w:p>
        </w:tc>
        <w:tc>
          <w:tcPr>
            <w:tcW w:w="1383" w:type="dxa"/>
            <w:tcBorders>
              <w:top w:val="nil"/>
              <w:left w:val="nil"/>
              <w:bottom w:val="single" w:sz="4" w:space="0" w:color="auto"/>
              <w:right w:val="single" w:sz="4" w:space="0" w:color="auto"/>
            </w:tcBorders>
            <w:shd w:val="clear" w:color="000000" w:fill="FFFFCC"/>
            <w:noWrap/>
            <w:vAlign w:val="bottom"/>
            <w:hideMark/>
          </w:tcPr>
          <w:p w14:paraId="57FFB789" w14:textId="77777777" w:rsidR="006804B8" w:rsidRPr="005B4300" w:rsidRDefault="006804B8" w:rsidP="00247F5E">
            <w:pPr>
              <w:jc w:val="center"/>
              <w:rPr>
                <w:color w:val="000000"/>
              </w:rPr>
            </w:pPr>
            <w:r w:rsidRPr="005B4300">
              <w:rPr>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14:paraId="0830E83A" w14:textId="77777777" w:rsidR="006804B8" w:rsidRPr="005B4300" w:rsidRDefault="006804B8" w:rsidP="00247F5E">
            <w:pPr>
              <w:jc w:val="center"/>
              <w:rPr>
                <w:color w:val="000000"/>
              </w:rPr>
            </w:pPr>
            <w:r w:rsidRPr="005B4300">
              <w:rPr>
                <w:color w:val="000000"/>
              </w:rPr>
              <w:t>9/12/2036</w:t>
            </w:r>
          </w:p>
        </w:tc>
      </w:tr>
    </w:tbl>
    <w:p w14:paraId="40170C69" w14:textId="77777777" w:rsidR="00331F10" w:rsidRDefault="00331F10" w:rsidP="001A4C1D"/>
    <w:p w14:paraId="4F43FA13" w14:textId="77777777" w:rsidR="0001640B" w:rsidRPr="00B8699F" w:rsidRDefault="0001640B" w:rsidP="0001640B">
      <w:pPr>
        <w:pStyle w:val="PlainText"/>
        <w:rPr>
          <w:rFonts w:ascii="Times New Roman" w:hAnsi="Times New Roman" w:cs="Times New Roman"/>
          <w:bCs/>
          <w:sz w:val="24"/>
          <w:szCs w:val="24"/>
        </w:rPr>
      </w:pPr>
      <w:r w:rsidRPr="00B8699F">
        <w:rPr>
          <w:rFonts w:ascii="Times New Roman" w:hAnsi="Times New Roman" w:cs="Times New Roman"/>
          <w:sz w:val="24"/>
          <w:szCs w:val="24"/>
        </w:rPr>
        <w:tab/>
      </w:r>
      <w:r w:rsidRPr="00B8699F">
        <w:rPr>
          <w:rFonts w:ascii="Times New Roman" w:hAnsi="Times New Roman" w:cs="Times New Roman"/>
          <w:b/>
          <w:sz w:val="24"/>
          <w:szCs w:val="24"/>
          <w:u w:val="single"/>
        </w:rPr>
        <w:t xml:space="preserve">ESG </w:t>
      </w:r>
      <w:r w:rsidRPr="00B8699F">
        <w:rPr>
          <w:rFonts w:ascii="Times New Roman" w:hAnsi="Times New Roman" w:cs="Times New Roman"/>
          <w:sz w:val="24"/>
          <w:szCs w:val="24"/>
        </w:rPr>
        <w:t>: No aplicable.</w:t>
      </w:r>
    </w:p>
    <w:p w14:paraId="7DDD9440" w14:textId="77777777" w:rsidR="0001640B" w:rsidRPr="00B8699F" w:rsidRDefault="0001640B" w:rsidP="0001640B">
      <w:pPr>
        <w:pStyle w:val="PlainText"/>
        <w:rPr>
          <w:rFonts w:ascii="Times New Roman" w:hAnsi="Times New Roman" w:cs="Times New Roman"/>
          <w:sz w:val="24"/>
          <w:szCs w:val="24"/>
        </w:rPr>
      </w:pPr>
    </w:p>
    <w:p w14:paraId="388D43ED" w14:textId="77777777" w:rsidR="0001640B" w:rsidRPr="00B8699F" w:rsidRDefault="0001640B" w:rsidP="0001640B">
      <w:pPr>
        <w:pStyle w:val="PlainText"/>
        <w:rPr>
          <w:rFonts w:ascii="Times New Roman" w:hAnsi="Times New Roman" w:cs="Times New Roman"/>
          <w:bCs/>
          <w:sz w:val="24"/>
          <w:szCs w:val="24"/>
        </w:rPr>
      </w:pPr>
      <w:r w:rsidRPr="00B8699F">
        <w:rPr>
          <w:rFonts w:ascii="Times New Roman" w:hAnsi="Times New Roman" w:cs="Times New Roman"/>
          <w:sz w:val="24"/>
          <w:szCs w:val="24"/>
        </w:rPr>
        <w:tab/>
      </w:r>
      <w:r w:rsidRPr="00B8699F">
        <w:rPr>
          <w:rFonts w:ascii="Times New Roman" w:hAnsi="Times New Roman" w:cs="Times New Roman"/>
          <w:b/>
          <w:sz w:val="24"/>
          <w:szCs w:val="24"/>
          <w:u w:val="single"/>
        </w:rPr>
        <w:t xml:space="preserve">HOPWA </w:t>
      </w:r>
      <w:r w:rsidRPr="00B8699F">
        <w:rPr>
          <w:rFonts w:ascii="Times New Roman" w:hAnsi="Times New Roman" w:cs="Times New Roman"/>
          <w:sz w:val="24"/>
          <w:szCs w:val="24"/>
        </w:rPr>
        <w:t>: No aplicable.</w:t>
      </w:r>
    </w:p>
    <w:p w14:paraId="1E73AB80" w14:textId="77777777" w:rsidR="0001640B" w:rsidRDefault="0001640B" w:rsidP="0001640B"/>
    <w:p w14:paraId="5686FD27" w14:textId="77777777" w:rsidR="00893AAD" w:rsidRPr="00066952" w:rsidRDefault="0001640B" w:rsidP="0001640B">
      <w:pPr>
        <w:pStyle w:val="PlainText"/>
      </w:pPr>
      <w:r w:rsidRPr="00B8699F">
        <w:rPr>
          <w:rFonts w:ascii="Times New Roman" w:hAnsi="Times New Roman" w:cs="Times New Roman"/>
          <w:sz w:val="24"/>
          <w:szCs w:val="24"/>
        </w:rPr>
        <w:tab/>
      </w:r>
      <w:r w:rsidRPr="0001640B">
        <w:rPr>
          <w:rFonts w:ascii="Times New Roman" w:hAnsi="Times New Roman" w:cs="Times New Roman"/>
          <w:b/>
          <w:sz w:val="24"/>
          <w:szCs w:val="24"/>
          <w:u w:val="single"/>
        </w:rPr>
        <w:t xml:space="preserve">HTF </w:t>
      </w:r>
      <w:r w:rsidRPr="0001640B">
        <w:rPr>
          <w:rFonts w:ascii="Times New Roman" w:hAnsi="Times New Roman" w:cs="Times New Roman"/>
          <w:sz w:val="24"/>
          <w:szCs w:val="24"/>
        </w:rPr>
        <w:t>: No aplicable.</w:t>
      </w:r>
    </w:p>
    <w:p w14:paraId="13AAAF17" w14:textId="77777777" w:rsidR="00B16630" w:rsidRDefault="00B16630" w:rsidP="00B16630"/>
    <w:p w14:paraId="160BCABE" w14:textId="77777777" w:rsidR="00803B87" w:rsidRDefault="00803B87" w:rsidP="00B16630"/>
    <w:p w14:paraId="5D6D9624" w14:textId="77777777" w:rsidR="00B16630" w:rsidRDefault="00B16630" w:rsidP="00B16630">
      <w:pPr>
        <w:rPr>
          <w:b/>
        </w:rPr>
      </w:pPr>
      <w:r w:rsidRPr="00066952">
        <w:tab/>
      </w:r>
      <w:r w:rsidRPr="00066952">
        <w:tab/>
      </w:r>
      <w:r w:rsidRPr="00672162">
        <w:rPr>
          <w:b/>
        </w:rPr>
        <w:t>Una evaluación de las acciones de marketing afirmativo de la jurisdicción para unidades HOME [24 CFR 92.351(b)].</w:t>
      </w:r>
    </w:p>
    <w:p w14:paraId="5025C8FB" w14:textId="77777777" w:rsidR="00B82F74" w:rsidRPr="00672162" w:rsidRDefault="00B82F74" w:rsidP="00B16630">
      <w:pPr>
        <w:rPr>
          <w:b/>
        </w:rPr>
      </w:pPr>
    </w:p>
    <w:p w14:paraId="549C2038" w14:textId="77777777" w:rsidR="00B16630" w:rsidRPr="00672162" w:rsidRDefault="00B16630" w:rsidP="00B16630">
      <w:pPr>
        <w:rPr>
          <w:bCs/>
        </w:rPr>
      </w:pPr>
      <w:r w:rsidRPr="00672162">
        <w:tab/>
      </w:r>
      <w:r w:rsidRPr="00672162">
        <w:rPr>
          <w:b/>
          <w:u w:val="single"/>
        </w:rPr>
        <w:t xml:space="preserve">CDBG </w:t>
      </w:r>
      <w:r w:rsidRPr="00672162">
        <w:t>: No aplicable.</w:t>
      </w:r>
    </w:p>
    <w:p w14:paraId="048CF8C9" w14:textId="77777777" w:rsidR="00ED0F58" w:rsidRPr="00672162" w:rsidRDefault="00ED0F58" w:rsidP="00ED0F58"/>
    <w:p w14:paraId="2F30F4D6" w14:textId="77777777" w:rsidR="00672162" w:rsidRPr="00672162" w:rsidRDefault="00ED0F58" w:rsidP="00ED0F58">
      <w:pPr>
        <w:pStyle w:val="PlainText"/>
        <w:rPr>
          <w:rStyle w:val="Hyperlink"/>
          <w:rFonts w:ascii="Times New Roman" w:hAnsi="Times New Roman" w:cs="Times New Roman"/>
          <w:sz w:val="24"/>
          <w:szCs w:val="24"/>
          <w:shd w:val="clear" w:color="auto" w:fill="FFFFFF"/>
        </w:rPr>
      </w:pPr>
      <w:r w:rsidRPr="00672162">
        <w:rPr>
          <w:rFonts w:ascii="Times New Roman" w:hAnsi="Times New Roman" w:cs="Times New Roman"/>
          <w:sz w:val="24"/>
          <w:szCs w:val="24"/>
        </w:rPr>
        <w:tab/>
      </w:r>
      <w:r w:rsidRPr="00672162">
        <w:rPr>
          <w:rFonts w:ascii="Times New Roman" w:hAnsi="Times New Roman" w:cs="Times New Roman"/>
          <w:b/>
          <w:sz w:val="24"/>
          <w:szCs w:val="24"/>
          <w:u w:val="single"/>
        </w:rPr>
        <w:t xml:space="preserve">HOME </w:t>
      </w:r>
      <w:r w:rsidRPr="00672162">
        <w:rPr>
          <w:rFonts w:ascii="Times New Roman" w:hAnsi="Times New Roman" w:cs="Times New Roman"/>
          <w:sz w:val="24"/>
          <w:szCs w:val="24"/>
        </w:rPr>
        <w:t xml:space="preserve">: Las aportaciones del Programa HOME están contenidas en el sitio web de la Autoridad de Financiamiento de Vivienda de Alabama en </w:t>
      </w:r>
      <w:hyperlink r:id="rId96" w:tgtFrame="_blank" w:history="1">
        <w:r w:rsidR="00672162" w:rsidRPr="00672162">
          <w:rPr>
            <w:rStyle w:val="Hyperlink"/>
            <w:rFonts w:ascii="Times New Roman" w:hAnsi="Times New Roman" w:cs="Times New Roman"/>
            <w:sz w:val="24"/>
            <w:szCs w:val="24"/>
            <w:shd w:val="clear" w:color="auto" w:fill="FFFFFF"/>
          </w:rPr>
          <w:t>www.ahfa.com</w:t>
        </w:r>
      </w:hyperlink>
    </w:p>
    <w:p w14:paraId="042D89F7" w14:textId="77777777" w:rsidR="00672162" w:rsidRPr="00672162" w:rsidRDefault="00672162" w:rsidP="00ED0F58">
      <w:pPr>
        <w:pStyle w:val="PlainText"/>
        <w:rPr>
          <w:rStyle w:val="Hyperlink"/>
          <w:rFonts w:ascii="Times New Roman" w:hAnsi="Times New Roman" w:cs="Times New Roman"/>
          <w:sz w:val="24"/>
          <w:szCs w:val="24"/>
          <w:shd w:val="clear" w:color="auto" w:fill="FFFFFF"/>
        </w:rPr>
      </w:pPr>
    </w:p>
    <w:p w14:paraId="62128280" w14:textId="77777777" w:rsidR="00ED0F58" w:rsidRPr="00672162" w:rsidRDefault="00ED0F58" w:rsidP="00ED0F58">
      <w:pPr>
        <w:pStyle w:val="PlainText"/>
        <w:rPr>
          <w:rFonts w:ascii="Times New Roman" w:hAnsi="Times New Roman" w:cs="Times New Roman"/>
          <w:bCs/>
          <w:sz w:val="24"/>
          <w:szCs w:val="24"/>
        </w:rPr>
      </w:pPr>
      <w:r w:rsidRPr="00672162">
        <w:rPr>
          <w:rFonts w:ascii="Times New Roman" w:hAnsi="Times New Roman" w:cs="Times New Roman"/>
          <w:sz w:val="24"/>
          <w:szCs w:val="24"/>
        </w:rPr>
        <w:tab/>
      </w:r>
      <w:r w:rsidRPr="00672162">
        <w:rPr>
          <w:rFonts w:ascii="Times New Roman" w:hAnsi="Times New Roman" w:cs="Times New Roman"/>
          <w:b/>
          <w:sz w:val="24"/>
          <w:szCs w:val="24"/>
          <w:u w:val="single"/>
        </w:rPr>
        <w:t xml:space="preserve">ESG </w:t>
      </w:r>
      <w:r w:rsidRPr="00672162">
        <w:rPr>
          <w:rFonts w:ascii="Times New Roman" w:hAnsi="Times New Roman" w:cs="Times New Roman"/>
          <w:sz w:val="24"/>
          <w:szCs w:val="24"/>
        </w:rPr>
        <w:t>: No aplicable.</w:t>
      </w:r>
    </w:p>
    <w:p w14:paraId="7B25440F" w14:textId="77777777" w:rsidR="00ED0F58" w:rsidRPr="00672162" w:rsidRDefault="00ED0F58" w:rsidP="00ED0F58">
      <w:pPr>
        <w:pStyle w:val="PlainText"/>
        <w:rPr>
          <w:rFonts w:ascii="Times New Roman" w:hAnsi="Times New Roman" w:cs="Times New Roman"/>
          <w:sz w:val="24"/>
          <w:szCs w:val="24"/>
        </w:rPr>
      </w:pPr>
    </w:p>
    <w:p w14:paraId="5FB0F24D" w14:textId="77777777" w:rsidR="00ED0F58" w:rsidRPr="00672162" w:rsidRDefault="00ED0F58" w:rsidP="00ED0F58">
      <w:pPr>
        <w:pStyle w:val="PlainText"/>
        <w:rPr>
          <w:rFonts w:ascii="Times New Roman" w:hAnsi="Times New Roman" w:cs="Times New Roman"/>
          <w:sz w:val="24"/>
          <w:szCs w:val="24"/>
        </w:rPr>
      </w:pPr>
      <w:r w:rsidRPr="00672162">
        <w:rPr>
          <w:rFonts w:ascii="Times New Roman" w:hAnsi="Times New Roman" w:cs="Times New Roman"/>
          <w:sz w:val="24"/>
          <w:szCs w:val="24"/>
        </w:rPr>
        <w:tab/>
      </w:r>
      <w:r w:rsidRPr="00672162">
        <w:rPr>
          <w:rFonts w:ascii="Times New Roman" w:hAnsi="Times New Roman" w:cs="Times New Roman"/>
          <w:b/>
          <w:sz w:val="24"/>
          <w:szCs w:val="24"/>
          <w:u w:val="single"/>
        </w:rPr>
        <w:t xml:space="preserve">HOPWA </w:t>
      </w:r>
      <w:r w:rsidRPr="00672162">
        <w:rPr>
          <w:rFonts w:ascii="Times New Roman" w:hAnsi="Times New Roman" w:cs="Times New Roman"/>
          <w:sz w:val="24"/>
          <w:szCs w:val="24"/>
        </w:rPr>
        <w:t>: No aplicable.</w:t>
      </w:r>
    </w:p>
    <w:p w14:paraId="224C61BF" w14:textId="77777777" w:rsidR="00ED0F58" w:rsidRPr="00672162" w:rsidRDefault="00ED0F58" w:rsidP="00ED0F58">
      <w:pPr>
        <w:pStyle w:val="PlainText"/>
        <w:rPr>
          <w:rFonts w:ascii="Times New Roman" w:hAnsi="Times New Roman" w:cs="Times New Roman"/>
          <w:sz w:val="24"/>
          <w:szCs w:val="24"/>
        </w:rPr>
      </w:pPr>
    </w:p>
    <w:p w14:paraId="674E93D5" w14:textId="77777777" w:rsidR="00ED0F58" w:rsidRPr="00B8699F" w:rsidRDefault="00ED0F58" w:rsidP="00ED0F58">
      <w:pPr>
        <w:pStyle w:val="PlainText"/>
        <w:rPr>
          <w:rFonts w:ascii="Times New Roman" w:hAnsi="Times New Roman" w:cs="Times New Roman"/>
          <w:bCs/>
          <w:sz w:val="24"/>
          <w:szCs w:val="24"/>
        </w:rPr>
      </w:pPr>
      <w:r w:rsidRPr="00672162">
        <w:rPr>
          <w:rFonts w:ascii="Times New Roman" w:hAnsi="Times New Roman" w:cs="Times New Roman"/>
          <w:sz w:val="24"/>
          <w:szCs w:val="24"/>
        </w:rPr>
        <w:tab/>
      </w:r>
      <w:r w:rsidRPr="00672162">
        <w:rPr>
          <w:rFonts w:ascii="Times New Roman" w:hAnsi="Times New Roman" w:cs="Times New Roman"/>
          <w:b/>
          <w:sz w:val="24"/>
          <w:szCs w:val="24"/>
          <w:u w:val="single"/>
        </w:rPr>
        <w:t xml:space="preserve">HTF </w:t>
      </w:r>
      <w:r w:rsidRPr="00672162">
        <w:rPr>
          <w:rFonts w:ascii="Times New Roman" w:hAnsi="Times New Roman" w:cs="Times New Roman"/>
          <w:sz w:val="24"/>
          <w:szCs w:val="24"/>
        </w:rPr>
        <w:t>: No aplicable.</w:t>
      </w:r>
    </w:p>
    <w:p w14:paraId="14C643C2" w14:textId="77777777" w:rsidR="00B16630" w:rsidRPr="007D7174" w:rsidRDefault="00B16630" w:rsidP="00B16630">
      <w:pPr>
        <w:rPr>
          <w:b/>
        </w:rPr>
      </w:pPr>
      <w:r>
        <w:tab/>
      </w:r>
      <w:r>
        <w:tab/>
      </w:r>
      <w:r>
        <w:rPr>
          <w:b/>
        </w:rPr>
        <w:t>Datos sobre el monto y uso de los ingresos del programa para proyectos, incluyendo el número de proyectos y las características de propietarios e inquilinos.</w:t>
      </w:r>
    </w:p>
    <w:p w14:paraId="15222A84" w14:textId="77777777" w:rsidR="00B82F74" w:rsidRDefault="00B82F74" w:rsidP="00B16630"/>
    <w:p w14:paraId="5AC5D6E7" w14:textId="77777777" w:rsidR="00B16630" w:rsidRDefault="00B16630" w:rsidP="00B16630">
      <w:r w:rsidRPr="00662B65">
        <w:tab/>
      </w:r>
      <w:r w:rsidRPr="004801AC">
        <w:rPr>
          <w:b/>
          <w:u w:val="single"/>
        </w:rPr>
        <w:t xml:space="preserve">CDBG </w:t>
      </w:r>
      <w:r w:rsidRPr="004801AC">
        <w:t>: No aplicable.</w:t>
      </w:r>
    </w:p>
    <w:p w14:paraId="72D24AA9" w14:textId="77777777" w:rsidR="00061813" w:rsidRDefault="00061813" w:rsidP="00B16630">
      <w:pPr>
        <w:rPr>
          <w:bCs/>
        </w:rPr>
      </w:pPr>
    </w:p>
    <w:p w14:paraId="08872112" w14:textId="77777777" w:rsidR="00E36CEE" w:rsidRPr="00875784" w:rsidRDefault="00E36CEE" w:rsidP="00E36CEE">
      <w:pPr>
        <w:tabs>
          <w:tab w:val="left" w:pos="-720"/>
        </w:tabs>
        <w:suppressAutoHyphens/>
      </w:pPr>
      <w:r>
        <w:rPr>
          <w:bCs/>
        </w:rPr>
        <w:tab/>
      </w:r>
      <w:r w:rsidRPr="00E36CEE">
        <w:rPr>
          <w:b/>
          <w:u w:val="single"/>
        </w:rPr>
        <w:t xml:space="preserve">HOME </w:t>
      </w:r>
      <w:r w:rsidRPr="00E36CEE">
        <w:t>: En el año 2023, AHFA recibió $6,202,242 de ingresos del programa (PI) generados por proyectos HOME previamente financiados. De acuerdo con el Programa HOME, el 10% de este monto se utilizará como fondos Administrativos del Programa (PA). El PI restante se comprometerá y otorgará a los solicitantes en el ciclo competitivo de 2024 para financiar la creación de nuevas comunidades de apartamentos en Alabama. Esta cantidad está identificada en el Plan de Acción HOME 2024 y se utilizará para proporcionar viviendas asequibles de acuerdo con ese mismo plan.</w:t>
      </w:r>
    </w:p>
    <w:p w14:paraId="430C63C4" w14:textId="77777777" w:rsidR="00E36CEE" w:rsidRPr="006A24B0" w:rsidRDefault="00E36CEE" w:rsidP="00E36CEE">
      <w:pPr>
        <w:tabs>
          <w:tab w:val="left" w:pos="-720"/>
        </w:tabs>
        <w:suppressAutoHyphens/>
        <w:rPr>
          <w:rFonts w:ascii="Arial" w:hAnsi="Arial" w:cs="Arial"/>
          <w:spacing w:val="-3"/>
          <w:szCs w:val="20"/>
        </w:rPr>
      </w:pPr>
      <w:r w:rsidRPr="006A24B0">
        <w:tab/>
      </w:r>
    </w:p>
    <w:p w14:paraId="4D5C20D5" w14:textId="77777777" w:rsidR="006A24B0" w:rsidRPr="006A24B0" w:rsidRDefault="006A24B0" w:rsidP="006A24B0">
      <w:pPr>
        <w:pStyle w:val="PlainText"/>
        <w:rPr>
          <w:rFonts w:ascii="Times New Roman" w:hAnsi="Times New Roman" w:cs="Times New Roman"/>
          <w:bCs/>
          <w:sz w:val="24"/>
          <w:szCs w:val="24"/>
        </w:rPr>
      </w:pPr>
      <w:r w:rsidRPr="006A24B0">
        <w:rPr>
          <w:rFonts w:ascii="Times New Roman" w:hAnsi="Times New Roman" w:cs="Times New Roman"/>
          <w:sz w:val="24"/>
          <w:szCs w:val="24"/>
        </w:rPr>
        <w:tab/>
      </w:r>
      <w:r w:rsidRPr="006A24B0">
        <w:rPr>
          <w:rFonts w:ascii="Times New Roman" w:hAnsi="Times New Roman" w:cs="Times New Roman"/>
          <w:b/>
          <w:sz w:val="24"/>
          <w:szCs w:val="24"/>
          <w:u w:val="single"/>
        </w:rPr>
        <w:t xml:space="preserve">ESG </w:t>
      </w:r>
      <w:r w:rsidRPr="006A24B0">
        <w:rPr>
          <w:rFonts w:ascii="Times New Roman" w:hAnsi="Times New Roman" w:cs="Times New Roman"/>
          <w:sz w:val="24"/>
          <w:szCs w:val="24"/>
        </w:rPr>
        <w:t>: No aplicable.</w:t>
      </w:r>
    </w:p>
    <w:p w14:paraId="626461EB" w14:textId="77777777" w:rsidR="006A24B0" w:rsidRPr="006A24B0" w:rsidRDefault="006A24B0" w:rsidP="006A24B0">
      <w:pPr>
        <w:pStyle w:val="PlainText"/>
        <w:rPr>
          <w:rFonts w:ascii="Times New Roman" w:hAnsi="Times New Roman" w:cs="Times New Roman"/>
          <w:sz w:val="24"/>
          <w:szCs w:val="24"/>
        </w:rPr>
      </w:pPr>
    </w:p>
    <w:p w14:paraId="400D6CB5" w14:textId="77777777" w:rsidR="006A24B0" w:rsidRPr="006A24B0" w:rsidRDefault="006A24B0" w:rsidP="006A24B0">
      <w:pPr>
        <w:pStyle w:val="PlainText"/>
        <w:rPr>
          <w:rFonts w:ascii="Times New Roman" w:hAnsi="Times New Roman" w:cs="Times New Roman"/>
          <w:sz w:val="24"/>
          <w:szCs w:val="24"/>
        </w:rPr>
      </w:pPr>
      <w:r w:rsidRPr="006A24B0">
        <w:rPr>
          <w:rFonts w:ascii="Times New Roman" w:hAnsi="Times New Roman" w:cs="Times New Roman"/>
          <w:sz w:val="24"/>
          <w:szCs w:val="24"/>
        </w:rPr>
        <w:tab/>
      </w:r>
      <w:r w:rsidRPr="006A24B0">
        <w:rPr>
          <w:rFonts w:ascii="Times New Roman" w:hAnsi="Times New Roman" w:cs="Times New Roman"/>
          <w:b/>
          <w:sz w:val="24"/>
          <w:szCs w:val="24"/>
          <w:u w:val="single"/>
        </w:rPr>
        <w:t xml:space="preserve">HOPWA </w:t>
      </w:r>
      <w:r w:rsidRPr="006A24B0">
        <w:rPr>
          <w:rFonts w:ascii="Times New Roman" w:hAnsi="Times New Roman" w:cs="Times New Roman"/>
          <w:sz w:val="24"/>
          <w:szCs w:val="24"/>
        </w:rPr>
        <w:t>: No aplicable.</w:t>
      </w:r>
    </w:p>
    <w:p w14:paraId="5E102AA7" w14:textId="77777777" w:rsidR="006A24B0" w:rsidRPr="006A24B0" w:rsidRDefault="006A24B0" w:rsidP="006A24B0">
      <w:pPr>
        <w:pStyle w:val="PlainText"/>
        <w:rPr>
          <w:rFonts w:ascii="Times New Roman" w:hAnsi="Times New Roman" w:cs="Times New Roman"/>
          <w:sz w:val="24"/>
          <w:szCs w:val="24"/>
        </w:rPr>
      </w:pPr>
    </w:p>
    <w:p w14:paraId="2D412CC6" w14:textId="77777777" w:rsidR="006A24B0" w:rsidRPr="00B8699F" w:rsidRDefault="006A24B0" w:rsidP="006A24B0">
      <w:pPr>
        <w:pStyle w:val="PlainText"/>
        <w:rPr>
          <w:rFonts w:ascii="Times New Roman" w:hAnsi="Times New Roman" w:cs="Times New Roman"/>
          <w:bCs/>
          <w:sz w:val="24"/>
          <w:szCs w:val="24"/>
        </w:rPr>
      </w:pPr>
      <w:r w:rsidRPr="006A24B0">
        <w:rPr>
          <w:rFonts w:ascii="Times New Roman" w:hAnsi="Times New Roman" w:cs="Times New Roman"/>
          <w:sz w:val="24"/>
          <w:szCs w:val="24"/>
        </w:rPr>
        <w:tab/>
      </w:r>
      <w:r w:rsidRPr="006A24B0">
        <w:rPr>
          <w:rFonts w:ascii="Times New Roman" w:hAnsi="Times New Roman" w:cs="Times New Roman"/>
          <w:b/>
          <w:sz w:val="24"/>
          <w:szCs w:val="24"/>
          <w:u w:val="single"/>
        </w:rPr>
        <w:t xml:space="preserve">HTF </w:t>
      </w:r>
      <w:r w:rsidRPr="006A24B0">
        <w:rPr>
          <w:rFonts w:ascii="Times New Roman" w:hAnsi="Times New Roman" w:cs="Times New Roman"/>
          <w:sz w:val="24"/>
          <w:szCs w:val="24"/>
        </w:rPr>
        <w:t>: No aplicable.</w:t>
      </w:r>
    </w:p>
    <w:p w14:paraId="385F752E" w14:textId="77777777" w:rsidR="00875784" w:rsidRDefault="00875784" w:rsidP="00B16630"/>
    <w:p w14:paraId="411F49F7" w14:textId="77777777" w:rsidR="00875784" w:rsidRDefault="00875784" w:rsidP="00B16630"/>
    <w:p w14:paraId="686563EB" w14:textId="77777777" w:rsidR="0070138E" w:rsidRDefault="0070138E" w:rsidP="00B16630"/>
    <w:p w14:paraId="14B70A63" w14:textId="77777777" w:rsidR="00B16630" w:rsidRPr="007D7174" w:rsidRDefault="00B16630" w:rsidP="00B16630">
      <w:pPr>
        <w:rPr>
          <w:b/>
        </w:rPr>
      </w:pPr>
      <w:r>
        <w:tab/>
      </w:r>
      <w:r>
        <w:tab/>
      </w:r>
      <w:r>
        <w:rPr>
          <w:b/>
        </w:rPr>
        <w:t>Otras acciones tomadas para fomentar y mantener viviendas asequibles [24 CFR 91.220(k)]. (SÓLO PARA ESTADOS: Incluye la coordinación de LIHTC [Créditos fiscales para viviendas de bajos ingresos] con el desarrollo de viviendas asequibles) [24 CFR 91.320(j)].</w:t>
      </w:r>
    </w:p>
    <w:p w14:paraId="4D162D8A" w14:textId="77777777" w:rsidR="00B82F74" w:rsidRDefault="00B82F74" w:rsidP="00B16630"/>
    <w:p w14:paraId="66DDDC19" w14:textId="77777777" w:rsidR="00B16630" w:rsidRDefault="00B16630" w:rsidP="00B16630">
      <w:r w:rsidRPr="00662B65">
        <w:tab/>
      </w:r>
      <w:r w:rsidRPr="00972D27">
        <w:rPr>
          <w:b/>
          <w:u w:val="single"/>
        </w:rPr>
        <w:t xml:space="preserve">CDBG </w:t>
      </w:r>
      <w:r w:rsidRPr="00972D27">
        <w:t>: No aplicable.</w:t>
      </w:r>
    </w:p>
    <w:p w14:paraId="6851AA88" w14:textId="77777777" w:rsidR="00E97DC6" w:rsidRPr="00E06FC6" w:rsidRDefault="00E97DC6" w:rsidP="00B16630"/>
    <w:p w14:paraId="2008227D" w14:textId="77777777" w:rsidR="00A9147D" w:rsidRPr="00E06FC6" w:rsidRDefault="009E44C3" w:rsidP="00A9147D">
      <w:pPr>
        <w:pStyle w:val="PlainText"/>
        <w:rPr>
          <w:rFonts w:ascii="Times New Roman" w:hAnsi="Times New Roman" w:cs="Times New Roman"/>
          <w:bCs/>
          <w:sz w:val="24"/>
          <w:szCs w:val="24"/>
        </w:rPr>
      </w:pPr>
      <w:r w:rsidRPr="00E06FC6">
        <w:rPr>
          <w:rFonts w:ascii="Times New Roman" w:hAnsi="Times New Roman" w:cs="Times New Roman"/>
          <w:sz w:val="24"/>
          <w:szCs w:val="24"/>
        </w:rPr>
        <w:tab/>
      </w:r>
      <w:r w:rsidRPr="00A9147D">
        <w:rPr>
          <w:rFonts w:ascii="Times New Roman" w:hAnsi="Times New Roman" w:cs="Times New Roman"/>
          <w:b/>
          <w:sz w:val="24"/>
          <w:szCs w:val="24"/>
          <w:u w:val="single"/>
        </w:rPr>
        <w:t xml:space="preserve">HOME </w:t>
      </w:r>
      <w:r w:rsidRPr="00A9147D">
        <w:rPr>
          <w:rFonts w:ascii="Times New Roman" w:hAnsi="Times New Roman" w:cs="Times New Roman"/>
          <w:sz w:val="24"/>
          <w:szCs w:val="24"/>
        </w:rPr>
        <w:t>: AHFA utiliza los fondos HOME del estado en combinación con créditos fiscales para viviendas de bajos ingresos para aprovechar estos recursos y crear nuevas comunidades de apartamentos para ciudadanos de ingresos bajos y moderados.</w:t>
      </w:r>
    </w:p>
    <w:p w14:paraId="731FCB48" w14:textId="77777777" w:rsidR="009E44C3" w:rsidRPr="009E44C3" w:rsidRDefault="009E44C3" w:rsidP="009E44C3">
      <w:pPr>
        <w:pStyle w:val="PlainText"/>
        <w:rPr>
          <w:rFonts w:ascii="Times New Roman" w:hAnsi="Times New Roman" w:cs="Times New Roman"/>
          <w:bCs/>
          <w:sz w:val="24"/>
          <w:szCs w:val="24"/>
        </w:rPr>
      </w:pPr>
    </w:p>
    <w:p w14:paraId="25C67A00" w14:textId="77777777" w:rsidR="009E44C3" w:rsidRPr="009E44C3" w:rsidRDefault="009E44C3" w:rsidP="009E44C3">
      <w:pPr>
        <w:pStyle w:val="PlainText"/>
        <w:rPr>
          <w:rFonts w:ascii="Times New Roman" w:hAnsi="Times New Roman" w:cs="Times New Roman"/>
          <w:bCs/>
          <w:sz w:val="24"/>
          <w:szCs w:val="24"/>
        </w:rPr>
      </w:pPr>
      <w:r w:rsidRPr="009E44C3">
        <w:rPr>
          <w:rFonts w:ascii="Times New Roman" w:hAnsi="Times New Roman" w:cs="Times New Roman"/>
          <w:sz w:val="24"/>
          <w:szCs w:val="24"/>
        </w:rPr>
        <w:tab/>
      </w:r>
      <w:r w:rsidRPr="009E44C3">
        <w:rPr>
          <w:rFonts w:ascii="Times New Roman" w:hAnsi="Times New Roman" w:cs="Times New Roman"/>
          <w:b/>
          <w:sz w:val="24"/>
          <w:szCs w:val="24"/>
          <w:u w:val="single"/>
        </w:rPr>
        <w:t xml:space="preserve">ESG </w:t>
      </w:r>
      <w:r w:rsidRPr="009E44C3">
        <w:rPr>
          <w:rFonts w:ascii="Times New Roman" w:hAnsi="Times New Roman" w:cs="Times New Roman"/>
          <w:sz w:val="24"/>
          <w:szCs w:val="24"/>
        </w:rPr>
        <w:t>: No aplicable.</w:t>
      </w:r>
    </w:p>
    <w:p w14:paraId="4A431AC1" w14:textId="77777777" w:rsidR="009E44C3" w:rsidRPr="009E44C3" w:rsidRDefault="009E44C3" w:rsidP="009E44C3">
      <w:pPr>
        <w:pStyle w:val="PlainText"/>
        <w:rPr>
          <w:rFonts w:ascii="Times New Roman" w:hAnsi="Times New Roman" w:cs="Times New Roman"/>
          <w:sz w:val="24"/>
          <w:szCs w:val="24"/>
        </w:rPr>
      </w:pPr>
    </w:p>
    <w:p w14:paraId="0B664644" w14:textId="77777777" w:rsidR="009E44C3" w:rsidRPr="009E44C3" w:rsidRDefault="009E44C3" w:rsidP="009E44C3">
      <w:pPr>
        <w:pStyle w:val="PlainText"/>
        <w:rPr>
          <w:rFonts w:ascii="Times New Roman" w:hAnsi="Times New Roman" w:cs="Times New Roman"/>
          <w:bCs/>
          <w:sz w:val="24"/>
          <w:szCs w:val="24"/>
        </w:rPr>
      </w:pPr>
      <w:r w:rsidRPr="009E44C3">
        <w:rPr>
          <w:rFonts w:ascii="Times New Roman" w:hAnsi="Times New Roman" w:cs="Times New Roman"/>
          <w:sz w:val="24"/>
          <w:szCs w:val="24"/>
        </w:rPr>
        <w:tab/>
      </w:r>
      <w:r w:rsidRPr="009E44C3">
        <w:rPr>
          <w:rFonts w:ascii="Times New Roman" w:hAnsi="Times New Roman" w:cs="Times New Roman"/>
          <w:b/>
          <w:sz w:val="24"/>
          <w:szCs w:val="24"/>
          <w:u w:val="single"/>
        </w:rPr>
        <w:t xml:space="preserve">HOPWA </w:t>
      </w:r>
      <w:r w:rsidRPr="009E44C3">
        <w:rPr>
          <w:rFonts w:ascii="Times New Roman" w:hAnsi="Times New Roman" w:cs="Times New Roman"/>
          <w:sz w:val="24"/>
          <w:szCs w:val="24"/>
        </w:rPr>
        <w:t>: No aplicable.</w:t>
      </w:r>
    </w:p>
    <w:p w14:paraId="6DA2649C" w14:textId="77777777" w:rsidR="009E44C3" w:rsidRPr="009E44C3" w:rsidRDefault="009E44C3" w:rsidP="009E44C3"/>
    <w:p w14:paraId="09FAA092" w14:textId="77777777" w:rsidR="009E44C3" w:rsidRPr="00B8699F" w:rsidRDefault="009E44C3" w:rsidP="009E44C3">
      <w:pPr>
        <w:pStyle w:val="PlainText"/>
        <w:rPr>
          <w:rFonts w:ascii="Times New Roman" w:hAnsi="Times New Roman" w:cs="Times New Roman"/>
          <w:bCs/>
          <w:sz w:val="24"/>
          <w:szCs w:val="24"/>
        </w:rPr>
      </w:pPr>
      <w:r w:rsidRPr="009E44C3">
        <w:rPr>
          <w:rFonts w:ascii="Times New Roman" w:hAnsi="Times New Roman" w:cs="Times New Roman"/>
          <w:sz w:val="24"/>
          <w:szCs w:val="24"/>
        </w:rPr>
        <w:tab/>
      </w:r>
      <w:r w:rsidRPr="009E44C3">
        <w:rPr>
          <w:rFonts w:ascii="Times New Roman" w:hAnsi="Times New Roman" w:cs="Times New Roman"/>
          <w:b/>
          <w:sz w:val="24"/>
          <w:szCs w:val="24"/>
          <w:u w:val="single"/>
        </w:rPr>
        <w:t xml:space="preserve">HTF </w:t>
      </w:r>
      <w:r w:rsidRPr="009E44C3">
        <w:rPr>
          <w:rFonts w:ascii="Times New Roman" w:hAnsi="Times New Roman" w:cs="Times New Roman"/>
          <w:sz w:val="24"/>
          <w:szCs w:val="24"/>
        </w:rPr>
        <w:t>: No aplicable.</w:t>
      </w:r>
    </w:p>
    <w:p w14:paraId="6EEECA17" w14:textId="77777777" w:rsidR="009E44C3" w:rsidRDefault="009E44C3" w:rsidP="009E44C3"/>
    <w:p w14:paraId="2BC4AD86" w14:textId="77777777" w:rsidR="00F53603" w:rsidRDefault="00F53603" w:rsidP="009E44C3"/>
    <w:p w14:paraId="7B42C57F" w14:textId="77777777" w:rsidR="00F53603" w:rsidRDefault="00F53603" w:rsidP="009E44C3"/>
    <w:p w14:paraId="44D8CFA1" w14:textId="77777777" w:rsidR="00F53603" w:rsidRDefault="00F53603" w:rsidP="009E44C3"/>
    <w:p w14:paraId="0749C351" w14:textId="77777777" w:rsidR="00F53603" w:rsidRDefault="00F53603" w:rsidP="009E44C3"/>
    <w:p w14:paraId="59CBD861" w14:textId="77777777" w:rsidR="00F07206" w:rsidRDefault="00F07206" w:rsidP="009E44C3"/>
    <w:p w14:paraId="7C38DD2C" w14:textId="77777777" w:rsidR="00F07206" w:rsidRDefault="00F07206" w:rsidP="009E44C3"/>
    <w:p w14:paraId="70D8E46E" w14:textId="77777777" w:rsidR="00F53603" w:rsidRDefault="00F53603" w:rsidP="009E44C3"/>
    <w:p w14:paraId="2C89DC51" w14:textId="77777777" w:rsidR="00F07206" w:rsidRDefault="00F07206" w:rsidP="009E44C3"/>
    <w:p w14:paraId="3FD5E8AA" w14:textId="77777777" w:rsidR="00B16630" w:rsidRPr="006F6A79" w:rsidRDefault="00B16630" w:rsidP="00B16630">
      <w:pPr>
        <w:rPr>
          <w:b/>
        </w:rPr>
      </w:pPr>
      <w:r w:rsidRPr="00930DBD">
        <w:tab/>
      </w:r>
      <w:r w:rsidRPr="006F6A79">
        <w:rPr>
          <w:b/>
        </w:rPr>
        <w:t>CR-55 HOPWA [ver 24 CFR 91.520(e)]</w:t>
      </w:r>
    </w:p>
    <w:p w14:paraId="0C4BA86A" w14:textId="77777777" w:rsidR="00B16630" w:rsidRPr="006F6A79" w:rsidRDefault="00B16630" w:rsidP="00B16630"/>
    <w:p w14:paraId="4D889823" w14:textId="77777777" w:rsidR="00B16630" w:rsidRPr="006F6A79" w:rsidRDefault="00B16630" w:rsidP="00B16630">
      <w:pPr>
        <w:rPr>
          <w:b/>
        </w:rPr>
      </w:pPr>
      <w:r w:rsidRPr="006F6A79">
        <w:tab/>
      </w:r>
      <w:r w:rsidRPr="006F6A79">
        <w:tab/>
      </w:r>
      <w:r w:rsidRPr="006F6A79">
        <w:rPr>
          <w:b/>
        </w:rPr>
        <w:t>Identifique el número de personas asistidas y los tipos de asistencia brindada.</w:t>
      </w:r>
    </w:p>
    <w:p w14:paraId="0C41684F" w14:textId="77777777" w:rsidR="00B16630" w:rsidRPr="006F6A79" w:rsidRDefault="00B16630" w:rsidP="00B16630">
      <w:pPr>
        <w:rPr>
          <w:b/>
        </w:rPr>
      </w:pPr>
    </w:p>
    <w:p w14:paraId="444B6043" w14:textId="77777777" w:rsidR="006204C9" w:rsidRPr="006F6A79" w:rsidRDefault="00B16630" w:rsidP="00B16630">
      <w:pPr>
        <w:rPr>
          <w:b/>
        </w:rPr>
      </w:pPr>
      <w:r w:rsidRPr="006F6A79">
        <w:rPr>
          <w:b/>
        </w:rPr>
        <w:tab/>
        <w:t>Tabla para informar sobre los objetivos de un año para el número de hogares a los que se les proporcionó vivienda mediante el uso de actividades de HOPWA para: pagos de asistencia de alquiler, hipoteca y servicios públicos a corto plazo para evitar que el individuo o la familia se queden sin hogar; asistencia de alquiler basada en inquilinos; y unidades proporcionadas en instalaciones de vivienda desarrolladas, arrendadas u operadas con fondos de HOPWA.</w:t>
      </w:r>
    </w:p>
    <w:p w14:paraId="1AB8C1B5" w14:textId="77777777" w:rsidR="00F0103E" w:rsidRPr="006F6A79" w:rsidRDefault="00F0103E" w:rsidP="00915687"/>
    <w:tbl>
      <w:tblPr>
        <w:tblStyle w:val="TableGrid"/>
        <w:tblW w:w="0" w:type="auto"/>
        <w:tblLook w:val="04A0" w:firstRow="1" w:lastRow="0" w:firstColumn="1" w:lastColumn="0" w:noHBand="0" w:noVBand="1"/>
      </w:tblPr>
      <w:tblGrid>
        <w:gridCol w:w="6063"/>
        <w:gridCol w:w="1675"/>
        <w:gridCol w:w="1612"/>
      </w:tblGrid>
      <w:tr w:rsidR="00F07206" w:rsidRPr="006F6A79" w14:paraId="5A1F3713" w14:textId="77777777" w:rsidTr="00F3097B">
        <w:trPr>
          <w:trHeight w:val="260"/>
        </w:trPr>
        <w:tc>
          <w:tcPr>
            <w:tcW w:w="6063" w:type="dxa"/>
          </w:tcPr>
          <w:p w14:paraId="3CEC0EA7" w14:textId="77777777" w:rsidR="00F07206" w:rsidRPr="006F6A79" w:rsidRDefault="00F07206" w:rsidP="005940AC">
            <w:pPr>
              <w:jc w:val="center"/>
              <w:rPr>
                <w:b/>
              </w:rPr>
            </w:pPr>
            <w:r w:rsidRPr="006F6A79">
              <w:rPr>
                <w:b/>
              </w:rPr>
              <w:t>Número de hogares atendidos a través de:</w:t>
            </w:r>
          </w:p>
        </w:tc>
        <w:tc>
          <w:tcPr>
            <w:tcW w:w="1675" w:type="dxa"/>
          </w:tcPr>
          <w:p w14:paraId="46FAE499" w14:textId="77777777" w:rsidR="00F07206" w:rsidRPr="00F07206" w:rsidRDefault="00F07206" w:rsidP="00B163EB">
            <w:pPr>
              <w:jc w:val="center"/>
              <w:rPr>
                <w:b/>
              </w:rPr>
            </w:pPr>
            <w:r w:rsidRPr="00F07206">
              <w:rPr>
                <w:b/>
              </w:rPr>
              <w:t>Meta de un año</w:t>
            </w:r>
          </w:p>
        </w:tc>
        <w:tc>
          <w:tcPr>
            <w:tcW w:w="1612" w:type="dxa"/>
          </w:tcPr>
          <w:p w14:paraId="2220A9CF" w14:textId="77777777" w:rsidR="00F07206" w:rsidRPr="00F07206" w:rsidRDefault="00F07206" w:rsidP="00B163EB">
            <w:pPr>
              <w:jc w:val="center"/>
              <w:rPr>
                <w:b/>
              </w:rPr>
            </w:pPr>
            <w:r w:rsidRPr="00F07206">
              <w:rPr>
                <w:b/>
              </w:rPr>
              <w:t>Actual</w:t>
            </w:r>
          </w:p>
        </w:tc>
      </w:tr>
      <w:tr w:rsidR="00F07206" w:rsidRPr="006F6A79" w14:paraId="43C95607" w14:textId="77777777" w:rsidTr="005940AC">
        <w:tc>
          <w:tcPr>
            <w:tcW w:w="6063" w:type="dxa"/>
          </w:tcPr>
          <w:p w14:paraId="7A90BBAD" w14:textId="77777777" w:rsidR="00F07206" w:rsidRPr="006F6A79" w:rsidRDefault="00F07206" w:rsidP="000E5888">
            <w:r w:rsidRPr="006F6A79">
              <w:rPr>
                <w:b/>
              </w:rPr>
              <w:t>Pagos de asistencia de alquiler, hipoteca y servicios públicos a corto plazo para evitar que el individuo o la familia se queden sin hogar.</w:t>
            </w:r>
          </w:p>
        </w:tc>
        <w:tc>
          <w:tcPr>
            <w:tcW w:w="1675" w:type="dxa"/>
          </w:tcPr>
          <w:p w14:paraId="1D7CCBA5" w14:textId="77777777" w:rsidR="00F07206" w:rsidRPr="00F07206" w:rsidRDefault="00F07206" w:rsidP="00B163EB">
            <w:pPr>
              <w:jc w:val="right"/>
            </w:pPr>
            <w:r w:rsidRPr="00F07206">
              <w:t>55</w:t>
            </w:r>
          </w:p>
        </w:tc>
        <w:tc>
          <w:tcPr>
            <w:tcW w:w="1612" w:type="dxa"/>
          </w:tcPr>
          <w:p w14:paraId="579D2CB7" w14:textId="77777777" w:rsidR="00F07206" w:rsidRPr="00F07206" w:rsidRDefault="00F07206" w:rsidP="00B163EB">
            <w:pPr>
              <w:jc w:val="right"/>
            </w:pPr>
            <w:r w:rsidRPr="00F07206">
              <w:t>55</w:t>
            </w:r>
          </w:p>
        </w:tc>
      </w:tr>
      <w:tr w:rsidR="00F07206" w:rsidRPr="006F6A79" w14:paraId="63CFB3B0" w14:textId="77777777" w:rsidTr="005940AC">
        <w:tc>
          <w:tcPr>
            <w:tcW w:w="6063" w:type="dxa"/>
          </w:tcPr>
          <w:p w14:paraId="1DF61373" w14:textId="77777777" w:rsidR="00F07206" w:rsidRPr="006F6A79" w:rsidRDefault="00F07206" w:rsidP="000E5888">
            <w:r w:rsidRPr="006F6A79">
              <w:rPr>
                <w:b/>
              </w:rPr>
              <w:t>Asistencia de alquiler basada en inquilinos</w:t>
            </w:r>
          </w:p>
        </w:tc>
        <w:tc>
          <w:tcPr>
            <w:tcW w:w="1675" w:type="dxa"/>
          </w:tcPr>
          <w:p w14:paraId="0454F281" w14:textId="77777777" w:rsidR="00F07206" w:rsidRPr="00F07206" w:rsidRDefault="00F07206" w:rsidP="00B163EB">
            <w:pPr>
              <w:jc w:val="right"/>
            </w:pPr>
            <w:r w:rsidRPr="00F07206">
              <w:t>100</w:t>
            </w:r>
          </w:p>
        </w:tc>
        <w:tc>
          <w:tcPr>
            <w:tcW w:w="1612" w:type="dxa"/>
          </w:tcPr>
          <w:p w14:paraId="49E7FC87" w14:textId="77777777" w:rsidR="00F07206" w:rsidRPr="00F07206" w:rsidRDefault="00F07206" w:rsidP="00B163EB">
            <w:pPr>
              <w:jc w:val="right"/>
            </w:pPr>
            <w:r w:rsidRPr="00F07206">
              <w:t>72</w:t>
            </w:r>
          </w:p>
        </w:tc>
      </w:tr>
      <w:tr w:rsidR="00F07206" w:rsidRPr="006F6A79" w14:paraId="6384BED2" w14:textId="77777777" w:rsidTr="005940AC">
        <w:tc>
          <w:tcPr>
            <w:tcW w:w="6063" w:type="dxa"/>
          </w:tcPr>
          <w:p w14:paraId="322D4F50" w14:textId="77777777" w:rsidR="00F07206" w:rsidRPr="006F6A79" w:rsidRDefault="00F07206" w:rsidP="000E5888">
            <w:r w:rsidRPr="006F6A79">
              <w:rPr>
                <w:b/>
              </w:rPr>
              <w:t>Unidades proporcionadas en instalaciones de vivienda permanente desarrolladas, arrendadas u operadas con fondos HOPWA</w:t>
            </w:r>
          </w:p>
        </w:tc>
        <w:tc>
          <w:tcPr>
            <w:tcW w:w="1675" w:type="dxa"/>
          </w:tcPr>
          <w:p w14:paraId="0F488AE1" w14:textId="77777777" w:rsidR="00F07206" w:rsidRPr="00F07206" w:rsidRDefault="00F07206" w:rsidP="00B163EB">
            <w:pPr>
              <w:jc w:val="right"/>
            </w:pPr>
            <w:r w:rsidRPr="00F07206">
              <w:t>100</w:t>
            </w:r>
          </w:p>
        </w:tc>
        <w:tc>
          <w:tcPr>
            <w:tcW w:w="1612" w:type="dxa"/>
          </w:tcPr>
          <w:p w14:paraId="6D0492E8" w14:textId="77777777" w:rsidR="00F07206" w:rsidRPr="00F07206" w:rsidRDefault="00F07206" w:rsidP="00B163EB">
            <w:pPr>
              <w:jc w:val="right"/>
            </w:pPr>
            <w:r w:rsidRPr="00F07206">
              <w:t>199</w:t>
            </w:r>
          </w:p>
        </w:tc>
      </w:tr>
      <w:tr w:rsidR="00F07206" w:rsidRPr="006F6A79" w14:paraId="19A35209" w14:textId="77777777" w:rsidTr="005940AC">
        <w:tc>
          <w:tcPr>
            <w:tcW w:w="6063" w:type="dxa"/>
          </w:tcPr>
          <w:p w14:paraId="769977E5" w14:textId="77777777" w:rsidR="00F07206" w:rsidRPr="006F6A79" w:rsidRDefault="00F07206" w:rsidP="000E5888">
            <w:r w:rsidRPr="006F6A79">
              <w:rPr>
                <w:b/>
              </w:rPr>
              <w:t>Unidades proporcionadas en instalaciones de vivienda de transición a corto plazo desarrolladas, arrendadas u operadas con fondos HOPWA</w:t>
            </w:r>
          </w:p>
        </w:tc>
        <w:tc>
          <w:tcPr>
            <w:tcW w:w="1675" w:type="dxa"/>
          </w:tcPr>
          <w:p w14:paraId="789984D3" w14:textId="77777777" w:rsidR="00F07206" w:rsidRPr="00F07206" w:rsidRDefault="00F07206" w:rsidP="00B163EB">
            <w:pPr>
              <w:jc w:val="right"/>
            </w:pPr>
            <w:r w:rsidRPr="00F07206">
              <w:t>55</w:t>
            </w:r>
          </w:p>
        </w:tc>
        <w:tc>
          <w:tcPr>
            <w:tcW w:w="1612" w:type="dxa"/>
          </w:tcPr>
          <w:p w14:paraId="34897D93" w14:textId="77777777" w:rsidR="00F07206" w:rsidRPr="00F07206" w:rsidRDefault="00F07206" w:rsidP="00B163EB">
            <w:pPr>
              <w:jc w:val="right"/>
            </w:pPr>
            <w:r w:rsidRPr="00F07206">
              <w:t>50</w:t>
            </w:r>
          </w:p>
        </w:tc>
      </w:tr>
      <w:tr w:rsidR="00F07206" w:rsidRPr="006F6A79" w14:paraId="299A5BB1" w14:textId="77777777" w:rsidTr="005940AC">
        <w:tc>
          <w:tcPr>
            <w:tcW w:w="6063" w:type="dxa"/>
          </w:tcPr>
          <w:p w14:paraId="298EF0BF" w14:textId="77777777" w:rsidR="00F07206" w:rsidRPr="006F6A79" w:rsidRDefault="00F07206" w:rsidP="000E5888">
            <w:pPr>
              <w:rPr>
                <w:b/>
              </w:rPr>
            </w:pPr>
            <w:r w:rsidRPr="006F6A79">
              <w:rPr>
                <w:b/>
              </w:rPr>
              <w:t>Total</w:t>
            </w:r>
          </w:p>
        </w:tc>
        <w:tc>
          <w:tcPr>
            <w:tcW w:w="1675" w:type="dxa"/>
          </w:tcPr>
          <w:p w14:paraId="6BB6A22E" w14:textId="77777777" w:rsidR="00F07206" w:rsidRPr="00F07206" w:rsidRDefault="00F07206" w:rsidP="00B163EB">
            <w:pPr>
              <w:jc w:val="right"/>
            </w:pPr>
            <w:r w:rsidRPr="00F07206">
              <w:t>310</w:t>
            </w:r>
          </w:p>
        </w:tc>
        <w:tc>
          <w:tcPr>
            <w:tcW w:w="1612" w:type="dxa"/>
          </w:tcPr>
          <w:p w14:paraId="5878B3E6" w14:textId="77777777" w:rsidR="00F07206" w:rsidRPr="00F07206" w:rsidRDefault="00F07206" w:rsidP="00B163EB">
            <w:pPr>
              <w:jc w:val="right"/>
            </w:pPr>
            <w:r w:rsidRPr="00F07206">
              <w:t>376</w:t>
            </w:r>
          </w:p>
        </w:tc>
      </w:tr>
    </w:tbl>
    <w:p w14:paraId="21BC66AD" w14:textId="77777777" w:rsidR="00915687" w:rsidRDefault="00915687" w:rsidP="00915687"/>
    <w:p w14:paraId="639CA67E" w14:textId="77777777" w:rsidR="00C37B56" w:rsidRPr="006F6A79" w:rsidRDefault="00C37B56" w:rsidP="00C37B56">
      <w:pPr>
        <w:rPr>
          <w:b/>
        </w:rPr>
      </w:pPr>
      <w:r w:rsidRPr="006F6A79">
        <w:tab/>
      </w:r>
      <w:r w:rsidRPr="006F6A79">
        <w:tab/>
      </w:r>
      <w:r w:rsidRPr="006F6A79">
        <w:rPr>
          <w:b/>
        </w:rPr>
        <w:t>Narrativo.</w:t>
      </w:r>
    </w:p>
    <w:p w14:paraId="0BAC2065" w14:textId="77777777" w:rsidR="00C37B56" w:rsidRPr="006F6A79" w:rsidRDefault="00C37B56" w:rsidP="00C37B56"/>
    <w:p w14:paraId="65637664" w14:textId="77777777" w:rsidR="00C37B56" w:rsidRPr="006F6A79" w:rsidRDefault="00C37B56" w:rsidP="00C37B56">
      <w:pPr>
        <w:rPr>
          <w:bCs/>
        </w:rPr>
      </w:pPr>
      <w:r w:rsidRPr="006F6A79">
        <w:tab/>
      </w:r>
      <w:r w:rsidRPr="006F6A79">
        <w:rPr>
          <w:b/>
          <w:u w:val="single"/>
        </w:rPr>
        <w:t xml:space="preserve">CDBG </w:t>
      </w:r>
      <w:r w:rsidRPr="006F6A79">
        <w:t>: No aplicable.</w:t>
      </w:r>
    </w:p>
    <w:p w14:paraId="33C1C0E8" w14:textId="77777777" w:rsidR="00C37B56" w:rsidRPr="006F6A79" w:rsidRDefault="00C37B56" w:rsidP="00C37B56"/>
    <w:p w14:paraId="2B12514F" w14:textId="77777777" w:rsidR="00C37B56" w:rsidRPr="006F6A79" w:rsidRDefault="00C37B56" w:rsidP="00C37B56">
      <w:pPr>
        <w:pStyle w:val="PlainText"/>
        <w:rPr>
          <w:rFonts w:ascii="Times New Roman" w:hAnsi="Times New Roman" w:cs="Times New Roman"/>
          <w:bCs/>
          <w:sz w:val="24"/>
          <w:szCs w:val="24"/>
        </w:rPr>
      </w:pPr>
      <w:r w:rsidRPr="006F6A79">
        <w:rPr>
          <w:rFonts w:ascii="Times New Roman" w:hAnsi="Times New Roman" w:cs="Times New Roman"/>
          <w:sz w:val="24"/>
          <w:szCs w:val="24"/>
        </w:rPr>
        <w:tab/>
      </w:r>
      <w:r w:rsidRPr="006F6A79">
        <w:rPr>
          <w:rFonts w:ascii="Times New Roman" w:hAnsi="Times New Roman" w:cs="Times New Roman"/>
          <w:b/>
          <w:sz w:val="24"/>
          <w:szCs w:val="24"/>
          <w:u w:val="single"/>
        </w:rPr>
        <w:t xml:space="preserve">INICIO </w:t>
      </w:r>
      <w:r w:rsidRPr="006F6A79">
        <w:rPr>
          <w:rFonts w:ascii="Times New Roman" w:hAnsi="Times New Roman" w:cs="Times New Roman"/>
          <w:sz w:val="24"/>
          <w:szCs w:val="24"/>
        </w:rPr>
        <w:t>: No aplicable.</w:t>
      </w:r>
    </w:p>
    <w:p w14:paraId="78C6130C" w14:textId="77777777" w:rsidR="00C37B56" w:rsidRPr="006F6A79" w:rsidRDefault="00C37B56" w:rsidP="00C37B56">
      <w:pPr>
        <w:pStyle w:val="PlainText"/>
        <w:rPr>
          <w:rFonts w:ascii="Times New Roman" w:hAnsi="Times New Roman" w:cs="Times New Roman"/>
          <w:sz w:val="24"/>
          <w:szCs w:val="24"/>
        </w:rPr>
      </w:pPr>
    </w:p>
    <w:p w14:paraId="61D59AE9" w14:textId="77777777" w:rsidR="00112ADC" w:rsidRPr="006F6A79" w:rsidRDefault="00C37B56" w:rsidP="00112ADC">
      <w:pPr>
        <w:pStyle w:val="PlainText"/>
        <w:rPr>
          <w:rFonts w:ascii="Times New Roman" w:hAnsi="Times New Roman" w:cs="Times New Roman"/>
          <w:sz w:val="24"/>
          <w:szCs w:val="24"/>
        </w:rPr>
      </w:pPr>
      <w:r w:rsidRPr="006F6A79">
        <w:rPr>
          <w:rFonts w:ascii="Times New Roman" w:hAnsi="Times New Roman" w:cs="Times New Roman"/>
          <w:sz w:val="24"/>
          <w:szCs w:val="24"/>
        </w:rPr>
        <w:tab/>
      </w:r>
      <w:r w:rsidRPr="006F6A79">
        <w:rPr>
          <w:rFonts w:ascii="Times New Roman" w:hAnsi="Times New Roman" w:cs="Times New Roman"/>
          <w:b/>
          <w:sz w:val="24"/>
          <w:szCs w:val="24"/>
          <w:u w:val="single"/>
        </w:rPr>
        <w:t xml:space="preserve">ESG </w:t>
      </w:r>
      <w:r w:rsidRPr="006F6A79">
        <w:rPr>
          <w:rFonts w:ascii="Times New Roman" w:hAnsi="Times New Roman" w:cs="Times New Roman"/>
          <w:sz w:val="24"/>
          <w:szCs w:val="24"/>
        </w:rPr>
        <w:t>: No aplicable.</w:t>
      </w:r>
    </w:p>
    <w:p w14:paraId="5AA4B7AE" w14:textId="77777777" w:rsidR="00112ADC" w:rsidRPr="006F6A79" w:rsidRDefault="00112ADC" w:rsidP="00112ADC">
      <w:pPr>
        <w:pStyle w:val="PlainText"/>
        <w:rPr>
          <w:rFonts w:ascii="Times New Roman" w:hAnsi="Times New Roman" w:cs="Times New Roman"/>
          <w:sz w:val="24"/>
          <w:szCs w:val="24"/>
        </w:rPr>
      </w:pPr>
    </w:p>
    <w:p w14:paraId="7C2782A5" w14:textId="77777777" w:rsidR="00247D6F" w:rsidRPr="00247D6F" w:rsidRDefault="00247D6F" w:rsidP="00247D6F">
      <w:pPr>
        <w:pStyle w:val="PlainText"/>
        <w:rPr>
          <w:rFonts w:ascii="Times New Roman" w:eastAsia="Calibri" w:hAnsi="Times New Roman" w:cs="Times New Roman"/>
          <w:sz w:val="24"/>
          <w:szCs w:val="24"/>
        </w:rPr>
      </w:pPr>
      <w:r w:rsidRPr="00112ADC">
        <w:rPr>
          <w:rFonts w:ascii="Times New Roman" w:hAnsi="Times New Roman" w:cs="Times New Roman"/>
          <w:sz w:val="24"/>
          <w:szCs w:val="24"/>
        </w:rPr>
        <w:lastRenderedPageBreak/>
        <w:tab/>
      </w:r>
      <w:r w:rsidRPr="00247D6F">
        <w:rPr>
          <w:rFonts w:ascii="Times New Roman" w:hAnsi="Times New Roman" w:cs="Times New Roman"/>
          <w:b/>
          <w:sz w:val="24"/>
          <w:szCs w:val="24"/>
          <w:u w:val="single"/>
        </w:rPr>
        <w:t xml:space="preserve">HOPWA </w:t>
      </w:r>
      <w:r w:rsidRPr="00247D6F">
        <w:rPr>
          <w:rFonts w:ascii="Times New Roman" w:hAnsi="Times New Roman" w:cs="Times New Roman"/>
          <w:sz w:val="24"/>
          <w:szCs w:val="24"/>
        </w:rPr>
        <w:t xml:space="preserve">: </w:t>
      </w:r>
      <w:r w:rsidRPr="00247D6F">
        <w:rPr>
          <w:rFonts w:ascii="Times New Roman" w:eastAsia="Calibri" w:hAnsi="Times New Roman" w:cs="Times New Roman"/>
          <w:sz w:val="24"/>
          <w:szCs w:val="24"/>
        </w:rPr>
        <w:t>La falta de viviendas decentes, seguras y asequibles también es un problema constante para las personas que viven con VIH en el estado de Alabama. Los alquileres del mercado de vivienda justo en todo el estado continúan aumentando, creando barreras de vivienda elevadas para quienes buscan vivienda asequible. Por lo general, las unidades asequibles para un hogar de muy bajos ingresos no se encuentran en un vecindario deseado y pueden no considerarse decentes o seguras. Según la Coalición de Vivienda para Personas de Bajos Ingresos de Alabama, Alabama carece de más de 90.000 unidades de vivienda asequibles y disponibles para familias con bajos ingresos. Por lo tanto, los programas de suplementos de alquiler y los desarrollos de viviendas asequibles son vitales. En la población VIH positiva, al igual que en otros grupos vulnerables, la vivienda suele ser el catalizador para una atención médica estable, una disminución de las conductas riesgosas y resultados exitosos a largo plazo. Además, la disponibilidad de servicios de apoyo es un factor crucial a la hora de determinar los resultados de éxito en las personas que viven con la enfermedad del VIH. A medida que la financiación continúa alejándose de los servicios de apoyo, seguimos viendo brechas más grandes en la proporción de clientes por administrador de casos, lo que deja menos tiempo para centrarse en los problemas subyacentes de los clientes. Como resultado, las necesidades de esta población se vuelven recurrentes y continuas, agotando recursos ya limitados.</w:t>
      </w:r>
    </w:p>
    <w:p w14:paraId="12CBFE7D"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 xml:space="preserve">Las investigaciones han demostrado que una vivienda estable está estrechamente relacionada con resultados exitosos en la salud del VIH. Los hallazgos recientes se suman a la creciente evidencia de que una vivienda segura, decente y asequible para quienes tienen un diagnóstico de VIH reduce de forma independiente el riesgo de infección por VIH y mejora la salud de las personas que viven con el VIH. Según </w:t>
      </w:r>
      <w:r w:rsidRPr="00247D6F">
        <w:rPr>
          <w:rFonts w:ascii="Times New Roman" w:eastAsia="Calibri" w:hAnsi="Times New Roman" w:cs="Times New Roman"/>
          <w:sz w:val="24"/>
          <w:szCs w:val="24"/>
          <w:u w:val="single"/>
        </w:rPr>
        <w:t xml:space="preserve">www.HIV.gov </w:t>
      </w:r>
      <w:r w:rsidRPr="00247D6F">
        <w:rPr>
          <w:rFonts w:ascii="Times New Roman" w:eastAsia="Calibri" w:hAnsi="Times New Roman" w:cs="Times New Roman"/>
          <w:sz w:val="24"/>
          <w:szCs w:val="24"/>
        </w:rPr>
        <w:t>, la actualización más reciente publicada el 5 de enero de 2023:</w:t>
      </w:r>
    </w:p>
    <w:p w14:paraId="36EEAF58"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●El acceso a una vivienda estable es un factor importante para que muchas personas accedan a un régimen de tratamiento estable;</w:t>
      </w:r>
    </w:p>
    <w:p w14:paraId="7DC983B4"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 xml:space="preserve">● </w:t>
      </w:r>
      <w:r w:rsidRPr="00247D6F">
        <w:rPr>
          <w:rFonts w:ascii="Times New Roman" w:eastAsia="Calibri" w:hAnsi="Times New Roman" w:cs="Times New Roman"/>
          <w:sz w:val="24"/>
          <w:szCs w:val="24"/>
        </w:rPr>
        <w:tab/>
      </w:r>
      <w:r w:rsidRPr="00247D6F">
        <w:rPr>
          <w:rFonts w:ascii="Times New Roman" w:eastAsia="GlyphaLTStd" w:hAnsi="Times New Roman" w:cs="Times New Roman"/>
          <w:sz w:val="24"/>
          <w:szCs w:val="24"/>
        </w:rPr>
        <w:t xml:space="preserve">Muchas personas diagnosticadas con VIH están envejeciendo, lo que exige identificar la necesidad de garantizar una vivienda segura, decente y asequible para garantizar que esta población siga prosperando en su entorno de la forma más saludable e independiente posible a medida que envejecen </w:t>
      </w:r>
      <w:r w:rsidRPr="00247D6F">
        <w:rPr>
          <w:rFonts w:ascii="Times New Roman" w:eastAsia="Calibri" w:hAnsi="Times New Roman" w:cs="Times New Roman"/>
          <w:sz w:val="24"/>
          <w:szCs w:val="24"/>
        </w:rPr>
        <w:t>; y</w:t>
      </w:r>
    </w:p>
    <w:p w14:paraId="36CE8E32"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●Las personas que viven con el VIH y carecen de una vivienda estable tienen más probabilidades de retrasar la atención del VIH, tienen peor acceso a la atención regular, tienen menos probabilidades de recibir una terapia antirretroviral óptima y tienen menos probabilidades de cumplir con la terapia.</w:t>
      </w:r>
    </w:p>
    <w:p w14:paraId="2D31ED1B"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Estos y otros hallazgos recientes se suman a la creciente evidencia de que la vivienda en sí misma reduce el riesgo de infección por VIH y mejora la salud de las personas que viven con el VIH. Las discrepancias sociales y económicas, junto con una infraestructura deficiente y sin apoyo, nos han llevado a nuestra situación actual en el estado. AIDS Alabama continúa trabajando diligentemente para aumentar el parque de viviendas asequibles para personas y familias VIH positivas en todo Alabama.</w:t>
      </w:r>
    </w:p>
    <w:p w14:paraId="6F61EF96"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 xml:space="preserve">AIDS Alabama utiliza fondos HOPWA para asistencia de alquiler, servicios de apoyo que incluyen administración de casos y transporte, y operación continua de viviendas existentes en todo el estado. La colaboración entre la Red de organizaciones de servicios para el SIDA de Alabama (ASONA) permite que los servicios lleguen a los 67 condados. Además, AIDS </w:t>
      </w:r>
      <w:r w:rsidRPr="00247D6F">
        <w:rPr>
          <w:rFonts w:ascii="Times New Roman" w:eastAsia="Calibri" w:hAnsi="Times New Roman" w:cs="Times New Roman"/>
          <w:sz w:val="24"/>
          <w:szCs w:val="24"/>
        </w:rPr>
        <w:lastRenderedPageBreak/>
        <w:t>Alabama mantiene una asociación de trabajo con el programa continuo de atención para personas sin hogar del área, One Roof, así como con Balance of the State Continuum, la Coalición Rural para Personas Sin Hogar de Alabama. Estas asociaciones permiten a AIDS Alabama establecer contactos con otros proveedores de vivienda en todo el estado, así como tener voz en los debates sobre viviendas asequibles. Se brindaron servicios de prevención de personas sin hogar en forma de asistencia para hipotecas, alquileres y servicios públicos a corto plazo (STRMU), asistencia para alquileres basada en inquilinos (TBRA) y asistencia para alquileres basada en proyectos (PBRA) a 116 hogares no duplicados.</w:t>
      </w:r>
    </w:p>
    <w:p w14:paraId="1B3131F9"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AIDS Alabama ofrece una gama de viviendas decentes, seguras y asequibles para personas de bajos ingresos que viven con la enfermedad del VIH. La vivienda varía desde viviendas de transición, que brindan alojamiento a corto plazo y administración intensiva de casos, hasta instalaciones de vivienda permanente con servicios enriquecidos que están disponibles para personas con diagnóstico dual que viven con VIH y una enfermedad mental grave. A continuación se detallan los programas de vivienda de AIDS Alabama:</w:t>
      </w:r>
    </w:p>
    <w:p w14:paraId="4956E743"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1. EL PROGRAMA DE ADICCIÓN A QUÍMICAS VIVIR EN EQUILIBRIO (LIBCAP) brinda tratamiento y servicios de recuperación a adultos que son VIH positivos y tienen un problema de adicción a sustancias químicas. LIBCAP opera como un Programa Intensivo Ambulatorio.</w:t>
      </w:r>
    </w:p>
    <w:p w14:paraId="25F2CBF5"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2. El PROGRAMA DE RECTORÍA sirve como uno de los dos refugios de emergencia para personas VIH positivas en Alabama y tiene 12 camas. La Rectoría es un programa estrechamente estructurado que dura de 45 a 90 días y está ubicado en la propiedad del campus de AIDS Alabama.</w:t>
      </w:r>
    </w:p>
    <w:p w14:paraId="6E874EF1"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3. VIVIENDA PERMANENTE incluye Agape House, un complejo de apartamentos de 18 unidades y un dormitorio; Agape II, una instalación de 12 unidades de una, dos y tres habitaciones para individuos y familias; y Mustard Seed, tres unidades de vivienda de apoyo permanente.</w:t>
      </w:r>
    </w:p>
    <w:p w14:paraId="57EC64B1"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4. SERVICIO DE VIVIENDA ENRIQUECIDA se proporciona a personas con VIH y doble diagnóstico de enfermedad mental que no pueden vivir de forma independiente. Certificada por el Departamento de Salud Mental de Alabama, JASPER HOUSE ofrece 14 habitaciones privadas para personas que requieren asistencia las 24 horas del día.</w:t>
      </w:r>
    </w:p>
    <w:p w14:paraId="22DFBEEE"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5. OPORTUNIDADES DE VIVIENDA PARA PERSONAS CON SIDA (HOPWA) proporciona asistencia para alquileres a corto plazo, hipotecas y servicios públicos para prevenir la falta de vivienda. HOPWA a corto plazo es un programa “basado en las necesidades”, lo que significa que los clientes deben demostrar una emergencia que les impida realizar pagos de alquiler o hipoteca. La asistencia de alquiler a largo plazo basada en inquilinos ayuda a mantener a los consumidores en una vivienda estable ayudándolos con el alquiler mensual.</w:t>
      </w:r>
    </w:p>
    <w:p w14:paraId="7CAC8820"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6. SHELTER PLUS CARE es un programa de vales de vivienda permanente dirigido a personas sin hogar con discapacidades, y AIDS Alabama proporciona la contrapartida requerida para 49 PVVS y sus familias. La Autoridad de Vivienda del Condado de Jefferson administra los vales de asistencia para el alquiler para inquilinos, y las agencias de servicios sociales patrocinadoras deben proporcionar una contrapartida en forma de servicios de apoyo para mantener el vale.</w:t>
      </w:r>
    </w:p>
    <w:p w14:paraId="01EF2166" w14:textId="77777777" w:rsidR="00247D6F" w:rsidRPr="00247D6F" w:rsidRDefault="00247D6F" w:rsidP="00247D6F">
      <w:pPr>
        <w:pStyle w:val="PlainText"/>
        <w:rPr>
          <w:rFonts w:ascii="Times New Roman" w:hAnsi="Times New Roman" w:cs="Times New Roman"/>
          <w:sz w:val="24"/>
          <w:szCs w:val="24"/>
        </w:rPr>
      </w:pPr>
      <w:r w:rsidRPr="00247D6F">
        <w:rPr>
          <w:rFonts w:ascii="Times New Roman" w:eastAsia="Calibri" w:hAnsi="Times New Roman" w:cs="Times New Roman"/>
          <w:sz w:val="24"/>
          <w:szCs w:val="24"/>
        </w:rPr>
        <w:lastRenderedPageBreak/>
        <w:tab/>
        <w:t xml:space="preserve">7. El proyecto RAPID-REALOJAMIENTO Y ASCENSIÓN </w:t>
      </w:r>
      <w:r w:rsidRPr="00247D6F">
        <w:rPr>
          <w:rFonts w:ascii="Times New Roman" w:hAnsi="Times New Roman" w:cs="Times New Roman"/>
          <w:sz w:val="24"/>
          <w:szCs w:val="24"/>
        </w:rPr>
        <w:t>ofrece servicios rápidos de realojamiento a clientes sin hogar. Aunque el programa no se limita a personas VIH positivas, continúa atendiendo principalmente a esta población.</w:t>
      </w:r>
    </w:p>
    <w:p w14:paraId="4DE0FD93"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hAnsi="Times New Roman" w:cs="Times New Roman"/>
          <w:sz w:val="24"/>
          <w:szCs w:val="24"/>
        </w:rPr>
        <w:tab/>
        <w:t>8. LE TRANSCLUSIVE es un proyecto de vivienda de apoyo permanente de 21 unidades para personas que entran en la categoría de vivir con VIH y personas sin hogar crónicas con diagnósticos de adicción o salud mental, así como para aquellos que se identifican como transgénero.</w:t>
      </w:r>
    </w:p>
    <w:p w14:paraId="4B6CE119"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ab/>
        <w:t>9. VIVIENDA ESTATAL incluye Magnolia Place, un complejo de 15 apartamentos en Mobile Alabama; Proyecto de SIDA Rural de Alabama, 18 vales de asistencia de alquiler para inquilinos en zonas rurales de Alabama; y una vivienda no revelada ubicada en un municipio rural.</w:t>
      </w:r>
    </w:p>
    <w:p w14:paraId="2B044DC1" w14:textId="77777777" w:rsidR="00247D6F" w:rsidRPr="00247D6F" w:rsidRDefault="00247D6F" w:rsidP="00247D6F">
      <w:pPr>
        <w:pStyle w:val="PlainText"/>
        <w:rPr>
          <w:rFonts w:ascii="Times New Roman" w:eastAsia="Calibri" w:hAnsi="Times New Roman" w:cs="Times New Roman"/>
          <w:sz w:val="24"/>
          <w:szCs w:val="24"/>
        </w:rPr>
      </w:pPr>
      <w:r w:rsidRPr="00247D6F">
        <w:rPr>
          <w:rFonts w:ascii="Times New Roman" w:eastAsia="Calibri" w:hAnsi="Times New Roman" w:cs="Times New Roman"/>
          <w:sz w:val="24"/>
          <w:szCs w:val="24"/>
        </w:rPr>
        <w:t>10. Way Station, una instalación de 40 camas que incluye 20 refugios y 20 unidades transitorias, que atienden a personas sin hogar de entre 18 y 24 años, así como a personas en riesgo de contraer VIH.</w:t>
      </w:r>
    </w:p>
    <w:p w14:paraId="5F27BE80" w14:textId="77777777" w:rsidR="00247D6F" w:rsidRPr="00247D6F" w:rsidRDefault="00247D6F" w:rsidP="00247D6F">
      <w:pPr>
        <w:pStyle w:val="PlainText"/>
        <w:rPr>
          <w:rFonts w:ascii="Times New Roman" w:eastAsia="Calibri" w:hAnsi="Times New Roman" w:cs="Times New Roman"/>
          <w:sz w:val="24"/>
          <w:szCs w:val="24"/>
        </w:rPr>
      </w:pPr>
    </w:p>
    <w:p w14:paraId="12C42917" w14:textId="77777777" w:rsidR="00731981" w:rsidRPr="006F6A79" w:rsidRDefault="00731981" w:rsidP="00E52781">
      <w:pPr>
        <w:pStyle w:val="PlainText"/>
        <w:rPr>
          <w:rFonts w:ascii="Times New Roman" w:hAnsi="Times New Roman" w:cs="Times New Roman"/>
          <w:sz w:val="24"/>
          <w:szCs w:val="24"/>
        </w:rPr>
      </w:pPr>
      <w:r w:rsidRPr="00247D6F">
        <w:rPr>
          <w:rFonts w:ascii="Times New Roman" w:hAnsi="Times New Roman" w:cs="Times New Roman"/>
          <w:sz w:val="24"/>
          <w:szCs w:val="24"/>
        </w:rPr>
        <w:tab/>
      </w:r>
      <w:r w:rsidRPr="00247D6F">
        <w:rPr>
          <w:rFonts w:ascii="Times New Roman" w:hAnsi="Times New Roman" w:cs="Times New Roman"/>
          <w:b/>
          <w:sz w:val="24"/>
          <w:szCs w:val="24"/>
          <w:u w:val="single"/>
        </w:rPr>
        <w:t xml:space="preserve">HTF </w:t>
      </w:r>
      <w:r w:rsidRPr="00247D6F">
        <w:rPr>
          <w:rFonts w:ascii="Times New Roman" w:hAnsi="Times New Roman" w:cs="Times New Roman"/>
          <w:sz w:val="24"/>
          <w:szCs w:val="24"/>
        </w:rPr>
        <w:t>: No aplicable.</w:t>
      </w:r>
    </w:p>
    <w:p w14:paraId="0A69231D" w14:textId="77777777" w:rsidR="008A385B" w:rsidRPr="006F6A79" w:rsidRDefault="008A385B" w:rsidP="00731981">
      <w:pPr>
        <w:pStyle w:val="PlainText"/>
        <w:rPr>
          <w:rFonts w:ascii="Times New Roman" w:hAnsi="Times New Roman" w:cs="Times New Roman"/>
          <w:sz w:val="24"/>
          <w:szCs w:val="24"/>
        </w:rPr>
      </w:pPr>
    </w:p>
    <w:p w14:paraId="7E74B525" w14:textId="77777777" w:rsidR="00D142AC" w:rsidRPr="006F6A79" w:rsidRDefault="00D142AC" w:rsidP="00731981">
      <w:pPr>
        <w:pStyle w:val="PlainText"/>
        <w:rPr>
          <w:rFonts w:ascii="Times New Roman" w:hAnsi="Times New Roman" w:cs="Times New Roman"/>
          <w:sz w:val="24"/>
          <w:szCs w:val="24"/>
        </w:rPr>
      </w:pPr>
    </w:p>
    <w:p w14:paraId="5E5653AF" w14:textId="77777777" w:rsidR="008A385B" w:rsidRPr="006F6A79" w:rsidRDefault="008A385B" w:rsidP="008A385B">
      <w:pPr>
        <w:rPr>
          <w:b/>
        </w:rPr>
      </w:pPr>
      <w:r w:rsidRPr="006F6A79">
        <w:tab/>
      </w:r>
      <w:r w:rsidRPr="006F6A79">
        <w:rPr>
          <w:b/>
        </w:rPr>
        <w:t>CR-56 HTF [ver 24 CFR 91.520(h)]</w:t>
      </w:r>
    </w:p>
    <w:p w14:paraId="30D55B88" w14:textId="77777777" w:rsidR="008A385B" w:rsidRPr="006F6A79" w:rsidRDefault="008A385B" w:rsidP="00731981">
      <w:pPr>
        <w:pStyle w:val="PlainText"/>
        <w:rPr>
          <w:rFonts w:ascii="Times New Roman" w:hAnsi="Times New Roman" w:cs="Times New Roman"/>
          <w:bCs/>
          <w:sz w:val="24"/>
          <w:szCs w:val="24"/>
        </w:rPr>
      </w:pPr>
    </w:p>
    <w:p w14:paraId="04254D06" w14:textId="77777777" w:rsidR="00405E48" w:rsidRPr="006F6A79" w:rsidRDefault="00405E48" w:rsidP="00405E48">
      <w:pPr>
        <w:shd w:val="clear" w:color="auto" w:fill="FFFFFF"/>
        <w:rPr>
          <w:rFonts w:ascii="Calibri" w:hAnsi="Calibri" w:cs="Calibri"/>
          <w:color w:val="212121"/>
        </w:rPr>
      </w:pPr>
      <w:bookmarkStart w:id="34" w:name="_Hlk10209552"/>
      <w:r w:rsidRPr="006F6A79">
        <w:rPr>
          <w:color w:val="212121"/>
        </w:rPr>
        <w:tab/>
      </w:r>
      <w:r w:rsidRPr="006F6A79">
        <w:rPr>
          <w:color w:val="212121"/>
        </w:rPr>
        <w:tab/>
      </w:r>
      <w:r w:rsidRPr="006F6A79">
        <w:rPr>
          <w:b/>
          <w:bCs/>
          <w:color w:val="212121"/>
        </w:rPr>
        <w:t>Describa en qué medida el concesionario cumplió con su plan de asignación de HTF aprobado y los requisitos de 24 CFR parte 93.</w:t>
      </w:r>
    </w:p>
    <w:p w14:paraId="26087FC7" w14:textId="77777777" w:rsidR="00405E48" w:rsidRPr="006F6A79" w:rsidRDefault="00405E48" w:rsidP="00405E48">
      <w:pPr>
        <w:shd w:val="clear" w:color="auto" w:fill="FFFFFF"/>
        <w:rPr>
          <w:rFonts w:ascii="Calibri" w:hAnsi="Calibri" w:cs="Calibri"/>
          <w:color w:val="212121"/>
        </w:rPr>
      </w:pPr>
      <w:r w:rsidRPr="006F6A79">
        <w:rPr>
          <w:color w:val="212121"/>
        </w:rPr>
        <w:t> </w:t>
      </w:r>
    </w:p>
    <w:p w14:paraId="2F1AA94B" w14:textId="77777777" w:rsidR="00405E48" w:rsidRPr="006F6A79" w:rsidRDefault="00405E48" w:rsidP="00405E48">
      <w:pPr>
        <w:shd w:val="clear" w:color="auto" w:fill="FFFFFF"/>
        <w:rPr>
          <w:rFonts w:ascii="Calibri" w:hAnsi="Calibri" w:cs="Calibri"/>
          <w:color w:val="212121"/>
        </w:rPr>
      </w:pPr>
      <w:r w:rsidRPr="006F6A79">
        <w:rPr>
          <w:color w:val="212121"/>
        </w:rPr>
        <w:t>            </w:t>
      </w:r>
      <w:r w:rsidRPr="006F6A79">
        <w:rPr>
          <w:b/>
          <w:bCs/>
          <w:color w:val="212121"/>
          <w:u w:val="single"/>
        </w:rPr>
        <w:t xml:space="preserve">CDBG </w:t>
      </w:r>
      <w:r w:rsidRPr="006F6A79">
        <w:rPr>
          <w:color w:val="212121"/>
        </w:rPr>
        <w:t>: No aplicable.</w:t>
      </w:r>
    </w:p>
    <w:p w14:paraId="2CDD7E56" w14:textId="77777777" w:rsidR="00405E48" w:rsidRPr="006F6A79" w:rsidRDefault="00405E48" w:rsidP="00405E48">
      <w:pPr>
        <w:shd w:val="clear" w:color="auto" w:fill="FFFFFF"/>
        <w:rPr>
          <w:rFonts w:ascii="Calibri" w:hAnsi="Calibri" w:cs="Calibri"/>
          <w:color w:val="212121"/>
        </w:rPr>
      </w:pPr>
      <w:r w:rsidRPr="006F6A79">
        <w:rPr>
          <w:color w:val="212121"/>
        </w:rPr>
        <w:t> </w:t>
      </w:r>
    </w:p>
    <w:p w14:paraId="484465C9" w14:textId="77777777" w:rsidR="00405E48" w:rsidRPr="006F6A79" w:rsidRDefault="00405E48" w:rsidP="00405E48">
      <w:pPr>
        <w:shd w:val="clear" w:color="auto" w:fill="FFFFFF"/>
        <w:rPr>
          <w:rFonts w:ascii="Consolas" w:hAnsi="Consolas"/>
          <w:color w:val="212121"/>
          <w:sz w:val="21"/>
          <w:szCs w:val="21"/>
        </w:rPr>
      </w:pPr>
      <w:r w:rsidRPr="006F6A79">
        <w:rPr>
          <w:color w:val="212121"/>
        </w:rPr>
        <w:t>            </w:t>
      </w:r>
      <w:r w:rsidRPr="006F6A79">
        <w:rPr>
          <w:b/>
          <w:bCs/>
          <w:color w:val="212121"/>
          <w:u w:val="single"/>
        </w:rPr>
        <w:t xml:space="preserve">INICIO </w:t>
      </w:r>
      <w:r w:rsidRPr="006F6A79">
        <w:rPr>
          <w:color w:val="212121"/>
        </w:rPr>
        <w:t>: No aplicable.</w:t>
      </w:r>
    </w:p>
    <w:p w14:paraId="0301A0DF" w14:textId="77777777" w:rsidR="00405E48" w:rsidRPr="006F6A79" w:rsidRDefault="00405E48" w:rsidP="00405E48">
      <w:pPr>
        <w:shd w:val="clear" w:color="auto" w:fill="FFFFFF"/>
        <w:rPr>
          <w:rFonts w:ascii="Consolas" w:hAnsi="Consolas"/>
          <w:color w:val="212121"/>
          <w:sz w:val="21"/>
          <w:szCs w:val="21"/>
        </w:rPr>
      </w:pPr>
      <w:r w:rsidRPr="006F6A79">
        <w:rPr>
          <w:color w:val="212121"/>
        </w:rPr>
        <w:t> </w:t>
      </w:r>
    </w:p>
    <w:p w14:paraId="70853E1C" w14:textId="77777777" w:rsidR="00405E48" w:rsidRPr="006F6A79" w:rsidRDefault="00405E48" w:rsidP="00405E48">
      <w:pPr>
        <w:shd w:val="clear" w:color="auto" w:fill="FFFFFF"/>
        <w:rPr>
          <w:rFonts w:ascii="Consolas" w:hAnsi="Consolas"/>
          <w:color w:val="212121"/>
          <w:sz w:val="21"/>
          <w:szCs w:val="21"/>
        </w:rPr>
      </w:pPr>
      <w:r w:rsidRPr="006F6A79">
        <w:rPr>
          <w:color w:val="212121"/>
        </w:rPr>
        <w:t>            </w:t>
      </w:r>
      <w:r w:rsidRPr="006F6A79">
        <w:rPr>
          <w:b/>
          <w:bCs/>
          <w:color w:val="212121"/>
          <w:u w:val="single"/>
        </w:rPr>
        <w:t xml:space="preserve">ESG </w:t>
      </w:r>
      <w:r w:rsidRPr="006F6A79">
        <w:rPr>
          <w:color w:val="212121"/>
        </w:rPr>
        <w:t>: No aplicable.</w:t>
      </w:r>
    </w:p>
    <w:p w14:paraId="42ACB3BB" w14:textId="77777777" w:rsidR="00405E48" w:rsidRPr="006F6A79" w:rsidRDefault="00405E48" w:rsidP="00405E48">
      <w:pPr>
        <w:shd w:val="clear" w:color="auto" w:fill="FFFFFF"/>
        <w:rPr>
          <w:color w:val="212121"/>
        </w:rPr>
      </w:pPr>
      <w:r w:rsidRPr="006F6A79">
        <w:rPr>
          <w:color w:val="212121"/>
        </w:rPr>
        <w:t> </w:t>
      </w:r>
    </w:p>
    <w:p w14:paraId="7677EB91" w14:textId="77777777" w:rsidR="00405E48" w:rsidRPr="006F6A79" w:rsidRDefault="00405E48" w:rsidP="00405E48">
      <w:pPr>
        <w:shd w:val="clear" w:color="auto" w:fill="FFFFFF"/>
        <w:rPr>
          <w:color w:val="212121"/>
        </w:rPr>
      </w:pPr>
      <w:r w:rsidRPr="006F6A79">
        <w:rPr>
          <w:color w:val="212121"/>
        </w:rPr>
        <w:t>            </w:t>
      </w:r>
      <w:r w:rsidRPr="006F6A79">
        <w:rPr>
          <w:b/>
          <w:bCs/>
          <w:color w:val="212121"/>
          <w:u w:val="single"/>
        </w:rPr>
        <w:t xml:space="preserve">HOPWA </w:t>
      </w:r>
      <w:r w:rsidRPr="006F6A79">
        <w:rPr>
          <w:color w:val="212121"/>
        </w:rPr>
        <w:t>: No aplicable.</w:t>
      </w:r>
    </w:p>
    <w:bookmarkEnd w:id="34"/>
    <w:p w14:paraId="7CAD657C" w14:textId="77777777" w:rsidR="00AE1B29" w:rsidRPr="003A7135" w:rsidRDefault="00AE1B29" w:rsidP="00AE1B29">
      <w:pPr>
        <w:pStyle w:val="PlainText"/>
        <w:rPr>
          <w:rFonts w:ascii="Times New Roman" w:hAnsi="Times New Roman" w:cs="Times New Roman"/>
          <w:sz w:val="24"/>
          <w:szCs w:val="24"/>
        </w:rPr>
      </w:pPr>
      <w:r w:rsidRPr="00731981">
        <w:rPr>
          <w:rFonts w:ascii="Times New Roman" w:hAnsi="Times New Roman" w:cs="Times New Roman"/>
          <w:sz w:val="24"/>
          <w:szCs w:val="24"/>
        </w:rPr>
        <w:tab/>
      </w:r>
      <w:r w:rsidRPr="00AE1B29">
        <w:rPr>
          <w:rFonts w:ascii="Times New Roman" w:hAnsi="Times New Roman" w:cs="Times New Roman"/>
          <w:b/>
          <w:sz w:val="24"/>
          <w:szCs w:val="24"/>
          <w:u w:val="single"/>
        </w:rPr>
        <w:t xml:space="preserve">HTF </w:t>
      </w:r>
      <w:r w:rsidRPr="00AE1B29">
        <w:rPr>
          <w:rFonts w:ascii="Times New Roman" w:hAnsi="Times New Roman" w:cs="Times New Roman"/>
          <w:sz w:val="24"/>
          <w:szCs w:val="24"/>
        </w:rPr>
        <w:t>: Las adjudicaciones de proyectos emitidas en el año 2023 cumplen plenamente con los parámetros establecidos en el Plan del Fondo Fiduciario Nacional de Vivienda de 2023. Se espera que los proyectos adjudicados comiencen a construirse y se completen en los próximos tres años (debido a retrasos por la pandemia de COVID-19). El número de unidades y beneficiarios se informará en futuros informes CAPER, una vez finalizados los proyectos del HTF.</w:t>
      </w:r>
    </w:p>
    <w:p w14:paraId="231B3A43" w14:textId="77777777" w:rsidR="003A7135" w:rsidRPr="006F6A79" w:rsidRDefault="003A7135" w:rsidP="003A7135">
      <w:pPr>
        <w:pStyle w:val="PlainText"/>
        <w:rPr>
          <w:color w:val="212121"/>
        </w:rPr>
      </w:pPr>
    </w:p>
    <w:p w14:paraId="6696EBB0" w14:textId="77777777" w:rsidR="00642A7A" w:rsidRPr="006F6A79" w:rsidRDefault="00642A7A" w:rsidP="003A7135">
      <w:pPr>
        <w:pStyle w:val="PlainText"/>
        <w:rPr>
          <w:color w:val="212121"/>
        </w:rPr>
      </w:pPr>
    </w:p>
    <w:tbl>
      <w:tblPr>
        <w:tblW w:w="0" w:type="auto"/>
        <w:shd w:val="clear" w:color="auto" w:fill="FFFFFF"/>
        <w:tblCellMar>
          <w:left w:w="0" w:type="dxa"/>
          <w:right w:w="0" w:type="dxa"/>
        </w:tblCellMar>
        <w:tblLook w:val="04A0" w:firstRow="1" w:lastRow="0" w:firstColumn="1" w:lastColumn="0" w:noHBand="0" w:noVBand="1"/>
      </w:tblPr>
      <w:tblGrid>
        <w:gridCol w:w="1254"/>
        <w:gridCol w:w="996"/>
        <w:gridCol w:w="1820"/>
        <w:gridCol w:w="1677"/>
        <w:gridCol w:w="1075"/>
        <w:gridCol w:w="1342"/>
        <w:gridCol w:w="1176"/>
      </w:tblGrid>
      <w:tr w:rsidR="003A7135" w:rsidRPr="006F6A79" w14:paraId="27E2BBA9" w14:textId="77777777" w:rsidTr="00E91918">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DCA67D" w14:textId="77777777" w:rsidR="003A7135" w:rsidRPr="006F6A79" w:rsidRDefault="003A7135" w:rsidP="00E91918">
            <w:pPr>
              <w:jc w:val="center"/>
              <w:rPr>
                <w:color w:val="212121"/>
                <w:sz w:val="18"/>
                <w:szCs w:val="18"/>
              </w:rPr>
            </w:pPr>
            <w:r w:rsidRPr="006F6A79">
              <w:rPr>
                <w:b/>
                <w:bCs/>
                <w:color w:val="212121"/>
                <w:sz w:val="18"/>
                <w:szCs w:val="18"/>
              </w:rPr>
              <w:t>Tipo de tenencia</w:t>
            </w:r>
          </w:p>
        </w:tc>
        <w:tc>
          <w:tcPr>
            <w:tcW w:w="10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EBE44D" w14:textId="77777777" w:rsidR="003A7135" w:rsidRPr="006F6A79" w:rsidRDefault="003A7135" w:rsidP="00E91918">
            <w:pPr>
              <w:jc w:val="center"/>
              <w:rPr>
                <w:color w:val="212121"/>
                <w:sz w:val="18"/>
                <w:szCs w:val="18"/>
              </w:rPr>
            </w:pPr>
            <w:r w:rsidRPr="006F6A79">
              <w:rPr>
                <w:b/>
                <w:bCs/>
                <w:color w:val="212121"/>
                <w:sz w:val="18"/>
                <w:szCs w:val="18"/>
              </w:rPr>
              <w:t>0-30% IAM</w:t>
            </w:r>
          </w:p>
        </w:tc>
        <w:tc>
          <w:tcPr>
            <w:tcW w:w="1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A21E1D" w14:textId="77777777" w:rsidR="003A7135" w:rsidRPr="006F6A79" w:rsidRDefault="003A7135" w:rsidP="00E91918">
            <w:pPr>
              <w:jc w:val="center"/>
              <w:rPr>
                <w:color w:val="212121"/>
                <w:sz w:val="18"/>
                <w:szCs w:val="18"/>
              </w:rPr>
            </w:pPr>
            <w:r w:rsidRPr="006F6A79">
              <w:rPr>
                <w:b/>
                <w:bCs/>
                <w:color w:val="212121"/>
                <w:sz w:val="18"/>
                <w:szCs w:val="18"/>
              </w:rPr>
              <w:t>0% de 30+ al umbral de pobreza (cuando el umbral de pobreza es superior al 30% del AMI)</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6A0498" w14:textId="77777777" w:rsidR="003A7135" w:rsidRPr="006F6A79" w:rsidRDefault="003A7135" w:rsidP="00E91918">
            <w:pPr>
              <w:jc w:val="center"/>
              <w:rPr>
                <w:color w:val="212121"/>
                <w:sz w:val="18"/>
                <w:szCs w:val="18"/>
              </w:rPr>
            </w:pPr>
            <w:r w:rsidRPr="006F6A79">
              <w:rPr>
                <w:b/>
                <w:bCs/>
                <w:color w:val="212121"/>
                <w:sz w:val="18"/>
                <w:szCs w:val="18"/>
              </w:rPr>
              <w:t>% del AMI mayor de 30+ o línea de pobreza al 50% del AMI</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3F0EB1" w14:textId="77777777" w:rsidR="003A7135" w:rsidRPr="006F6A79" w:rsidRDefault="003A7135" w:rsidP="00E91918">
            <w:pPr>
              <w:jc w:val="center"/>
              <w:rPr>
                <w:color w:val="212121"/>
                <w:sz w:val="18"/>
                <w:szCs w:val="18"/>
              </w:rPr>
            </w:pPr>
            <w:r w:rsidRPr="006F6A79">
              <w:rPr>
                <w:b/>
                <w:bCs/>
                <w:color w:val="212121"/>
                <w:sz w:val="18"/>
                <w:szCs w:val="18"/>
              </w:rPr>
              <w:t>Total de unidades ocupadas</w:t>
            </w:r>
          </w:p>
        </w:tc>
        <w:tc>
          <w:tcPr>
            <w:tcW w:w="13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235D1E" w14:textId="77777777" w:rsidR="003A7135" w:rsidRPr="006F6A79" w:rsidRDefault="003A7135" w:rsidP="00E91918">
            <w:pPr>
              <w:jc w:val="center"/>
              <w:rPr>
                <w:color w:val="212121"/>
                <w:sz w:val="18"/>
                <w:szCs w:val="18"/>
              </w:rPr>
            </w:pPr>
            <w:r w:rsidRPr="006F6A79">
              <w:rPr>
                <w:b/>
                <w:bCs/>
                <w:color w:val="212121"/>
                <w:sz w:val="18"/>
                <w:szCs w:val="18"/>
              </w:rPr>
              <w:t>Unidades terminadas, no ocupadas</w:t>
            </w:r>
          </w:p>
        </w:tc>
        <w:tc>
          <w:tcPr>
            <w:tcW w:w="1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B7FFF2" w14:textId="77777777" w:rsidR="003A7135" w:rsidRPr="006F6A79" w:rsidRDefault="003A7135" w:rsidP="00E91918">
            <w:pPr>
              <w:jc w:val="center"/>
              <w:rPr>
                <w:color w:val="212121"/>
                <w:sz w:val="18"/>
                <w:szCs w:val="18"/>
              </w:rPr>
            </w:pPr>
            <w:r w:rsidRPr="006F6A79">
              <w:rPr>
                <w:b/>
                <w:bCs/>
                <w:color w:val="212121"/>
                <w:sz w:val="18"/>
                <w:szCs w:val="18"/>
              </w:rPr>
              <w:t>Total de unidades completadas</w:t>
            </w:r>
          </w:p>
        </w:tc>
      </w:tr>
      <w:tr w:rsidR="003A7135" w:rsidRPr="006F6A79" w14:paraId="3FB4CB8D" w14:textId="77777777" w:rsidTr="00E91918">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460694" w14:textId="77777777" w:rsidR="003A7135" w:rsidRPr="006F6A79" w:rsidRDefault="003A7135" w:rsidP="00E91918">
            <w:pPr>
              <w:jc w:val="center"/>
              <w:rPr>
                <w:color w:val="212121"/>
                <w:sz w:val="18"/>
                <w:szCs w:val="18"/>
              </w:rPr>
            </w:pPr>
            <w:r w:rsidRPr="006F6A79">
              <w:rPr>
                <w:b/>
                <w:bCs/>
                <w:color w:val="212121"/>
                <w:sz w:val="18"/>
                <w:szCs w:val="18"/>
              </w:rPr>
              <w:t>Alquiler</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7740D8" w14:textId="77777777" w:rsidR="003A7135" w:rsidRPr="006F6A79" w:rsidRDefault="004C233B" w:rsidP="00E91918">
            <w:pPr>
              <w:rPr>
                <w:color w:val="212121"/>
                <w:sz w:val="18"/>
                <w:szCs w:val="18"/>
              </w:rPr>
            </w:pPr>
            <w:r w:rsidRPr="006F6A79">
              <w:rPr>
                <w:color w:val="212121"/>
                <w:sz w:val="18"/>
                <w:szCs w:val="18"/>
              </w:rPr>
              <w:t>6</w:t>
            </w:r>
          </w:p>
        </w:tc>
        <w:tc>
          <w:tcPr>
            <w:tcW w:w="1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FF7995" w14:textId="77777777" w:rsidR="003A7135" w:rsidRPr="006F6A79" w:rsidRDefault="003A7135" w:rsidP="00E91918">
            <w:pPr>
              <w:rPr>
                <w:sz w:val="18"/>
                <w:szCs w:val="18"/>
              </w:rPr>
            </w:pPr>
            <w:r w:rsidRPr="006F6A79">
              <w:rPr>
                <w:sz w:val="18"/>
                <w:szCs w:val="18"/>
              </w:rPr>
              <w:t>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81E2C" w14:textId="77777777" w:rsidR="003A7135" w:rsidRPr="006F6A79" w:rsidRDefault="003A7135" w:rsidP="00E91918">
            <w:pPr>
              <w:rPr>
                <w:sz w:val="18"/>
                <w:szCs w:val="18"/>
              </w:rPr>
            </w:pPr>
            <w:r w:rsidRPr="006F6A79">
              <w:rPr>
                <w:sz w:val="18"/>
                <w:szCs w:val="18"/>
              </w:rPr>
              <w:t>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DA5E0C" w14:textId="77777777" w:rsidR="003A7135" w:rsidRPr="006F6A79" w:rsidRDefault="004C233B" w:rsidP="00E91918">
            <w:pPr>
              <w:rPr>
                <w:sz w:val="18"/>
                <w:szCs w:val="18"/>
              </w:rPr>
            </w:pPr>
            <w:r w:rsidRPr="006F6A79">
              <w:rPr>
                <w:sz w:val="18"/>
                <w:szCs w:val="18"/>
              </w:rPr>
              <w:t>6</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56A098" w14:textId="77777777" w:rsidR="003A7135" w:rsidRPr="006F6A79" w:rsidRDefault="003A7135" w:rsidP="00E91918">
            <w:pPr>
              <w:rPr>
                <w:sz w:val="18"/>
                <w:szCs w:val="18"/>
              </w:rPr>
            </w:pPr>
            <w:r w:rsidRPr="006F6A79">
              <w:rPr>
                <w:sz w:val="18"/>
                <w:szCs w:val="18"/>
              </w:rPr>
              <w:t>0</w:t>
            </w:r>
          </w:p>
        </w:tc>
        <w:tc>
          <w:tcPr>
            <w:tcW w:w="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5B9D77" w14:textId="77777777" w:rsidR="003A7135" w:rsidRPr="006F6A79" w:rsidRDefault="004C233B" w:rsidP="00E91918">
            <w:pPr>
              <w:rPr>
                <w:sz w:val="18"/>
                <w:szCs w:val="18"/>
              </w:rPr>
            </w:pPr>
            <w:r w:rsidRPr="006F6A79">
              <w:rPr>
                <w:sz w:val="18"/>
                <w:szCs w:val="18"/>
              </w:rPr>
              <w:t>6</w:t>
            </w:r>
          </w:p>
        </w:tc>
      </w:tr>
      <w:tr w:rsidR="003A7135" w:rsidRPr="006F6A79" w14:paraId="364D9F9F" w14:textId="77777777" w:rsidTr="00E91918">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F1BAAA" w14:textId="77777777" w:rsidR="003A7135" w:rsidRPr="006F6A79" w:rsidRDefault="003A7135" w:rsidP="00E91918">
            <w:pPr>
              <w:jc w:val="center"/>
              <w:rPr>
                <w:color w:val="212121"/>
                <w:sz w:val="18"/>
                <w:szCs w:val="18"/>
              </w:rPr>
            </w:pPr>
            <w:r w:rsidRPr="006F6A79">
              <w:rPr>
                <w:b/>
                <w:bCs/>
                <w:color w:val="212121"/>
                <w:sz w:val="18"/>
                <w:szCs w:val="18"/>
              </w:rPr>
              <w:lastRenderedPageBreak/>
              <w:t>Comprador de vivienda</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2C872" w14:textId="77777777" w:rsidR="003A7135" w:rsidRPr="006F6A79" w:rsidRDefault="003A7135" w:rsidP="00E91918">
            <w:pPr>
              <w:rPr>
                <w:sz w:val="18"/>
                <w:szCs w:val="18"/>
              </w:rPr>
            </w:pPr>
            <w:r w:rsidRPr="006F6A79">
              <w:rPr>
                <w:sz w:val="18"/>
                <w:szCs w:val="18"/>
              </w:rPr>
              <w:t>0</w:t>
            </w:r>
          </w:p>
        </w:tc>
        <w:tc>
          <w:tcPr>
            <w:tcW w:w="1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20C290" w14:textId="77777777" w:rsidR="003A7135" w:rsidRPr="006F6A79" w:rsidRDefault="003A7135" w:rsidP="00E91918">
            <w:pPr>
              <w:rPr>
                <w:sz w:val="18"/>
                <w:szCs w:val="18"/>
              </w:rPr>
            </w:pPr>
            <w:r w:rsidRPr="006F6A79">
              <w:rPr>
                <w:sz w:val="18"/>
                <w:szCs w:val="18"/>
              </w:rPr>
              <w:t>0</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D4DF9C" w14:textId="77777777" w:rsidR="003A7135" w:rsidRPr="006F6A79" w:rsidRDefault="003A7135" w:rsidP="00E91918">
            <w:pPr>
              <w:rPr>
                <w:sz w:val="18"/>
                <w:szCs w:val="18"/>
              </w:rPr>
            </w:pPr>
            <w:r w:rsidRPr="006F6A79">
              <w:rPr>
                <w:sz w:val="18"/>
                <w:szCs w:val="18"/>
              </w:rPr>
              <w:t>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934095" w14:textId="77777777" w:rsidR="003A7135" w:rsidRPr="006F6A79" w:rsidRDefault="003A7135" w:rsidP="00E91918">
            <w:pPr>
              <w:rPr>
                <w:sz w:val="18"/>
                <w:szCs w:val="18"/>
              </w:rPr>
            </w:pPr>
            <w:r w:rsidRPr="006F6A79">
              <w:rPr>
                <w:sz w:val="18"/>
                <w:szCs w:val="18"/>
              </w:rPr>
              <w:t>0</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176F5" w14:textId="77777777" w:rsidR="003A7135" w:rsidRPr="006F6A79" w:rsidRDefault="003A7135" w:rsidP="00E91918">
            <w:pPr>
              <w:rPr>
                <w:sz w:val="18"/>
                <w:szCs w:val="18"/>
              </w:rPr>
            </w:pPr>
            <w:r w:rsidRPr="006F6A79">
              <w:rPr>
                <w:sz w:val="18"/>
                <w:szCs w:val="18"/>
              </w:rPr>
              <w:t>0</w:t>
            </w:r>
          </w:p>
        </w:tc>
        <w:tc>
          <w:tcPr>
            <w:tcW w:w="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D853E" w14:textId="77777777" w:rsidR="003A7135" w:rsidRPr="006F6A79" w:rsidRDefault="003A7135" w:rsidP="00E91918">
            <w:pPr>
              <w:rPr>
                <w:sz w:val="18"/>
                <w:szCs w:val="18"/>
              </w:rPr>
            </w:pPr>
            <w:r w:rsidRPr="006F6A79">
              <w:rPr>
                <w:sz w:val="18"/>
                <w:szCs w:val="18"/>
              </w:rPr>
              <w:t>0</w:t>
            </w:r>
          </w:p>
        </w:tc>
      </w:tr>
    </w:tbl>
    <w:p w14:paraId="5AF17997" w14:textId="77777777" w:rsidR="003A7135" w:rsidRPr="006F6A79" w:rsidRDefault="003A7135" w:rsidP="003A7135"/>
    <w:p w14:paraId="7CD28618" w14:textId="77777777" w:rsidR="00E52BBA" w:rsidRPr="006F6A79" w:rsidRDefault="00E52BBA" w:rsidP="003A7135"/>
    <w:p w14:paraId="336F4AAB" w14:textId="77777777" w:rsidR="009B2E8B" w:rsidRPr="006F6A79" w:rsidRDefault="009B2E8B" w:rsidP="009B2E8B">
      <w:r w:rsidRPr="006F6A79">
        <w:tab/>
      </w:r>
      <w:r w:rsidRPr="006F6A79">
        <w:rPr>
          <w:b/>
        </w:rPr>
        <w:t>CR-58 Sección 3.</w:t>
      </w:r>
    </w:p>
    <w:p w14:paraId="4F905704" w14:textId="77777777" w:rsidR="000567FD" w:rsidRPr="006F6A79" w:rsidRDefault="000567FD" w:rsidP="009B2E8B"/>
    <w:p w14:paraId="6F670692" w14:textId="77777777" w:rsidR="000567FD" w:rsidRPr="006F6A79" w:rsidRDefault="000567FD" w:rsidP="009B2E8B">
      <w:r w:rsidRPr="006F6A79">
        <w:tab/>
      </w:r>
      <w:r w:rsidRPr="006F6A79">
        <w:tab/>
      </w:r>
      <w:r w:rsidRPr="006F6A79">
        <w:rPr>
          <w:b/>
        </w:rPr>
        <w:t>Total de horas de mano de obra</w:t>
      </w:r>
    </w:p>
    <w:p w14:paraId="5E74123D" w14:textId="77777777" w:rsidR="009B2E8B" w:rsidRPr="006F6A79" w:rsidRDefault="009B2E8B" w:rsidP="00B16630"/>
    <w:tbl>
      <w:tblPr>
        <w:tblStyle w:val="TableGrid"/>
        <w:tblW w:w="0" w:type="auto"/>
        <w:tblLook w:val="04A0" w:firstRow="1" w:lastRow="0" w:firstColumn="1" w:lastColumn="0" w:noHBand="0" w:noVBand="1"/>
      </w:tblPr>
      <w:tblGrid>
        <w:gridCol w:w="4013"/>
        <w:gridCol w:w="1065"/>
        <w:gridCol w:w="1067"/>
        <w:gridCol w:w="1057"/>
        <w:gridCol w:w="1159"/>
        <w:gridCol w:w="989"/>
      </w:tblGrid>
      <w:tr w:rsidR="009B2E8B" w:rsidRPr="006F6A79" w14:paraId="2FFDA4D9" w14:textId="77777777" w:rsidTr="006F6586">
        <w:tc>
          <w:tcPr>
            <w:tcW w:w="4013" w:type="dxa"/>
          </w:tcPr>
          <w:p w14:paraId="25EC8A19" w14:textId="77777777" w:rsidR="009B2E8B" w:rsidRPr="006F6A79" w:rsidRDefault="009B2E8B" w:rsidP="00B16630">
            <w:pPr>
              <w:rPr>
                <w:sz w:val="18"/>
                <w:szCs w:val="18"/>
              </w:rPr>
            </w:pPr>
          </w:p>
        </w:tc>
        <w:tc>
          <w:tcPr>
            <w:tcW w:w="1065" w:type="dxa"/>
          </w:tcPr>
          <w:p w14:paraId="7E7AB60C" w14:textId="77777777" w:rsidR="009B2E8B" w:rsidRPr="006F6A79" w:rsidRDefault="000567FD" w:rsidP="000567FD">
            <w:pPr>
              <w:jc w:val="center"/>
              <w:rPr>
                <w:b/>
                <w:sz w:val="18"/>
                <w:szCs w:val="18"/>
              </w:rPr>
            </w:pPr>
            <w:r w:rsidRPr="006F6A79">
              <w:rPr>
                <w:b/>
                <w:sz w:val="18"/>
                <w:szCs w:val="18"/>
              </w:rPr>
              <w:t>CDBG</w:t>
            </w:r>
          </w:p>
        </w:tc>
        <w:tc>
          <w:tcPr>
            <w:tcW w:w="1067" w:type="dxa"/>
          </w:tcPr>
          <w:p w14:paraId="44A6E9D0" w14:textId="77777777" w:rsidR="009B2E8B" w:rsidRPr="006F6A79" w:rsidRDefault="000567FD" w:rsidP="000567FD">
            <w:pPr>
              <w:jc w:val="center"/>
              <w:rPr>
                <w:b/>
                <w:sz w:val="18"/>
                <w:szCs w:val="18"/>
              </w:rPr>
            </w:pPr>
            <w:r w:rsidRPr="006F6A79">
              <w:rPr>
                <w:b/>
                <w:sz w:val="18"/>
                <w:szCs w:val="18"/>
              </w:rPr>
              <w:t>HOGAR</w:t>
            </w:r>
          </w:p>
        </w:tc>
        <w:tc>
          <w:tcPr>
            <w:tcW w:w="1057" w:type="dxa"/>
          </w:tcPr>
          <w:p w14:paraId="5264A95A" w14:textId="77777777" w:rsidR="009B2E8B" w:rsidRPr="006F6A79" w:rsidRDefault="000567FD" w:rsidP="000567FD">
            <w:pPr>
              <w:jc w:val="center"/>
              <w:rPr>
                <w:b/>
                <w:sz w:val="18"/>
                <w:szCs w:val="18"/>
              </w:rPr>
            </w:pPr>
            <w:r w:rsidRPr="006F6A79">
              <w:rPr>
                <w:b/>
                <w:sz w:val="18"/>
                <w:szCs w:val="18"/>
              </w:rPr>
              <w:t>ASG</w:t>
            </w:r>
          </w:p>
        </w:tc>
        <w:tc>
          <w:tcPr>
            <w:tcW w:w="1159" w:type="dxa"/>
          </w:tcPr>
          <w:p w14:paraId="7AC1C4E6" w14:textId="77777777" w:rsidR="009B2E8B" w:rsidRPr="006F6A79" w:rsidRDefault="000567FD" w:rsidP="000567FD">
            <w:pPr>
              <w:jc w:val="center"/>
              <w:rPr>
                <w:b/>
                <w:sz w:val="18"/>
                <w:szCs w:val="18"/>
              </w:rPr>
            </w:pPr>
            <w:r w:rsidRPr="006F6A79">
              <w:rPr>
                <w:b/>
                <w:sz w:val="18"/>
                <w:szCs w:val="18"/>
              </w:rPr>
              <w:t>HOPWA</w:t>
            </w:r>
          </w:p>
        </w:tc>
        <w:tc>
          <w:tcPr>
            <w:tcW w:w="989" w:type="dxa"/>
          </w:tcPr>
          <w:p w14:paraId="76AB9846" w14:textId="77777777" w:rsidR="009B2E8B" w:rsidRPr="006F6A79" w:rsidRDefault="000567FD" w:rsidP="000567FD">
            <w:pPr>
              <w:jc w:val="center"/>
              <w:rPr>
                <w:b/>
                <w:sz w:val="18"/>
                <w:szCs w:val="18"/>
              </w:rPr>
            </w:pPr>
            <w:r w:rsidRPr="006F6A79">
              <w:rPr>
                <w:b/>
                <w:sz w:val="18"/>
                <w:szCs w:val="18"/>
              </w:rPr>
              <w:t>htf</w:t>
            </w:r>
          </w:p>
        </w:tc>
      </w:tr>
      <w:tr w:rsidR="002442D4" w:rsidRPr="006F6A79" w14:paraId="252A8313" w14:textId="77777777" w:rsidTr="006F6586">
        <w:tc>
          <w:tcPr>
            <w:tcW w:w="4013" w:type="dxa"/>
          </w:tcPr>
          <w:p w14:paraId="30A9F692" w14:textId="77777777" w:rsidR="002442D4" w:rsidRPr="006F6A79" w:rsidRDefault="002442D4" w:rsidP="002442D4">
            <w:pPr>
              <w:rPr>
                <w:b/>
                <w:sz w:val="18"/>
                <w:szCs w:val="18"/>
              </w:rPr>
            </w:pPr>
            <w:r w:rsidRPr="006F6A79">
              <w:rPr>
                <w:b/>
                <w:sz w:val="18"/>
                <w:szCs w:val="18"/>
              </w:rPr>
              <w:t>Número total de actividades</w:t>
            </w:r>
          </w:p>
        </w:tc>
        <w:tc>
          <w:tcPr>
            <w:tcW w:w="1065" w:type="dxa"/>
          </w:tcPr>
          <w:p w14:paraId="0364FB6F" w14:textId="77777777" w:rsidR="002442D4" w:rsidRPr="006F6A79" w:rsidRDefault="00C40906" w:rsidP="002442D4">
            <w:pPr>
              <w:rPr>
                <w:sz w:val="18"/>
                <w:szCs w:val="18"/>
              </w:rPr>
            </w:pPr>
            <w:r w:rsidRPr="006F6A79">
              <w:rPr>
                <w:sz w:val="18"/>
                <w:szCs w:val="18"/>
              </w:rPr>
              <w:t>14*</w:t>
            </w:r>
          </w:p>
        </w:tc>
        <w:tc>
          <w:tcPr>
            <w:tcW w:w="1067" w:type="dxa"/>
          </w:tcPr>
          <w:p w14:paraId="540E943C" w14:textId="77777777" w:rsidR="002442D4" w:rsidRPr="006F6A79" w:rsidRDefault="002442D4" w:rsidP="002442D4">
            <w:pPr>
              <w:rPr>
                <w:sz w:val="18"/>
                <w:szCs w:val="18"/>
              </w:rPr>
            </w:pPr>
            <w:r w:rsidRPr="006F6A79">
              <w:rPr>
                <w:sz w:val="18"/>
                <w:szCs w:val="18"/>
              </w:rPr>
              <w:t>0</w:t>
            </w:r>
          </w:p>
        </w:tc>
        <w:tc>
          <w:tcPr>
            <w:tcW w:w="1057" w:type="dxa"/>
          </w:tcPr>
          <w:p w14:paraId="4E59A381" w14:textId="77777777" w:rsidR="002442D4" w:rsidRPr="006F6A79" w:rsidRDefault="002442D4" w:rsidP="002442D4">
            <w:pPr>
              <w:rPr>
                <w:sz w:val="18"/>
                <w:szCs w:val="18"/>
              </w:rPr>
            </w:pPr>
            <w:r w:rsidRPr="006F6A79">
              <w:rPr>
                <w:sz w:val="18"/>
                <w:szCs w:val="18"/>
              </w:rPr>
              <w:t>0</w:t>
            </w:r>
          </w:p>
        </w:tc>
        <w:tc>
          <w:tcPr>
            <w:tcW w:w="1159" w:type="dxa"/>
          </w:tcPr>
          <w:p w14:paraId="5FE2604E" w14:textId="77777777" w:rsidR="002442D4" w:rsidRPr="006F6A79" w:rsidRDefault="002442D4" w:rsidP="002442D4">
            <w:pPr>
              <w:rPr>
                <w:sz w:val="18"/>
                <w:szCs w:val="18"/>
              </w:rPr>
            </w:pPr>
            <w:r w:rsidRPr="006F6A79">
              <w:rPr>
                <w:sz w:val="18"/>
                <w:szCs w:val="18"/>
              </w:rPr>
              <w:t>0</w:t>
            </w:r>
          </w:p>
        </w:tc>
        <w:tc>
          <w:tcPr>
            <w:tcW w:w="989" w:type="dxa"/>
          </w:tcPr>
          <w:p w14:paraId="0A958561" w14:textId="77777777" w:rsidR="002442D4" w:rsidRPr="006F6A79" w:rsidRDefault="002442D4" w:rsidP="002442D4">
            <w:pPr>
              <w:rPr>
                <w:sz w:val="18"/>
                <w:szCs w:val="18"/>
              </w:rPr>
            </w:pPr>
            <w:r w:rsidRPr="006F6A79">
              <w:rPr>
                <w:sz w:val="18"/>
                <w:szCs w:val="18"/>
              </w:rPr>
              <w:t>0</w:t>
            </w:r>
          </w:p>
        </w:tc>
      </w:tr>
      <w:tr w:rsidR="002442D4" w:rsidRPr="006F6A79" w14:paraId="169832B5" w14:textId="77777777" w:rsidTr="006F6586">
        <w:tc>
          <w:tcPr>
            <w:tcW w:w="4013" w:type="dxa"/>
          </w:tcPr>
          <w:p w14:paraId="6AF34984" w14:textId="77777777" w:rsidR="002442D4" w:rsidRPr="006F6A79" w:rsidRDefault="002442D4" w:rsidP="002442D4">
            <w:pPr>
              <w:rPr>
                <w:b/>
                <w:sz w:val="18"/>
                <w:szCs w:val="18"/>
              </w:rPr>
            </w:pPr>
            <w:r w:rsidRPr="006F6A79">
              <w:rPr>
                <w:b/>
                <w:sz w:val="18"/>
                <w:szCs w:val="18"/>
              </w:rPr>
              <w:t>Total de horas de mano de obra</w:t>
            </w:r>
          </w:p>
        </w:tc>
        <w:tc>
          <w:tcPr>
            <w:tcW w:w="1065" w:type="dxa"/>
          </w:tcPr>
          <w:p w14:paraId="12583016" w14:textId="77777777" w:rsidR="002442D4" w:rsidRPr="006F6A79" w:rsidRDefault="00203361" w:rsidP="002442D4">
            <w:pPr>
              <w:rPr>
                <w:sz w:val="18"/>
                <w:szCs w:val="18"/>
              </w:rPr>
            </w:pPr>
            <w:r w:rsidRPr="006F6A79">
              <w:rPr>
                <w:sz w:val="18"/>
                <w:szCs w:val="18"/>
              </w:rPr>
              <w:t>3884</w:t>
            </w:r>
          </w:p>
        </w:tc>
        <w:tc>
          <w:tcPr>
            <w:tcW w:w="1067" w:type="dxa"/>
          </w:tcPr>
          <w:p w14:paraId="5C397B74" w14:textId="77777777" w:rsidR="002442D4" w:rsidRPr="006F6A79" w:rsidRDefault="002442D4" w:rsidP="002442D4">
            <w:pPr>
              <w:rPr>
                <w:sz w:val="18"/>
                <w:szCs w:val="18"/>
              </w:rPr>
            </w:pPr>
            <w:r w:rsidRPr="006F6A79">
              <w:rPr>
                <w:sz w:val="18"/>
                <w:szCs w:val="18"/>
              </w:rPr>
              <w:t>0</w:t>
            </w:r>
          </w:p>
        </w:tc>
        <w:tc>
          <w:tcPr>
            <w:tcW w:w="1057" w:type="dxa"/>
          </w:tcPr>
          <w:p w14:paraId="24420B93" w14:textId="77777777" w:rsidR="002442D4" w:rsidRPr="006F6A79" w:rsidRDefault="002442D4" w:rsidP="002442D4">
            <w:pPr>
              <w:rPr>
                <w:sz w:val="18"/>
                <w:szCs w:val="18"/>
              </w:rPr>
            </w:pPr>
            <w:r w:rsidRPr="006F6A79">
              <w:rPr>
                <w:sz w:val="18"/>
                <w:szCs w:val="18"/>
              </w:rPr>
              <w:t>0</w:t>
            </w:r>
          </w:p>
        </w:tc>
        <w:tc>
          <w:tcPr>
            <w:tcW w:w="1159" w:type="dxa"/>
          </w:tcPr>
          <w:p w14:paraId="14C2D89A" w14:textId="77777777" w:rsidR="002442D4" w:rsidRPr="006F6A79" w:rsidRDefault="002442D4" w:rsidP="002442D4">
            <w:pPr>
              <w:rPr>
                <w:sz w:val="18"/>
                <w:szCs w:val="18"/>
              </w:rPr>
            </w:pPr>
            <w:r w:rsidRPr="006F6A79">
              <w:rPr>
                <w:sz w:val="18"/>
                <w:szCs w:val="18"/>
              </w:rPr>
              <w:t>0</w:t>
            </w:r>
          </w:p>
        </w:tc>
        <w:tc>
          <w:tcPr>
            <w:tcW w:w="989" w:type="dxa"/>
          </w:tcPr>
          <w:p w14:paraId="11FC4964" w14:textId="77777777" w:rsidR="002442D4" w:rsidRPr="006F6A79" w:rsidRDefault="002442D4" w:rsidP="002442D4">
            <w:pPr>
              <w:rPr>
                <w:sz w:val="18"/>
                <w:szCs w:val="18"/>
              </w:rPr>
            </w:pPr>
            <w:r w:rsidRPr="006F6A79">
              <w:rPr>
                <w:sz w:val="18"/>
                <w:szCs w:val="18"/>
              </w:rPr>
              <w:t>0</w:t>
            </w:r>
          </w:p>
        </w:tc>
      </w:tr>
      <w:tr w:rsidR="002442D4" w:rsidRPr="006F6A79" w14:paraId="5F73A2C1" w14:textId="77777777" w:rsidTr="006F6586">
        <w:tc>
          <w:tcPr>
            <w:tcW w:w="4013" w:type="dxa"/>
          </w:tcPr>
          <w:p w14:paraId="67DE1820" w14:textId="77777777" w:rsidR="002442D4" w:rsidRPr="006F6A79" w:rsidRDefault="002442D4" w:rsidP="002442D4">
            <w:pPr>
              <w:rPr>
                <w:b/>
                <w:sz w:val="18"/>
                <w:szCs w:val="18"/>
              </w:rPr>
            </w:pPr>
            <w:r w:rsidRPr="006F6A79">
              <w:rPr>
                <w:b/>
                <w:sz w:val="18"/>
                <w:szCs w:val="18"/>
              </w:rPr>
              <w:t>Total de horas de trabajo de la Sección 3</w:t>
            </w:r>
          </w:p>
        </w:tc>
        <w:tc>
          <w:tcPr>
            <w:tcW w:w="1065" w:type="dxa"/>
          </w:tcPr>
          <w:p w14:paraId="4E5083AD" w14:textId="77777777" w:rsidR="002442D4" w:rsidRPr="006F6A79" w:rsidRDefault="00203361" w:rsidP="002442D4">
            <w:pPr>
              <w:rPr>
                <w:sz w:val="18"/>
                <w:szCs w:val="18"/>
              </w:rPr>
            </w:pPr>
            <w:r w:rsidRPr="006F6A79">
              <w:rPr>
                <w:sz w:val="18"/>
                <w:szCs w:val="18"/>
              </w:rPr>
              <w:t>619</w:t>
            </w:r>
          </w:p>
        </w:tc>
        <w:tc>
          <w:tcPr>
            <w:tcW w:w="1067" w:type="dxa"/>
          </w:tcPr>
          <w:p w14:paraId="01D86DF3" w14:textId="77777777" w:rsidR="002442D4" w:rsidRPr="006F6A79" w:rsidRDefault="002442D4" w:rsidP="002442D4">
            <w:pPr>
              <w:rPr>
                <w:sz w:val="18"/>
                <w:szCs w:val="18"/>
              </w:rPr>
            </w:pPr>
            <w:r w:rsidRPr="006F6A79">
              <w:rPr>
                <w:sz w:val="18"/>
                <w:szCs w:val="18"/>
              </w:rPr>
              <w:t>0</w:t>
            </w:r>
          </w:p>
        </w:tc>
        <w:tc>
          <w:tcPr>
            <w:tcW w:w="1057" w:type="dxa"/>
          </w:tcPr>
          <w:p w14:paraId="66FEBE8B" w14:textId="77777777" w:rsidR="002442D4" w:rsidRPr="006F6A79" w:rsidRDefault="002442D4" w:rsidP="002442D4">
            <w:pPr>
              <w:rPr>
                <w:sz w:val="18"/>
                <w:szCs w:val="18"/>
              </w:rPr>
            </w:pPr>
            <w:r w:rsidRPr="006F6A79">
              <w:rPr>
                <w:sz w:val="18"/>
                <w:szCs w:val="18"/>
              </w:rPr>
              <w:t>0</w:t>
            </w:r>
          </w:p>
        </w:tc>
        <w:tc>
          <w:tcPr>
            <w:tcW w:w="1159" w:type="dxa"/>
          </w:tcPr>
          <w:p w14:paraId="55E0CE56" w14:textId="77777777" w:rsidR="002442D4" w:rsidRPr="006F6A79" w:rsidRDefault="002442D4" w:rsidP="002442D4">
            <w:pPr>
              <w:rPr>
                <w:sz w:val="18"/>
                <w:szCs w:val="18"/>
              </w:rPr>
            </w:pPr>
            <w:r w:rsidRPr="006F6A79">
              <w:rPr>
                <w:sz w:val="18"/>
                <w:szCs w:val="18"/>
              </w:rPr>
              <w:t>0</w:t>
            </w:r>
          </w:p>
        </w:tc>
        <w:tc>
          <w:tcPr>
            <w:tcW w:w="989" w:type="dxa"/>
          </w:tcPr>
          <w:p w14:paraId="2C58A30B" w14:textId="77777777" w:rsidR="002442D4" w:rsidRPr="006F6A79" w:rsidRDefault="002442D4" w:rsidP="002442D4">
            <w:pPr>
              <w:rPr>
                <w:sz w:val="18"/>
                <w:szCs w:val="18"/>
              </w:rPr>
            </w:pPr>
            <w:r w:rsidRPr="006F6A79">
              <w:rPr>
                <w:sz w:val="18"/>
                <w:szCs w:val="18"/>
              </w:rPr>
              <w:t>0</w:t>
            </w:r>
          </w:p>
        </w:tc>
      </w:tr>
      <w:tr w:rsidR="002442D4" w:rsidRPr="006F6A79" w14:paraId="07121E05" w14:textId="77777777" w:rsidTr="006F6586">
        <w:tc>
          <w:tcPr>
            <w:tcW w:w="4013" w:type="dxa"/>
          </w:tcPr>
          <w:p w14:paraId="7237A412" w14:textId="77777777" w:rsidR="002442D4" w:rsidRPr="006F6A79" w:rsidRDefault="002442D4" w:rsidP="002442D4">
            <w:pPr>
              <w:rPr>
                <w:b/>
                <w:sz w:val="18"/>
                <w:szCs w:val="18"/>
              </w:rPr>
            </w:pPr>
            <w:r w:rsidRPr="006F6A79">
              <w:rPr>
                <w:b/>
                <w:sz w:val="18"/>
                <w:szCs w:val="18"/>
              </w:rPr>
              <w:t>Horas totales de trabajadores de la Sección 3 objetivo</w:t>
            </w:r>
          </w:p>
        </w:tc>
        <w:tc>
          <w:tcPr>
            <w:tcW w:w="1065" w:type="dxa"/>
          </w:tcPr>
          <w:p w14:paraId="5B9E3E33" w14:textId="77777777" w:rsidR="002442D4" w:rsidRPr="006F6A79" w:rsidRDefault="002442D4" w:rsidP="002442D4">
            <w:pPr>
              <w:rPr>
                <w:sz w:val="18"/>
                <w:szCs w:val="18"/>
              </w:rPr>
            </w:pPr>
            <w:r w:rsidRPr="006F6A79">
              <w:rPr>
                <w:sz w:val="18"/>
                <w:szCs w:val="18"/>
              </w:rPr>
              <w:t>0</w:t>
            </w:r>
          </w:p>
        </w:tc>
        <w:tc>
          <w:tcPr>
            <w:tcW w:w="1067" w:type="dxa"/>
          </w:tcPr>
          <w:p w14:paraId="60C50783" w14:textId="77777777" w:rsidR="002442D4" w:rsidRPr="006F6A79" w:rsidRDefault="002442D4" w:rsidP="002442D4">
            <w:pPr>
              <w:rPr>
                <w:sz w:val="18"/>
                <w:szCs w:val="18"/>
              </w:rPr>
            </w:pPr>
            <w:r w:rsidRPr="006F6A79">
              <w:rPr>
                <w:sz w:val="18"/>
                <w:szCs w:val="18"/>
              </w:rPr>
              <w:t>0</w:t>
            </w:r>
          </w:p>
        </w:tc>
        <w:tc>
          <w:tcPr>
            <w:tcW w:w="1057" w:type="dxa"/>
          </w:tcPr>
          <w:p w14:paraId="01BE1665" w14:textId="77777777" w:rsidR="002442D4" w:rsidRPr="006F6A79" w:rsidRDefault="002442D4" w:rsidP="002442D4">
            <w:pPr>
              <w:rPr>
                <w:sz w:val="18"/>
                <w:szCs w:val="18"/>
              </w:rPr>
            </w:pPr>
            <w:r w:rsidRPr="006F6A79">
              <w:rPr>
                <w:sz w:val="18"/>
                <w:szCs w:val="18"/>
              </w:rPr>
              <w:t>0</w:t>
            </w:r>
          </w:p>
        </w:tc>
        <w:tc>
          <w:tcPr>
            <w:tcW w:w="1159" w:type="dxa"/>
          </w:tcPr>
          <w:p w14:paraId="746DC015" w14:textId="77777777" w:rsidR="002442D4" w:rsidRPr="006F6A79" w:rsidRDefault="002442D4" w:rsidP="002442D4">
            <w:pPr>
              <w:rPr>
                <w:sz w:val="18"/>
                <w:szCs w:val="18"/>
              </w:rPr>
            </w:pPr>
            <w:r w:rsidRPr="006F6A79">
              <w:rPr>
                <w:sz w:val="18"/>
                <w:szCs w:val="18"/>
              </w:rPr>
              <w:t>0</w:t>
            </w:r>
          </w:p>
        </w:tc>
        <w:tc>
          <w:tcPr>
            <w:tcW w:w="989" w:type="dxa"/>
          </w:tcPr>
          <w:p w14:paraId="316EE9F5" w14:textId="77777777" w:rsidR="002442D4" w:rsidRPr="006F6A79" w:rsidRDefault="002442D4" w:rsidP="002442D4">
            <w:pPr>
              <w:rPr>
                <w:sz w:val="18"/>
                <w:szCs w:val="18"/>
              </w:rPr>
            </w:pPr>
            <w:r w:rsidRPr="006F6A79">
              <w:rPr>
                <w:sz w:val="18"/>
                <w:szCs w:val="18"/>
              </w:rPr>
              <w:t>0</w:t>
            </w:r>
          </w:p>
        </w:tc>
      </w:tr>
    </w:tbl>
    <w:p w14:paraId="5D165A44" w14:textId="77777777" w:rsidR="00614003" w:rsidRPr="006F6A79" w:rsidRDefault="009C017A" w:rsidP="00614003">
      <w:pPr>
        <w:rPr>
          <w:sz w:val="18"/>
          <w:szCs w:val="18"/>
        </w:rPr>
      </w:pPr>
      <w:r w:rsidRPr="006F6A79">
        <w:rPr>
          <w:b/>
          <w:bCs/>
          <w:sz w:val="18"/>
          <w:szCs w:val="18"/>
        </w:rPr>
        <w:t xml:space="preserve">* </w:t>
      </w:r>
      <w:r w:rsidRPr="006F6A79">
        <w:rPr>
          <w:sz w:val="18"/>
          <w:szCs w:val="18"/>
        </w:rPr>
        <w:t>Para el año 2023, las actividades del Programa CDBG a nivel de unidad de gobierno local incluyeron lo siguiente: alcantarillado, agua, conexiones de agua, caminos, aceras, drenaje, demolición y limpieza, parques y recreación, centros para personas mayores, planificación, rehabilitación residencial y E- renovación del edificio 911; y actividades de desarrollo económico que incluían un semáforo y un ramal ferroviario para empresas.</w:t>
      </w:r>
    </w:p>
    <w:p w14:paraId="3D91C23D" w14:textId="77777777" w:rsidR="00C40906" w:rsidRDefault="00C40906" w:rsidP="000C2B0D">
      <w:pPr>
        <w:pStyle w:val="PlainText"/>
        <w:rPr>
          <w:rFonts w:ascii="Times New Roman" w:hAnsi="Times New Roman" w:cs="Times New Roman"/>
          <w:sz w:val="24"/>
          <w:szCs w:val="24"/>
        </w:rPr>
      </w:pPr>
    </w:p>
    <w:p w14:paraId="4EDA1D14" w14:textId="77777777" w:rsidR="00F53603" w:rsidRDefault="00F53603" w:rsidP="000C2B0D">
      <w:pPr>
        <w:pStyle w:val="PlainText"/>
        <w:rPr>
          <w:rFonts w:ascii="Times New Roman" w:hAnsi="Times New Roman" w:cs="Times New Roman"/>
          <w:sz w:val="24"/>
          <w:szCs w:val="24"/>
        </w:rPr>
      </w:pPr>
    </w:p>
    <w:p w14:paraId="6510A4B3" w14:textId="77777777" w:rsidR="00EF02ED" w:rsidRPr="006F6A79" w:rsidRDefault="00EF02ED" w:rsidP="00EF02ED">
      <w:r w:rsidRPr="006F6A79">
        <w:tab/>
      </w:r>
      <w:r w:rsidRPr="006F6A79">
        <w:tab/>
      </w:r>
      <w:r w:rsidRPr="006F6A79">
        <w:rPr>
          <w:b/>
        </w:rPr>
        <w:t>Esfuerzos Cualitativos - Número de Actividades por Programa</w:t>
      </w:r>
    </w:p>
    <w:p w14:paraId="4A8B51BA" w14:textId="77777777" w:rsidR="00EF02ED" w:rsidRPr="006F6A79" w:rsidRDefault="00EF02ED" w:rsidP="00EF02ED"/>
    <w:tbl>
      <w:tblPr>
        <w:tblStyle w:val="TableGrid"/>
        <w:tblW w:w="0" w:type="auto"/>
        <w:tblLook w:val="04A0" w:firstRow="1" w:lastRow="0" w:firstColumn="1" w:lastColumn="0" w:noHBand="0" w:noVBand="1"/>
      </w:tblPr>
      <w:tblGrid>
        <w:gridCol w:w="4030"/>
        <w:gridCol w:w="1062"/>
        <w:gridCol w:w="1064"/>
        <w:gridCol w:w="1053"/>
        <w:gridCol w:w="1156"/>
        <w:gridCol w:w="985"/>
      </w:tblGrid>
      <w:tr w:rsidR="00EF02ED" w:rsidRPr="006F6A79" w14:paraId="6627FD50" w14:textId="77777777" w:rsidTr="006F6586">
        <w:tc>
          <w:tcPr>
            <w:tcW w:w="4030" w:type="dxa"/>
          </w:tcPr>
          <w:p w14:paraId="5DCB1938" w14:textId="77777777" w:rsidR="00EF02ED" w:rsidRPr="006F6A79" w:rsidRDefault="00EF02ED" w:rsidP="00D67AE3">
            <w:pPr>
              <w:rPr>
                <w:sz w:val="18"/>
                <w:szCs w:val="18"/>
              </w:rPr>
            </w:pPr>
          </w:p>
        </w:tc>
        <w:tc>
          <w:tcPr>
            <w:tcW w:w="1062" w:type="dxa"/>
          </w:tcPr>
          <w:p w14:paraId="53937294" w14:textId="77777777" w:rsidR="00EF02ED" w:rsidRPr="006F6A79" w:rsidRDefault="00EF02ED" w:rsidP="00D67AE3">
            <w:pPr>
              <w:jc w:val="center"/>
              <w:rPr>
                <w:b/>
                <w:sz w:val="18"/>
                <w:szCs w:val="18"/>
              </w:rPr>
            </w:pPr>
            <w:r w:rsidRPr="006F6A79">
              <w:rPr>
                <w:b/>
                <w:sz w:val="18"/>
                <w:szCs w:val="18"/>
              </w:rPr>
              <w:t>CDBG</w:t>
            </w:r>
          </w:p>
        </w:tc>
        <w:tc>
          <w:tcPr>
            <w:tcW w:w="1064" w:type="dxa"/>
          </w:tcPr>
          <w:p w14:paraId="5A9F6D8F" w14:textId="77777777" w:rsidR="00EF02ED" w:rsidRPr="006F6A79" w:rsidRDefault="00EF02ED" w:rsidP="00D67AE3">
            <w:pPr>
              <w:jc w:val="center"/>
              <w:rPr>
                <w:b/>
                <w:sz w:val="18"/>
                <w:szCs w:val="18"/>
              </w:rPr>
            </w:pPr>
            <w:r w:rsidRPr="006F6A79">
              <w:rPr>
                <w:b/>
                <w:sz w:val="18"/>
                <w:szCs w:val="18"/>
              </w:rPr>
              <w:t>HOGAR</w:t>
            </w:r>
          </w:p>
        </w:tc>
        <w:tc>
          <w:tcPr>
            <w:tcW w:w="1053" w:type="dxa"/>
          </w:tcPr>
          <w:p w14:paraId="313ADFF7" w14:textId="77777777" w:rsidR="00EF02ED" w:rsidRPr="006F6A79" w:rsidRDefault="00EF02ED" w:rsidP="00D67AE3">
            <w:pPr>
              <w:jc w:val="center"/>
              <w:rPr>
                <w:b/>
                <w:sz w:val="18"/>
                <w:szCs w:val="18"/>
              </w:rPr>
            </w:pPr>
            <w:r w:rsidRPr="006F6A79">
              <w:rPr>
                <w:b/>
                <w:sz w:val="18"/>
                <w:szCs w:val="18"/>
              </w:rPr>
              <w:t>ASG</w:t>
            </w:r>
          </w:p>
        </w:tc>
        <w:tc>
          <w:tcPr>
            <w:tcW w:w="1156" w:type="dxa"/>
          </w:tcPr>
          <w:p w14:paraId="3AAED87A" w14:textId="77777777" w:rsidR="00EF02ED" w:rsidRPr="006F6A79" w:rsidRDefault="00EF02ED" w:rsidP="00D67AE3">
            <w:pPr>
              <w:jc w:val="center"/>
              <w:rPr>
                <w:b/>
                <w:sz w:val="18"/>
                <w:szCs w:val="18"/>
              </w:rPr>
            </w:pPr>
            <w:r w:rsidRPr="006F6A79">
              <w:rPr>
                <w:b/>
                <w:sz w:val="18"/>
                <w:szCs w:val="18"/>
              </w:rPr>
              <w:t>HOPWA</w:t>
            </w:r>
          </w:p>
        </w:tc>
        <w:tc>
          <w:tcPr>
            <w:tcW w:w="985" w:type="dxa"/>
          </w:tcPr>
          <w:p w14:paraId="60B3A0AD" w14:textId="77777777" w:rsidR="00EF02ED" w:rsidRPr="006F6A79" w:rsidRDefault="00EF02ED" w:rsidP="00D67AE3">
            <w:pPr>
              <w:jc w:val="center"/>
              <w:rPr>
                <w:b/>
                <w:sz w:val="18"/>
                <w:szCs w:val="18"/>
              </w:rPr>
            </w:pPr>
            <w:r w:rsidRPr="006F6A79">
              <w:rPr>
                <w:b/>
                <w:sz w:val="18"/>
                <w:szCs w:val="18"/>
              </w:rPr>
              <w:t>htf</w:t>
            </w:r>
          </w:p>
        </w:tc>
      </w:tr>
      <w:tr w:rsidR="002442D4" w:rsidRPr="006F6A79" w14:paraId="1FE4689F" w14:textId="77777777" w:rsidTr="006F6586">
        <w:tc>
          <w:tcPr>
            <w:tcW w:w="4030" w:type="dxa"/>
          </w:tcPr>
          <w:p w14:paraId="272DD88E" w14:textId="77777777" w:rsidR="002442D4" w:rsidRPr="006F6A79" w:rsidRDefault="002442D4" w:rsidP="002442D4">
            <w:pPr>
              <w:rPr>
                <w:b/>
                <w:sz w:val="18"/>
                <w:szCs w:val="18"/>
              </w:rPr>
            </w:pPr>
            <w:r w:rsidRPr="006F6A79">
              <w:rPr>
                <w:b/>
                <w:sz w:val="18"/>
                <w:szCs w:val="18"/>
              </w:rPr>
              <w:t>Esfuerzos de extensión para generar solicitantes de empleo que sean trabajadores específicos de viviendas públicas</w:t>
            </w:r>
          </w:p>
        </w:tc>
        <w:tc>
          <w:tcPr>
            <w:tcW w:w="1062" w:type="dxa"/>
          </w:tcPr>
          <w:p w14:paraId="24D9880B" w14:textId="77777777" w:rsidR="002442D4" w:rsidRPr="006F6A79" w:rsidRDefault="0042728E" w:rsidP="002442D4">
            <w:pPr>
              <w:rPr>
                <w:sz w:val="18"/>
                <w:szCs w:val="18"/>
              </w:rPr>
            </w:pPr>
            <w:r w:rsidRPr="006F6A79">
              <w:rPr>
                <w:sz w:val="18"/>
                <w:szCs w:val="18"/>
              </w:rPr>
              <w:t>63</w:t>
            </w:r>
          </w:p>
        </w:tc>
        <w:tc>
          <w:tcPr>
            <w:tcW w:w="1064" w:type="dxa"/>
          </w:tcPr>
          <w:p w14:paraId="4844DA46" w14:textId="77777777" w:rsidR="002442D4" w:rsidRPr="006F6A79" w:rsidRDefault="002442D4" w:rsidP="002442D4">
            <w:pPr>
              <w:rPr>
                <w:sz w:val="18"/>
                <w:szCs w:val="18"/>
              </w:rPr>
            </w:pPr>
            <w:r w:rsidRPr="006F6A79">
              <w:rPr>
                <w:sz w:val="18"/>
                <w:szCs w:val="18"/>
              </w:rPr>
              <w:t>0</w:t>
            </w:r>
          </w:p>
        </w:tc>
        <w:tc>
          <w:tcPr>
            <w:tcW w:w="1053" w:type="dxa"/>
          </w:tcPr>
          <w:p w14:paraId="147685D3" w14:textId="77777777" w:rsidR="002442D4" w:rsidRPr="006F6A79" w:rsidRDefault="002442D4" w:rsidP="002442D4">
            <w:pPr>
              <w:rPr>
                <w:sz w:val="18"/>
                <w:szCs w:val="18"/>
              </w:rPr>
            </w:pPr>
            <w:r w:rsidRPr="006F6A79">
              <w:rPr>
                <w:sz w:val="18"/>
                <w:szCs w:val="18"/>
              </w:rPr>
              <w:t>0</w:t>
            </w:r>
          </w:p>
        </w:tc>
        <w:tc>
          <w:tcPr>
            <w:tcW w:w="1156" w:type="dxa"/>
          </w:tcPr>
          <w:p w14:paraId="21F8B3B0" w14:textId="77777777" w:rsidR="002442D4" w:rsidRPr="006F6A79" w:rsidRDefault="002442D4" w:rsidP="002442D4">
            <w:pPr>
              <w:rPr>
                <w:sz w:val="18"/>
                <w:szCs w:val="18"/>
              </w:rPr>
            </w:pPr>
            <w:r w:rsidRPr="006F6A79">
              <w:rPr>
                <w:sz w:val="18"/>
                <w:szCs w:val="18"/>
              </w:rPr>
              <w:t>0</w:t>
            </w:r>
          </w:p>
        </w:tc>
        <w:tc>
          <w:tcPr>
            <w:tcW w:w="985" w:type="dxa"/>
          </w:tcPr>
          <w:p w14:paraId="5D123E14" w14:textId="77777777" w:rsidR="002442D4" w:rsidRPr="006F6A79" w:rsidRDefault="002442D4" w:rsidP="002442D4">
            <w:pPr>
              <w:rPr>
                <w:sz w:val="18"/>
                <w:szCs w:val="18"/>
              </w:rPr>
            </w:pPr>
            <w:r w:rsidRPr="006F6A79">
              <w:rPr>
                <w:sz w:val="18"/>
                <w:szCs w:val="18"/>
              </w:rPr>
              <w:t>0</w:t>
            </w:r>
          </w:p>
        </w:tc>
      </w:tr>
      <w:tr w:rsidR="002442D4" w:rsidRPr="006F6A79" w14:paraId="0E4C18DC" w14:textId="77777777" w:rsidTr="006F6586">
        <w:tc>
          <w:tcPr>
            <w:tcW w:w="4030" w:type="dxa"/>
          </w:tcPr>
          <w:p w14:paraId="188E700F" w14:textId="77777777" w:rsidR="002442D4" w:rsidRPr="006F6A79" w:rsidRDefault="002442D4" w:rsidP="002442D4">
            <w:pPr>
              <w:rPr>
                <w:b/>
                <w:sz w:val="18"/>
                <w:szCs w:val="18"/>
              </w:rPr>
            </w:pPr>
            <w:r w:rsidRPr="006F6A79">
              <w:rPr>
                <w:b/>
                <w:sz w:val="18"/>
                <w:szCs w:val="18"/>
              </w:rPr>
              <w:t>Esfuerzos de divulgación para generar solicitantes de empleo que sean trabajadores destinatarios de otros fondos.</w:t>
            </w:r>
          </w:p>
        </w:tc>
        <w:tc>
          <w:tcPr>
            <w:tcW w:w="1062" w:type="dxa"/>
          </w:tcPr>
          <w:p w14:paraId="2B6DB030" w14:textId="77777777" w:rsidR="002442D4" w:rsidRPr="006F6A79" w:rsidRDefault="0042728E" w:rsidP="002442D4">
            <w:pPr>
              <w:rPr>
                <w:sz w:val="18"/>
                <w:szCs w:val="18"/>
              </w:rPr>
            </w:pPr>
            <w:r w:rsidRPr="006F6A79">
              <w:rPr>
                <w:sz w:val="18"/>
                <w:szCs w:val="18"/>
              </w:rPr>
              <w:t>6</w:t>
            </w:r>
          </w:p>
        </w:tc>
        <w:tc>
          <w:tcPr>
            <w:tcW w:w="1064" w:type="dxa"/>
          </w:tcPr>
          <w:p w14:paraId="2A0CF8E1" w14:textId="77777777" w:rsidR="002442D4" w:rsidRPr="006F6A79" w:rsidRDefault="002442D4" w:rsidP="002442D4">
            <w:pPr>
              <w:rPr>
                <w:sz w:val="18"/>
                <w:szCs w:val="18"/>
              </w:rPr>
            </w:pPr>
            <w:r w:rsidRPr="006F6A79">
              <w:rPr>
                <w:sz w:val="18"/>
                <w:szCs w:val="18"/>
              </w:rPr>
              <w:t>0</w:t>
            </w:r>
          </w:p>
        </w:tc>
        <w:tc>
          <w:tcPr>
            <w:tcW w:w="1053" w:type="dxa"/>
          </w:tcPr>
          <w:p w14:paraId="4EB4A89A" w14:textId="77777777" w:rsidR="002442D4" w:rsidRPr="006F6A79" w:rsidRDefault="002442D4" w:rsidP="002442D4">
            <w:pPr>
              <w:rPr>
                <w:sz w:val="18"/>
                <w:szCs w:val="18"/>
              </w:rPr>
            </w:pPr>
            <w:r w:rsidRPr="006F6A79">
              <w:rPr>
                <w:sz w:val="18"/>
                <w:szCs w:val="18"/>
              </w:rPr>
              <w:t>0</w:t>
            </w:r>
          </w:p>
        </w:tc>
        <w:tc>
          <w:tcPr>
            <w:tcW w:w="1156" w:type="dxa"/>
          </w:tcPr>
          <w:p w14:paraId="03B5061F" w14:textId="77777777" w:rsidR="002442D4" w:rsidRPr="006F6A79" w:rsidRDefault="002442D4" w:rsidP="002442D4">
            <w:pPr>
              <w:rPr>
                <w:sz w:val="18"/>
                <w:szCs w:val="18"/>
              </w:rPr>
            </w:pPr>
            <w:r w:rsidRPr="006F6A79">
              <w:rPr>
                <w:sz w:val="18"/>
                <w:szCs w:val="18"/>
              </w:rPr>
              <w:t>0</w:t>
            </w:r>
          </w:p>
        </w:tc>
        <w:tc>
          <w:tcPr>
            <w:tcW w:w="985" w:type="dxa"/>
          </w:tcPr>
          <w:p w14:paraId="52B8957F" w14:textId="77777777" w:rsidR="002442D4" w:rsidRPr="006F6A79" w:rsidRDefault="002442D4" w:rsidP="002442D4">
            <w:pPr>
              <w:rPr>
                <w:sz w:val="18"/>
                <w:szCs w:val="18"/>
              </w:rPr>
            </w:pPr>
            <w:r w:rsidRPr="006F6A79">
              <w:rPr>
                <w:sz w:val="18"/>
                <w:szCs w:val="18"/>
              </w:rPr>
              <w:t>0</w:t>
            </w:r>
          </w:p>
        </w:tc>
      </w:tr>
      <w:tr w:rsidR="002442D4" w:rsidRPr="006F6A79" w14:paraId="0E3F395B" w14:textId="77777777" w:rsidTr="006F6586">
        <w:tc>
          <w:tcPr>
            <w:tcW w:w="4030" w:type="dxa"/>
          </w:tcPr>
          <w:p w14:paraId="18625CBB" w14:textId="77777777" w:rsidR="002442D4" w:rsidRPr="006F6A79" w:rsidRDefault="002442D4" w:rsidP="002442D4">
            <w:pPr>
              <w:rPr>
                <w:b/>
                <w:sz w:val="18"/>
                <w:szCs w:val="18"/>
              </w:rPr>
            </w:pPr>
            <w:r w:rsidRPr="006F6A79">
              <w:rPr>
                <w:b/>
                <w:sz w:val="18"/>
                <w:szCs w:val="18"/>
              </w:rPr>
              <w:t>Formación directa en el puesto de trabajo (incluidos aprendizajes)</w:t>
            </w:r>
          </w:p>
        </w:tc>
        <w:tc>
          <w:tcPr>
            <w:tcW w:w="1062" w:type="dxa"/>
          </w:tcPr>
          <w:p w14:paraId="108C3D3D" w14:textId="77777777" w:rsidR="002442D4" w:rsidRPr="006F6A79" w:rsidRDefault="0042728E" w:rsidP="002442D4">
            <w:pPr>
              <w:rPr>
                <w:sz w:val="18"/>
                <w:szCs w:val="18"/>
              </w:rPr>
            </w:pPr>
            <w:r w:rsidRPr="006F6A79">
              <w:rPr>
                <w:sz w:val="18"/>
                <w:szCs w:val="18"/>
              </w:rPr>
              <w:t>1</w:t>
            </w:r>
          </w:p>
        </w:tc>
        <w:tc>
          <w:tcPr>
            <w:tcW w:w="1064" w:type="dxa"/>
          </w:tcPr>
          <w:p w14:paraId="6F1615B0" w14:textId="77777777" w:rsidR="002442D4" w:rsidRPr="006F6A79" w:rsidRDefault="002442D4" w:rsidP="002442D4">
            <w:pPr>
              <w:rPr>
                <w:sz w:val="18"/>
                <w:szCs w:val="18"/>
              </w:rPr>
            </w:pPr>
            <w:r w:rsidRPr="006F6A79">
              <w:rPr>
                <w:sz w:val="18"/>
                <w:szCs w:val="18"/>
              </w:rPr>
              <w:t>0</w:t>
            </w:r>
          </w:p>
        </w:tc>
        <w:tc>
          <w:tcPr>
            <w:tcW w:w="1053" w:type="dxa"/>
          </w:tcPr>
          <w:p w14:paraId="3D4AFA8C" w14:textId="77777777" w:rsidR="002442D4" w:rsidRPr="006F6A79" w:rsidRDefault="002442D4" w:rsidP="002442D4">
            <w:pPr>
              <w:rPr>
                <w:sz w:val="18"/>
                <w:szCs w:val="18"/>
              </w:rPr>
            </w:pPr>
            <w:r w:rsidRPr="006F6A79">
              <w:rPr>
                <w:sz w:val="18"/>
                <w:szCs w:val="18"/>
              </w:rPr>
              <w:t>0</w:t>
            </w:r>
          </w:p>
        </w:tc>
        <w:tc>
          <w:tcPr>
            <w:tcW w:w="1156" w:type="dxa"/>
          </w:tcPr>
          <w:p w14:paraId="007A9F36" w14:textId="77777777" w:rsidR="002442D4" w:rsidRPr="006F6A79" w:rsidRDefault="002442D4" w:rsidP="002442D4">
            <w:pPr>
              <w:rPr>
                <w:sz w:val="18"/>
                <w:szCs w:val="18"/>
              </w:rPr>
            </w:pPr>
            <w:r w:rsidRPr="006F6A79">
              <w:rPr>
                <w:sz w:val="18"/>
                <w:szCs w:val="18"/>
              </w:rPr>
              <w:t>0</w:t>
            </w:r>
          </w:p>
        </w:tc>
        <w:tc>
          <w:tcPr>
            <w:tcW w:w="985" w:type="dxa"/>
          </w:tcPr>
          <w:p w14:paraId="7B3A7FA1" w14:textId="77777777" w:rsidR="002442D4" w:rsidRPr="006F6A79" w:rsidRDefault="002442D4" w:rsidP="002442D4">
            <w:pPr>
              <w:rPr>
                <w:sz w:val="18"/>
                <w:szCs w:val="18"/>
              </w:rPr>
            </w:pPr>
            <w:r w:rsidRPr="006F6A79">
              <w:rPr>
                <w:sz w:val="18"/>
                <w:szCs w:val="18"/>
              </w:rPr>
              <w:t>0</w:t>
            </w:r>
          </w:p>
        </w:tc>
      </w:tr>
      <w:tr w:rsidR="002442D4" w:rsidRPr="006F6A79" w14:paraId="4BA17AA1" w14:textId="77777777" w:rsidTr="006F6586">
        <w:tc>
          <w:tcPr>
            <w:tcW w:w="4030" w:type="dxa"/>
          </w:tcPr>
          <w:p w14:paraId="2A880C6F" w14:textId="77777777" w:rsidR="002442D4" w:rsidRPr="006F6A79" w:rsidRDefault="002442D4" w:rsidP="002442D4">
            <w:pPr>
              <w:rPr>
                <w:b/>
                <w:sz w:val="18"/>
                <w:szCs w:val="18"/>
              </w:rPr>
            </w:pPr>
            <w:r w:rsidRPr="006F6A79">
              <w:rPr>
                <w:b/>
                <w:sz w:val="18"/>
                <w:szCs w:val="18"/>
              </w:rPr>
              <w:t>Capacitación indirecta, como organizar, contratar o pagar matrículas para capacitación fuera del sitio.</w:t>
            </w:r>
          </w:p>
        </w:tc>
        <w:tc>
          <w:tcPr>
            <w:tcW w:w="1062" w:type="dxa"/>
          </w:tcPr>
          <w:p w14:paraId="4051D6E4" w14:textId="77777777" w:rsidR="002442D4" w:rsidRPr="006F6A79" w:rsidRDefault="0042728E" w:rsidP="002442D4">
            <w:pPr>
              <w:rPr>
                <w:sz w:val="18"/>
                <w:szCs w:val="18"/>
              </w:rPr>
            </w:pPr>
            <w:r w:rsidRPr="006F6A79">
              <w:rPr>
                <w:sz w:val="18"/>
                <w:szCs w:val="18"/>
              </w:rPr>
              <w:t>2</w:t>
            </w:r>
          </w:p>
        </w:tc>
        <w:tc>
          <w:tcPr>
            <w:tcW w:w="1064" w:type="dxa"/>
          </w:tcPr>
          <w:p w14:paraId="1EADB721" w14:textId="77777777" w:rsidR="002442D4" w:rsidRPr="006F6A79" w:rsidRDefault="002442D4" w:rsidP="002442D4">
            <w:pPr>
              <w:rPr>
                <w:sz w:val="18"/>
                <w:szCs w:val="18"/>
              </w:rPr>
            </w:pPr>
            <w:r w:rsidRPr="006F6A79">
              <w:rPr>
                <w:sz w:val="18"/>
                <w:szCs w:val="18"/>
              </w:rPr>
              <w:t>0</w:t>
            </w:r>
          </w:p>
        </w:tc>
        <w:tc>
          <w:tcPr>
            <w:tcW w:w="1053" w:type="dxa"/>
          </w:tcPr>
          <w:p w14:paraId="09573FB6" w14:textId="77777777" w:rsidR="002442D4" w:rsidRPr="006F6A79" w:rsidRDefault="002442D4" w:rsidP="002442D4">
            <w:pPr>
              <w:rPr>
                <w:sz w:val="18"/>
                <w:szCs w:val="18"/>
              </w:rPr>
            </w:pPr>
            <w:r w:rsidRPr="006F6A79">
              <w:rPr>
                <w:sz w:val="18"/>
                <w:szCs w:val="18"/>
              </w:rPr>
              <w:t>0</w:t>
            </w:r>
          </w:p>
        </w:tc>
        <w:tc>
          <w:tcPr>
            <w:tcW w:w="1156" w:type="dxa"/>
          </w:tcPr>
          <w:p w14:paraId="7333F0F8" w14:textId="77777777" w:rsidR="002442D4" w:rsidRPr="006F6A79" w:rsidRDefault="002442D4" w:rsidP="002442D4">
            <w:pPr>
              <w:rPr>
                <w:sz w:val="18"/>
                <w:szCs w:val="18"/>
              </w:rPr>
            </w:pPr>
            <w:r w:rsidRPr="006F6A79">
              <w:rPr>
                <w:sz w:val="18"/>
                <w:szCs w:val="18"/>
              </w:rPr>
              <w:t>0</w:t>
            </w:r>
          </w:p>
        </w:tc>
        <w:tc>
          <w:tcPr>
            <w:tcW w:w="985" w:type="dxa"/>
          </w:tcPr>
          <w:p w14:paraId="2AB061B7" w14:textId="77777777" w:rsidR="002442D4" w:rsidRPr="006F6A79" w:rsidRDefault="002442D4" w:rsidP="002442D4">
            <w:pPr>
              <w:rPr>
                <w:sz w:val="18"/>
                <w:szCs w:val="18"/>
              </w:rPr>
            </w:pPr>
            <w:r w:rsidRPr="006F6A79">
              <w:rPr>
                <w:sz w:val="18"/>
                <w:szCs w:val="18"/>
              </w:rPr>
              <w:t>0</w:t>
            </w:r>
          </w:p>
        </w:tc>
      </w:tr>
      <w:tr w:rsidR="002442D4" w:rsidRPr="006F6A79" w14:paraId="2D9BE60E" w14:textId="77777777" w:rsidTr="006F6586">
        <w:tc>
          <w:tcPr>
            <w:tcW w:w="4030" w:type="dxa"/>
          </w:tcPr>
          <w:p w14:paraId="0CEA4177" w14:textId="77777777" w:rsidR="002442D4" w:rsidRPr="006F6A79" w:rsidRDefault="002442D4" w:rsidP="002442D4">
            <w:pPr>
              <w:rPr>
                <w:b/>
                <w:sz w:val="18"/>
                <w:szCs w:val="18"/>
              </w:rPr>
            </w:pPr>
            <w:r w:rsidRPr="006F6A79">
              <w:rPr>
                <w:b/>
                <w:sz w:val="18"/>
                <w:szCs w:val="18"/>
              </w:rPr>
              <w:t>Asistencia técnica para ayudar a los trabajadores de la Sección 3 a competir por puestos de trabajo (p. ej., asistencia para currículums, capacitación)</w:t>
            </w:r>
          </w:p>
        </w:tc>
        <w:tc>
          <w:tcPr>
            <w:tcW w:w="1062" w:type="dxa"/>
          </w:tcPr>
          <w:p w14:paraId="11DE36F1" w14:textId="77777777" w:rsidR="002442D4" w:rsidRPr="006F6A79" w:rsidRDefault="0042728E" w:rsidP="002442D4">
            <w:pPr>
              <w:rPr>
                <w:sz w:val="18"/>
                <w:szCs w:val="18"/>
              </w:rPr>
            </w:pPr>
            <w:r w:rsidRPr="006F6A79">
              <w:rPr>
                <w:sz w:val="18"/>
                <w:szCs w:val="18"/>
              </w:rPr>
              <w:t>1</w:t>
            </w:r>
          </w:p>
        </w:tc>
        <w:tc>
          <w:tcPr>
            <w:tcW w:w="1064" w:type="dxa"/>
          </w:tcPr>
          <w:p w14:paraId="14EE84AF" w14:textId="77777777" w:rsidR="002442D4" w:rsidRPr="006F6A79" w:rsidRDefault="002442D4" w:rsidP="002442D4">
            <w:pPr>
              <w:rPr>
                <w:sz w:val="18"/>
                <w:szCs w:val="18"/>
              </w:rPr>
            </w:pPr>
            <w:r w:rsidRPr="006F6A79">
              <w:rPr>
                <w:sz w:val="18"/>
                <w:szCs w:val="18"/>
              </w:rPr>
              <w:t>0</w:t>
            </w:r>
          </w:p>
        </w:tc>
        <w:tc>
          <w:tcPr>
            <w:tcW w:w="1053" w:type="dxa"/>
          </w:tcPr>
          <w:p w14:paraId="1D64EBD8" w14:textId="77777777" w:rsidR="002442D4" w:rsidRPr="006F6A79" w:rsidRDefault="002442D4" w:rsidP="002442D4">
            <w:pPr>
              <w:rPr>
                <w:sz w:val="18"/>
                <w:szCs w:val="18"/>
              </w:rPr>
            </w:pPr>
            <w:r w:rsidRPr="006F6A79">
              <w:rPr>
                <w:sz w:val="18"/>
                <w:szCs w:val="18"/>
              </w:rPr>
              <w:t>0</w:t>
            </w:r>
          </w:p>
        </w:tc>
        <w:tc>
          <w:tcPr>
            <w:tcW w:w="1156" w:type="dxa"/>
          </w:tcPr>
          <w:p w14:paraId="43B86EC6" w14:textId="77777777" w:rsidR="002442D4" w:rsidRPr="006F6A79" w:rsidRDefault="002442D4" w:rsidP="002442D4">
            <w:pPr>
              <w:rPr>
                <w:sz w:val="18"/>
                <w:szCs w:val="18"/>
              </w:rPr>
            </w:pPr>
            <w:r w:rsidRPr="006F6A79">
              <w:rPr>
                <w:sz w:val="18"/>
                <w:szCs w:val="18"/>
              </w:rPr>
              <w:t>0</w:t>
            </w:r>
          </w:p>
        </w:tc>
        <w:tc>
          <w:tcPr>
            <w:tcW w:w="985" w:type="dxa"/>
          </w:tcPr>
          <w:p w14:paraId="157E6957" w14:textId="77777777" w:rsidR="002442D4" w:rsidRPr="006F6A79" w:rsidRDefault="002442D4" w:rsidP="002442D4">
            <w:pPr>
              <w:rPr>
                <w:sz w:val="18"/>
                <w:szCs w:val="18"/>
              </w:rPr>
            </w:pPr>
            <w:r w:rsidRPr="006F6A79">
              <w:rPr>
                <w:sz w:val="18"/>
                <w:szCs w:val="18"/>
              </w:rPr>
              <w:t>0</w:t>
            </w:r>
          </w:p>
        </w:tc>
      </w:tr>
      <w:tr w:rsidR="002442D4" w:rsidRPr="006F6A79" w14:paraId="243D010E" w14:textId="77777777" w:rsidTr="006F6586">
        <w:tc>
          <w:tcPr>
            <w:tcW w:w="4030" w:type="dxa"/>
          </w:tcPr>
          <w:p w14:paraId="50D56A72" w14:textId="77777777" w:rsidR="002442D4" w:rsidRPr="006F6A79" w:rsidRDefault="002442D4" w:rsidP="002442D4">
            <w:pPr>
              <w:rPr>
                <w:b/>
                <w:sz w:val="18"/>
                <w:szCs w:val="18"/>
              </w:rPr>
            </w:pPr>
            <w:r w:rsidRPr="006F6A79">
              <w:rPr>
                <w:b/>
                <w:sz w:val="18"/>
                <w:szCs w:val="18"/>
              </w:rPr>
              <w:t>Esfuerzos de divulgación para identificar y asegurar ofertas de empresas comerciales de la Sección 3</w:t>
            </w:r>
          </w:p>
        </w:tc>
        <w:tc>
          <w:tcPr>
            <w:tcW w:w="1062" w:type="dxa"/>
          </w:tcPr>
          <w:p w14:paraId="26617C92" w14:textId="77777777" w:rsidR="002442D4" w:rsidRPr="006F6A79" w:rsidRDefault="0042728E" w:rsidP="002442D4">
            <w:pPr>
              <w:rPr>
                <w:sz w:val="18"/>
                <w:szCs w:val="18"/>
              </w:rPr>
            </w:pPr>
            <w:r w:rsidRPr="006F6A79">
              <w:rPr>
                <w:sz w:val="18"/>
                <w:szCs w:val="18"/>
              </w:rPr>
              <w:t>sesenta y cinco</w:t>
            </w:r>
          </w:p>
        </w:tc>
        <w:tc>
          <w:tcPr>
            <w:tcW w:w="1064" w:type="dxa"/>
          </w:tcPr>
          <w:p w14:paraId="04F4A8C3" w14:textId="77777777" w:rsidR="002442D4" w:rsidRPr="006F6A79" w:rsidRDefault="002442D4" w:rsidP="002442D4">
            <w:pPr>
              <w:rPr>
                <w:sz w:val="18"/>
                <w:szCs w:val="18"/>
              </w:rPr>
            </w:pPr>
            <w:r w:rsidRPr="006F6A79">
              <w:rPr>
                <w:sz w:val="18"/>
                <w:szCs w:val="18"/>
              </w:rPr>
              <w:t>0</w:t>
            </w:r>
          </w:p>
        </w:tc>
        <w:tc>
          <w:tcPr>
            <w:tcW w:w="1053" w:type="dxa"/>
          </w:tcPr>
          <w:p w14:paraId="38FAEB66" w14:textId="77777777" w:rsidR="002442D4" w:rsidRPr="006F6A79" w:rsidRDefault="002442D4" w:rsidP="002442D4">
            <w:pPr>
              <w:rPr>
                <w:sz w:val="18"/>
                <w:szCs w:val="18"/>
              </w:rPr>
            </w:pPr>
            <w:r w:rsidRPr="006F6A79">
              <w:rPr>
                <w:sz w:val="18"/>
                <w:szCs w:val="18"/>
              </w:rPr>
              <w:t>0</w:t>
            </w:r>
          </w:p>
        </w:tc>
        <w:tc>
          <w:tcPr>
            <w:tcW w:w="1156" w:type="dxa"/>
          </w:tcPr>
          <w:p w14:paraId="0D25887E" w14:textId="77777777" w:rsidR="002442D4" w:rsidRPr="006F6A79" w:rsidRDefault="002442D4" w:rsidP="002442D4">
            <w:pPr>
              <w:rPr>
                <w:sz w:val="18"/>
                <w:szCs w:val="18"/>
              </w:rPr>
            </w:pPr>
            <w:r w:rsidRPr="006F6A79">
              <w:rPr>
                <w:sz w:val="18"/>
                <w:szCs w:val="18"/>
              </w:rPr>
              <w:t>0</w:t>
            </w:r>
          </w:p>
        </w:tc>
        <w:tc>
          <w:tcPr>
            <w:tcW w:w="985" w:type="dxa"/>
          </w:tcPr>
          <w:p w14:paraId="73F1F47B" w14:textId="77777777" w:rsidR="002442D4" w:rsidRPr="006F6A79" w:rsidRDefault="002442D4" w:rsidP="002442D4">
            <w:pPr>
              <w:rPr>
                <w:sz w:val="18"/>
                <w:szCs w:val="18"/>
              </w:rPr>
            </w:pPr>
            <w:r w:rsidRPr="006F6A79">
              <w:rPr>
                <w:sz w:val="18"/>
                <w:szCs w:val="18"/>
              </w:rPr>
              <w:t>0</w:t>
            </w:r>
          </w:p>
        </w:tc>
      </w:tr>
      <w:tr w:rsidR="002442D4" w:rsidRPr="006F6A79" w14:paraId="2AC8C37C" w14:textId="77777777" w:rsidTr="006F6586">
        <w:tc>
          <w:tcPr>
            <w:tcW w:w="4030" w:type="dxa"/>
          </w:tcPr>
          <w:p w14:paraId="535E3EFE" w14:textId="77777777" w:rsidR="002442D4" w:rsidRPr="006F6A79" w:rsidRDefault="002442D4" w:rsidP="002442D4">
            <w:pPr>
              <w:rPr>
                <w:b/>
                <w:sz w:val="18"/>
                <w:szCs w:val="18"/>
              </w:rPr>
            </w:pPr>
            <w:r w:rsidRPr="006F6A79">
              <w:rPr>
                <w:b/>
                <w:sz w:val="18"/>
                <w:szCs w:val="18"/>
              </w:rPr>
              <w:t>Asistencia técnica para ayudar a las empresas de la Sección 3 a comprender y ofertar contratos</w:t>
            </w:r>
          </w:p>
        </w:tc>
        <w:tc>
          <w:tcPr>
            <w:tcW w:w="1062" w:type="dxa"/>
          </w:tcPr>
          <w:p w14:paraId="61A365FF" w14:textId="77777777" w:rsidR="002442D4" w:rsidRPr="006F6A79" w:rsidRDefault="0042728E" w:rsidP="002442D4">
            <w:pPr>
              <w:rPr>
                <w:sz w:val="18"/>
                <w:szCs w:val="18"/>
              </w:rPr>
            </w:pPr>
            <w:r w:rsidRPr="006F6A79">
              <w:rPr>
                <w:sz w:val="18"/>
                <w:szCs w:val="18"/>
              </w:rPr>
              <w:t>9</w:t>
            </w:r>
          </w:p>
        </w:tc>
        <w:tc>
          <w:tcPr>
            <w:tcW w:w="1064" w:type="dxa"/>
          </w:tcPr>
          <w:p w14:paraId="548CCBAA" w14:textId="77777777" w:rsidR="002442D4" w:rsidRPr="006F6A79" w:rsidRDefault="002442D4" w:rsidP="002442D4">
            <w:pPr>
              <w:rPr>
                <w:sz w:val="18"/>
                <w:szCs w:val="18"/>
              </w:rPr>
            </w:pPr>
            <w:r w:rsidRPr="006F6A79">
              <w:rPr>
                <w:sz w:val="18"/>
                <w:szCs w:val="18"/>
              </w:rPr>
              <w:t>0</w:t>
            </w:r>
          </w:p>
        </w:tc>
        <w:tc>
          <w:tcPr>
            <w:tcW w:w="1053" w:type="dxa"/>
          </w:tcPr>
          <w:p w14:paraId="386E2568" w14:textId="77777777" w:rsidR="002442D4" w:rsidRPr="006F6A79" w:rsidRDefault="002442D4" w:rsidP="002442D4">
            <w:pPr>
              <w:rPr>
                <w:sz w:val="18"/>
                <w:szCs w:val="18"/>
              </w:rPr>
            </w:pPr>
            <w:r w:rsidRPr="006F6A79">
              <w:rPr>
                <w:sz w:val="18"/>
                <w:szCs w:val="18"/>
              </w:rPr>
              <w:t>0</w:t>
            </w:r>
          </w:p>
        </w:tc>
        <w:tc>
          <w:tcPr>
            <w:tcW w:w="1156" w:type="dxa"/>
          </w:tcPr>
          <w:p w14:paraId="749DC8CA" w14:textId="77777777" w:rsidR="002442D4" w:rsidRPr="006F6A79" w:rsidRDefault="002442D4" w:rsidP="002442D4">
            <w:pPr>
              <w:rPr>
                <w:sz w:val="18"/>
                <w:szCs w:val="18"/>
              </w:rPr>
            </w:pPr>
            <w:r w:rsidRPr="006F6A79">
              <w:rPr>
                <w:sz w:val="18"/>
                <w:szCs w:val="18"/>
              </w:rPr>
              <w:t>0</w:t>
            </w:r>
          </w:p>
        </w:tc>
        <w:tc>
          <w:tcPr>
            <w:tcW w:w="985" w:type="dxa"/>
          </w:tcPr>
          <w:p w14:paraId="642CEE8F" w14:textId="77777777" w:rsidR="002442D4" w:rsidRPr="006F6A79" w:rsidRDefault="002442D4" w:rsidP="002442D4">
            <w:pPr>
              <w:rPr>
                <w:sz w:val="18"/>
                <w:szCs w:val="18"/>
              </w:rPr>
            </w:pPr>
            <w:r w:rsidRPr="006F6A79">
              <w:rPr>
                <w:sz w:val="18"/>
                <w:szCs w:val="18"/>
              </w:rPr>
              <w:t>0</w:t>
            </w:r>
          </w:p>
        </w:tc>
      </w:tr>
      <w:tr w:rsidR="002442D4" w:rsidRPr="006F6A79" w14:paraId="5D414280" w14:textId="77777777" w:rsidTr="006F6586">
        <w:tc>
          <w:tcPr>
            <w:tcW w:w="4030" w:type="dxa"/>
          </w:tcPr>
          <w:p w14:paraId="6027FB28" w14:textId="77777777" w:rsidR="002442D4" w:rsidRDefault="002442D4" w:rsidP="002442D4">
            <w:pPr>
              <w:rPr>
                <w:b/>
                <w:sz w:val="18"/>
                <w:szCs w:val="18"/>
              </w:rPr>
            </w:pPr>
            <w:r w:rsidRPr="006F6A79">
              <w:rPr>
                <w:b/>
                <w:sz w:val="18"/>
                <w:szCs w:val="18"/>
              </w:rPr>
              <w:t>División de contratos en trabajos más pequeños para facilitar la participación de las empresas comerciales de la Sección 3</w:t>
            </w:r>
          </w:p>
          <w:p w14:paraId="73003639" w14:textId="77777777" w:rsidR="00F53603" w:rsidRPr="006F6A79" w:rsidRDefault="00F53603" w:rsidP="002442D4">
            <w:pPr>
              <w:rPr>
                <w:b/>
                <w:sz w:val="18"/>
                <w:szCs w:val="18"/>
              </w:rPr>
            </w:pPr>
          </w:p>
        </w:tc>
        <w:tc>
          <w:tcPr>
            <w:tcW w:w="1062" w:type="dxa"/>
          </w:tcPr>
          <w:p w14:paraId="6A2D222A" w14:textId="77777777" w:rsidR="002442D4" w:rsidRPr="006F6A79" w:rsidRDefault="0042728E" w:rsidP="002442D4">
            <w:pPr>
              <w:rPr>
                <w:sz w:val="18"/>
                <w:szCs w:val="18"/>
              </w:rPr>
            </w:pPr>
            <w:r w:rsidRPr="006F6A79">
              <w:rPr>
                <w:sz w:val="18"/>
                <w:szCs w:val="18"/>
              </w:rPr>
              <w:t>1</w:t>
            </w:r>
          </w:p>
        </w:tc>
        <w:tc>
          <w:tcPr>
            <w:tcW w:w="1064" w:type="dxa"/>
          </w:tcPr>
          <w:p w14:paraId="60849007" w14:textId="77777777" w:rsidR="002442D4" w:rsidRPr="006F6A79" w:rsidRDefault="002442D4" w:rsidP="002442D4">
            <w:pPr>
              <w:rPr>
                <w:sz w:val="18"/>
                <w:szCs w:val="18"/>
              </w:rPr>
            </w:pPr>
            <w:r w:rsidRPr="006F6A79">
              <w:rPr>
                <w:sz w:val="18"/>
                <w:szCs w:val="18"/>
              </w:rPr>
              <w:t>0</w:t>
            </w:r>
          </w:p>
        </w:tc>
        <w:tc>
          <w:tcPr>
            <w:tcW w:w="1053" w:type="dxa"/>
          </w:tcPr>
          <w:p w14:paraId="58965686" w14:textId="77777777" w:rsidR="002442D4" w:rsidRPr="006F6A79" w:rsidRDefault="002442D4" w:rsidP="002442D4">
            <w:pPr>
              <w:rPr>
                <w:sz w:val="18"/>
                <w:szCs w:val="18"/>
              </w:rPr>
            </w:pPr>
            <w:r w:rsidRPr="006F6A79">
              <w:rPr>
                <w:sz w:val="18"/>
                <w:szCs w:val="18"/>
              </w:rPr>
              <w:t>0</w:t>
            </w:r>
          </w:p>
        </w:tc>
        <w:tc>
          <w:tcPr>
            <w:tcW w:w="1156" w:type="dxa"/>
          </w:tcPr>
          <w:p w14:paraId="1A8247CC" w14:textId="77777777" w:rsidR="002442D4" w:rsidRPr="006F6A79" w:rsidRDefault="002442D4" w:rsidP="002442D4">
            <w:pPr>
              <w:rPr>
                <w:sz w:val="18"/>
                <w:szCs w:val="18"/>
              </w:rPr>
            </w:pPr>
            <w:r w:rsidRPr="006F6A79">
              <w:rPr>
                <w:sz w:val="18"/>
                <w:szCs w:val="18"/>
              </w:rPr>
              <w:t>0</w:t>
            </w:r>
          </w:p>
        </w:tc>
        <w:tc>
          <w:tcPr>
            <w:tcW w:w="985" w:type="dxa"/>
          </w:tcPr>
          <w:p w14:paraId="13090CEB" w14:textId="77777777" w:rsidR="002442D4" w:rsidRPr="006F6A79" w:rsidRDefault="002442D4" w:rsidP="002442D4">
            <w:pPr>
              <w:rPr>
                <w:sz w:val="18"/>
                <w:szCs w:val="18"/>
              </w:rPr>
            </w:pPr>
            <w:r w:rsidRPr="006F6A79">
              <w:rPr>
                <w:sz w:val="18"/>
                <w:szCs w:val="18"/>
              </w:rPr>
              <w:t>0</w:t>
            </w:r>
          </w:p>
        </w:tc>
      </w:tr>
      <w:tr w:rsidR="002442D4" w:rsidRPr="006F6A79" w14:paraId="3F61308F" w14:textId="77777777" w:rsidTr="006F6586">
        <w:tc>
          <w:tcPr>
            <w:tcW w:w="4030" w:type="dxa"/>
          </w:tcPr>
          <w:p w14:paraId="2BA10C02" w14:textId="77777777" w:rsidR="002442D4" w:rsidRPr="006F6A79" w:rsidRDefault="002442D4" w:rsidP="002442D4">
            <w:pPr>
              <w:rPr>
                <w:b/>
                <w:sz w:val="18"/>
                <w:szCs w:val="18"/>
              </w:rPr>
            </w:pPr>
            <w:r w:rsidRPr="006F6A79">
              <w:rPr>
                <w:b/>
                <w:sz w:val="18"/>
                <w:szCs w:val="18"/>
              </w:rPr>
              <w:t>Proporcionó o conectó a los residentes con asistencia para buscar empleo, incluyendo: redacción de currículums, preparación para entrevistas, búsqueda de oportunidades laborales, conexión de los residentes con servicios de colocación laboral.</w:t>
            </w:r>
          </w:p>
        </w:tc>
        <w:tc>
          <w:tcPr>
            <w:tcW w:w="1062" w:type="dxa"/>
          </w:tcPr>
          <w:p w14:paraId="5C566498" w14:textId="77777777" w:rsidR="002442D4" w:rsidRPr="006F6A79" w:rsidRDefault="0042728E" w:rsidP="002442D4">
            <w:pPr>
              <w:rPr>
                <w:sz w:val="18"/>
                <w:szCs w:val="18"/>
              </w:rPr>
            </w:pPr>
            <w:r w:rsidRPr="006F6A79">
              <w:rPr>
                <w:sz w:val="18"/>
                <w:szCs w:val="18"/>
              </w:rPr>
              <w:t>0</w:t>
            </w:r>
          </w:p>
        </w:tc>
        <w:tc>
          <w:tcPr>
            <w:tcW w:w="1064" w:type="dxa"/>
          </w:tcPr>
          <w:p w14:paraId="795DFA13" w14:textId="77777777" w:rsidR="002442D4" w:rsidRPr="006F6A79" w:rsidRDefault="002442D4" w:rsidP="002442D4">
            <w:pPr>
              <w:rPr>
                <w:sz w:val="18"/>
                <w:szCs w:val="18"/>
              </w:rPr>
            </w:pPr>
            <w:r w:rsidRPr="006F6A79">
              <w:rPr>
                <w:sz w:val="18"/>
                <w:szCs w:val="18"/>
              </w:rPr>
              <w:t>0</w:t>
            </w:r>
          </w:p>
        </w:tc>
        <w:tc>
          <w:tcPr>
            <w:tcW w:w="1053" w:type="dxa"/>
          </w:tcPr>
          <w:p w14:paraId="254FA975" w14:textId="77777777" w:rsidR="002442D4" w:rsidRPr="006F6A79" w:rsidRDefault="002442D4" w:rsidP="002442D4">
            <w:pPr>
              <w:rPr>
                <w:sz w:val="18"/>
                <w:szCs w:val="18"/>
              </w:rPr>
            </w:pPr>
            <w:r w:rsidRPr="006F6A79">
              <w:rPr>
                <w:sz w:val="18"/>
                <w:szCs w:val="18"/>
              </w:rPr>
              <w:t>0</w:t>
            </w:r>
          </w:p>
        </w:tc>
        <w:tc>
          <w:tcPr>
            <w:tcW w:w="1156" w:type="dxa"/>
          </w:tcPr>
          <w:p w14:paraId="7C24BF66" w14:textId="77777777" w:rsidR="002442D4" w:rsidRPr="006F6A79" w:rsidRDefault="00FA00FE" w:rsidP="002442D4">
            <w:pPr>
              <w:rPr>
                <w:sz w:val="18"/>
                <w:szCs w:val="18"/>
              </w:rPr>
            </w:pPr>
            <w:r w:rsidRPr="006F6A79">
              <w:rPr>
                <w:sz w:val="18"/>
                <w:szCs w:val="18"/>
              </w:rPr>
              <w:t>30</w:t>
            </w:r>
          </w:p>
        </w:tc>
        <w:tc>
          <w:tcPr>
            <w:tcW w:w="985" w:type="dxa"/>
          </w:tcPr>
          <w:p w14:paraId="28CF9A5A" w14:textId="77777777" w:rsidR="002442D4" w:rsidRPr="006F6A79" w:rsidRDefault="002442D4" w:rsidP="002442D4">
            <w:pPr>
              <w:rPr>
                <w:sz w:val="18"/>
                <w:szCs w:val="18"/>
              </w:rPr>
            </w:pPr>
            <w:r w:rsidRPr="006F6A79">
              <w:rPr>
                <w:sz w:val="18"/>
                <w:szCs w:val="18"/>
              </w:rPr>
              <w:t>0</w:t>
            </w:r>
          </w:p>
        </w:tc>
      </w:tr>
      <w:tr w:rsidR="002442D4" w:rsidRPr="006F6A79" w14:paraId="74354040" w14:textId="77777777" w:rsidTr="006F6586">
        <w:tc>
          <w:tcPr>
            <w:tcW w:w="4030" w:type="dxa"/>
          </w:tcPr>
          <w:p w14:paraId="0E90AAD4" w14:textId="77777777" w:rsidR="002442D4" w:rsidRPr="006F6A79" w:rsidRDefault="002442D4" w:rsidP="002442D4">
            <w:pPr>
              <w:rPr>
                <w:b/>
                <w:sz w:val="18"/>
                <w:szCs w:val="18"/>
              </w:rPr>
            </w:pPr>
            <w:r w:rsidRPr="006F6A79">
              <w:rPr>
                <w:b/>
                <w:sz w:val="18"/>
                <w:szCs w:val="18"/>
              </w:rPr>
              <w:t>Celebrar una o más ferias de empleo.</w:t>
            </w:r>
          </w:p>
        </w:tc>
        <w:tc>
          <w:tcPr>
            <w:tcW w:w="1062" w:type="dxa"/>
          </w:tcPr>
          <w:p w14:paraId="5EF6486D" w14:textId="77777777" w:rsidR="002442D4" w:rsidRPr="006F6A79" w:rsidRDefault="0042728E" w:rsidP="002442D4">
            <w:pPr>
              <w:rPr>
                <w:sz w:val="18"/>
                <w:szCs w:val="18"/>
              </w:rPr>
            </w:pPr>
            <w:r w:rsidRPr="006F6A79">
              <w:rPr>
                <w:sz w:val="18"/>
                <w:szCs w:val="18"/>
              </w:rPr>
              <w:t>0</w:t>
            </w:r>
          </w:p>
        </w:tc>
        <w:tc>
          <w:tcPr>
            <w:tcW w:w="1064" w:type="dxa"/>
          </w:tcPr>
          <w:p w14:paraId="29456D64" w14:textId="77777777" w:rsidR="002442D4" w:rsidRPr="006F6A79" w:rsidRDefault="002442D4" w:rsidP="002442D4">
            <w:pPr>
              <w:rPr>
                <w:sz w:val="18"/>
                <w:szCs w:val="18"/>
              </w:rPr>
            </w:pPr>
            <w:r w:rsidRPr="006F6A79">
              <w:rPr>
                <w:sz w:val="18"/>
                <w:szCs w:val="18"/>
              </w:rPr>
              <w:t>0</w:t>
            </w:r>
          </w:p>
        </w:tc>
        <w:tc>
          <w:tcPr>
            <w:tcW w:w="1053" w:type="dxa"/>
          </w:tcPr>
          <w:p w14:paraId="67826F77" w14:textId="77777777" w:rsidR="002442D4" w:rsidRPr="006F6A79" w:rsidRDefault="002442D4" w:rsidP="002442D4">
            <w:pPr>
              <w:rPr>
                <w:sz w:val="18"/>
                <w:szCs w:val="18"/>
              </w:rPr>
            </w:pPr>
            <w:r w:rsidRPr="006F6A79">
              <w:rPr>
                <w:sz w:val="18"/>
                <w:szCs w:val="18"/>
              </w:rPr>
              <w:t>0</w:t>
            </w:r>
          </w:p>
        </w:tc>
        <w:tc>
          <w:tcPr>
            <w:tcW w:w="1156" w:type="dxa"/>
          </w:tcPr>
          <w:p w14:paraId="11FB15C7" w14:textId="77777777" w:rsidR="002442D4" w:rsidRPr="006F6A79" w:rsidRDefault="002442D4" w:rsidP="002442D4">
            <w:pPr>
              <w:rPr>
                <w:sz w:val="18"/>
                <w:szCs w:val="18"/>
              </w:rPr>
            </w:pPr>
            <w:r w:rsidRPr="006F6A79">
              <w:rPr>
                <w:sz w:val="18"/>
                <w:szCs w:val="18"/>
              </w:rPr>
              <w:t>0</w:t>
            </w:r>
          </w:p>
        </w:tc>
        <w:tc>
          <w:tcPr>
            <w:tcW w:w="985" w:type="dxa"/>
          </w:tcPr>
          <w:p w14:paraId="687F3C32" w14:textId="77777777" w:rsidR="002442D4" w:rsidRPr="006F6A79" w:rsidRDefault="002442D4" w:rsidP="002442D4">
            <w:pPr>
              <w:rPr>
                <w:sz w:val="18"/>
                <w:szCs w:val="18"/>
              </w:rPr>
            </w:pPr>
            <w:r w:rsidRPr="006F6A79">
              <w:rPr>
                <w:sz w:val="18"/>
                <w:szCs w:val="18"/>
              </w:rPr>
              <w:t>0</w:t>
            </w:r>
          </w:p>
        </w:tc>
      </w:tr>
      <w:tr w:rsidR="002442D4" w:rsidRPr="006F6A79" w14:paraId="44645B68" w14:textId="77777777" w:rsidTr="006F6586">
        <w:tc>
          <w:tcPr>
            <w:tcW w:w="4030" w:type="dxa"/>
          </w:tcPr>
          <w:p w14:paraId="39EEBB48" w14:textId="77777777" w:rsidR="002442D4" w:rsidRPr="006F6A79" w:rsidRDefault="002442D4" w:rsidP="002442D4">
            <w:pPr>
              <w:rPr>
                <w:b/>
                <w:sz w:val="18"/>
                <w:szCs w:val="18"/>
              </w:rPr>
            </w:pPr>
            <w:r w:rsidRPr="006F6A79">
              <w:rPr>
                <w:b/>
                <w:sz w:val="18"/>
                <w:szCs w:val="18"/>
              </w:rPr>
              <w:t xml:space="preserve">Proporcionó o conectó a los residentes con </w:t>
            </w:r>
            <w:r w:rsidRPr="006F6A79">
              <w:rPr>
                <w:b/>
                <w:sz w:val="18"/>
                <w:szCs w:val="18"/>
              </w:rPr>
              <w:lastRenderedPageBreak/>
              <w:t>servicios de apoyo que pueden proporcionar servicios directos o referencias.</w:t>
            </w:r>
          </w:p>
        </w:tc>
        <w:tc>
          <w:tcPr>
            <w:tcW w:w="1062" w:type="dxa"/>
          </w:tcPr>
          <w:p w14:paraId="16937F84" w14:textId="77777777" w:rsidR="002442D4" w:rsidRPr="006F6A79" w:rsidRDefault="0042728E" w:rsidP="002442D4">
            <w:pPr>
              <w:rPr>
                <w:sz w:val="18"/>
                <w:szCs w:val="18"/>
              </w:rPr>
            </w:pPr>
            <w:r w:rsidRPr="006F6A79">
              <w:rPr>
                <w:sz w:val="18"/>
                <w:szCs w:val="18"/>
              </w:rPr>
              <w:lastRenderedPageBreak/>
              <w:t>0</w:t>
            </w:r>
          </w:p>
        </w:tc>
        <w:tc>
          <w:tcPr>
            <w:tcW w:w="1064" w:type="dxa"/>
          </w:tcPr>
          <w:p w14:paraId="338FB3EF" w14:textId="77777777" w:rsidR="002442D4" w:rsidRPr="006F6A79" w:rsidRDefault="002442D4" w:rsidP="002442D4">
            <w:pPr>
              <w:rPr>
                <w:sz w:val="18"/>
                <w:szCs w:val="18"/>
              </w:rPr>
            </w:pPr>
            <w:r w:rsidRPr="006F6A79">
              <w:rPr>
                <w:sz w:val="18"/>
                <w:szCs w:val="18"/>
              </w:rPr>
              <w:t>0</w:t>
            </w:r>
          </w:p>
        </w:tc>
        <w:tc>
          <w:tcPr>
            <w:tcW w:w="1053" w:type="dxa"/>
          </w:tcPr>
          <w:p w14:paraId="2AF6AE85" w14:textId="77777777" w:rsidR="002442D4" w:rsidRPr="006F6A79" w:rsidRDefault="002442D4" w:rsidP="002442D4">
            <w:pPr>
              <w:rPr>
                <w:sz w:val="18"/>
                <w:szCs w:val="18"/>
              </w:rPr>
            </w:pPr>
            <w:r w:rsidRPr="006F6A79">
              <w:rPr>
                <w:sz w:val="18"/>
                <w:szCs w:val="18"/>
              </w:rPr>
              <w:t>0</w:t>
            </w:r>
          </w:p>
        </w:tc>
        <w:tc>
          <w:tcPr>
            <w:tcW w:w="1156" w:type="dxa"/>
          </w:tcPr>
          <w:p w14:paraId="5491DDDC" w14:textId="77777777" w:rsidR="002442D4" w:rsidRPr="006F6A79" w:rsidRDefault="00FA00FE" w:rsidP="002442D4">
            <w:pPr>
              <w:rPr>
                <w:sz w:val="18"/>
                <w:szCs w:val="18"/>
              </w:rPr>
            </w:pPr>
            <w:r w:rsidRPr="006F6A79">
              <w:rPr>
                <w:sz w:val="18"/>
                <w:szCs w:val="18"/>
              </w:rPr>
              <w:t>4559</w:t>
            </w:r>
          </w:p>
        </w:tc>
        <w:tc>
          <w:tcPr>
            <w:tcW w:w="985" w:type="dxa"/>
          </w:tcPr>
          <w:p w14:paraId="7AF92DF0" w14:textId="77777777" w:rsidR="002442D4" w:rsidRPr="006F6A79" w:rsidRDefault="002442D4" w:rsidP="002442D4">
            <w:pPr>
              <w:rPr>
                <w:sz w:val="18"/>
                <w:szCs w:val="18"/>
              </w:rPr>
            </w:pPr>
            <w:r w:rsidRPr="006F6A79">
              <w:rPr>
                <w:sz w:val="18"/>
                <w:szCs w:val="18"/>
              </w:rPr>
              <w:t>0</w:t>
            </w:r>
          </w:p>
        </w:tc>
      </w:tr>
      <w:tr w:rsidR="002442D4" w:rsidRPr="006F6A79" w14:paraId="31236D9E" w14:textId="77777777" w:rsidTr="006F6586">
        <w:tc>
          <w:tcPr>
            <w:tcW w:w="4030" w:type="dxa"/>
          </w:tcPr>
          <w:p w14:paraId="59136B23" w14:textId="77777777" w:rsidR="002442D4" w:rsidRPr="006F6A79" w:rsidRDefault="002442D4" w:rsidP="002442D4">
            <w:pPr>
              <w:rPr>
                <w:b/>
                <w:sz w:val="18"/>
                <w:szCs w:val="18"/>
              </w:rPr>
            </w:pPr>
            <w:r w:rsidRPr="006F6A79">
              <w:rPr>
                <w:b/>
                <w:sz w:val="18"/>
                <w:szCs w:val="18"/>
              </w:rPr>
              <w:t>Proporcionó o conectó a los residentes con servicios de apoyo que brindan uno o más de los siguientes: exámenes de salud de preparación para el trabajo, ropa para entrevistas, uniformes, tarifas de exámenes, transporte.</w:t>
            </w:r>
          </w:p>
        </w:tc>
        <w:tc>
          <w:tcPr>
            <w:tcW w:w="1062" w:type="dxa"/>
          </w:tcPr>
          <w:p w14:paraId="59020D0F" w14:textId="77777777" w:rsidR="002442D4" w:rsidRPr="006F6A79" w:rsidRDefault="008E701C" w:rsidP="002442D4">
            <w:pPr>
              <w:rPr>
                <w:sz w:val="18"/>
                <w:szCs w:val="18"/>
              </w:rPr>
            </w:pPr>
            <w:r w:rsidRPr="006F6A79">
              <w:rPr>
                <w:sz w:val="18"/>
                <w:szCs w:val="18"/>
              </w:rPr>
              <w:t>2</w:t>
            </w:r>
          </w:p>
        </w:tc>
        <w:tc>
          <w:tcPr>
            <w:tcW w:w="1064" w:type="dxa"/>
          </w:tcPr>
          <w:p w14:paraId="3EBBCF24" w14:textId="77777777" w:rsidR="002442D4" w:rsidRPr="006F6A79" w:rsidRDefault="002442D4" w:rsidP="002442D4">
            <w:pPr>
              <w:rPr>
                <w:sz w:val="18"/>
                <w:szCs w:val="18"/>
              </w:rPr>
            </w:pPr>
            <w:r w:rsidRPr="006F6A79">
              <w:rPr>
                <w:sz w:val="18"/>
                <w:szCs w:val="18"/>
              </w:rPr>
              <w:t>0</w:t>
            </w:r>
          </w:p>
        </w:tc>
        <w:tc>
          <w:tcPr>
            <w:tcW w:w="1053" w:type="dxa"/>
          </w:tcPr>
          <w:p w14:paraId="460677FC" w14:textId="77777777" w:rsidR="002442D4" w:rsidRPr="006F6A79" w:rsidRDefault="002442D4" w:rsidP="002442D4">
            <w:pPr>
              <w:rPr>
                <w:sz w:val="18"/>
                <w:szCs w:val="18"/>
              </w:rPr>
            </w:pPr>
            <w:r w:rsidRPr="006F6A79">
              <w:rPr>
                <w:sz w:val="18"/>
                <w:szCs w:val="18"/>
              </w:rPr>
              <w:t>0</w:t>
            </w:r>
          </w:p>
        </w:tc>
        <w:tc>
          <w:tcPr>
            <w:tcW w:w="1156" w:type="dxa"/>
          </w:tcPr>
          <w:p w14:paraId="0135EB92" w14:textId="77777777" w:rsidR="002442D4" w:rsidRPr="006F6A79" w:rsidRDefault="00FA00FE" w:rsidP="002442D4">
            <w:pPr>
              <w:rPr>
                <w:sz w:val="18"/>
                <w:szCs w:val="18"/>
              </w:rPr>
            </w:pPr>
            <w:r w:rsidRPr="006F6A79">
              <w:rPr>
                <w:sz w:val="18"/>
                <w:szCs w:val="18"/>
              </w:rPr>
              <w:t>5869</w:t>
            </w:r>
          </w:p>
        </w:tc>
        <w:tc>
          <w:tcPr>
            <w:tcW w:w="985" w:type="dxa"/>
          </w:tcPr>
          <w:p w14:paraId="0C9AFE88" w14:textId="77777777" w:rsidR="002442D4" w:rsidRPr="006F6A79" w:rsidRDefault="002442D4" w:rsidP="002442D4">
            <w:pPr>
              <w:rPr>
                <w:sz w:val="18"/>
                <w:szCs w:val="18"/>
              </w:rPr>
            </w:pPr>
            <w:r w:rsidRPr="006F6A79">
              <w:rPr>
                <w:sz w:val="18"/>
                <w:szCs w:val="18"/>
              </w:rPr>
              <w:t>0</w:t>
            </w:r>
          </w:p>
        </w:tc>
      </w:tr>
      <w:tr w:rsidR="002442D4" w:rsidRPr="006F6A79" w14:paraId="0B72E21E" w14:textId="77777777" w:rsidTr="006F6586">
        <w:tc>
          <w:tcPr>
            <w:tcW w:w="4030" w:type="dxa"/>
          </w:tcPr>
          <w:p w14:paraId="37310CF2" w14:textId="77777777" w:rsidR="002442D4" w:rsidRPr="006F6A79" w:rsidRDefault="002442D4" w:rsidP="002442D4">
            <w:pPr>
              <w:rPr>
                <w:b/>
                <w:sz w:val="18"/>
                <w:szCs w:val="18"/>
              </w:rPr>
            </w:pPr>
            <w:r w:rsidRPr="006F6A79">
              <w:rPr>
                <w:b/>
                <w:sz w:val="18"/>
                <w:szCs w:val="18"/>
              </w:rPr>
              <w:t>Residentes ayudados a encontrar cuidado infantil</w:t>
            </w:r>
          </w:p>
        </w:tc>
        <w:tc>
          <w:tcPr>
            <w:tcW w:w="1062" w:type="dxa"/>
          </w:tcPr>
          <w:p w14:paraId="6FCA6721" w14:textId="77777777" w:rsidR="002442D4" w:rsidRPr="006F6A79" w:rsidRDefault="008E701C" w:rsidP="002442D4">
            <w:pPr>
              <w:rPr>
                <w:sz w:val="18"/>
                <w:szCs w:val="18"/>
              </w:rPr>
            </w:pPr>
            <w:r w:rsidRPr="006F6A79">
              <w:rPr>
                <w:sz w:val="18"/>
                <w:szCs w:val="18"/>
              </w:rPr>
              <w:t>0</w:t>
            </w:r>
          </w:p>
        </w:tc>
        <w:tc>
          <w:tcPr>
            <w:tcW w:w="1064" w:type="dxa"/>
          </w:tcPr>
          <w:p w14:paraId="42E362F6" w14:textId="77777777" w:rsidR="002442D4" w:rsidRPr="006F6A79" w:rsidRDefault="002442D4" w:rsidP="002442D4">
            <w:pPr>
              <w:rPr>
                <w:sz w:val="18"/>
                <w:szCs w:val="18"/>
              </w:rPr>
            </w:pPr>
            <w:r w:rsidRPr="006F6A79">
              <w:rPr>
                <w:sz w:val="18"/>
                <w:szCs w:val="18"/>
              </w:rPr>
              <w:t>0</w:t>
            </w:r>
          </w:p>
        </w:tc>
        <w:tc>
          <w:tcPr>
            <w:tcW w:w="1053" w:type="dxa"/>
          </w:tcPr>
          <w:p w14:paraId="28584884" w14:textId="77777777" w:rsidR="002442D4" w:rsidRPr="006F6A79" w:rsidRDefault="002442D4" w:rsidP="002442D4">
            <w:pPr>
              <w:rPr>
                <w:sz w:val="18"/>
                <w:szCs w:val="18"/>
              </w:rPr>
            </w:pPr>
            <w:r w:rsidRPr="006F6A79">
              <w:rPr>
                <w:sz w:val="18"/>
                <w:szCs w:val="18"/>
              </w:rPr>
              <w:t>0</w:t>
            </w:r>
          </w:p>
        </w:tc>
        <w:tc>
          <w:tcPr>
            <w:tcW w:w="1156" w:type="dxa"/>
          </w:tcPr>
          <w:p w14:paraId="5DE2BEED" w14:textId="77777777" w:rsidR="002442D4" w:rsidRPr="006F6A79" w:rsidRDefault="002442D4" w:rsidP="002442D4">
            <w:pPr>
              <w:rPr>
                <w:sz w:val="18"/>
                <w:szCs w:val="18"/>
              </w:rPr>
            </w:pPr>
            <w:r w:rsidRPr="006F6A79">
              <w:rPr>
                <w:sz w:val="18"/>
                <w:szCs w:val="18"/>
              </w:rPr>
              <w:t>0</w:t>
            </w:r>
          </w:p>
        </w:tc>
        <w:tc>
          <w:tcPr>
            <w:tcW w:w="985" w:type="dxa"/>
          </w:tcPr>
          <w:p w14:paraId="5EC3752B" w14:textId="77777777" w:rsidR="002442D4" w:rsidRPr="006F6A79" w:rsidRDefault="002442D4" w:rsidP="002442D4">
            <w:pPr>
              <w:rPr>
                <w:sz w:val="18"/>
                <w:szCs w:val="18"/>
              </w:rPr>
            </w:pPr>
            <w:r w:rsidRPr="006F6A79">
              <w:rPr>
                <w:sz w:val="18"/>
                <w:szCs w:val="18"/>
              </w:rPr>
              <w:t>0</w:t>
            </w:r>
          </w:p>
        </w:tc>
      </w:tr>
      <w:tr w:rsidR="002442D4" w:rsidRPr="006F6A79" w14:paraId="1871E425" w14:textId="77777777" w:rsidTr="006F6586">
        <w:tc>
          <w:tcPr>
            <w:tcW w:w="4030" w:type="dxa"/>
          </w:tcPr>
          <w:p w14:paraId="5159572A" w14:textId="77777777" w:rsidR="002442D4" w:rsidRPr="006F6A79" w:rsidRDefault="002442D4" w:rsidP="002442D4">
            <w:pPr>
              <w:rPr>
                <w:b/>
                <w:sz w:val="18"/>
                <w:szCs w:val="18"/>
              </w:rPr>
            </w:pPr>
            <w:r w:rsidRPr="006F6A79">
              <w:rPr>
                <w:b/>
                <w:sz w:val="18"/>
                <w:szCs w:val="18"/>
              </w:rPr>
              <w:t>Residentes ayudados a solicitar o asistir a un colegio comunitario o una institución educativa de cuatro años</w:t>
            </w:r>
          </w:p>
        </w:tc>
        <w:tc>
          <w:tcPr>
            <w:tcW w:w="1062" w:type="dxa"/>
          </w:tcPr>
          <w:p w14:paraId="6B71BDEC" w14:textId="77777777" w:rsidR="002442D4" w:rsidRPr="006F6A79" w:rsidRDefault="008E701C" w:rsidP="002442D4">
            <w:pPr>
              <w:rPr>
                <w:sz w:val="18"/>
                <w:szCs w:val="18"/>
              </w:rPr>
            </w:pPr>
            <w:r w:rsidRPr="006F6A79">
              <w:rPr>
                <w:sz w:val="18"/>
                <w:szCs w:val="18"/>
              </w:rPr>
              <w:t>0</w:t>
            </w:r>
          </w:p>
        </w:tc>
        <w:tc>
          <w:tcPr>
            <w:tcW w:w="1064" w:type="dxa"/>
          </w:tcPr>
          <w:p w14:paraId="058FF482" w14:textId="77777777" w:rsidR="002442D4" w:rsidRPr="006F6A79" w:rsidRDefault="002442D4" w:rsidP="002442D4">
            <w:pPr>
              <w:rPr>
                <w:sz w:val="18"/>
                <w:szCs w:val="18"/>
              </w:rPr>
            </w:pPr>
            <w:r w:rsidRPr="006F6A79">
              <w:rPr>
                <w:sz w:val="18"/>
                <w:szCs w:val="18"/>
              </w:rPr>
              <w:t>0</w:t>
            </w:r>
          </w:p>
        </w:tc>
        <w:tc>
          <w:tcPr>
            <w:tcW w:w="1053" w:type="dxa"/>
          </w:tcPr>
          <w:p w14:paraId="7EA3D6BF" w14:textId="77777777" w:rsidR="002442D4" w:rsidRPr="006F6A79" w:rsidRDefault="002442D4" w:rsidP="002442D4">
            <w:pPr>
              <w:rPr>
                <w:sz w:val="18"/>
                <w:szCs w:val="18"/>
              </w:rPr>
            </w:pPr>
            <w:r w:rsidRPr="006F6A79">
              <w:rPr>
                <w:sz w:val="18"/>
                <w:szCs w:val="18"/>
              </w:rPr>
              <w:t>0</w:t>
            </w:r>
          </w:p>
        </w:tc>
        <w:tc>
          <w:tcPr>
            <w:tcW w:w="1156" w:type="dxa"/>
          </w:tcPr>
          <w:p w14:paraId="6E724E14" w14:textId="77777777" w:rsidR="002442D4" w:rsidRPr="006F6A79" w:rsidRDefault="002442D4" w:rsidP="002442D4">
            <w:pPr>
              <w:rPr>
                <w:sz w:val="18"/>
                <w:szCs w:val="18"/>
              </w:rPr>
            </w:pPr>
            <w:r w:rsidRPr="006F6A79">
              <w:rPr>
                <w:sz w:val="18"/>
                <w:szCs w:val="18"/>
              </w:rPr>
              <w:t>0</w:t>
            </w:r>
          </w:p>
        </w:tc>
        <w:tc>
          <w:tcPr>
            <w:tcW w:w="985" w:type="dxa"/>
          </w:tcPr>
          <w:p w14:paraId="322A364D" w14:textId="77777777" w:rsidR="002442D4" w:rsidRPr="006F6A79" w:rsidRDefault="002442D4" w:rsidP="002442D4">
            <w:pPr>
              <w:rPr>
                <w:sz w:val="18"/>
                <w:szCs w:val="18"/>
              </w:rPr>
            </w:pPr>
            <w:r w:rsidRPr="006F6A79">
              <w:rPr>
                <w:sz w:val="18"/>
                <w:szCs w:val="18"/>
              </w:rPr>
              <w:t>0</w:t>
            </w:r>
          </w:p>
        </w:tc>
      </w:tr>
      <w:tr w:rsidR="002442D4" w:rsidRPr="006F6A79" w14:paraId="259A05EC" w14:textId="77777777" w:rsidTr="006F6586">
        <w:tc>
          <w:tcPr>
            <w:tcW w:w="4030" w:type="dxa"/>
          </w:tcPr>
          <w:p w14:paraId="644A0D72" w14:textId="77777777" w:rsidR="002442D4" w:rsidRPr="006F6A79" w:rsidRDefault="002442D4" w:rsidP="002442D4">
            <w:pPr>
              <w:rPr>
                <w:b/>
                <w:sz w:val="18"/>
                <w:szCs w:val="18"/>
              </w:rPr>
            </w:pPr>
            <w:r w:rsidRPr="006F6A79">
              <w:rPr>
                <w:b/>
                <w:sz w:val="18"/>
                <w:szCs w:val="18"/>
              </w:rPr>
              <w:t>Residentes asistidos para solicitar o asistir a capacitación vocacional/técnica</w:t>
            </w:r>
          </w:p>
        </w:tc>
        <w:tc>
          <w:tcPr>
            <w:tcW w:w="1062" w:type="dxa"/>
          </w:tcPr>
          <w:p w14:paraId="07F2BC7D" w14:textId="77777777" w:rsidR="002442D4" w:rsidRPr="006F6A79" w:rsidRDefault="008E701C" w:rsidP="002442D4">
            <w:pPr>
              <w:rPr>
                <w:sz w:val="18"/>
                <w:szCs w:val="18"/>
              </w:rPr>
            </w:pPr>
            <w:r w:rsidRPr="006F6A79">
              <w:rPr>
                <w:sz w:val="18"/>
                <w:szCs w:val="18"/>
              </w:rPr>
              <w:t>0</w:t>
            </w:r>
          </w:p>
        </w:tc>
        <w:tc>
          <w:tcPr>
            <w:tcW w:w="1064" w:type="dxa"/>
          </w:tcPr>
          <w:p w14:paraId="0635B45F" w14:textId="77777777" w:rsidR="002442D4" w:rsidRPr="006F6A79" w:rsidRDefault="002442D4" w:rsidP="002442D4">
            <w:pPr>
              <w:rPr>
                <w:sz w:val="18"/>
                <w:szCs w:val="18"/>
              </w:rPr>
            </w:pPr>
            <w:r w:rsidRPr="006F6A79">
              <w:rPr>
                <w:sz w:val="18"/>
                <w:szCs w:val="18"/>
              </w:rPr>
              <w:t>0</w:t>
            </w:r>
          </w:p>
        </w:tc>
        <w:tc>
          <w:tcPr>
            <w:tcW w:w="1053" w:type="dxa"/>
          </w:tcPr>
          <w:p w14:paraId="55555363" w14:textId="77777777" w:rsidR="002442D4" w:rsidRPr="006F6A79" w:rsidRDefault="002442D4" w:rsidP="002442D4">
            <w:pPr>
              <w:rPr>
                <w:sz w:val="18"/>
                <w:szCs w:val="18"/>
              </w:rPr>
            </w:pPr>
            <w:r w:rsidRPr="006F6A79">
              <w:rPr>
                <w:sz w:val="18"/>
                <w:szCs w:val="18"/>
              </w:rPr>
              <w:t>0</w:t>
            </w:r>
          </w:p>
        </w:tc>
        <w:tc>
          <w:tcPr>
            <w:tcW w:w="1156" w:type="dxa"/>
          </w:tcPr>
          <w:p w14:paraId="456CE39E" w14:textId="77777777" w:rsidR="002442D4" w:rsidRPr="006F6A79" w:rsidRDefault="002442D4" w:rsidP="002442D4">
            <w:pPr>
              <w:rPr>
                <w:sz w:val="18"/>
                <w:szCs w:val="18"/>
              </w:rPr>
            </w:pPr>
            <w:r w:rsidRPr="006F6A79">
              <w:rPr>
                <w:sz w:val="18"/>
                <w:szCs w:val="18"/>
              </w:rPr>
              <w:t>0</w:t>
            </w:r>
          </w:p>
        </w:tc>
        <w:tc>
          <w:tcPr>
            <w:tcW w:w="985" w:type="dxa"/>
          </w:tcPr>
          <w:p w14:paraId="7D64F864" w14:textId="77777777" w:rsidR="002442D4" w:rsidRPr="006F6A79" w:rsidRDefault="002442D4" w:rsidP="002442D4">
            <w:pPr>
              <w:rPr>
                <w:sz w:val="18"/>
                <w:szCs w:val="18"/>
              </w:rPr>
            </w:pPr>
            <w:r w:rsidRPr="006F6A79">
              <w:rPr>
                <w:sz w:val="18"/>
                <w:szCs w:val="18"/>
              </w:rPr>
              <w:t>0</w:t>
            </w:r>
          </w:p>
        </w:tc>
      </w:tr>
      <w:tr w:rsidR="002442D4" w:rsidRPr="006F6A79" w14:paraId="5AF91C8E" w14:textId="77777777" w:rsidTr="006F6586">
        <w:tc>
          <w:tcPr>
            <w:tcW w:w="4030" w:type="dxa"/>
          </w:tcPr>
          <w:p w14:paraId="20E1F04D" w14:textId="77777777" w:rsidR="002442D4" w:rsidRPr="006F6A79" w:rsidRDefault="002442D4" w:rsidP="002442D4">
            <w:pPr>
              <w:rPr>
                <w:b/>
                <w:sz w:val="18"/>
                <w:szCs w:val="18"/>
              </w:rPr>
            </w:pPr>
            <w:r w:rsidRPr="006F6A79">
              <w:rPr>
                <w:b/>
                <w:sz w:val="18"/>
                <w:szCs w:val="18"/>
              </w:rPr>
              <w:t>Residentes ayudados a obtener capacitación y/o asesoramiento en educación financiera.</w:t>
            </w:r>
          </w:p>
        </w:tc>
        <w:tc>
          <w:tcPr>
            <w:tcW w:w="1062" w:type="dxa"/>
          </w:tcPr>
          <w:p w14:paraId="16CC6AFB" w14:textId="77777777" w:rsidR="002442D4" w:rsidRPr="006F6A79" w:rsidRDefault="002442D4" w:rsidP="002442D4">
            <w:pPr>
              <w:rPr>
                <w:sz w:val="18"/>
                <w:szCs w:val="18"/>
              </w:rPr>
            </w:pPr>
            <w:r w:rsidRPr="006F6A79">
              <w:rPr>
                <w:sz w:val="18"/>
                <w:szCs w:val="18"/>
              </w:rPr>
              <w:t>0</w:t>
            </w:r>
          </w:p>
        </w:tc>
        <w:tc>
          <w:tcPr>
            <w:tcW w:w="1064" w:type="dxa"/>
          </w:tcPr>
          <w:p w14:paraId="3B30CAB8" w14:textId="77777777" w:rsidR="002442D4" w:rsidRPr="006F6A79" w:rsidRDefault="002442D4" w:rsidP="002442D4">
            <w:pPr>
              <w:rPr>
                <w:sz w:val="18"/>
                <w:szCs w:val="18"/>
              </w:rPr>
            </w:pPr>
            <w:r w:rsidRPr="006F6A79">
              <w:rPr>
                <w:sz w:val="18"/>
                <w:szCs w:val="18"/>
              </w:rPr>
              <w:t>0</w:t>
            </w:r>
          </w:p>
        </w:tc>
        <w:tc>
          <w:tcPr>
            <w:tcW w:w="1053" w:type="dxa"/>
          </w:tcPr>
          <w:p w14:paraId="59DDBCC6" w14:textId="77777777" w:rsidR="002442D4" w:rsidRPr="006F6A79" w:rsidRDefault="002442D4" w:rsidP="002442D4">
            <w:pPr>
              <w:rPr>
                <w:sz w:val="18"/>
                <w:szCs w:val="18"/>
              </w:rPr>
            </w:pPr>
            <w:r w:rsidRPr="006F6A79">
              <w:rPr>
                <w:sz w:val="18"/>
                <w:szCs w:val="18"/>
              </w:rPr>
              <w:t>0</w:t>
            </w:r>
          </w:p>
        </w:tc>
        <w:tc>
          <w:tcPr>
            <w:tcW w:w="1156" w:type="dxa"/>
          </w:tcPr>
          <w:p w14:paraId="2A9FE028" w14:textId="77777777" w:rsidR="002442D4" w:rsidRPr="006F6A79" w:rsidRDefault="00FA00FE" w:rsidP="002442D4">
            <w:pPr>
              <w:rPr>
                <w:sz w:val="18"/>
                <w:szCs w:val="18"/>
              </w:rPr>
            </w:pPr>
            <w:r w:rsidRPr="006F6A79">
              <w:rPr>
                <w:sz w:val="18"/>
                <w:szCs w:val="18"/>
              </w:rPr>
              <w:t>154</w:t>
            </w:r>
          </w:p>
        </w:tc>
        <w:tc>
          <w:tcPr>
            <w:tcW w:w="985" w:type="dxa"/>
          </w:tcPr>
          <w:p w14:paraId="52672B68" w14:textId="77777777" w:rsidR="002442D4" w:rsidRPr="006F6A79" w:rsidRDefault="002442D4" w:rsidP="002442D4">
            <w:pPr>
              <w:rPr>
                <w:sz w:val="18"/>
                <w:szCs w:val="18"/>
              </w:rPr>
            </w:pPr>
            <w:r w:rsidRPr="006F6A79">
              <w:rPr>
                <w:sz w:val="18"/>
                <w:szCs w:val="18"/>
              </w:rPr>
              <w:t>0</w:t>
            </w:r>
          </w:p>
        </w:tc>
      </w:tr>
      <w:tr w:rsidR="002442D4" w:rsidRPr="006F6A79" w14:paraId="7BC51525" w14:textId="77777777" w:rsidTr="006F6586">
        <w:tc>
          <w:tcPr>
            <w:tcW w:w="4030" w:type="dxa"/>
          </w:tcPr>
          <w:p w14:paraId="21C96362" w14:textId="77777777" w:rsidR="002442D4" w:rsidRPr="006F6A79" w:rsidRDefault="002442D4" w:rsidP="002442D4">
            <w:pPr>
              <w:rPr>
                <w:b/>
                <w:sz w:val="18"/>
                <w:szCs w:val="18"/>
              </w:rPr>
            </w:pPr>
            <w:r w:rsidRPr="006F6A79">
              <w:rPr>
                <w:b/>
                <w:sz w:val="18"/>
                <w:szCs w:val="18"/>
              </w:rPr>
              <w:t>Asistencia en materia de fianzas, garantías u otros esfuerzos para respaldar ofertas viables de empresas comerciales de la Sección 3</w:t>
            </w:r>
          </w:p>
        </w:tc>
        <w:tc>
          <w:tcPr>
            <w:tcW w:w="1062" w:type="dxa"/>
          </w:tcPr>
          <w:p w14:paraId="45F65A61" w14:textId="77777777" w:rsidR="002442D4" w:rsidRPr="006F6A79" w:rsidRDefault="002442D4" w:rsidP="002442D4">
            <w:pPr>
              <w:rPr>
                <w:sz w:val="18"/>
                <w:szCs w:val="18"/>
              </w:rPr>
            </w:pPr>
            <w:r w:rsidRPr="006F6A79">
              <w:rPr>
                <w:sz w:val="18"/>
                <w:szCs w:val="18"/>
              </w:rPr>
              <w:t>0</w:t>
            </w:r>
          </w:p>
        </w:tc>
        <w:tc>
          <w:tcPr>
            <w:tcW w:w="1064" w:type="dxa"/>
          </w:tcPr>
          <w:p w14:paraId="16F6026C" w14:textId="77777777" w:rsidR="002442D4" w:rsidRPr="006F6A79" w:rsidRDefault="002442D4" w:rsidP="002442D4">
            <w:pPr>
              <w:rPr>
                <w:sz w:val="18"/>
                <w:szCs w:val="18"/>
              </w:rPr>
            </w:pPr>
            <w:r w:rsidRPr="006F6A79">
              <w:rPr>
                <w:sz w:val="18"/>
                <w:szCs w:val="18"/>
              </w:rPr>
              <w:t>0</w:t>
            </w:r>
          </w:p>
        </w:tc>
        <w:tc>
          <w:tcPr>
            <w:tcW w:w="1053" w:type="dxa"/>
          </w:tcPr>
          <w:p w14:paraId="76C7B223" w14:textId="77777777" w:rsidR="002442D4" w:rsidRPr="006F6A79" w:rsidRDefault="002442D4" w:rsidP="002442D4">
            <w:pPr>
              <w:rPr>
                <w:sz w:val="18"/>
                <w:szCs w:val="18"/>
              </w:rPr>
            </w:pPr>
            <w:r w:rsidRPr="006F6A79">
              <w:rPr>
                <w:sz w:val="18"/>
                <w:szCs w:val="18"/>
              </w:rPr>
              <w:t>0</w:t>
            </w:r>
          </w:p>
        </w:tc>
        <w:tc>
          <w:tcPr>
            <w:tcW w:w="1156" w:type="dxa"/>
          </w:tcPr>
          <w:p w14:paraId="6609DECD" w14:textId="77777777" w:rsidR="002442D4" w:rsidRPr="006F6A79" w:rsidRDefault="002442D4" w:rsidP="002442D4">
            <w:pPr>
              <w:rPr>
                <w:sz w:val="18"/>
                <w:szCs w:val="18"/>
              </w:rPr>
            </w:pPr>
            <w:r w:rsidRPr="006F6A79">
              <w:rPr>
                <w:sz w:val="18"/>
                <w:szCs w:val="18"/>
              </w:rPr>
              <w:t>0</w:t>
            </w:r>
          </w:p>
        </w:tc>
        <w:tc>
          <w:tcPr>
            <w:tcW w:w="985" w:type="dxa"/>
          </w:tcPr>
          <w:p w14:paraId="23B54281" w14:textId="77777777" w:rsidR="002442D4" w:rsidRPr="006F6A79" w:rsidRDefault="002442D4" w:rsidP="002442D4">
            <w:pPr>
              <w:rPr>
                <w:sz w:val="18"/>
                <w:szCs w:val="18"/>
              </w:rPr>
            </w:pPr>
            <w:r w:rsidRPr="006F6A79">
              <w:rPr>
                <w:sz w:val="18"/>
                <w:szCs w:val="18"/>
              </w:rPr>
              <w:t>0</w:t>
            </w:r>
          </w:p>
        </w:tc>
      </w:tr>
      <w:tr w:rsidR="002442D4" w:rsidRPr="006F6A79" w14:paraId="481CC5E4" w14:textId="77777777" w:rsidTr="006F6586">
        <w:tc>
          <w:tcPr>
            <w:tcW w:w="4030" w:type="dxa"/>
          </w:tcPr>
          <w:p w14:paraId="52C914D1" w14:textId="77777777" w:rsidR="002442D4" w:rsidRPr="006F6A79" w:rsidRDefault="002442D4" w:rsidP="002442D4">
            <w:pPr>
              <w:rPr>
                <w:b/>
                <w:sz w:val="18"/>
                <w:szCs w:val="18"/>
              </w:rPr>
            </w:pPr>
            <w:r w:rsidRPr="006F6A79">
              <w:rPr>
                <w:b/>
                <w:sz w:val="18"/>
                <w:szCs w:val="18"/>
              </w:rPr>
              <w:t>Proporcionó o conectó a los residentes con capacitación sobre el uso de computadoras o tecnologías en línea.</w:t>
            </w:r>
          </w:p>
        </w:tc>
        <w:tc>
          <w:tcPr>
            <w:tcW w:w="1062" w:type="dxa"/>
          </w:tcPr>
          <w:p w14:paraId="073070D1" w14:textId="77777777" w:rsidR="002442D4" w:rsidRPr="006F6A79" w:rsidRDefault="002442D4" w:rsidP="002442D4">
            <w:pPr>
              <w:rPr>
                <w:sz w:val="18"/>
                <w:szCs w:val="18"/>
              </w:rPr>
            </w:pPr>
            <w:r w:rsidRPr="006F6A79">
              <w:rPr>
                <w:sz w:val="18"/>
                <w:szCs w:val="18"/>
              </w:rPr>
              <w:t>0</w:t>
            </w:r>
          </w:p>
        </w:tc>
        <w:tc>
          <w:tcPr>
            <w:tcW w:w="1064" w:type="dxa"/>
          </w:tcPr>
          <w:p w14:paraId="6864C210" w14:textId="77777777" w:rsidR="002442D4" w:rsidRPr="006F6A79" w:rsidRDefault="002442D4" w:rsidP="002442D4">
            <w:pPr>
              <w:rPr>
                <w:sz w:val="18"/>
                <w:szCs w:val="18"/>
              </w:rPr>
            </w:pPr>
            <w:r w:rsidRPr="006F6A79">
              <w:rPr>
                <w:sz w:val="18"/>
                <w:szCs w:val="18"/>
              </w:rPr>
              <w:t>0</w:t>
            </w:r>
          </w:p>
        </w:tc>
        <w:tc>
          <w:tcPr>
            <w:tcW w:w="1053" w:type="dxa"/>
          </w:tcPr>
          <w:p w14:paraId="7C75CC3B" w14:textId="77777777" w:rsidR="002442D4" w:rsidRPr="006F6A79" w:rsidRDefault="002442D4" w:rsidP="002442D4">
            <w:pPr>
              <w:rPr>
                <w:sz w:val="18"/>
                <w:szCs w:val="18"/>
              </w:rPr>
            </w:pPr>
            <w:r w:rsidRPr="006F6A79">
              <w:rPr>
                <w:sz w:val="18"/>
                <w:szCs w:val="18"/>
              </w:rPr>
              <w:t>0</w:t>
            </w:r>
          </w:p>
        </w:tc>
        <w:tc>
          <w:tcPr>
            <w:tcW w:w="1156" w:type="dxa"/>
          </w:tcPr>
          <w:p w14:paraId="4E28ED44" w14:textId="77777777" w:rsidR="002442D4" w:rsidRPr="006F6A79" w:rsidRDefault="002442D4" w:rsidP="002442D4">
            <w:pPr>
              <w:rPr>
                <w:sz w:val="18"/>
                <w:szCs w:val="18"/>
              </w:rPr>
            </w:pPr>
            <w:r w:rsidRPr="006F6A79">
              <w:rPr>
                <w:sz w:val="18"/>
                <w:szCs w:val="18"/>
              </w:rPr>
              <w:t>0</w:t>
            </w:r>
          </w:p>
        </w:tc>
        <w:tc>
          <w:tcPr>
            <w:tcW w:w="985" w:type="dxa"/>
          </w:tcPr>
          <w:p w14:paraId="13233108" w14:textId="77777777" w:rsidR="002442D4" w:rsidRPr="006F6A79" w:rsidRDefault="002442D4" w:rsidP="002442D4">
            <w:pPr>
              <w:rPr>
                <w:sz w:val="18"/>
                <w:szCs w:val="18"/>
              </w:rPr>
            </w:pPr>
            <w:r w:rsidRPr="006F6A79">
              <w:rPr>
                <w:sz w:val="18"/>
                <w:szCs w:val="18"/>
              </w:rPr>
              <w:t>0</w:t>
            </w:r>
          </w:p>
        </w:tc>
      </w:tr>
      <w:tr w:rsidR="002442D4" w:rsidRPr="006F6A79" w14:paraId="6EC5FA73" w14:textId="77777777" w:rsidTr="006F6586">
        <w:tc>
          <w:tcPr>
            <w:tcW w:w="4030" w:type="dxa"/>
          </w:tcPr>
          <w:p w14:paraId="12E08855" w14:textId="77777777" w:rsidR="002442D4" w:rsidRPr="006F6A79" w:rsidRDefault="002442D4" w:rsidP="002442D4">
            <w:pPr>
              <w:rPr>
                <w:b/>
                <w:sz w:val="18"/>
                <w:szCs w:val="18"/>
              </w:rPr>
            </w:pPr>
            <w:r w:rsidRPr="006F6A79">
              <w:rPr>
                <w:b/>
                <w:sz w:val="18"/>
                <w:szCs w:val="18"/>
              </w:rPr>
              <w:t>Promover el uso de un registro de empresas diseñado para crear oportunidades para empresas pequeñas y desfavorecidas</w:t>
            </w:r>
          </w:p>
        </w:tc>
        <w:tc>
          <w:tcPr>
            <w:tcW w:w="1062" w:type="dxa"/>
          </w:tcPr>
          <w:p w14:paraId="4ADAE9D0" w14:textId="77777777" w:rsidR="002442D4" w:rsidRPr="006F6A79" w:rsidRDefault="008E701C" w:rsidP="002442D4">
            <w:pPr>
              <w:rPr>
                <w:sz w:val="18"/>
                <w:szCs w:val="18"/>
              </w:rPr>
            </w:pPr>
            <w:r w:rsidRPr="006F6A79">
              <w:rPr>
                <w:sz w:val="18"/>
                <w:szCs w:val="18"/>
              </w:rPr>
              <w:t>53*</w:t>
            </w:r>
          </w:p>
        </w:tc>
        <w:tc>
          <w:tcPr>
            <w:tcW w:w="1064" w:type="dxa"/>
          </w:tcPr>
          <w:p w14:paraId="4B48AE99" w14:textId="77777777" w:rsidR="002442D4" w:rsidRPr="006F6A79" w:rsidRDefault="002442D4" w:rsidP="002442D4">
            <w:pPr>
              <w:rPr>
                <w:sz w:val="18"/>
                <w:szCs w:val="18"/>
              </w:rPr>
            </w:pPr>
            <w:r w:rsidRPr="006F6A79">
              <w:rPr>
                <w:sz w:val="18"/>
                <w:szCs w:val="18"/>
              </w:rPr>
              <w:t>0</w:t>
            </w:r>
          </w:p>
        </w:tc>
        <w:tc>
          <w:tcPr>
            <w:tcW w:w="1053" w:type="dxa"/>
          </w:tcPr>
          <w:p w14:paraId="3E5EFBD9" w14:textId="77777777" w:rsidR="002442D4" w:rsidRPr="006F6A79" w:rsidRDefault="002442D4" w:rsidP="002442D4">
            <w:pPr>
              <w:rPr>
                <w:sz w:val="18"/>
                <w:szCs w:val="18"/>
              </w:rPr>
            </w:pPr>
            <w:r w:rsidRPr="006F6A79">
              <w:rPr>
                <w:sz w:val="18"/>
                <w:szCs w:val="18"/>
              </w:rPr>
              <w:t>0</w:t>
            </w:r>
          </w:p>
        </w:tc>
        <w:tc>
          <w:tcPr>
            <w:tcW w:w="1156" w:type="dxa"/>
          </w:tcPr>
          <w:p w14:paraId="5CF08C9F" w14:textId="77777777" w:rsidR="002442D4" w:rsidRPr="006F6A79" w:rsidRDefault="002442D4" w:rsidP="002442D4">
            <w:pPr>
              <w:rPr>
                <w:sz w:val="18"/>
                <w:szCs w:val="18"/>
              </w:rPr>
            </w:pPr>
            <w:r w:rsidRPr="006F6A79">
              <w:rPr>
                <w:sz w:val="18"/>
                <w:szCs w:val="18"/>
              </w:rPr>
              <w:t>0</w:t>
            </w:r>
          </w:p>
        </w:tc>
        <w:tc>
          <w:tcPr>
            <w:tcW w:w="985" w:type="dxa"/>
          </w:tcPr>
          <w:p w14:paraId="134F92F8" w14:textId="77777777" w:rsidR="002442D4" w:rsidRPr="006F6A79" w:rsidRDefault="002442D4" w:rsidP="002442D4">
            <w:pPr>
              <w:rPr>
                <w:sz w:val="18"/>
                <w:szCs w:val="18"/>
              </w:rPr>
            </w:pPr>
            <w:r w:rsidRPr="006F6A79">
              <w:rPr>
                <w:sz w:val="18"/>
                <w:szCs w:val="18"/>
              </w:rPr>
              <w:t>0</w:t>
            </w:r>
          </w:p>
        </w:tc>
      </w:tr>
      <w:tr w:rsidR="002442D4" w:rsidRPr="006F6A79" w14:paraId="21DCF8D2" w14:textId="77777777" w:rsidTr="006F6586">
        <w:tc>
          <w:tcPr>
            <w:tcW w:w="4030" w:type="dxa"/>
          </w:tcPr>
          <w:p w14:paraId="3C25FD1F" w14:textId="77777777" w:rsidR="00DD18C1" w:rsidRPr="006F6A79" w:rsidRDefault="002442D4" w:rsidP="0070138E">
            <w:pPr>
              <w:rPr>
                <w:b/>
                <w:sz w:val="18"/>
                <w:szCs w:val="18"/>
              </w:rPr>
            </w:pPr>
            <w:r w:rsidRPr="006F6A79">
              <w:rPr>
                <w:b/>
                <w:sz w:val="18"/>
                <w:szCs w:val="18"/>
              </w:rPr>
              <w:t>Divulgación, participación o referencias con el sistema estatal integral, según lo diseñado en la Sección 121(e)(2) de la Ley de Oportunidades e Innovación de la Fuerza Laboral.</w:t>
            </w:r>
          </w:p>
        </w:tc>
        <w:tc>
          <w:tcPr>
            <w:tcW w:w="1062" w:type="dxa"/>
          </w:tcPr>
          <w:p w14:paraId="186C651B" w14:textId="77777777" w:rsidR="002442D4" w:rsidRPr="006F6A79" w:rsidRDefault="008E701C" w:rsidP="002442D4">
            <w:pPr>
              <w:rPr>
                <w:sz w:val="18"/>
                <w:szCs w:val="18"/>
              </w:rPr>
            </w:pPr>
            <w:r w:rsidRPr="006F6A79">
              <w:rPr>
                <w:sz w:val="18"/>
                <w:szCs w:val="18"/>
              </w:rPr>
              <w:t>13</w:t>
            </w:r>
          </w:p>
        </w:tc>
        <w:tc>
          <w:tcPr>
            <w:tcW w:w="1064" w:type="dxa"/>
          </w:tcPr>
          <w:p w14:paraId="116F844B" w14:textId="77777777" w:rsidR="002442D4" w:rsidRPr="006F6A79" w:rsidRDefault="002442D4" w:rsidP="002442D4">
            <w:pPr>
              <w:rPr>
                <w:sz w:val="18"/>
                <w:szCs w:val="18"/>
              </w:rPr>
            </w:pPr>
            <w:r w:rsidRPr="006F6A79">
              <w:rPr>
                <w:sz w:val="18"/>
                <w:szCs w:val="18"/>
              </w:rPr>
              <w:t>0</w:t>
            </w:r>
          </w:p>
        </w:tc>
        <w:tc>
          <w:tcPr>
            <w:tcW w:w="1053" w:type="dxa"/>
          </w:tcPr>
          <w:p w14:paraId="7E32EFA8" w14:textId="77777777" w:rsidR="002442D4" w:rsidRPr="006F6A79" w:rsidRDefault="002442D4" w:rsidP="002442D4">
            <w:pPr>
              <w:rPr>
                <w:sz w:val="18"/>
                <w:szCs w:val="18"/>
              </w:rPr>
            </w:pPr>
            <w:r w:rsidRPr="006F6A79">
              <w:rPr>
                <w:sz w:val="18"/>
                <w:szCs w:val="18"/>
              </w:rPr>
              <w:t>0</w:t>
            </w:r>
          </w:p>
        </w:tc>
        <w:tc>
          <w:tcPr>
            <w:tcW w:w="1156" w:type="dxa"/>
          </w:tcPr>
          <w:p w14:paraId="03210C00" w14:textId="77777777" w:rsidR="002442D4" w:rsidRPr="006F6A79" w:rsidRDefault="002442D4" w:rsidP="002442D4">
            <w:pPr>
              <w:rPr>
                <w:sz w:val="18"/>
                <w:szCs w:val="18"/>
              </w:rPr>
            </w:pPr>
            <w:r w:rsidRPr="006F6A79">
              <w:rPr>
                <w:sz w:val="18"/>
                <w:szCs w:val="18"/>
              </w:rPr>
              <w:t>0</w:t>
            </w:r>
          </w:p>
        </w:tc>
        <w:tc>
          <w:tcPr>
            <w:tcW w:w="985" w:type="dxa"/>
          </w:tcPr>
          <w:p w14:paraId="25D61B2B" w14:textId="77777777" w:rsidR="002442D4" w:rsidRPr="006F6A79" w:rsidRDefault="002442D4" w:rsidP="002442D4">
            <w:pPr>
              <w:rPr>
                <w:sz w:val="18"/>
                <w:szCs w:val="18"/>
              </w:rPr>
            </w:pPr>
            <w:r w:rsidRPr="006F6A79">
              <w:rPr>
                <w:sz w:val="18"/>
                <w:szCs w:val="18"/>
              </w:rPr>
              <w:t>0</w:t>
            </w:r>
          </w:p>
        </w:tc>
      </w:tr>
      <w:tr w:rsidR="002442D4" w:rsidRPr="006F6A79" w14:paraId="70A1E807" w14:textId="77777777" w:rsidTr="006F6586">
        <w:tc>
          <w:tcPr>
            <w:tcW w:w="4030" w:type="dxa"/>
          </w:tcPr>
          <w:p w14:paraId="3542639C" w14:textId="77777777" w:rsidR="002442D4" w:rsidRPr="006F6A79" w:rsidRDefault="002442D4" w:rsidP="002442D4">
            <w:pPr>
              <w:rPr>
                <w:b/>
                <w:sz w:val="18"/>
                <w:szCs w:val="18"/>
              </w:rPr>
            </w:pPr>
            <w:r w:rsidRPr="006F6A79">
              <w:rPr>
                <w:b/>
                <w:sz w:val="18"/>
                <w:szCs w:val="18"/>
              </w:rPr>
              <w:t>Otro:</w:t>
            </w:r>
          </w:p>
        </w:tc>
        <w:tc>
          <w:tcPr>
            <w:tcW w:w="1062" w:type="dxa"/>
          </w:tcPr>
          <w:p w14:paraId="4EF430E9" w14:textId="77777777" w:rsidR="002442D4" w:rsidRPr="006F6A79" w:rsidRDefault="002442D4" w:rsidP="002442D4">
            <w:pPr>
              <w:rPr>
                <w:sz w:val="18"/>
                <w:szCs w:val="18"/>
              </w:rPr>
            </w:pPr>
            <w:r w:rsidRPr="006F6A79">
              <w:rPr>
                <w:sz w:val="18"/>
                <w:szCs w:val="18"/>
              </w:rPr>
              <w:t>0</w:t>
            </w:r>
          </w:p>
        </w:tc>
        <w:tc>
          <w:tcPr>
            <w:tcW w:w="1064" w:type="dxa"/>
          </w:tcPr>
          <w:p w14:paraId="0905414D" w14:textId="77777777" w:rsidR="002442D4" w:rsidRPr="006F6A79" w:rsidRDefault="002442D4" w:rsidP="002442D4">
            <w:pPr>
              <w:rPr>
                <w:sz w:val="18"/>
                <w:szCs w:val="18"/>
              </w:rPr>
            </w:pPr>
            <w:r w:rsidRPr="006F6A79">
              <w:rPr>
                <w:sz w:val="18"/>
                <w:szCs w:val="18"/>
              </w:rPr>
              <w:t>0</w:t>
            </w:r>
          </w:p>
        </w:tc>
        <w:tc>
          <w:tcPr>
            <w:tcW w:w="1053" w:type="dxa"/>
          </w:tcPr>
          <w:p w14:paraId="29A6D49B" w14:textId="77777777" w:rsidR="002442D4" w:rsidRPr="006F6A79" w:rsidRDefault="002442D4" w:rsidP="002442D4">
            <w:pPr>
              <w:rPr>
                <w:sz w:val="18"/>
                <w:szCs w:val="18"/>
              </w:rPr>
            </w:pPr>
            <w:r w:rsidRPr="006F6A79">
              <w:rPr>
                <w:sz w:val="18"/>
                <w:szCs w:val="18"/>
              </w:rPr>
              <w:t>0</w:t>
            </w:r>
          </w:p>
        </w:tc>
        <w:tc>
          <w:tcPr>
            <w:tcW w:w="1156" w:type="dxa"/>
          </w:tcPr>
          <w:p w14:paraId="0037098A" w14:textId="77777777" w:rsidR="002442D4" w:rsidRPr="006F6A79" w:rsidRDefault="002442D4" w:rsidP="002442D4">
            <w:pPr>
              <w:rPr>
                <w:sz w:val="18"/>
                <w:szCs w:val="18"/>
              </w:rPr>
            </w:pPr>
            <w:r w:rsidRPr="006F6A79">
              <w:rPr>
                <w:sz w:val="18"/>
                <w:szCs w:val="18"/>
              </w:rPr>
              <w:t>0</w:t>
            </w:r>
          </w:p>
        </w:tc>
        <w:tc>
          <w:tcPr>
            <w:tcW w:w="985" w:type="dxa"/>
          </w:tcPr>
          <w:p w14:paraId="5A75B4B2" w14:textId="77777777" w:rsidR="002442D4" w:rsidRPr="006F6A79" w:rsidRDefault="002442D4" w:rsidP="002442D4">
            <w:pPr>
              <w:rPr>
                <w:sz w:val="18"/>
                <w:szCs w:val="18"/>
              </w:rPr>
            </w:pPr>
            <w:r w:rsidRPr="006F6A79">
              <w:rPr>
                <w:sz w:val="18"/>
                <w:szCs w:val="18"/>
              </w:rPr>
              <w:t>0</w:t>
            </w:r>
          </w:p>
        </w:tc>
      </w:tr>
    </w:tbl>
    <w:p w14:paraId="0E4F5B31" w14:textId="77777777" w:rsidR="00346F5E" w:rsidRPr="006F6A79" w:rsidRDefault="00711E7A" w:rsidP="0008722D">
      <w:pPr>
        <w:rPr>
          <w:color w:val="383838"/>
          <w:sz w:val="18"/>
          <w:szCs w:val="18"/>
        </w:rPr>
      </w:pPr>
      <w:r w:rsidRPr="006F6A79">
        <w:rPr>
          <w:b/>
          <w:bCs/>
          <w:sz w:val="18"/>
          <w:szCs w:val="18"/>
        </w:rPr>
        <w:t xml:space="preserve">* Los </w:t>
      </w:r>
      <w:r w:rsidRPr="006F6A79">
        <w:rPr>
          <w:sz w:val="18"/>
          <w:szCs w:val="18"/>
        </w:rPr>
        <w:t xml:space="preserve">“ </w:t>
      </w:r>
      <w:r w:rsidRPr="006F6A79">
        <w:rPr>
          <w:b/>
          <w:bCs/>
          <w:sz w:val="18"/>
          <w:szCs w:val="18"/>
        </w:rPr>
        <w:t xml:space="preserve">esfuerzos de divulgación para identificar y asegurar ofertas de empresas comerciales de la Sección 3 </w:t>
      </w:r>
      <w:r w:rsidRPr="006F6A79">
        <w:rPr>
          <w:sz w:val="18"/>
          <w:szCs w:val="18"/>
        </w:rPr>
        <w:t xml:space="preserve">” y “ </w:t>
      </w:r>
      <w:r w:rsidRPr="006F6A79">
        <w:rPr>
          <w:b/>
          <w:bCs/>
          <w:sz w:val="18"/>
          <w:szCs w:val="18"/>
        </w:rPr>
        <w:t xml:space="preserve">promover el uso de un registro de empresas diseñado para crear oportunidades para empresas pequeñas y desfavorecidas </w:t>
      </w:r>
      <w:r w:rsidRPr="006F6A79">
        <w:rPr>
          <w:sz w:val="18"/>
          <w:szCs w:val="18"/>
        </w:rPr>
        <w:t xml:space="preserve">” involucran al programa de la Oficina de Empresas Comerciales Minoritarias (OMBE) de ADECA que </w:t>
      </w:r>
      <w:r w:rsidR="00346F5E" w:rsidRPr="006F6A79">
        <w:rPr>
          <w:color w:val="383838"/>
          <w:sz w:val="18"/>
          <w:szCs w:val="18"/>
        </w:rPr>
        <w:t xml:space="preserve">administra un programa de certificación. identificar empresas pequeñas, de propiedad de minorías y de mujeres, capaces de proporcionar bienes y/o servicios tanto al sector gubernamental como al privado. La certificación OMBE proporciona a estas empresas un sello de aprobación que afirma que son una entidad comercial creíble. La certificación de OMBE tiene una vigencia de dos años. OMBE alienta a las empresas propiedad de minorías y a las empresas propiedad de mujeres a registrarse en la </w:t>
      </w:r>
      <w:hyperlink r:id="rId97" w:tgtFrame="_blank" w:history="1">
        <w:r w:rsidR="00346F5E" w:rsidRPr="006F6A79">
          <w:rPr>
            <w:rStyle w:val="Hyperlink"/>
            <w:rFonts w:eastAsiaTheme="majorEastAsia"/>
            <w:color w:val="0F75BC"/>
            <w:sz w:val="18"/>
            <w:szCs w:val="18"/>
            <w:bdr w:val="none" w:sz="0" w:space="0" w:color="auto" w:frame="1"/>
          </w:rPr>
          <w:t xml:space="preserve">División de Compras del Departamento de Finanzas de Alabama </w:t>
        </w:r>
      </w:hyperlink>
      <w:r w:rsidR="00346F5E" w:rsidRPr="006F6A79">
        <w:rPr>
          <w:color w:val="383838"/>
          <w:sz w:val="18"/>
          <w:szCs w:val="18"/>
        </w:rPr>
        <w:t xml:space="preserve">para recibir solicitudes de ofertas, ya que ese sitio web contiene los requisitos para convertirse en proveedor estatal; sin embargo, OMBE no exige que una empresa se convierta en proveedor estatal como condición para la certificación OMBE. OMBE trabaja en estrecha colaboración con la Oficina de Defensa de las Pequeñas Empresas (parte del </w:t>
      </w:r>
      <w:hyperlink r:id="rId98" w:tgtFrame="_blank" w:history="1">
        <w:r w:rsidR="00346F5E" w:rsidRPr="006F6A79">
          <w:rPr>
            <w:rStyle w:val="Hyperlink"/>
            <w:rFonts w:eastAsiaTheme="majorEastAsia"/>
            <w:color w:val="0F75BC"/>
            <w:sz w:val="18"/>
            <w:szCs w:val="18"/>
            <w:bdr w:val="none" w:sz="0" w:space="0" w:color="auto" w:frame="1"/>
          </w:rPr>
          <w:t xml:space="preserve">Departamento de Comercio de Alabama </w:t>
        </w:r>
      </w:hyperlink>
      <w:r w:rsidR="00346F5E" w:rsidRPr="006F6A79">
        <w:rPr>
          <w:color w:val="383838"/>
          <w:sz w:val="18"/>
          <w:szCs w:val="18"/>
        </w:rPr>
        <w:t xml:space="preserve">) para promover el desarrollo de las pequeñas empresas y defenderlas. Otras agencias y programas que brindan información valiosa y asistencia técnica a empresas comerciales en áreas como financiamiento, adquisiciones, puesta en marcha y expansión, y contabilidad, por nombrar algunas, son la </w:t>
      </w:r>
      <w:hyperlink r:id="rId99" w:tgtFrame="_blank" w:history="1">
        <w:r w:rsidR="00346F5E" w:rsidRPr="006F6A79">
          <w:rPr>
            <w:rStyle w:val="Hyperlink"/>
            <w:rFonts w:eastAsiaTheme="majorEastAsia"/>
            <w:color w:val="0F75BC"/>
            <w:sz w:val="18"/>
            <w:szCs w:val="18"/>
            <w:bdr w:val="none" w:sz="0" w:space="0" w:color="auto" w:frame="1"/>
          </w:rPr>
          <w:t xml:space="preserve">Red de Centros de Desarrollo de Pequeñas Empresas de Alabama </w:t>
        </w:r>
      </w:hyperlink>
      <w:r w:rsidR="00346F5E" w:rsidRPr="006F6A79">
        <w:rPr>
          <w:color w:val="383838"/>
          <w:sz w:val="18"/>
          <w:szCs w:val="18"/>
        </w:rPr>
        <w:t xml:space="preserve">, la </w:t>
      </w:r>
      <w:hyperlink r:id="rId100" w:tgtFrame="_blank" w:history="1">
        <w:r w:rsidR="00346F5E" w:rsidRPr="006F6A79">
          <w:rPr>
            <w:rStyle w:val="Hyperlink"/>
            <w:rFonts w:eastAsiaTheme="majorEastAsia"/>
            <w:color w:val="0F75BC"/>
            <w:sz w:val="18"/>
            <w:szCs w:val="18"/>
            <w:bdr w:val="none" w:sz="0" w:space="0" w:color="auto" w:frame="1"/>
          </w:rPr>
          <w:t xml:space="preserve">Administración de Pequeñas Empresas de Alabama </w:t>
        </w:r>
      </w:hyperlink>
      <w:r w:rsidR="00346F5E" w:rsidRPr="006F6A79">
        <w:rPr>
          <w:color w:val="383838"/>
          <w:sz w:val="18"/>
          <w:szCs w:val="18"/>
        </w:rPr>
        <w:t xml:space="preserve">, el </w:t>
      </w:r>
      <w:hyperlink r:id="rId101" w:tgtFrame="_blank" w:history="1">
        <w:r w:rsidR="00346F5E" w:rsidRPr="006F6A79">
          <w:rPr>
            <w:rStyle w:val="Hyperlink"/>
            <w:rFonts w:eastAsiaTheme="majorEastAsia"/>
            <w:color w:val="0F75BC"/>
            <w:sz w:val="18"/>
            <w:szCs w:val="18"/>
            <w:bdr w:val="none" w:sz="0" w:space="0" w:color="auto" w:frame="1"/>
          </w:rPr>
          <w:t xml:space="preserve">Programa del Centro de Asistencia Técnica de Adquisiciones de Alabama </w:t>
        </w:r>
      </w:hyperlink>
      <w:r w:rsidR="00396670" w:rsidRPr="006F6A79">
        <w:rPr>
          <w:color w:val="383838"/>
          <w:sz w:val="18"/>
          <w:szCs w:val="18"/>
        </w:rPr>
        <w:t>y otros. Una empresa propiedad de minorías o una empresa propiedad de mujeres es una entidad comercial social y/o económicamente desfavorecida que tiene uno o más propietarios minoritarios o propietarias mujeres que tienen una participación mayoritaria en la empresa comercial.</w:t>
      </w:r>
    </w:p>
    <w:p w14:paraId="156A2A04" w14:textId="77777777" w:rsidR="00B31B77" w:rsidRPr="006F6A79" w:rsidRDefault="00B31B77" w:rsidP="001C4354"/>
    <w:p w14:paraId="6F4576A8" w14:textId="77777777" w:rsidR="001C4354" w:rsidRPr="006F6A79" w:rsidRDefault="001C4354" w:rsidP="001C4354">
      <w:pPr>
        <w:rPr>
          <w:b/>
        </w:rPr>
      </w:pPr>
      <w:r w:rsidRPr="006F6A79">
        <w:tab/>
      </w:r>
      <w:r w:rsidRPr="006F6A79">
        <w:tab/>
      </w:r>
      <w:r w:rsidRPr="006F6A79">
        <w:rPr>
          <w:b/>
        </w:rPr>
        <w:t>Narrativo.</w:t>
      </w:r>
    </w:p>
    <w:p w14:paraId="56E60191" w14:textId="77777777" w:rsidR="001C4354" w:rsidRPr="006F6A79" w:rsidRDefault="001C4354" w:rsidP="001C4354"/>
    <w:p w14:paraId="50D6FF4D" w14:textId="77777777" w:rsidR="001C4354" w:rsidRPr="006F6A79" w:rsidRDefault="001C4354" w:rsidP="001C4354">
      <w:pPr>
        <w:shd w:val="clear" w:color="auto" w:fill="FFFFFF"/>
        <w:rPr>
          <w:rFonts w:ascii="Calibri" w:hAnsi="Calibri" w:cs="Calibri"/>
          <w:color w:val="212121"/>
        </w:rPr>
      </w:pPr>
      <w:r w:rsidRPr="006F6A79">
        <w:rPr>
          <w:color w:val="212121"/>
        </w:rPr>
        <w:t>            </w:t>
      </w:r>
      <w:r w:rsidRPr="006F6A79">
        <w:rPr>
          <w:b/>
          <w:bCs/>
          <w:color w:val="212121"/>
          <w:u w:val="single"/>
        </w:rPr>
        <w:t xml:space="preserve">CDBG </w:t>
      </w:r>
      <w:r w:rsidRPr="006F6A79">
        <w:rPr>
          <w:color w:val="212121"/>
        </w:rPr>
        <w:t>: consulte la información en las tablas anteriores.</w:t>
      </w:r>
    </w:p>
    <w:p w14:paraId="630D0ED4" w14:textId="77777777" w:rsidR="001C4354" w:rsidRPr="006F6A79" w:rsidRDefault="001C4354" w:rsidP="001C4354">
      <w:pPr>
        <w:shd w:val="clear" w:color="auto" w:fill="FFFFFF"/>
        <w:rPr>
          <w:rFonts w:ascii="Calibri" w:hAnsi="Calibri" w:cs="Calibri"/>
          <w:color w:val="212121"/>
        </w:rPr>
      </w:pPr>
      <w:r w:rsidRPr="006F6A79">
        <w:rPr>
          <w:color w:val="212121"/>
        </w:rPr>
        <w:t> </w:t>
      </w:r>
    </w:p>
    <w:p w14:paraId="06FEBD66" w14:textId="77777777" w:rsidR="001C4354" w:rsidRPr="006F6A79" w:rsidRDefault="001C4354" w:rsidP="001C4354">
      <w:pPr>
        <w:shd w:val="clear" w:color="auto" w:fill="FFFFFF"/>
        <w:rPr>
          <w:rFonts w:ascii="Consolas" w:hAnsi="Consolas"/>
          <w:color w:val="212121"/>
          <w:sz w:val="21"/>
          <w:szCs w:val="21"/>
        </w:rPr>
      </w:pPr>
      <w:r w:rsidRPr="006F6A79">
        <w:rPr>
          <w:color w:val="212121"/>
        </w:rPr>
        <w:t>            </w:t>
      </w:r>
      <w:r w:rsidRPr="006F6A79">
        <w:rPr>
          <w:b/>
          <w:bCs/>
          <w:color w:val="212121"/>
          <w:u w:val="single"/>
        </w:rPr>
        <w:t xml:space="preserve">INICIO </w:t>
      </w:r>
      <w:r w:rsidRPr="006F6A79">
        <w:rPr>
          <w:color w:val="212121"/>
        </w:rPr>
        <w:t>: Ver información en las tablas anteriores.</w:t>
      </w:r>
    </w:p>
    <w:p w14:paraId="75B4B87C" w14:textId="7065AC7F" w:rsidR="001C4354" w:rsidRPr="006F6A79" w:rsidRDefault="001C4354" w:rsidP="001C4354">
      <w:pPr>
        <w:shd w:val="clear" w:color="auto" w:fill="FFFFFF"/>
        <w:rPr>
          <w:rFonts w:ascii="Consolas" w:hAnsi="Consolas"/>
          <w:color w:val="212121"/>
          <w:sz w:val="21"/>
          <w:szCs w:val="21"/>
        </w:rPr>
      </w:pPr>
    </w:p>
    <w:p w14:paraId="3116635C" w14:textId="77777777" w:rsidR="001C4354" w:rsidRPr="006F6A79" w:rsidRDefault="001C4354" w:rsidP="001C4354">
      <w:pPr>
        <w:shd w:val="clear" w:color="auto" w:fill="FFFFFF"/>
        <w:rPr>
          <w:rFonts w:ascii="Consolas" w:hAnsi="Consolas"/>
          <w:color w:val="212121"/>
          <w:sz w:val="21"/>
          <w:szCs w:val="21"/>
        </w:rPr>
      </w:pPr>
      <w:r w:rsidRPr="006F6A79">
        <w:rPr>
          <w:color w:val="212121"/>
        </w:rPr>
        <w:t>            </w:t>
      </w:r>
      <w:r w:rsidRPr="006F6A79">
        <w:rPr>
          <w:b/>
          <w:bCs/>
          <w:color w:val="212121"/>
          <w:u w:val="single"/>
        </w:rPr>
        <w:t xml:space="preserve">ESG </w:t>
      </w:r>
      <w:r w:rsidRPr="006F6A79">
        <w:rPr>
          <w:color w:val="212121"/>
        </w:rPr>
        <w:t>: Ver información en las tablas anteriores.</w:t>
      </w:r>
    </w:p>
    <w:p w14:paraId="42EE9311" w14:textId="77777777" w:rsidR="001C4354" w:rsidRPr="006F6A79" w:rsidRDefault="001C4354" w:rsidP="001C4354">
      <w:pPr>
        <w:shd w:val="clear" w:color="auto" w:fill="FFFFFF"/>
        <w:rPr>
          <w:color w:val="212121"/>
        </w:rPr>
      </w:pPr>
      <w:r w:rsidRPr="006F6A79">
        <w:rPr>
          <w:color w:val="212121"/>
        </w:rPr>
        <w:t> </w:t>
      </w:r>
    </w:p>
    <w:p w14:paraId="558CDA6D" w14:textId="77777777" w:rsidR="001C4354" w:rsidRPr="006F6A79" w:rsidRDefault="001C4354" w:rsidP="001C4354">
      <w:pPr>
        <w:shd w:val="clear" w:color="auto" w:fill="FFFFFF"/>
        <w:rPr>
          <w:color w:val="212121"/>
        </w:rPr>
      </w:pPr>
      <w:r w:rsidRPr="006F6A79">
        <w:rPr>
          <w:color w:val="212121"/>
        </w:rPr>
        <w:lastRenderedPageBreak/>
        <w:t>            </w:t>
      </w:r>
      <w:r w:rsidRPr="006F6A79">
        <w:rPr>
          <w:b/>
          <w:bCs/>
          <w:color w:val="212121"/>
          <w:u w:val="single"/>
        </w:rPr>
        <w:t xml:space="preserve">HOPWA </w:t>
      </w:r>
      <w:r w:rsidRPr="006F6A79">
        <w:rPr>
          <w:color w:val="212121"/>
        </w:rPr>
        <w:t>: Ver información en las tablas anteriores.</w:t>
      </w:r>
    </w:p>
    <w:p w14:paraId="17A46CFA" w14:textId="77777777" w:rsidR="001C4354" w:rsidRPr="006F6A79" w:rsidRDefault="001C4354" w:rsidP="001C4354">
      <w:pPr>
        <w:shd w:val="clear" w:color="auto" w:fill="FFFFFF"/>
        <w:rPr>
          <w:color w:val="212121"/>
        </w:rPr>
      </w:pPr>
    </w:p>
    <w:p w14:paraId="19F58372" w14:textId="77777777" w:rsidR="001C4354" w:rsidRPr="006F6A79" w:rsidRDefault="001C4354" w:rsidP="001C4354">
      <w:pPr>
        <w:rPr>
          <w:color w:val="212121"/>
        </w:rPr>
      </w:pPr>
      <w:r w:rsidRPr="006F6A79">
        <w:tab/>
      </w:r>
      <w:r w:rsidRPr="006F6A79">
        <w:rPr>
          <w:b/>
          <w:u w:val="single"/>
        </w:rPr>
        <w:t xml:space="preserve">HTF </w:t>
      </w:r>
      <w:r w:rsidRPr="006F6A79">
        <w:t xml:space="preserve">: </w:t>
      </w:r>
      <w:r w:rsidRPr="006F6A79">
        <w:rPr>
          <w:color w:val="212121"/>
        </w:rPr>
        <w:t>consulte la información en las tablas anteriores.</w:t>
      </w:r>
    </w:p>
    <w:p w14:paraId="7AC070F8" w14:textId="77777777" w:rsidR="001C4354" w:rsidRPr="006F6A79" w:rsidRDefault="001C4354" w:rsidP="001C4354">
      <w:pPr>
        <w:rPr>
          <w:color w:val="212121"/>
        </w:rPr>
      </w:pPr>
    </w:p>
    <w:p w14:paraId="43BAE204" w14:textId="77777777" w:rsidR="00E52BBA" w:rsidRPr="006F6A79" w:rsidRDefault="00E52BBA" w:rsidP="001C4354">
      <w:pPr>
        <w:rPr>
          <w:color w:val="212121"/>
        </w:rPr>
      </w:pPr>
    </w:p>
    <w:p w14:paraId="737D7A1C" w14:textId="77777777" w:rsidR="00B16630" w:rsidRPr="006F6A79" w:rsidRDefault="00B16630" w:rsidP="00B16630">
      <w:pPr>
        <w:rPr>
          <w:b/>
        </w:rPr>
      </w:pPr>
      <w:r w:rsidRPr="006F6A79">
        <w:tab/>
      </w:r>
      <w:r w:rsidRPr="006F6A79">
        <w:rPr>
          <w:b/>
        </w:rPr>
        <w:t>Información del subreceptor CR-60 ESG [24 CFR 91.520(g)] - Solo beneficiarios ESG.</w:t>
      </w:r>
    </w:p>
    <w:p w14:paraId="2FC26907" w14:textId="77777777" w:rsidR="00B16630" w:rsidRPr="006F6A79" w:rsidRDefault="00B16630" w:rsidP="00B16630"/>
    <w:p w14:paraId="5043F7E6" w14:textId="77777777" w:rsidR="0077065A" w:rsidRPr="006F6A79" w:rsidRDefault="0077065A" w:rsidP="00B16630">
      <w:r w:rsidRPr="006F6A79">
        <w:tab/>
      </w:r>
      <w:r w:rsidRPr="006F6A79">
        <w:tab/>
      </w:r>
      <w:r w:rsidRPr="006F6A79">
        <w:rPr>
          <w:b/>
        </w:rPr>
        <w:t>Suplemento ESG del CAPER 2023</w:t>
      </w:r>
    </w:p>
    <w:p w14:paraId="5A8A21E6" w14:textId="77777777" w:rsidR="0077065A" w:rsidRPr="006F6A79" w:rsidRDefault="0077065A" w:rsidP="00B16630"/>
    <w:p w14:paraId="00434B40" w14:textId="77777777" w:rsidR="00B16630" w:rsidRPr="006F6A79" w:rsidRDefault="00B16630" w:rsidP="00B16630">
      <w:pPr>
        <w:rPr>
          <w:b/>
        </w:rPr>
      </w:pPr>
      <w:r w:rsidRPr="006F6A79">
        <w:tab/>
      </w:r>
      <w:r w:rsidRPr="006F6A79">
        <w:tab/>
      </w:r>
      <w:r w:rsidRPr="006F6A79">
        <w:rPr>
          <w:b/>
        </w:rPr>
        <w:t>1. Información de contacto del beneficiario y ESG</w:t>
      </w:r>
    </w:p>
    <w:p w14:paraId="30AA8FCC" w14:textId="77777777" w:rsidR="00642A7A" w:rsidRPr="006F6A79" w:rsidRDefault="00642A7A" w:rsidP="00B16630">
      <w:pPr>
        <w:rPr>
          <w:b/>
        </w:rPr>
      </w:pPr>
    </w:p>
    <w:tbl>
      <w:tblPr>
        <w:tblStyle w:val="TableGrid"/>
        <w:tblW w:w="0" w:type="auto"/>
        <w:tblLook w:val="04A0" w:firstRow="1" w:lastRow="0" w:firstColumn="1" w:lastColumn="0" w:noHBand="0" w:noVBand="1"/>
      </w:tblPr>
      <w:tblGrid>
        <w:gridCol w:w="4751"/>
        <w:gridCol w:w="4599"/>
      </w:tblGrid>
      <w:tr w:rsidR="00F55ACB" w:rsidRPr="006F6A79" w14:paraId="3B769172" w14:textId="77777777" w:rsidTr="00323F8D">
        <w:tc>
          <w:tcPr>
            <w:tcW w:w="9350" w:type="dxa"/>
            <w:gridSpan w:val="2"/>
          </w:tcPr>
          <w:p w14:paraId="1A5B4BC5" w14:textId="77777777" w:rsidR="00F55ACB" w:rsidRPr="006F6A79" w:rsidRDefault="00F55ACB" w:rsidP="00D824F3">
            <w:pPr>
              <w:rPr>
                <w:b/>
              </w:rPr>
            </w:pPr>
            <w:r w:rsidRPr="006F6A79">
              <w:rPr>
                <w:b/>
              </w:rPr>
              <w:t>Contacto primario</w:t>
            </w:r>
          </w:p>
        </w:tc>
      </w:tr>
      <w:tr w:rsidR="00F55ACB" w:rsidRPr="006F6A79" w14:paraId="13BE776B" w14:textId="77777777" w:rsidTr="00323F8D">
        <w:tc>
          <w:tcPr>
            <w:tcW w:w="4751" w:type="dxa"/>
          </w:tcPr>
          <w:p w14:paraId="4EB683D3" w14:textId="77777777" w:rsidR="00F55ACB" w:rsidRPr="006F6A79" w:rsidRDefault="00F55ACB" w:rsidP="00D824F3">
            <w:r w:rsidRPr="006F6A79">
              <w:t>Nombre: Kenneth</w:t>
            </w:r>
          </w:p>
          <w:p w14:paraId="4AEC2572" w14:textId="77777777" w:rsidR="00F55ACB" w:rsidRPr="006F6A79" w:rsidRDefault="00F55ACB" w:rsidP="00D824F3">
            <w:r w:rsidRPr="006F6A79">
              <w:t>Inicial del segundo nombre: W.</w:t>
            </w:r>
          </w:p>
          <w:p w14:paraId="6065608D" w14:textId="77777777" w:rsidR="00F55ACB" w:rsidRPr="006F6A79" w:rsidRDefault="00F55ACB" w:rsidP="00D824F3">
            <w:r w:rsidRPr="006F6A79">
              <w:t>Apellido: Boswell.</w:t>
            </w:r>
          </w:p>
          <w:p w14:paraId="2C35EEC5" w14:textId="77777777" w:rsidR="00F55ACB" w:rsidRPr="006F6A79" w:rsidRDefault="00F55ACB" w:rsidP="00D824F3">
            <w:r w:rsidRPr="006F6A79">
              <w:t>Título: Director de ADECA</w:t>
            </w:r>
          </w:p>
          <w:p w14:paraId="2C15C479" w14:textId="77777777" w:rsidR="00F55ACB" w:rsidRPr="006F6A79" w:rsidRDefault="00F55ACB" w:rsidP="00D824F3">
            <w:r w:rsidRPr="006F6A79">
              <w:t xml:space="preserve">Correo electrónico: </w:t>
            </w:r>
            <w:hyperlink r:id="rId102" w:history="1">
              <w:r w:rsidR="005F1249" w:rsidRPr="006F6A79">
                <w:rPr>
                  <w:rStyle w:val="Hyperlink"/>
                </w:rPr>
                <w:t xml:space="preserve">Kenneth.boswell </w:t>
              </w:r>
            </w:hyperlink>
            <w:hyperlink r:id="rId103" w:history="1">
              <w:r w:rsidRPr="006F6A79">
                <w:rPr>
                  <w:rStyle w:val="Hyperlink"/>
                </w:rPr>
                <w:t>@adeca.alabama.gov</w:t>
              </w:r>
            </w:hyperlink>
          </w:p>
          <w:p w14:paraId="5A1F25AE" w14:textId="77777777" w:rsidR="00F55ACB" w:rsidRPr="006F6A79" w:rsidRDefault="00F55ACB" w:rsidP="00D824F3">
            <w:r w:rsidRPr="006F6A79">
              <w:t>Dirección: Departamento de Economía de Alabama</w:t>
            </w:r>
          </w:p>
          <w:p w14:paraId="77F5683D" w14:textId="77777777" w:rsidR="00F55ACB" w:rsidRPr="006F6A79" w:rsidRDefault="00F55ACB" w:rsidP="00D824F3">
            <w:r w:rsidRPr="006F6A79">
              <w:t>y Asuntos Comunitarios (ADECA)</w:t>
            </w:r>
          </w:p>
          <w:p w14:paraId="1CACD8CF" w14:textId="77777777" w:rsidR="00F55ACB" w:rsidRPr="006F6A79" w:rsidRDefault="00F55ACB" w:rsidP="00D824F3">
            <w:r w:rsidRPr="006F6A79">
              <w:t>401 Avenida Adams, Sala 580</w:t>
            </w:r>
          </w:p>
          <w:p w14:paraId="2E063F5D" w14:textId="77777777" w:rsidR="00F55ACB" w:rsidRPr="006F6A79" w:rsidRDefault="00F55ACB" w:rsidP="00D824F3">
            <w:r w:rsidRPr="006F6A79">
              <w:t>Apartado de correos 5690</w:t>
            </w:r>
          </w:p>
          <w:p w14:paraId="40B9952C" w14:textId="77777777" w:rsidR="00F55ACB" w:rsidRPr="006F6A79" w:rsidRDefault="00F55ACB" w:rsidP="00D824F3">
            <w:r w:rsidRPr="006F6A79">
              <w:t>Ciudad: Montgomery</w:t>
            </w:r>
          </w:p>
          <w:p w14:paraId="2A9C9047" w14:textId="77777777" w:rsidR="00F55ACB" w:rsidRPr="006F6A79" w:rsidRDefault="00F55ACB" w:rsidP="00D824F3">
            <w:r w:rsidRPr="006F6A79">
              <w:t>Estado: Alabama</w:t>
            </w:r>
          </w:p>
          <w:p w14:paraId="5357BEB8" w14:textId="77777777" w:rsidR="00F55ACB" w:rsidRPr="006F6A79" w:rsidRDefault="00F55ACB" w:rsidP="00D824F3">
            <w:r w:rsidRPr="006F6A79">
              <w:t>Código postal: 36103-5690</w:t>
            </w:r>
          </w:p>
          <w:p w14:paraId="683C8B42" w14:textId="77777777" w:rsidR="00F55ACB" w:rsidRPr="006F6A79" w:rsidRDefault="00F55ACB" w:rsidP="00D824F3">
            <w:r w:rsidRPr="006F6A79">
              <w:t>Teléfono: 334-242-5591</w:t>
            </w:r>
          </w:p>
        </w:tc>
        <w:tc>
          <w:tcPr>
            <w:tcW w:w="4599" w:type="dxa"/>
          </w:tcPr>
          <w:p w14:paraId="75B74AD3" w14:textId="77777777" w:rsidR="00F55ACB" w:rsidRPr="006F6A79" w:rsidRDefault="00F55ACB" w:rsidP="00D824F3"/>
        </w:tc>
      </w:tr>
    </w:tbl>
    <w:p w14:paraId="0CF7F39B" w14:textId="77777777" w:rsidR="00642A7A" w:rsidRPr="006F6A79" w:rsidRDefault="00642A7A" w:rsidP="009D113E"/>
    <w:p w14:paraId="1F492979" w14:textId="77777777" w:rsidR="00642A7A" w:rsidRPr="006F6A79" w:rsidRDefault="00642A7A" w:rsidP="009D113E"/>
    <w:p w14:paraId="54C8C838" w14:textId="77777777" w:rsidR="0058420E" w:rsidRPr="006F6A79" w:rsidRDefault="0058420E" w:rsidP="009D113E"/>
    <w:tbl>
      <w:tblPr>
        <w:tblStyle w:val="TableGrid"/>
        <w:tblW w:w="0" w:type="auto"/>
        <w:tblLook w:val="04A0" w:firstRow="1" w:lastRow="0" w:firstColumn="1" w:lastColumn="0" w:noHBand="0" w:noVBand="1"/>
      </w:tblPr>
      <w:tblGrid>
        <w:gridCol w:w="4745"/>
        <w:gridCol w:w="4605"/>
      </w:tblGrid>
      <w:tr w:rsidR="009D113E" w:rsidRPr="006F6A79" w14:paraId="1F7FFCE9" w14:textId="77777777" w:rsidTr="00EA01AC">
        <w:tc>
          <w:tcPr>
            <w:tcW w:w="9576" w:type="dxa"/>
            <w:gridSpan w:val="2"/>
          </w:tcPr>
          <w:p w14:paraId="35B5EE33" w14:textId="77777777" w:rsidR="009D113E" w:rsidRPr="006F6A79" w:rsidRDefault="009D113E" w:rsidP="00EA01AC">
            <w:pPr>
              <w:rPr>
                <w:b/>
              </w:rPr>
            </w:pPr>
            <w:r w:rsidRPr="006F6A79">
              <w:rPr>
                <w:b/>
              </w:rPr>
              <w:t>Contactos ESG</w:t>
            </w:r>
          </w:p>
        </w:tc>
      </w:tr>
      <w:tr w:rsidR="009D113E" w:rsidRPr="006F6A79" w14:paraId="2E2C4CA9" w14:textId="77777777" w:rsidTr="00EA01AC">
        <w:tc>
          <w:tcPr>
            <w:tcW w:w="4788" w:type="dxa"/>
          </w:tcPr>
          <w:p w14:paraId="0C163D15" w14:textId="77777777" w:rsidR="009D113E" w:rsidRPr="006F6A79" w:rsidRDefault="009D113E" w:rsidP="00EA01AC">
            <w:pPr>
              <w:rPr>
                <w:b/>
              </w:rPr>
            </w:pPr>
            <w:r w:rsidRPr="006F6A79">
              <w:rPr>
                <w:b/>
              </w:rPr>
              <w:t>Primer contacto</w:t>
            </w:r>
          </w:p>
          <w:p w14:paraId="4C31F837" w14:textId="77777777" w:rsidR="009D113E" w:rsidRPr="006F6A79" w:rsidRDefault="009D113E" w:rsidP="00EA01AC">
            <w:r w:rsidRPr="006F6A79">
              <w:t>Nombre: Kathleen</w:t>
            </w:r>
          </w:p>
          <w:p w14:paraId="340C288D" w14:textId="77777777" w:rsidR="009D113E" w:rsidRPr="006F6A79" w:rsidRDefault="009D113E" w:rsidP="00EA01AC">
            <w:r w:rsidRPr="006F6A79">
              <w:t>Inicial del segundo nombre: A.</w:t>
            </w:r>
          </w:p>
          <w:p w14:paraId="517C8981" w14:textId="77777777" w:rsidR="009D113E" w:rsidRPr="006F6A79" w:rsidRDefault="009D113E" w:rsidP="00EA01AC">
            <w:r w:rsidRPr="006F6A79">
              <w:t>Apellido: Rasmussen</w:t>
            </w:r>
          </w:p>
          <w:p w14:paraId="31B4035D" w14:textId="77777777" w:rsidR="009D113E" w:rsidRPr="006F6A79" w:rsidRDefault="009D113E" w:rsidP="00EA01AC">
            <w:r w:rsidRPr="006F6A79">
              <w:t>Título: Jefe de División, Comunidad y</w:t>
            </w:r>
          </w:p>
          <w:p w14:paraId="61F1D708" w14:textId="77777777" w:rsidR="009D113E" w:rsidRPr="006F6A79" w:rsidRDefault="009D113E" w:rsidP="00EA01AC">
            <w:r w:rsidRPr="006F6A79">
              <w:t>División de Desarrollo Económico</w:t>
            </w:r>
          </w:p>
          <w:p w14:paraId="15D33C5A" w14:textId="77777777" w:rsidR="009D113E" w:rsidRPr="006F6A79" w:rsidRDefault="009D113E" w:rsidP="00EA01AC">
            <w:r w:rsidRPr="006F6A79">
              <w:t xml:space="preserve">Correo electrónico: </w:t>
            </w:r>
            <w:hyperlink r:id="rId104" w:history="1">
              <w:r w:rsidR="00CB3C2B" w:rsidRPr="006F6A79">
                <w:rPr>
                  <w:rStyle w:val="Hyperlink"/>
                </w:rPr>
                <w:t>Kathleen.rasmussen@adeca.alabama.gov</w:t>
              </w:r>
            </w:hyperlink>
          </w:p>
          <w:p w14:paraId="63BF187E" w14:textId="77777777" w:rsidR="009D113E" w:rsidRPr="006F6A79" w:rsidRDefault="009D113E" w:rsidP="00EA01AC">
            <w:r w:rsidRPr="006F6A79">
              <w:t>Dirección: Departamento de Economía de Alabama</w:t>
            </w:r>
          </w:p>
          <w:p w14:paraId="351B84C6" w14:textId="77777777" w:rsidR="009D113E" w:rsidRPr="006F6A79" w:rsidRDefault="009D113E" w:rsidP="00EA01AC">
            <w:r w:rsidRPr="006F6A79">
              <w:t>y Asuntos Comunitarios (ADECA)</w:t>
            </w:r>
          </w:p>
          <w:p w14:paraId="7BC16217" w14:textId="77777777" w:rsidR="009D113E" w:rsidRPr="006F6A79" w:rsidRDefault="009D113E" w:rsidP="00EA01AC">
            <w:r w:rsidRPr="006F6A79">
              <w:lastRenderedPageBreak/>
              <w:t>Desarrollo comunitario y económico</w:t>
            </w:r>
          </w:p>
          <w:p w14:paraId="44DCF51B" w14:textId="77777777" w:rsidR="009D113E" w:rsidRPr="006F6A79" w:rsidRDefault="009D113E" w:rsidP="00EA01AC">
            <w:r w:rsidRPr="006F6A79">
              <w:t>División</w:t>
            </w:r>
          </w:p>
          <w:p w14:paraId="6BB3E43F" w14:textId="77777777" w:rsidR="009D113E" w:rsidRPr="006F6A79" w:rsidRDefault="009D113E" w:rsidP="00EA01AC">
            <w:r w:rsidRPr="006F6A79">
              <w:t>401 Avenida Adams</w:t>
            </w:r>
          </w:p>
          <w:p w14:paraId="6F48441D" w14:textId="77777777" w:rsidR="009D113E" w:rsidRPr="006F6A79" w:rsidRDefault="009D113E" w:rsidP="00EA01AC">
            <w:r w:rsidRPr="006F6A79">
              <w:t>Apartado de correos 5690</w:t>
            </w:r>
          </w:p>
          <w:p w14:paraId="4269F6DC" w14:textId="77777777" w:rsidR="009D113E" w:rsidRPr="006F6A79" w:rsidRDefault="009D113E" w:rsidP="00EA01AC">
            <w:r w:rsidRPr="006F6A79">
              <w:t>Ciudad: Montgomery</w:t>
            </w:r>
          </w:p>
          <w:p w14:paraId="7630262B" w14:textId="77777777" w:rsidR="009D113E" w:rsidRPr="006F6A79" w:rsidRDefault="009D113E" w:rsidP="00EA01AC">
            <w:r w:rsidRPr="006F6A79">
              <w:t>Estado: Alabama</w:t>
            </w:r>
          </w:p>
          <w:p w14:paraId="30352E11" w14:textId="77777777" w:rsidR="009D113E" w:rsidRPr="006F6A79" w:rsidRDefault="009D113E" w:rsidP="00EA01AC">
            <w:r w:rsidRPr="006F6A79">
              <w:t>Código postal: 36103-5690</w:t>
            </w:r>
          </w:p>
          <w:p w14:paraId="03351221" w14:textId="77777777" w:rsidR="009D113E" w:rsidRPr="006F6A79" w:rsidRDefault="009D113E" w:rsidP="00EA01AC">
            <w:r w:rsidRPr="006F6A79">
              <w:t>Teléfono: 334-353-0323</w:t>
            </w:r>
          </w:p>
        </w:tc>
        <w:tc>
          <w:tcPr>
            <w:tcW w:w="4788" w:type="dxa"/>
          </w:tcPr>
          <w:p w14:paraId="26052833" w14:textId="77777777" w:rsidR="009D113E" w:rsidRPr="006F6A79" w:rsidRDefault="009D113E" w:rsidP="00EA01AC">
            <w:pPr>
              <w:rPr>
                <w:b/>
              </w:rPr>
            </w:pPr>
            <w:r w:rsidRPr="006F6A79">
              <w:rPr>
                <w:b/>
              </w:rPr>
              <w:lastRenderedPageBreak/>
              <w:t>Segundo contacto</w:t>
            </w:r>
          </w:p>
          <w:p w14:paraId="2EE3E673" w14:textId="77777777" w:rsidR="009D113E" w:rsidRPr="006F6A79" w:rsidRDefault="009D113E" w:rsidP="00EA01AC">
            <w:r w:rsidRPr="006F6A79">
              <w:t>Nombre: Dave</w:t>
            </w:r>
          </w:p>
          <w:p w14:paraId="780CA3EA" w14:textId="77777777" w:rsidR="009D113E" w:rsidRPr="006F6A79" w:rsidRDefault="009D113E" w:rsidP="00EA01AC">
            <w:r w:rsidRPr="006F6A79">
              <w:t>Inicial del segundo nombre:</w:t>
            </w:r>
          </w:p>
          <w:p w14:paraId="17F9358E" w14:textId="77777777" w:rsidR="009D113E" w:rsidRPr="006F6A79" w:rsidRDefault="009D113E" w:rsidP="00EA01AC">
            <w:r w:rsidRPr="006F6A79">
              <w:t>Apellido: Veatch</w:t>
            </w:r>
          </w:p>
          <w:p w14:paraId="4E8851A4" w14:textId="77777777" w:rsidR="009D113E" w:rsidRPr="006F6A79" w:rsidRDefault="009D113E" w:rsidP="00EA01AC">
            <w:r w:rsidRPr="006F6A79">
              <w:t>Título: Subvenciones para soluciones de emergencia (ESG)</w:t>
            </w:r>
          </w:p>
          <w:p w14:paraId="5EB0DE3D" w14:textId="77777777" w:rsidR="009D113E" w:rsidRPr="006F6A79" w:rsidRDefault="009D113E" w:rsidP="00EA01AC">
            <w:r w:rsidRPr="006F6A79">
              <w:t>Supervisora de programa</w:t>
            </w:r>
          </w:p>
          <w:p w14:paraId="424AA5F3" w14:textId="77777777" w:rsidR="009D113E" w:rsidRPr="006F6A79" w:rsidRDefault="0085785C" w:rsidP="00EA01AC">
            <w:hyperlink r:id="rId105" w:history="1">
              <w:r w:rsidR="00087803" w:rsidRPr="006F6A79">
                <w:rPr>
                  <w:rStyle w:val="Hyperlink"/>
                </w:rPr>
                <w:t xml:space="preserve">Correo </w:t>
              </w:r>
            </w:hyperlink>
            <w:hyperlink r:id="rId106" w:history="1">
              <w:r w:rsidR="009D113E" w:rsidRPr="006F6A79">
                <w:rPr>
                  <w:rStyle w:val="Hyperlink"/>
                </w:rPr>
                <w:t xml:space="preserve">electrónico </w:t>
              </w:r>
            </w:hyperlink>
            <w:r w:rsidR="009D113E" w:rsidRPr="006F6A79">
              <w:t xml:space="preserve">: </w:t>
            </w:r>
            <w:hyperlink r:id="rId107" w:history="1">
              <w:r w:rsidR="00087803" w:rsidRPr="006F6A79">
                <w:rPr>
                  <w:rStyle w:val="Hyperlink"/>
                </w:rPr>
                <w:t xml:space="preserve">Dave </w:t>
              </w:r>
            </w:hyperlink>
            <w:hyperlink r:id="rId108" w:history="1">
              <w:r w:rsidR="009D113E" w:rsidRPr="006F6A79">
                <w:rPr>
                  <w:rStyle w:val="Hyperlink"/>
                </w:rPr>
                <w:t xml:space="preserve">. </w:t>
              </w:r>
            </w:hyperlink>
            <w:hyperlink r:id="rId109" w:history="1">
              <w:r w:rsidR="00087803" w:rsidRPr="006F6A79">
                <w:rPr>
                  <w:rStyle w:val="Hyperlink"/>
                </w:rPr>
                <w:t xml:space="preserve">ve </w:t>
              </w:r>
            </w:hyperlink>
            <w:hyperlink r:id="rId110" w:history="1">
              <w:r w:rsidR="009D113E" w:rsidRPr="006F6A79">
                <w:rPr>
                  <w:rStyle w:val="Hyperlink"/>
                </w:rPr>
                <w:t xml:space="preserve">a </w:t>
              </w:r>
            </w:hyperlink>
            <w:hyperlink r:id="rId111" w:history="1">
              <w:r w:rsidR="00087803" w:rsidRPr="006F6A79">
                <w:rPr>
                  <w:rStyle w:val="Hyperlink"/>
                </w:rPr>
                <w:t xml:space="preserve">tch </w:t>
              </w:r>
            </w:hyperlink>
            <w:hyperlink r:id="rId112" w:history="1">
              <w:r w:rsidR="009D113E" w:rsidRPr="006F6A79">
                <w:rPr>
                  <w:rStyle w:val="Hyperlink"/>
                </w:rPr>
                <w:t>@adeca.alabama.gov</w:t>
              </w:r>
            </w:hyperlink>
          </w:p>
          <w:p w14:paraId="44CD224F" w14:textId="77777777" w:rsidR="009D113E" w:rsidRPr="006F6A79" w:rsidRDefault="009D113E" w:rsidP="00EA01AC">
            <w:r w:rsidRPr="006F6A79">
              <w:t>Dirección: Departamento de Economía de Alabama</w:t>
            </w:r>
          </w:p>
          <w:p w14:paraId="0CAA1209" w14:textId="77777777" w:rsidR="009D113E" w:rsidRPr="006F6A79" w:rsidRDefault="009D113E" w:rsidP="00EA01AC">
            <w:r w:rsidRPr="006F6A79">
              <w:lastRenderedPageBreak/>
              <w:t>y Asuntos Comunitarios (ADECA)</w:t>
            </w:r>
          </w:p>
          <w:p w14:paraId="738294DF" w14:textId="77777777" w:rsidR="009D113E" w:rsidRPr="006F6A79" w:rsidRDefault="009D113E" w:rsidP="00EA01AC">
            <w:r w:rsidRPr="006F6A79">
              <w:t>Desarrollo comunitario y económico</w:t>
            </w:r>
          </w:p>
          <w:p w14:paraId="7396124A" w14:textId="77777777" w:rsidR="009D113E" w:rsidRPr="006F6A79" w:rsidRDefault="009D113E" w:rsidP="00EA01AC">
            <w:r w:rsidRPr="006F6A79">
              <w:t>División</w:t>
            </w:r>
          </w:p>
          <w:p w14:paraId="5F4894A5" w14:textId="77777777" w:rsidR="009D113E" w:rsidRPr="006F6A79" w:rsidRDefault="009D113E" w:rsidP="00EA01AC">
            <w:r w:rsidRPr="006F6A79">
              <w:t>401 Avenida Adams, Sala 500</w:t>
            </w:r>
          </w:p>
          <w:p w14:paraId="7E7B7034" w14:textId="77777777" w:rsidR="009D113E" w:rsidRPr="006F6A79" w:rsidRDefault="009D113E" w:rsidP="00EA01AC">
            <w:r w:rsidRPr="006F6A79">
              <w:t>Apartado de correos 5690</w:t>
            </w:r>
          </w:p>
          <w:p w14:paraId="608C7B2B" w14:textId="77777777" w:rsidR="009D113E" w:rsidRPr="006F6A79" w:rsidRDefault="009D113E" w:rsidP="00EA01AC">
            <w:r w:rsidRPr="006F6A79">
              <w:t>Ciudad: Montgomery</w:t>
            </w:r>
          </w:p>
          <w:p w14:paraId="085DF944" w14:textId="77777777" w:rsidR="009D113E" w:rsidRPr="006F6A79" w:rsidRDefault="009D113E" w:rsidP="00EA01AC">
            <w:r w:rsidRPr="006F6A79">
              <w:t>Estado: Alabama</w:t>
            </w:r>
          </w:p>
          <w:p w14:paraId="1830549C" w14:textId="77777777" w:rsidR="009D113E" w:rsidRPr="006F6A79" w:rsidRDefault="009D113E" w:rsidP="00EA01AC">
            <w:r w:rsidRPr="006F6A79">
              <w:t>Código postal: 36103-5690</w:t>
            </w:r>
          </w:p>
          <w:p w14:paraId="112AB346" w14:textId="77777777" w:rsidR="009D113E" w:rsidRPr="006F6A79" w:rsidRDefault="009D113E" w:rsidP="00EA01AC">
            <w:r w:rsidRPr="006F6A79">
              <w:t>Teléfono: 334-353-0288</w:t>
            </w:r>
          </w:p>
        </w:tc>
      </w:tr>
    </w:tbl>
    <w:p w14:paraId="7485CD20" w14:textId="77777777" w:rsidR="00B67A22" w:rsidRPr="006F6A79" w:rsidRDefault="00B67A22" w:rsidP="000E42E9">
      <w:pPr>
        <w:rPr>
          <w:b/>
        </w:rPr>
      </w:pPr>
    </w:p>
    <w:p w14:paraId="4C1B4DBE" w14:textId="77777777" w:rsidR="0046187A" w:rsidRPr="006F6A79" w:rsidRDefault="0046187A" w:rsidP="000E42E9">
      <w:pPr>
        <w:rPr>
          <w:b/>
        </w:rPr>
      </w:pPr>
    </w:p>
    <w:p w14:paraId="4E825B72" w14:textId="77777777" w:rsidR="00D755D4" w:rsidRPr="006F6A79" w:rsidRDefault="00D755D4" w:rsidP="00D755D4">
      <w:pPr>
        <w:rPr>
          <w:b/>
        </w:rPr>
      </w:pPr>
    </w:p>
    <w:tbl>
      <w:tblPr>
        <w:tblStyle w:val="TableGrid"/>
        <w:tblW w:w="0" w:type="auto"/>
        <w:tblLook w:val="04A0" w:firstRow="1" w:lastRow="0" w:firstColumn="1" w:lastColumn="0" w:noHBand="0" w:noVBand="1"/>
      </w:tblPr>
      <w:tblGrid>
        <w:gridCol w:w="9350"/>
      </w:tblGrid>
      <w:tr w:rsidR="00D755D4" w:rsidRPr="006F6A79" w14:paraId="303D4FA7" w14:textId="77777777" w:rsidTr="00B163EB">
        <w:tc>
          <w:tcPr>
            <w:tcW w:w="9350" w:type="dxa"/>
          </w:tcPr>
          <w:p w14:paraId="79FB140E" w14:textId="77777777" w:rsidR="00D755D4" w:rsidRPr="006F6A79" w:rsidRDefault="00D755D4" w:rsidP="00B163EB">
            <w:pPr>
              <w:rPr>
                <w:b/>
              </w:rPr>
            </w:pPr>
            <w:r w:rsidRPr="006F6A79">
              <w:rPr>
                <w:b/>
              </w:rPr>
              <w:t>1a. Identificar continuidades de atención (CoC) en las que los destinatarios o subreceptores brindarán asistencia ESG.</w:t>
            </w:r>
          </w:p>
        </w:tc>
      </w:tr>
      <w:tr w:rsidR="00D755D4" w:rsidRPr="006F6A79" w14:paraId="2A0C05BF" w14:textId="77777777" w:rsidTr="00B163EB">
        <w:tc>
          <w:tcPr>
            <w:tcW w:w="9350" w:type="dxa"/>
          </w:tcPr>
          <w:p w14:paraId="3B25892B" w14:textId="77777777" w:rsidR="00D755D4" w:rsidRPr="006F6A79" w:rsidRDefault="00D755D4" w:rsidP="00B163EB">
            <w:r w:rsidRPr="006F6A79">
              <w:t>CoC de los condados de Birmingham/Jefferson, St. Clair y Shelby</w:t>
            </w:r>
          </w:p>
        </w:tc>
      </w:tr>
      <w:tr w:rsidR="00D755D4" w:rsidRPr="006F6A79" w14:paraId="3E297128" w14:textId="77777777" w:rsidTr="00B163EB">
        <w:tc>
          <w:tcPr>
            <w:tcW w:w="9350" w:type="dxa"/>
          </w:tcPr>
          <w:p w14:paraId="2A454309" w14:textId="77777777" w:rsidR="00D755D4" w:rsidRPr="006F6A79" w:rsidRDefault="00D755D4" w:rsidP="00B163EB">
            <w:r w:rsidRPr="006F6A79">
              <w:t>Ciudad y condado de Mobile / CoC del condado de Baldwin</w:t>
            </w:r>
          </w:p>
        </w:tc>
      </w:tr>
      <w:tr w:rsidR="00D755D4" w:rsidRPr="006F6A79" w14:paraId="74B4EB44" w14:textId="77777777" w:rsidTr="00B163EB">
        <w:tc>
          <w:tcPr>
            <w:tcW w:w="9350" w:type="dxa"/>
          </w:tcPr>
          <w:p w14:paraId="56E6F0E8" w14:textId="77777777" w:rsidR="00D755D4" w:rsidRPr="006F6A79" w:rsidRDefault="00D755D4" w:rsidP="00B163EB">
            <w:r w:rsidRPr="006F6A79">
              <w:t>Florencia / Noroeste de Alabama CoC</w:t>
            </w:r>
          </w:p>
        </w:tc>
      </w:tr>
      <w:tr w:rsidR="00D755D4" w:rsidRPr="006F6A79" w14:paraId="69172DC1" w14:textId="77777777" w:rsidTr="00B163EB">
        <w:tc>
          <w:tcPr>
            <w:tcW w:w="9350" w:type="dxa"/>
          </w:tcPr>
          <w:p w14:paraId="5BB27AA0" w14:textId="77777777" w:rsidR="00D755D4" w:rsidRPr="006F6A79" w:rsidRDefault="00D755D4" w:rsidP="00B163EB">
            <w:r w:rsidRPr="006F6A79">
              <w:t>Huntsville / Norte de Alabama CoC</w:t>
            </w:r>
          </w:p>
        </w:tc>
      </w:tr>
      <w:tr w:rsidR="00D755D4" w:rsidRPr="006F6A79" w14:paraId="62ECBB6F" w14:textId="77777777" w:rsidTr="00B163EB">
        <w:tc>
          <w:tcPr>
            <w:tcW w:w="9350" w:type="dxa"/>
          </w:tcPr>
          <w:p w14:paraId="394338F4" w14:textId="77777777" w:rsidR="00D755D4" w:rsidRPr="006F6A79" w:rsidRDefault="00D755D4" w:rsidP="00B163EB">
            <w:r w:rsidRPr="006F6A79">
              <w:t>CoC de la ciudad y el condado de Montgomery</w:t>
            </w:r>
          </w:p>
        </w:tc>
      </w:tr>
      <w:tr w:rsidR="00D755D4" w:rsidRPr="006F6A79" w14:paraId="50382CBA" w14:textId="77777777" w:rsidTr="00B163EB">
        <w:tc>
          <w:tcPr>
            <w:tcW w:w="9350" w:type="dxa"/>
          </w:tcPr>
          <w:p w14:paraId="2EDF8683" w14:textId="77777777" w:rsidR="00D755D4" w:rsidRPr="006F6A79" w:rsidRDefault="00D755D4" w:rsidP="00B163EB">
            <w:r w:rsidRPr="006F6A79">
              <w:t>Gadsden / Noreste de Alabama CoC</w:t>
            </w:r>
          </w:p>
        </w:tc>
      </w:tr>
      <w:tr w:rsidR="00D755D4" w:rsidRPr="006F6A79" w14:paraId="4BAF7D6E" w14:textId="77777777" w:rsidTr="00B163EB">
        <w:tc>
          <w:tcPr>
            <w:tcW w:w="9350" w:type="dxa"/>
          </w:tcPr>
          <w:p w14:paraId="1618ACF2" w14:textId="77777777" w:rsidR="00D755D4" w:rsidRPr="006F6A79" w:rsidRDefault="00D755D4" w:rsidP="00B163EB">
            <w:r w:rsidRPr="006F6A79">
              <w:t>CoC de la ciudad y el condado de Tuscaloosa</w:t>
            </w:r>
          </w:p>
        </w:tc>
      </w:tr>
      <w:tr w:rsidR="00D755D4" w:rsidRPr="006F6A79" w14:paraId="0F3E67BE" w14:textId="77777777" w:rsidTr="00B163EB">
        <w:tc>
          <w:tcPr>
            <w:tcW w:w="9350" w:type="dxa"/>
          </w:tcPr>
          <w:p w14:paraId="266BC3AC" w14:textId="77777777" w:rsidR="00D755D4" w:rsidRPr="006F6A79" w:rsidRDefault="00D755D4" w:rsidP="00B163EB">
            <w:r w:rsidRPr="006F6A79">
              <w:t>CoC del equilibrio del estado de Alabama</w:t>
            </w:r>
          </w:p>
        </w:tc>
      </w:tr>
      <w:tr w:rsidR="00D755D4" w:rsidRPr="006F6A79" w14:paraId="78AF7AC8" w14:textId="77777777" w:rsidTr="00B163EB">
        <w:tc>
          <w:tcPr>
            <w:tcW w:w="9350" w:type="dxa"/>
          </w:tcPr>
          <w:p w14:paraId="681E97B9" w14:textId="77777777" w:rsidR="00D755D4" w:rsidRPr="006F6A79" w:rsidRDefault="00D755D4" w:rsidP="00B163EB">
            <w:r w:rsidRPr="006F6A79">
              <w:t>Dothan / Sureste de Alabama CoC</w:t>
            </w:r>
          </w:p>
        </w:tc>
      </w:tr>
    </w:tbl>
    <w:p w14:paraId="7F063E0B" w14:textId="77777777" w:rsidR="00D755D4" w:rsidRDefault="00D755D4" w:rsidP="00D755D4"/>
    <w:p w14:paraId="2D8721B6" w14:textId="77777777" w:rsidR="00F877BD" w:rsidRPr="006F6A79" w:rsidRDefault="00F877BD" w:rsidP="00D755D4"/>
    <w:p w14:paraId="34250461" w14:textId="77777777" w:rsidR="006F6A79" w:rsidRPr="006F6A79" w:rsidRDefault="006F6A79" w:rsidP="006F6A79">
      <w:r w:rsidRPr="006F6A79">
        <w:tab/>
      </w:r>
      <w:r w:rsidRPr="006F6A79">
        <w:tab/>
      </w:r>
      <w:r w:rsidRPr="006F6A79">
        <w:rPr>
          <w:b/>
        </w:rPr>
        <w:t>2. Período del informe</w:t>
      </w:r>
    </w:p>
    <w:p w14:paraId="581F0D8F" w14:textId="77777777" w:rsidR="00F53603" w:rsidRDefault="00F53603" w:rsidP="006F6A79">
      <w:pPr>
        <w:pStyle w:val="PlainText"/>
        <w:rPr>
          <w:rFonts w:ascii="Times New Roman" w:hAnsi="Times New Roman" w:cs="Times New Roman"/>
          <w:sz w:val="24"/>
          <w:szCs w:val="24"/>
        </w:rPr>
      </w:pPr>
    </w:p>
    <w:p w14:paraId="0B25DF19" w14:textId="079772E2" w:rsidR="006F6A79" w:rsidRPr="006F6A79" w:rsidRDefault="006F6A79" w:rsidP="006F6A79">
      <w:pPr>
        <w:pStyle w:val="PlainText"/>
        <w:rPr>
          <w:rFonts w:ascii="Times New Roman" w:hAnsi="Times New Roman" w:cs="Times New Roman"/>
          <w:sz w:val="24"/>
          <w:szCs w:val="24"/>
        </w:rPr>
      </w:pPr>
      <w:r w:rsidRPr="006F6A79">
        <w:rPr>
          <w:rFonts w:ascii="Times New Roman" w:hAnsi="Times New Roman" w:cs="Times New Roman"/>
          <w:sz w:val="24"/>
          <w:szCs w:val="24"/>
        </w:rPr>
        <w:tab/>
      </w:r>
      <w:r w:rsidRPr="006F6A79">
        <w:rPr>
          <w:rFonts w:ascii="Times New Roman" w:hAnsi="Times New Roman" w:cs="Times New Roman"/>
          <w:b/>
          <w:sz w:val="24"/>
          <w:szCs w:val="24"/>
          <w:u w:val="single"/>
        </w:rPr>
        <w:t xml:space="preserve">ESG </w:t>
      </w:r>
      <w:r w:rsidRPr="006F6A79">
        <w:rPr>
          <w:rFonts w:ascii="Times New Roman" w:hAnsi="Times New Roman" w:cs="Times New Roman"/>
          <w:sz w:val="24"/>
          <w:szCs w:val="24"/>
        </w:rPr>
        <w:t>: El período de informe del Programa ESG es del 1 de abril de 2023 al 31 de marzo de 2024.</w:t>
      </w:r>
    </w:p>
    <w:p w14:paraId="46EC7E19" w14:textId="77777777" w:rsidR="006F6A79" w:rsidRPr="006F6A79" w:rsidRDefault="006F6A79" w:rsidP="006F6A79"/>
    <w:p w14:paraId="79AE71E0" w14:textId="77777777" w:rsidR="006F6A79" w:rsidRPr="006F6A79" w:rsidRDefault="006F6A79" w:rsidP="006F6A79"/>
    <w:p w14:paraId="345394B0" w14:textId="77777777" w:rsidR="006F6A79" w:rsidRPr="006F6A79" w:rsidRDefault="006F6A79" w:rsidP="006F6A79">
      <w:r w:rsidRPr="006F6A79">
        <w:tab/>
      </w:r>
      <w:r w:rsidRPr="006F6A79">
        <w:tab/>
      </w:r>
      <w:r w:rsidRPr="006F6A79">
        <w:rPr>
          <w:b/>
        </w:rPr>
        <w:t xml:space="preserve">3. Especificar Subdestinatarios: </w:t>
      </w:r>
      <w:r w:rsidRPr="006F6A79">
        <w:t>Especificar subdestinatarios para el año 2023.</w:t>
      </w:r>
    </w:p>
    <w:p w14:paraId="5F539DD6" w14:textId="77777777" w:rsidR="00F53603" w:rsidRDefault="00F53603" w:rsidP="006F6A79">
      <w:pPr>
        <w:pStyle w:val="PlainText"/>
        <w:rPr>
          <w:rFonts w:ascii="Times New Roman" w:hAnsi="Times New Roman" w:cs="Times New Roman"/>
          <w:sz w:val="24"/>
          <w:szCs w:val="24"/>
        </w:rPr>
      </w:pPr>
    </w:p>
    <w:p w14:paraId="057BF696" w14:textId="3A580F66" w:rsidR="006F6A79" w:rsidRPr="006F6A79" w:rsidRDefault="006F6A79" w:rsidP="006F6A79">
      <w:pPr>
        <w:pStyle w:val="PlainText"/>
        <w:rPr>
          <w:rFonts w:ascii="Times New Roman" w:hAnsi="Times New Roman" w:cs="Times New Roman"/>
          <w:strike/>
          <w:sz w:val="24"/>
          <w:szCs w:val="24"/>
        </w:rPr>
      </w:pPr>
      <w:r w:rsidRPr="006F6A79">
        <w:rPr>
          <w:rFonts w:ascii="Times New Roman" w:hAnsi="Times New Roman" w:cs="Times New Roman"/>
          <w:sz w:val="24"/>
          <w:szCs w:val="24"/>
        </w:rPr>
        <w:tab/>
      </w:r>
      <w:r w:rsidRPr="006F6A79">
        <w:rPr>
          <w:rFonts w:ascii="Times New Roman" w:hAnsi="Times New Roman" w:cs="Times New Roman"/>
          <w:b/>
          <w:sz w:val="24"/>
          <w:szCs w:val="24"/>
          <w:u w:val="single"/>
        </w:rPr>
        <w:t xml:space="preserve">ESG </w:t>
      </w:r>
      <w:r w:rsidRPr="006F6A79">
        <w:rPr>
          <w:rFonts w:ascii="Times New Roman" w:hAnsi="Times New Roman" w:cs="Times New Roman"/>
          <w:sz w:val="24"/>
          <w:szCs w:val="24"/>
        </w:rPr>
        <w:t xml:space="preserve">: </w:t>
      </w:r>
      <w:r w:rsidRPr="006F6A79">
        <w:rPr>
          <w:rFonts w:ascii="Times New Roman" w:hAnsi="Times New Roman" w:cs="Times New Roman"/>
          <w:sz w:val="24"/>
          <w:szCs w:val="24"/>
        </w:rPr>
        <w:tab/>
        <w:t>Los subreceptores de ESG disponibles para el año del programa 2023 se enumeran a continuación.</w:t>
      </w:r>
    </w:p>
    <w:p w14:paraId="7FAF9960" w14:textId="77777777" w:rsidR="00E4502B" w:rsidRPr="006F6A79" w:rsidRDefault="00E4502B" w:rsidP="00E4502B"/>
    <w:p w14:paraId="0E9C039F" w14:textId="77777777" w:rsidR="006F6A79" w:rsidRPr="006F6A79" w:rsidRDefault="006F6A79" w:rsidP="006F6A79"/>
    <w:tbl>
      <w:tblPr>
        <w:tblStyle w:val="TableGrid"/>
        <w:tblW w:w="0" w:type="auto"/>
        <w:tblLook w:val="04A0" w:firstRow="1" w:lastRow="0" w:firstColumn="1" w:lastColumn="0" w:noHBand="0" w:noVBand="1"/>
      </w:tblPr>
      <w:tblGrid>
        <w:gridCol w:w="9350"/>
      </w:tblGrid>
      <w:tr w:rsidR="006F6A79" w:rsidRPr="006F6A79" w14:paraId="495F88B6" w14:textId="77777777" w:rsidTr="00B163EB">
        <w:tc>
          <w:tcPr>
            <w:tcW w:w="9350" w:type="dxa"/>
          </w:tcPr>
          <w:tbl>
            <w:tblPr>
              <w:tblW w:w="5000" w:type="pct"/>
              <w:tblBorders>
                <w:top w:val="outset" w:sz="6" w:space="0" w:color="CCCCCC"/>
                <w:left w:val="outset" w:sz="6" w:space="0" w:color="CCCCCC"/>
                <w:bottom w:val="outset" w:sz="6" w:space="0" w:color="CCCCCC"/>
                <w:right w:val="outset" w:sz="6" w:space="0" w:color="CCCCCC"/>
              </w:tblBorders>
              <w:shd w:val="clear" w:color="auto" w:fill="FFFFFF"/>
              <w:tblCellMar>
                <w:top w:w="60" w:type="dxa"/>
                <w:left w:w="60" w:type="dxa"/>
                <w:bottom w:w="60" w:type="dxa"/>
                <w:right w:w="60" w:type="dxa"/>
              </w:tblCellMar>
              <w:tblLook w:val="04A0" w:firstRow="1" w:lastRow="0" w:firstColumn="1" w:lastColumn="0" w:noHBand="0" w:noVBand="1"/>
            </w:tblPr>
            <w:tblGrid>
              <w:gridCol w:w="5337"/>
              <w:gridCol w:w="3781"/>
            </w:tblGrid>
            <w:tr w:rsidR="006F6A79" w:rsidRPr="006F6A79" w14:paraId="45BBAB9C" w14:textId="77777777" w:rsidTr="00B163EB">
              <w:trPr>
                <w:gridAfter w:val="1"/>
              </w:trPr>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12439519"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rPr>
                    <w:t xml:space="preserve">DEPARTAMENTO DE ASUNTOS ECONÓMICOS Y COMUNICACIONES </w:t>
                  </w:r>
                  <w:r w:rsidRPr="006F6A79">
                    <w:rPr>
                      <w:rFonts w:ascii="Verdana" w:hAnsi="Verdana"/>
                      <w:color w:val="000033"/>
                      <w:sz w:val="19"/>
                      <w:szCs w:val="19"/>
                      <w:u w:val="single"/>
                    </w:rPr>
                    <w:t>DE ALABAMA , MONTGOMERY, AL, 36103-5690UEI:DUNS: 062620604</w:t>
                  </w:r>
                  <w:r w:rsidRPr="006F6A79">
                    <w:rPr>
                      <w:rFonts w:ascii="Verdana" w:hAnsi="Verdana"/>
                      <w:color w:val="000033"/>
                      <w:sz w:val="19"/>
                      <w:szCs w:val="19"/>
                    </w:rPr>
                    <w:br/>
                  </w:r>
                </w:p>
              </w:tc>
            </w:tr>
            <w:tr w:rsidR="006F6A79" w:rsidRPr="006F6A79" w14:paraId="33AC667B"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4BB35D1B" w14:textId="6B81151B"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7BD4A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0.25pt;height:18pt" o:ole="">
                        <v:imagedata r:id="rId113" o:title=""/>
                      </v:shape>
                      <w:control r:id="rId114" w:name="DefaultOcxName" w:shapeid="_x0000_i1092"/>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3B07C20E"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YWCA </w:t>
                  </w:r>
                  <w:r w:rsidRPr="006F6A79">
                    <w:rPr>
                      <w:rFonts w:ascii="Verdana" w:hAnsi="Verdana"/>
                      <w:color w:val="000033"/>
                      <w:sz w:val="19"/>
                      <w:szCs w:val="19"/>
                    </w:rPr>
                    <w:br/>
                    <w:t>309 23rd St N, Birmingham, AL, 35203-3820UEI: DUNS: 050368336</w:t>
                  </w:r>
                </w:p>
              </w:tc>
            </w:tr>
            <w:tr w:rsidR="006F6A79" w:rsidRPr="006F6A79" w14:paraId="555892DD"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77E45CE3" w14:textId="04B874DD" w:rsidR="006F6A79" w:rsidRPr="006F6A79" w:rsidRDefault="006F6A79" w:rsidP="00B163EB">
                  <w:pPr>
                    <w:rPr>
                      <w:rFonts w:ascii="Verdana" w:hAnsi="Verdana"/>
                      <w:color w:val="000033"/>
                      <w:sz w:val="19"/>
                      <w:szCs w:val="19"/>
                    </w:rPr>
                  </w:pPr>
                  <w:r w:rsidRPr="006F6A79">
                    <w:rPr>
                      <w:rFonts w:ascii="Verdana" w:hAnsi="Verdana"/>
                      <w:color w:val="000033"/>
                      <w:sz w:val="19"/>
                      <w:szCs w:val="19"/>
                    </w:rPr>
                    <w:lastRenderedPageBreak/>
                    <w:object w:dxaOrig="225" w:dyaOrig="225" w14:anchorId="285DBA7D">
                      <v:shape id="_x0000_i1095" type="#_x0000_t75" style="width:20.25pt;height:18pt" o:ole="">
                        <v:imagedata r:id="rId113" o:title=""/>
                      </v:shape>
                      <w:control r:id="rId115" w:name="DefaultOcxName1" w:shapeid="_x0000_i1095"/>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ECC795D"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COMISIÓN DEL CONDADO DE MARSHALL </w:t>
                  </w:r>
                  <w:r w:rsidRPr="006F6A79">
                    <w:rPr>
                      <w:rFonts w:ascii="Verdana" w:hAnsi="Verdana"/>
                      <w:color w:val="000033"/>
                      <w:sz w:val="19"/>
                      <w:szCs w:val="19"/>
                    </w:rPr>
                    <w:br/>
                    <w:t>2222 Ringold St, Guntersville, AL, 35976-1532UEI:DUNS: 017615563</w:t>
                  </w:r>
                </w:p>
              </w:tc>
            </w:tr>
            <w:tr w:rsidR="006F6A79" w:rsidRPr="006F6A79" w14:paraId="6D9EFE4F"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42071D53" w14:textId="742A8CBC"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2EC80F6C">
                      <v:shape id="_x0000_i1098" type="#_x0000_t75" style="width:20.25pt;height:18pt" o:ole="">
                        <v:imagedata r:id="rId116" o:title=""/>
                      </v:shape>
                      <w:control r:id="rId117" w:name="DefaultOcxName2" w:shapeid="_x0000_i1098"/>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25FCC85A"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PENELOPE HOUSE </w:t>
                  </w:r>
                  <w:r w:rsidRPr="006F6A79">
                    <w:rPr>
                      <w:rFonts w:ascii="Verdana" w:hAnsi="Verdana"/>
                      <w:color w:val="000033"/>
                      <w:sz w:val="19"/>
                      <w:szCs w:val="19"/>
                    </w:rPr>
                    <w:br/>
                    <w:t>PO Box 9127, Móvil, AL, 36691-0127UEI:DUNS: 006710719</w:t>
                  </w:r>
                </w:p>
              </w:tc>
            </w:tr>
            <w:tr w:rsidR="006F6A79" w:rsidRPr="006F6A79" w14:paraId="5E2C2B89"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78EFFD5" w14:textId="7D177E47"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4C047D0C">
                      <v:shape id="_x0000_i1101" type="#_x0000_t75" style="width:20.25pt;height:18pt" o:ole="">
                        <v:imagedata r:id="rId113" o:title=""/>
                      </v:shape>
                      <w:control r:id="rId118" w:name="DefaultOcxName3" w:shapeid="_x0000_i1101"/>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13F94DD9"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FLORENCIA </w:t>
                  </w:r>
                  <w:r w:rsidRPr="006F6A79">
                    <w:rPr>
                      <w:rFonts w:ascii="Verdana" w:hAnsi="Verdana"/>
                      <w:color w:val="000033"/>
                      <w:sz w:val="19"/>
                      <w:szCs w:val="19"/>
                    </w:rPr>
                    <w:br/>
                    <w:t>PO Box 98, Florence, AL, 35631-0098UEI:DUNS: 079124780</w:t>
                  </w:r>
                </w:p>
              </w:tc>
            </w:tr>
            <w:tr w:rsidR="006F6A79" w:rsidRPr="006F6A79" w14:paraId="0DB8CA89"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5F8F1F54" w14:textId="480A6397"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33E14E4">
                      <v:shape id="_x0000_i1104" type="#_x0000_t75" style="width:20.25pt;height:18pt" o:ole="">
                        <v:imagedata r:id="rId113" o:title=""/>
                      </v:shape>
                      <w:control r:id="rId119" w:name="DefaultOcxName4" w:shapeid="_x0000_i1104"/>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10B1BD53"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COMISIÓN DEL CONDADO DE RUSSELL </w:t>
                  </w:r>
                  <w:r w:rsidRPr="006F6A79">
                    <w:rPr>
                      <w:rFonts w:ascii="Verdana" w:hAnsi="Verdana"/>
                      <w:color w:val="000033"/>
                      <w:sz w:val="19"/>
                      <w:szCs w:val="19"/>
                    </w:rPr>
                    <w:br/>
                    <w:t>PO Box 969, Phenix City, AL, 36868-0969UEI:DUNS: 079123527</w:t>
                  </w:r>
                </w:p>
              </w:tc>
            </w:tr>
            <w:tr w:rsidR="006F6A79" w:rsidRPr="006F6A79" w14:paraId="53013D11"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53E91C9" w14:textId="39428E87"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5FB45F5E">
                      <v:shape id="_x0000_i1107" type="#_x0000_t75" style="width:20.25pt;height:18pt" o:ole="">
                        <v:imagedata r:id="rId113" o:title=""/>
                      </v:shape>
                      <w:control r:id="rId120" w:name="DefaultOcxName5" w:shapeid="_x0000_i1107"/>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4C6B7F58"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COMISIÓN DEL CONDADO DE SHELBY </w:t>
                  </w:r>
                  <w:r w:rsidRPr="006F6A79">
                    <w:rPr>
                      <w:rFonts w:ascii="Verdana" w:hAnsi="Verdana"/>
                      <w:color w:val="000033"/>
                      <w:sz w:val="19"/>
                      <w:szCs w:val="19"/>
                    </w:rPr>
                    <w:br/>
                    <w:t>PO Box 467, Columbiana, AL, 35051-0467UEI:DUNS: 075461137</w:t>
                  </w:r>
                </w:p>
              </w:tc>
            </w:tr>
            <w:tr w:rsidR="006F6A79" w:rsidRPr="006F6A79" w14:paraId="4E81CFCB"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19096CE" w14:textId="21654845"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25BB929C">
                      <v:shape id="_x0000_i1110" type="#_x0000_t75" style="width:20.25pt;height:18pt" o:ole="">
                        <v:imagedata r:id="rId113" o:title=""/>
                      </v:shape>
                      <w:control r:id="rId121" w:name="DefaultOcxName6" w:shapeid="_x0000_i1110"/>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52F650AD"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COMISIÓN DEL CONDADO DE MARSHALL </w:t>
                  </w:r>
                  <w:r w:rsidRPr="006F6A79">
                    <w:rPr>
                      <w:rFonts w:ascii="Verdana" w:hAnsi="Verdana"/>
                      <w:color w:val="000033"/>
                      <w:sz w:val="19"/>
                      <w:szCs w:val="19"/>
                    </w:rPr>
                    <w:br/>
                    <w:t>424 Blount Ave, Guntersville, AL, 35976-1102UEI:DUNS: 079108080</w:t>
                  </w:r>
                </w:p>
              </w:tc>
            </w:tr>
            <w:tr w:rsidR="006F6A79" w:rsidRPr="006F6A79" w14:paraId="52131A62"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650D7B81" w14:textId="3489FBB1"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27F42F02">
                      <v:shape id="_x0000_i1113" type="#_x0000_t75" style="width:20.25pt;height:18pt" o:ole="">
                        <v:imagedata r:id="rId113" o:title=""/>
                      </v:shape>
                      <w:control r:id="rId122" w:name="DefaultOcxName7" w:shapeid="_x0000_i1113"/>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5147FF1F"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COMISIÓN DEL CONDADO DE BALDWIN </w:t>
                  </w:r>
                  <w:r w:rsidRPr="006F6A79">
                    <w:rPr>
                      <w:rFonts w:ascii="Verdana" w:hAnsi="Verdana"/>
                      <w:color w:val="000033"/>
                      <w:sz w:val="19"/>
                      <w:szCs w:val="19"/>
                    </w:rPr>
                    <w:br/>
                    <w:t>312 Courthouse Sq, Bay Minette, AL, 36507-4809UEI:DUNS: 082060450</w:t>
                  </w:r>
                </w:p>
              </w:tc>
            </w:tr>
            <w:tr w:rsidR="006F6A79" w:rsidRPr="006F6A79" w14:paraId="62EAF139"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41E7FE70" w14:textId="7F27507C"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5DBC2C60">
                      <v:shape id="_x0000_i1116" type="#_x0000_t75" style="width:20.25pt;height:18pt" o:ole="">
                        <v:imagedata r:id="rId113" o:title=""/>
                      </v:shape>
                      <w:control r:id="rId123" w:name="DefaultOcxName8" w:shapeid="_x0000_i1116"/>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C18EA8C"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BIRMINGHAM </w:t>
                  </w:r>
                  <w:r w:rsidRPr="006F6A79">
                    <w:rPr>
                      <w:rFonts w:ascii="Verdana" w:hAnsi="Verdana"/>
                      <w:color w:val="000033"/>
                      <w:sz w:val="19"/>
                      <w:szCs w:val="19"/>
                    </w:rPr>
                    <w:br/>
                    <w:t>710 20th St N Ste 100, Birmingham, AL, 35203-2240UEI:DUNS: 072103559</w:t>
                  </w:r>
                </w:p>
              </w:tc>
            </w:tr>
            <w:tr w:rsidR="006F6A79" w:rsidRPr="006F6A79" w14:paraId="13D596C5"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6A34F4FE" w14:textId="14E6BD47"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16FF581D">
                      <v:shape id="_x0000_i1119" type="#_x0000_t75" style="width:20.25pt;height:18pt" o:ole="">
                        <v:imagedata r:id="rId113" o:title=""/>
                      </v:shape>
                      <w:control r:id="rId124" w:name="DefaultOcxName9" w:shapeid="_x0000_i1119"/>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CA79396"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DECATUR </w:t>
                  </w:r>
                  <w:r w:rsidRPr="006F6A79">
                    <w:rPr>
                      <w:rFonts w:ascii="Verdana" w:hAnsi="Verdana"/>
                      <w:color w:val="000033"/>
                      <w:sz w:val="19"/>
                      <w:szCs w:val="19"/>
                    </w:rPr>
                    <w:br/>
                    <w:t>402 Lee St NE, Decatur, AL, 35601-1928UEI:DUNS: 072085111</w:t>
                  </w:r>
                </w:p>
              </w:tc>
            </w:tr>
            <w:tr w:rsidR="006F6A79" w:rsidRPr="006F6A79" w14:paraId="4D4A694F"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405BCAA" w14:textId="4462D440"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5CE3FFF7">
                      <v:shape id="_x0000_i1122" type="#_x0000_t75" style="width:20.25pt;height:18pt" o:ole="">
                        <v:imagedata r:id="rId116" o:title=""/>
                      </v:shape>
                      <w:control r:id="rId125" w:name="DefaultOcxName10" w:shapeid="_x0000_i1122"/>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6B2388F7"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TUSCALOOSA </w:t>
                  </w:r>
                  <w:r w:rsidRPr="006F6A79">
                    <w:rPr>
                      <w:rFonts w:ascii="Verdana" w:hAnsi="Verdana"/>
                      <w:color w:val="000033"/>
                      <w:sz w:val="19"/>
                      <w:szCs w:val="19"/>
                    </w:rPr>
                    <w:br/>
                    <w:t>2201 University Blvd, Tuscaloosa, AL, 35401-1541UEI:DUNS: 112649736</w:t>
                  </w:r>
                </w:p>
              </w:tc>
            </w:tr>
            <w:tr w:rsidR="006F6A79" w:rsidRPr="006F6A79" w14:paraId="3382182C"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3AB6E606" w14:textId="670F98B7"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31DF7FBF">
                      <v:shape id="_x0000_i1125" type="#_x0000_t75" style="width:20.25pt;height:18pt" o:ole="">
                        <v:imagedata r:id="rId113" o:title=""/>
                      </v:shape>
                      <w:control r:id="rId126" w:name="DefaultOcxName11" w:shapeid="_x0000_i1125"/>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15A3445B"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ANNISTON </w:t>
                  </w:r>
                  <w:r w:rsidRPr="006F6A79">
                    <w:rPr>
                      <w:rFonts w:ascii="Verdana" w:hAnsi="Verdana"/>
                      <w:color w:val="000033"/>
                      <w:sz w:val="19"/>
                      <w:szCs w:val="19"/>
                    </w:rPr>
                    <w:br/>
                    <w:t>1128 Gurnee Ave, Anniston, AL, 36201-4565UEI:DUNS: 075467563</w:t>
                  </w:r>
                </w:p>
              </w:tc>
            </w:tr>
            <w:tr w:rsidR="006F6A79" w:rsidRPr="006F6A79" w14:paraId="631E7D2D"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20E623E8" w14:textId="0D170A3F"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6349422">
                      <v:shape id="_x0000_i1128" type="#_x0000_t75" style="width:20.25pt;height:18pt" o:ole="">
                        <v:imagedata r:id="rId113" o:title=""/>
                      </v:shape>
                      <w:control r:id="rId127" w:name="DefaultOcxName12" w:shapeid="_x0000_i1128"/>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37FC3F8B"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COMISIÓN DEL CONDADO DE MARENGO </w:t>
                  </w:r>
                  <w:r w:rsidRPr="006F6A79">
                    <w:rPr>
                      <w:rFonts w:ascii="Verdana" w:hAnsi="Verdana"/>
                      <w:color w:val="000033"/>
                      <w:sz w:val="19"/>
                      <w:szCs w:val="19"/>
                    </w:rPr>
                    <w:br/>
                    <w:t>101 E Coats Ave, Linden, AL, 36748-1500UEI:DUNS: 072109937</w:t>
                  </w:r>
                </w:p>
              </w:tc>
            </w:tr>
            <w:tr w:rsidR="006F6A79" w:rsidRPr="006F6A79" w14:paraId="0202FBBD"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23B524B4" w14:textId="737F1F95"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0A23BCB7">
                      <v:shape id="_x0000_i1131" type="#_x0000_t75" style="width:20.25pt;height:18pt" o:ole="">
                        <v:imagedata r:id="rId113" o:title=""/>
                      </v:shape>
                      <w:control r:id="rId128" w:name="DefaultOcxName13" w:shapeid="_x0000_i1131"/>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774DE2CE"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PENELOPE HOUSE </w:t>
                  </w:r>
                  <w:r w:rsidRPr="006F6A79">
                    <w:rPr>
                      <w:rFonts w:ascii="Verdana" w:hAnsi="Verdana"/>
                      <w:color w:val="000033"/>
                      <w:sz w:val="19"/>
                      <w:szCs w:val="19"/>
                    </w:rPr>
                    <w:br/>
                  </w:r>
                  <w:r w:rsidRPr="006F6A79">
                    <w:rPr>
                      <w:rFonts w:ascii="Verdana" w:hAnsi="Verdana"/>
                      <w:color w:val="000033"/>
                      <w:sz w:val="19"/>
                      <w:szCs w:val="19"/>
                    </w:rPr>
                    <w:lastRenderedPageBreak/>
                    <w:t>PO Box 9127, Móvil, AL, 36691-0127UEI:DUNS: 006710719</w:t>
                  </w:r>
                </w:p>
              </w:tc>
            </w:tr>
            <w:tr w:rsidR="006F6A79" w:rsidRPr="006F6A79" w14:paraId="530BB0FD"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478041B9" w14:textId="0364D932" w:rsidR="006F6A79" w:rsidRPr="006F6A79" w:rsidRDefault="006F6A79" w:rsidP="00B163EB">
                  <w:pPr>
                    <w:rPr>
                      <w:rFonts w:ascii="Verdana" w:hAnsi="Verdana"/>
                      <w:color w:val="000033"/>
                      <w:sz w:val="19"/>
                      <w:szCs w:val="19"/>
                    </w:rPr>
                  </w:pPr>
                  <w:r w:rsidRPr="006F6A79">
                    <w:rPr>
                      <w:rFonts w:ascii="Verdana" w:hAnsi="Verdana"/>
                      <w:color w:val="000033"/>
                      <w:sz w:val="19"/>
                      <w:szCs w:val="19"/>
                    </w:rPr>
                    <w:lastRenderedPageBreak/>
                    <w:object w:dxaOrig="225" w:dyaOrig="225" w14:anchorId="180B5C39">
                      <v:shape id="_x0000_i1134" type="#_x0000_t75" style="width:20.25pt;height:18pt" o:ole="">
                        <v:imagedata r:id="rId113" o:title=""/>
                      </v:shape>
                      <w:control r:id="rId129" w:name="DefaultOcxName14" w:shapeid="_x0000_i1134"/>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1E663BAA"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HUNTSVILLE </w:t>
                  </w:r>
                  <w:r w:rsidRPr="006F6A79">
                    <w:rPr>
                      <w:rFonts w:ascii="Verdana" w:hAnsi="Verdana"/>
                      <w:color w:val="000033"/>
                      <w:sz w:val="19"/>
                      <w:szCs w:val="19"/>
                    </w:rPr>
                    <w:br/>
                    <w:t>308 Fountain Cir SW, Huntsville, AL, 35801-4240UEI:DUNS: 072093727</w:t>
                  </w:r>
                </w:p>
              </w:tc>
            </w:tr>
            <w:tr w:rsidR="006F6A79" w:rsidRPr="006F6A79" w14:paraId="2E7CF0F1"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291B7A6" w14:textId="2CDC14CF"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06DDC2D7">
                      <v:shape id="_x0000_i1137" type="#_x0000_t75" style="width:20.25pt;height:18pt" o:ole="">
                        <v:imagedata r:id="rId116" o:title=""/>
                      </v:shape>
                      <w:control r:id="rId130" w:name="DefaultOcxName15" w:shapeid="_x0000_i1137"/>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2B3F17B3"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YWCA CENTRAL ALABAMA </w:t>
                  </w:r>
                  <w:r w:rsidRPr="006F6A79">
                    <w:rPr>
                      <w:rFonts w:ascii="Verdana" w:hAnsi="Verdana"/>
                      <w:color w:val="000033"/>
                      <w:sz w:val="19"/>
                      <w:szCs w:val="19"/>
                    </w:rPr>
                    <w:br/>
                    <w:t>309 23rd St N, Birmingham, AL, 35203-3820UEI:DUNS: 018394049</w:t>
                  </w:r>
                </w:p>
              </w:tc>
            </w:tr>
            <w:tr w:rsidR="006F6A79" w:rsidRPr="006F6A79" w14:paraId="1DF6F153"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A341FE7" w14:textId="754E7692"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04885434">
                      <v:shape id="_x0000_i1140" type="#_x0000_t75" style="width:20.25pt;height:18pt" o:ole="">
                        <v:imagedata r:id="rId113" o:title=""/>
                      </v:shape>
                      <w:control r:id="rId131" w:name="DefaultOcxName16" w:shapeid="_x0000_i1140"/>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CB885F0"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CAMINOS </w:t>
                  </w:r>
                  <w:r w:rsidRPr="006F6A79">
                    <w:rPr>
                      <w:rFonts w:ascii="Verdana" w:hAnsi="Verdana"/>
                      <w:color w:val="000033"/>
                      <w:sz w:val="19"/>
                      <w:szCs w:val="19"/>
                    </w:rPr>
                    <w:br/>
                    <w:t>409 Richard Arrington Jr Blvd N, Birmingham, AL, 35203-3308UEI:DUNS: 827210907</w:t>
                  </w:r>
                </w:p>
              </w:tc>
            </w:tr>
            <w:tr w:rsidR="006F6A79" w:rsidRPr="006F6A79" w14:paraId="7E97B9EF"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2594CC47" w14:textId="27828690"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7D12F4CD">
                      <v:shape id="_x0000_i1143" type="#_x0000_t75" style="width:20.25pt;height:18pt" o:ole="">
                        <v:imagedata r:id="rId113" o:title=""/>
                      </v:shape>
                      <w:control r:id="rId132" w:name="DefaultOcxName17" w:shapeid="_x0000_i1143"/>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586D9270"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COALICIÓN ALA CONTRA LA VIOLENCIA DOMÉSTICA </w:t>
                  </w:r>
                  <w:r w:rsidRPr="006F6A79">
                    <w:rPr>
                      <w:rFonts w:ascii="Verdana" w:hAnsi="Verdana"/>
                      <w:color w:val="000033"/>
                      <w:sz w:val="19"/>
                      <w:szCs w:val="19"/>
                    </w:rPr>
                    <w:br/>
                    <w:t>450 N Hull St, Montgomery, AL, 36104-2635UEI:DUNS: 004344078</w:t>
                  </w:r>
                </w:p>
              </w:tc>
            </w:tr>
            <w:tr w:rsidR="006F6A79" w:rsidRPr="006F6A79" w14:paraId="23910668"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1DC51191" w14:textId="5F3563E3"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5B46593A">
                      <v:shape id="_x0000_i1146" type="#_x0000_t75" style="width:20.25pt;height:18pt" o:ole="">
                        <v:imagedata r:id="rId113" o:title=""/>
                      </v:shape>
                      <w:control r:id="rId133" w:name="DefaultOcxName18" w:shapeid="_x0000_i1146"/>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2C3FB860"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CONDADO DE JEFFERSON </w:t>
                  </w:r>
                  <w:r w:rsidRPr="006F6A79">
                    <w:rPr>
                      <w:rFonts w:ascii="Verdana" w:hAnsi="Verdana"/>
                      <w:color w:val="000033"/>
                      <w:sz w:val="19"/>
                      <w:szCs w:val="19"/>
                    </w:rPr>
                    <w:br/>
                    <w:t>716 Richard Arrington Jr Blvd N Ste A430, Birmingham, AL, 35203-0124UEI:DUNS: 105474279</w:t>
                  </w:r>
                </w:p>
              </w:tc>
            </w:tr>
            <w:tr w:rsidR="006F6A79" w:rsidRPr="006F6A79" w14:paraId="1116C473"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DAF7ADB" w14:textId="25C6DFA4"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34D9F08B">
                      <v:shape id="_x0000_i1149" type="#_x0000_t75" style="width:20.25pt;height:18pt" o:ole="">
                        <v:imagedata r:id="rId116" o:title=""/>
                      </v:shape>
                      <w:control r:id="rId134" w:name="DefaultOcxName19" w:shapeid="_x0000_i1149"/>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2008EA71"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HUNTSVILLE </w:t>
                  </w:r>
                  <w:r w:rsidRPr="006F6A79">
                    <w:rPr>
                      <w:rFonts w:ascii="Verdana" w:hAnsi="Verdana"/>
                      <w:color w:val="000033"/>
                      <w:sz w:val="19"/>
                      <w:szCs w:val="19"/>
                    </w:rPr>
                    <w:br/>
                    <w:t>120 Holmes Ave NE Ste 200, Huntsville, AL, 35801-4830UEI:DUNS: 112481325</w:t>
                  </w:r>
                </w:p>
              </w:tc>
            </w:tr>
            <w:tr w:rsidR="006F6A79" w:rsidRPr="006F6A79" w14:paraId="486A609D"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317B29A0" w14:textId="0DF5A245"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27EDE29C">
                      <v:shape id="_x0000_i1152" type="#_x0000_t75" style="width:20.25pt;height:18pt" o:ole="">
                        <v:imagedata r:id="rId113" o:title=""/>
                      </v:shape>
                      <w:control r:id="rId135" w:name="DefaultOcxName20" w:shapeid="_x0000_i1152"/>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5CF89B4A"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PROMESA FAMILIAR DE BALDWIN CO. </w:t>
                  </w:r>
                  <w:r w:rsidRPr="006F6A79">
                    <w:rPr>
                      <w:rFonts w:ascii="Verdana" w:hAnsi="Verdana"/>
                      <w:color w:val="000033"/>
                      <w:sz w:val="19"/>
                      <w:szCs w:val="19"/>
                    </w:rPr>
                    <w:br/>
                    <w:t>15765 Hwy 59, Foley, AL, 36535UEI:DUNS: 829895726</w:t>
                  </w:r>
                </w:p>
              </w:tc>
            </w:tr>
            <w:tr w:rsidR="006F6A79" w:rsidRPr="006F6A79" w14:paraId="1B618B3B"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3409551B" w14:textId="24FDA1E1"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C1B338A">
                      <v:shape id="_x0000_i1155" type="#_x0000_t75" style="width:20.25pt;height:18pt" o:ole="">
                        <v:imagedata r:id="rId113" o:title=""/>
                      </v:shape>
                      <w:control r:id="rId136" w:name="DefaultOcxName21" w:shapeid="_x0000_i1155"/>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6512C020"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GADSDENT </w:t>
                  </w:r>
                  <w:r w:rsidRPr="006F6A79">
                    <w:rPr>
                      <w:rFonts w:ascii="Verdana" w:hAnsi="Verdana"/>
                      <w:color w:val="000033"/>
                      <w:sz w:val="19"/>
                      <w:szCs w:val="19"/>
                    </w:rPr>
                    <w:br/>
                    <w:t>90 Broad St, Gadsden, AL, 35901-3700UEI:DUNS: 077650331</w:t>
                  </w:r>
                </w:p>
              </w:tc>
            </w:tr>
            <w:tr w:rsidR="006F6A79" w:rsidRPr="006F6A79" w14:paraId="29AC151F"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82716BA" w14:textId="75285746"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A95302A">
                      <v:shape id="_x0000_i1158" type="#_x0000_t75" style="width:20.25pt;height:18pt" o:ole="">
                        <v:imagedata r:id="rId113" o:title=""/>
                      </v:shape>
                      <w:control r:id="rId137" w:name="DefaultOcxName22" w:shapeid="_x0000_i1158"/>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5E9F8B33"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MONTGOMERY </w:t>
                  </w:r>
                  <w:r w:rsidRPr="006F6A79">
                    <w:rPr>
                      <w:rFonts w:ascii="Verdana" w:hAnsi="Verdana"/>
                      <w:color w:val="000033"/>
                      <w:sz w:val="19"/>
                      <w:szCs w:val="19"/>
                    </w:rPr>
                    <w:br/>
                    <w:t>103 N Perry St, Montgomery, AL, 36104-3728UEI:DUNS: 078961885</w:t>
                  </w:r>
                </w:p>
              </w:tc>
            </w:tr>
            <w:tr w:rsidR="006F6A79" w:rsidRPr="006F6A79" w14:paraId="5673EEB6"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49B307D3" w14:textId="674186EC"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78659EFC">
                      <v:shape id="_x0000_i1161" type="#_x0000_t75" style="width:20.25pt;height:18pt" o:ole="">
                        <v:imagedata r:id="rId113" o:title=""/>
                      </v:shape>
                      <w:control r:id="rId138" w:name="DefaultOcxName23" w:shapeid="_x0000_i1161"/>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74400104"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PELL CITY </w:t>
                  </w:r>
                  <w:r w:rsidRPr="006F6A79">
                    <w:rPr>
                      <w:rFonts w:ascii="Verdana" w:hAnsi="Verdana"/>
                      <w:color w:val="000033"/>
                      <w:sz w:val="19"/>
                      <w:szCs w:val="19"/>
                    </w:rPr>
                    <w:br/>
                    <w:t xml:space="preserve">1905 1st Ave N, Pell City, AL, 35125-1663 </w:t>
                  </w:r>
                  <w:r w:rsidRPr="006F6A79">
                    <w:rPr>
                      <w:rFonts w:ascii="Verdana" w:hAnsi="Verdana"/>
                      <w:color w:val="000033"/>
                      <w:sz w:val="19"/>
                      <w:szCs w:val="19"/>
                    </w:rPr>
                    <w:br/>
                    <w:t xml:space="preserve">UEI: </w:t>
                  </w:r>
                  <w:r w:rsidRPr="006F6A79">
                    <w:rPr>
                      <w:rFonts w:ascii="Verdana" w:hAnsi="Verdana"/>
                      <w:color w:val="000033"/>
                      <w:sz w:val="19"/>
                      <w:szCs w:val="19"/>
                    </w:rPr>
                    <w:br/>
                    <w:t>DUNS: 077924165</w:t>
                  </w:r>
                </w:p>
              </w:tc>
            </w:tr>
            <w:tr w:rsidR="006F6A79" w:rsidRPr="006F6A79" w14:paraId="5C498147"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3899AA7D" w14:textId="4B41C5E7"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D9120AE">
                      <v:shape id="_x0000_i1164" type="#_x0000_t75" style="width:20.25pt;height:18pt" o:ole="">
                        <v:imagedata r:id="rId113" o:title=""/>
                      </v:shape>
                      <w:control r:id="rId139" w:name="DefaultOcxName24" w:shapeid="_x0000_i1164"/>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A2E463D"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COALICIÓN DEL ÁREA DE MONTGOMERY PARA LAS PERSONAS SIN HOGAR </w:t>
                  </w:r>
                  <w:r w:rsidRPr="006F6A79">
                    <w:rPr>
                      <w:rFonts w:ascii="Verdana" w:hAnsi="Verdana"/>
                      <w:color w:val="000033"/>
                      <w:sz w:val="19"/>
                      <w:szCs w:val="19"/>
                    </w:rPr>
                    <w:br/>
                    <w:t>1415 E South Blvd, Montgomery, AL, 36116-2319UEI:DUNS: 147371723</w:t>
                  </w:r>
                </w:p>
              </w:tc>
            </w:tr>
            <w:tr w:rsidR="006F6A79" w:rsidRPr="006F6A79" w14:paraId="1AEBBB14"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AF16906" w14:textId="4724D2D8" w:rsidR="006F6A79" w:rsidRPr="006F6A79" w:rsidRDefault="006F6A79" w:rsidP="00B163EB">
                  <w:pPr>
                    <w:rPr>
                      <w:rFonts w:ascii="Verdana" w:hAnsi="Verdana"/>
                      <w:color w:val="000033"/>
                      <w:sz w:val="19"/>
                      <w:szCs w:val="19"/>
                    </w:rPr>
                  </w:pPr>
                  <w:r w:rsidRPr="006F6A79">
                    <w:rPr>
                      <w:rFonts w:ascii="Verdana" w:hAnsi="Verdana"/>
                      <w:color w:val="000033"/>
                      <w:sz w:val="19"/>
                      <w:szCs w:val="19"/>
                    </w:rPr>
                    <w:lastRenderedPageBreak/>
                    <w:object w:dxaOrig="225" w:dyaOrig="225" w14:anchorId="739FAC38">
                      <v:shape id="_x0000_i1167" type="#_x0000_t75" style="width:20.25pt;height:18pt" o:ole="">
                        <v:imagedata r:id="rId113" o:title=""/>
                      </v:shape>
                      <w:control r:id="rId140" w:name="DefaultOcxName25" w:shapeid="_x0000_i1167"/>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6A56B1B1"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CENTRO DE VIOLENCIA FAMILIAR DE PENELOPE HOUSE </w:t>
                  </w:r>
                  <w:r w:rsidRPr="006F6A79">
                    <w:rPr>
                      <w:rFonts w:ascii="Verdana" w:hAnsi="Verdana"/>
                      <w:color w:val="000033"/>
                      <w:sz w:val="19"/>
                      <w:szCs w:val="19"/>
                    </w:rPr>
                    <w:br/>
                    <w:t>PO Box 9127, Mobile, AL, 36691-0127UEI:DUNS: 006710719</w:t>
                  </w:r>
                </w:p>
              </w:tc>
            </w:tr>
            <w:tr w:rsidR="006F6A79" w:rsidRPr="006F6A79" w14:paraId="462A0305"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6074B7B2" w14:textId="16DB5349"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4F9EC7AB">
                      <v:shape id="_x0000_i1170" type="#_x0000_t75" style="width:20.25pt;height:18pt" o:ole="">
                        <v:imagedata r:id="rId116" o:title=""/>
                      </v:shape>
                      <w:control r:id="rId141" w:name="DefaultOcxName26" w:shapeid="_x0000_i1170"/>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8B801CD"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HOUSING FIRST, INC. </w:t>
                  </w:r>
                  <w:r w:rsidRPr="006F6A79">
                    <w:rPr>
                      <w:rFonts w:ascii="Verdana" w:hAnsi="Verdana"/>
                      <w:color w:val="000033"/>
                      <w:sz w:val="19"/>
                      <w:szCs w:val="19"/>
                    </w:rPr>
                    <w:br/>
                    <w:t>107 Saint Francis St, Ste 1970, Mobile, AL, 36602-3306UEI:DUNS: 062123299</w:t>
                  </w:r>
                </w:p>
              </w:tc>
            </w:tr>
            <w:tr w:rsidR="006F6A79" w:rsidRPr="006F6A79" w14:paraId="36D8A146"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54C29FDF" w14:textId="2EB78801"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195ED78C">
                      <v:shape id="_x0000_i1173" type="#_x0000_t75" style="width:20.25pt;height:18pt" o:ole="">
                        <v:imagedata r:id="rId113" o:title=""/>
                      </v:shape>
                      <w:control r:id="rId142" w:name="DefaultOcxName27" w:shapeid="_x0000_i1173"/>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497C0BAC"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REFUGIO DE VIOLENCIA FAMILIAR BALDWIN </w:t>
                  </w:r>
                  <w:r w:rsidRPr="006F6A79">
                    <w:rPr>
                      <w:rFonts w:ascii="Verdana" w:hAnsi="Verdana"/>
                      <w:color w:val="000033"/>
                      <w:sz w:val="19"/>
                      <w:szCs w:val="19"/>
                    </w:rPr>
                    <w:br/>
                    <w:t>23306 Chicago St, Robertsdale, AL, 36567-3048UEI:DUNS: 008972127</w:t>
                  </w:r>
                </w:p>
              </w:tc>
            </w:tr>
            <w:tr w:rsidR="006F6A79" w:rsidRPr="006F6A79" w14:paraId="300A557F"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2FAFC177" w14:textId="36AC80CF"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67FC2F7">
                      <v:shape id="_x0000_i1176" type="#_x0000_t75" style="width:20.25pt;height:18pt" o:ole="">
                        <v:imagedata r:id="rId113" o:title=""/>
                      </v:shape>
                      <w:control r:id="rId143" w:name="DefaultOcxName28" w:shapeid="_x0000_i1176"/>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49DAD34"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COALICIÓN RURAL ALA PARA LAS SIN HOGAR </w:t>
                  </w:r>
                  <w:r w:rsidRPr="006F6A79">
                    <w:rPr>
                      <w:rFonts w:ascii="Verdana" w:hAnsi="Verdana"/>
                      <w:color w:val="000033"/>
                      <w:sz w:val="19"/>
                      <w:szCs w:val="19"/>
                    </w:rPr>
                    <w:br/>
                    <w:t>PO Box 451, Montgomery, AL, 36101-0451UEI:DUNS: 826967742</w:t>
                  </w:r>
                </w:p>
              </w:tc>
            </w:tr>
            <w:tr w:rsidR="006F6A79" w:rsidRPr="006F6A79" w14:paraId="72A88B5D"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177EA60E" w14:textId="7524E481"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4E6764E8">
                      <v:shape id="_x0000_i1179" type="#_x0000_t75" style="width:20.25pt;height:18pt" o:ole="">
                        <v:imagedata r:id="rId113" o:title=""/>
                      </v:shape>
                      <w:control r:id="rId144" w:name="DefaultOcxName29" w:shapeid="_x0000_i1179"/>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70B53469"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2nd CHANCE, INC </w:t>
                  </w:r>
                  <w:r w:rsidRPr="006F6A79">
                    <w:rPr>
                      <w:rFonts w:ascii="Verdana" w:hAnsi="Verdana"/>
                      <w:color w:val="000033"/>
                      <w:sz w:val="19"/>
                      <w:szCs w:val="19"/>
                    </w:rPr>
                    <w:br/>
                    <w:t>PO Box 2714, Anniston, AL, 36202-2714UEI:DUNS: 827464934</w:t>
                  </w:r>
                </w:p>
              </w:tc>
            </w:tr>
            <w:tr w:rsidR="006F6A79" w:rsidRPr="006F6A79" w14:paraId="78EA7652"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46F76C4A" w14:textId="6C4B0656"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F96F6B0">
                      <v:shape id="_x0000_i1182" type="#_x0000_t75" style="width:20.25pt;height:18pt" o:ole="">
                        <v:imagedata r:id="rId113" o:title=""/>
                      </v:shape>
                      <w:control r:id="rId145" w:name="DefaultOcxName30" w:shapeid="_x0000_i1182"/>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1D023651"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Coalición de Acción contra el SIDA de Huntsville </w:t>
                  </w:r>
                  <w:r w:rsidRPr="006F6A79">
                    <w:rPr>
                      <w:rFonts w:ascii="Verdana" w:hAnsi="Verdana"/>
                      <w:color w:val="000033"/>
                      <w:sz w:val="19"/>
                      <w:szCs w:val="19"/>
                    </w:rPr>
                    <w:br/>
                    <w:t>600 Saint Clair Ave SW Ste 6, Huntsville, AL, 35801-5057UEI:DUNS: 938035946</w:t>
                  </w:r>
                </w:p>
              </w:tc>
            </w:tr>
            <w:tr w:rsidR="006F6A79" w:rsidRPr="006F6A79" w14:paraId="4B27CFD6"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55CA3122" w14:textId="49FD25D9"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0D82B90C">
                      <v:shape id="_x0000_i1185" type="#_x0000_t75" style="width:20.25pt;height:18pt" o:ole="">
                        <v:imagedata r:id="rId113" o:title=""/>
                      </v:shape>
                      <w:control r:id="rId146" w:name="DefaultOcxName31" w:shapeid="_x0000_i1185"/>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48CBBD3E"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Safeplace, Inc. </w:t>
                  </w:r>
                  <w:r w:rsidRPr="006F6A79">
                    <w:rPr>
                      <w:rFonts w:ascii="Verdana" w:hAnsi="Verdana"/>
                      <w:color w:val="000033"/>
                      <w:sz w:val="19"/>
                      <w:szCs w:val="19"/>
                    </w:rPr>
                    <w:br/>
                    <w:t>PO Box 1456, Florence, AL, 35631-1456UEI:DUNS: 965209463</w:t>
                  </w:r>
                </w:p>
              </w:tc>
            </w:tr>
            <w:tr w:rsidR="006F6A79" w:rsidRPr="006F6A79" w14:paraId="72E23D1B"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515D1630" w14:textId="183C9B1C"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B01C59E">
                      <v:shape id="_x0000_i1188" type="#_x0000_t75" style="width:20.25pt;height:18pt" o:ole="">
                        <v:imagedata r:id="rId113" o:title=""/>
                      </v:shape>
                      <w:control r:id="rId147" w:name="DefaultOcxName32" w:shapeid="_x0000_i1188"/>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B291A48"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GADSDEN </w:t>
                  </w:r>
                  <w:r w:rsidRPr="006F6A79">
                    <w:rPr>
                      <w:rFonts w:ascii="Verdana" w:hAnsi="Verdana"/>
                      <w:color w:val="000033"/>
                      <w:sz w:val="19"/>
                      <w:szCs w:val="19"/>
                    </w:rPr>
                    <w:br/>
                    <w:t>90 Broad St, Gadsden, AL, 35901-3700UEI:DUNS: 077650331</w:t>
                  </w:r>
                </w:p>
              </w:tc>
            </w:tr>
            <w:tr w:rsidR="006F6A79" w:rsidRPr="006F6A79" w14:paraId="72D8B542"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6C4F25DF" w14:textId="47789045"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3E072A72">
                      <v:shape id="_x0000_i1191" type="#_x0000_t75" style="width:20.25pt;height:18pt" o:ole="">
                        <v:imagedata r:id="rId113" o:title=""/>
                      </v:shape>
                      <w:control r:id="rId148" w:name="DefaultOcxName33" w:shapeid="_x0000_i1191"/>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336CDFF6"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El lugar correcto </w:t>
                  </w:r>
                  <w:r w:rsidRPr="006F6A79">
                    <w:rPr>
                      <w:rFonts w:ascii="Verdana" w:hAnsi="Verdana"/>
                      <w:color w:val="000033"/>
                      <w:sz w:val="19"/>
                      <w:szCs w:val="19"/>
                    </w:rPr>
                    <w:br/>
                    <w:t>105 W 15th St, Anniston, AL, 36201-3701UEI:DUNS: 078455692</w:t>
                  </w:r>
                </w:p>
              </w:tc>
            </w:tr>
            <w:tr w:rsidR="006F6A79" w:rsidRPr="006F6A79" w14:paraId="01E49955"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EAE9D75" w14:textId="36C080AB"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33F42E8F">
                      <v:shape id="_x0000_i1194" type="#_x0000_t75" style="width:20.25pt;height:18pt" o:ole="">
                        <v:imagedata r:id="rId113" o:title=""/>
                      </v:shape>
                      <w:control r:id="rId149" w:name="DefaultOcxName34" w:shapeid="_x0000_i1194"/>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BDB94B5"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Conferencia interreligiosa del área móvil </w:t>
                  </w:r>
                  <w:r w:rsidRPr="006F6A79">
                    <w:rPr>
                      <w:rFonts w:ascii="Verdana" w:hAnsi="Verdana"/>
                      <w:color w:val="000033"/>
                      <w:sz w:val="19"/>
                      <w:szCs w:val="19"/>
                    </w:rPr>
                    <w:br/>
                    <w:t>808 Executive Park Dr, Mobile, AL, 36606-2811UEI:DUNS: 964554526</w:t>
                  </w:r>
                </w:p>
              </w:tc>
            </w:tr>
            <w:tr w:rsidR="006F6A79" w:rsidRPr="006F6A79" w14:paraId="3BC4246F"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39DB007C" w14:textId="5F92DA8F"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39AAE0F1">
                      <v:shape id="_x0000_i1197" type="#_x0000_t75" style="width:20.25pt;height:18pt" o:ole="">
                        <v:imagedata r:id="rId116" o:title=""/>
                      </v:shape>
                      <w:control r:id="rId150" w:name="DefaultOcxName35" w:shapeid="_x0000_i1197"/>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21AE6E24"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Coalición de Mid-Alabama para personas sin hogar </w:t>
                  </w:r>
                  <w:r w:rsidRPr="006F6A79">
                    <w:rPr>
                      <w:rFonts w:ascii="Verdana" w:hAnsi="Verdana"/>
                      <w:color w:val="000033"/>
                      <w:sz w:val="19"/>
                      <w:szCs w:val="19"/>
                    </w:rPr>
                    <w:br/>
                    <w:t>101 Coliseum Blvd, Montgomery, AL, 36109-2707UEI:DUNS: 147371723</w:t>
                  </w:r>
                </w:p>
              </w:tc>
            </w:tr>
            <w:tr w:rsidR="006F6A79" w:rsidRPr="006F6A79" w14:paraId="1675EFA9"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6EB6897E" w14:textId="7C7F7A25"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B8451D8">
                      <v:shape id="_x0000_i1200" type="#_x0000_t75" style="width:20.25pt;height:18pt" o:ole="">
                        <v:imagedata r:id="rId113" o:title=""/>
                      </v:shape>
                      <w:control r:id="rId151" w:name="DefaultOcxName36" w:shapeid="_x0000_i1200"/>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6BC59870"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VIVIENDA PRIMERO, INC. </w:t>
                  </w:r>
                  <w:r w:rsidRPr="006F6A79">
                    <w:rPr>
                      <w:rFonts w:ascii="Verdana" w:hAnsi="Verdana"/>
                      <w:color w:val="000033"/>
                      <w:sz w:val="19"/>
                      <w:szCs w:val="19"/>
                    </w:rPr>
                    <w:br/>
                    <w:t>3929 Airport Blvd, Mobile, AL, 36609-1987UEI:DUNS: 062123299</w:t>
                  </w:r>
                </w:p>
              </w:tc>
            </w:tr>
            <w:tr w:rsidR="006F6A79" w:rsidRPr="006F6A79" w14:paraId="5ACFBB4E"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4577DA52" w14:textId="3C8553B0" w:rsidR="006F6A79" w:rsidRPr="006F6A79" w:rsidRDefault="006F6A79" w:rsidP="00B163EB">
                  <w:pPr>
                    <w:rPr>
                      <w:rFonts w:ascii="Verdana" w:hAnsi="Verdana"/>
                      <w:color w:val="000033"/>
                      <w:sz w:val="19"/>
                      <w:szCs w:val="19"/>
                    </w:rPr>
                  </w:pPr>
                  <w:r w:rsidRPr="006F6A79">
                    <w:rPr>
                      <w:rFonts w:ascii="Verdana" w:hAnsi="Verdana"/>
                      <w:color w:val="000033"/>
                      <w:sz w:val="19"/>
                      <w:szCs w:val="19"/>
                    </w:rPr>
                    <w:lastRenderedPageBreak/>
                    <w:object w:dxaOrig="225" w:dyaOrig="225" w14:anchorId="4E44B292">
                      <v:shape id="_x0000_i1203" type="#_x0000_t75" style="width:20.25pt;height:18pt" o:ole="">
                        <v:imagedata r:id="rId116" o:title=""/>
                      </v:shape>
                      <w:control r:id="rId152" w:name="DefaultOcxName37" w:shapeid="_x0000_i1203"/>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21FF50E9"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LUGAR DE CASA DEL CONDADO DE MARSHALL </w:t>
                  </w:r>
                  <w:r w:rsidRPr="006F6A79">
                    <w:rPr>
                      <w:rFonts w:ascii="Verdana" w:hAnsi="Verdana"/>
                      <w:color w:val="000033"/>
                      <w:sz w:val="19"/>
                      <w:szCs w:val="19"/>
                    </w:rPr>
                    <w:br/>
                    <w:t>1221 Blount Ave, Guntersville, AL, 35976-1831UEI:DUNS: 017615563</w:t>
                  </w:r>
                </w:p>
              </w:tc>
            </w:tr>
            <w:tr w:rsidR="006F6A79" w:rsidRPr="006F6A79" w14:paraId="1847FDF8"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6E51962B" w14:textId="08E667A7"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3C83627B">
                      <v:shape id="_x0000_i1206" type="#_x0000_t75" style="width:20.25pt;height:18pt" o:ole="">
                        <v:imagedata r:id="rId113" o:title=""/>
                      </v:shape>
                      <w:control r:id="rId153" w:name="DefaultOcxName38" w:shapeid="_x0000_i1206"/>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4AFAF2F8"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El Ejército de Salvación </w:t>
                  </w:r>
                  <w:r w:rsidRPr="006F6A79">
                    <w:rPr>
                      <w:rFonts w:ascii="Verdana" w:hAnsi="Verdana"/>
                      <w:color w:val="000033"/>
                      <w:sz w:val="19"/>
                      <w:szCs w:val="19"/>
                    </w:rPr>
                    <w:br/>
                    <w:t>PO Box 1025, Mobile, AL, 36633-1025UEI:DUNS: 124153151</w:t>
                  </w:r>
                </w:p>
              </w:tc>
            </w:tr>
            <w:tr w:rsidR="006F6A79" w:rsidRPr="006F6A79" w14:paraId="133FA4AA"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1CE6DFD3" w14:textId="13DEADC7"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1765E18D">
                      <v:shape id="_x0000_i1209" type="#_x0000_t75" style="width:20.25pt;height:18pt" o:ole="">
                        <v:imagedata r:id="rId116" o:title=""/>
                      </v:shape>
                      <w:control r:id="rId154" w:name="DefaultOcxName39" w:shapeid="_x0000_i1209"/>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60255520"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Centro de recursos familiares del condado de Dallas </w:t>
                  </w:r>
                  <w:r w:rsidRPr="006F6A79">
                    <w:rPr>
                      <w:rFonts w:ascii="Verdana" w:hAnsi="Verdana"/>
                      <w:color w:val="000033"/>
                      <w:sz w:val="19"/>
                      <w:szCs w:val="19"/>
                    </w:rPr>
                    <w:br/>
                    <w:t>PO Box 2142, Selma, AL, 36702-2142UEI:DUNS: 064818253</w:t>
                  </w:r>
                </w:p>
              </w:tc>
            </w:tr>
            <w:tr w:rsidR="006F6A79" w:rsidRPr="006F6A79" w14:paraId="70AF15A3"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B9CC0CA" w14:textId="49594A97"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3A8AA209">
                      <v:shape id="_x0000_i1212" type="#_x0000_t75" style="width:20.25pt;height:18pt" o:ole="">
                        <v:imagedata r:id="rId116" o:title=""/>
                      </v:shape>
                      <w:control r:id="rId155" w:name="DefaultOcxName40" w:shapeid="_x0000_i1212"/>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179CAD3F"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Mobile Area Interfaith Conference, Inc. </w:t>
                  </w:r>
                  <w:r w:rsidRPr="006F6A79">
                    <w:rPr>
                      <w:rFonts w:ascii="Verdana" w:hAnsi="Verdana"/>
                      <w:color w:val="000033"/>
                      <w:sz w:val="19"/>
                      <w:szCs w:val="19"/>
                    </w:rPr>
                    <w:br/>
                    <w:t>2754 Mauvilla Dr, Mobile, AL, 36606-2811UEI:DUNS: 964554526</w:t>
                  </w:r>
                </w:p>
              </w:tc>
            </w:tr>
            <w:tr w:rsidR="006F6A79" w:rsidRPr="006F6A79" w14:paraId="1BCB17DB"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7DE008F" w14:textId="6A2E4F9C"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7376F581">
                      <v:shape id="_x0000_i1215" type="#_x0000_t75" style="width:20.25pt;height:18pt" o:ole="">
                        <v:imagedata r:id="rId113" o:title=""/>
                      </v:shape>
                      <w:control r:id="rId156" w:name="DefaultOcxName41" w:shapeid="_x0000_i1215"/>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6AC8289E"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United Way de East Central Alabama </w:t>
                  </w:r>
                  <w:r w:rsidRPr="006F6A79">
                    <w:rPr>
                      <w:rFonts w:ascii="Verdana" w:hAnsi="Verdana"/>
                      <w:color w:val="000033"/>
                      <w:sz w:val="19"/>
                      <w:szCs w:val="19"/>
                    </w:rPr>
                    <w:br/>
                    <w:t>PO Box 1122, Anniston, AL, 36202-1122UEI:DUNS: 168446227</w:t>
                  </w:r>
                </w:p>
              </w:tc>
            </w:tr>
            <w:tr w:rsidR="006F6A79" w:rsidRPr="006F6A79" w14:paraId="48280AE4"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595EFA1C" w14:textId="700D7EBD"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35B54595">
                      <v:shape id="_x0000_i1218" type="#_x0000_t75" style="width:20.25pt;height:18pt" o:ole="">
                        <v:imagedata r:id="rId116" o:title=""/>
                      </v:shape>
                      <w:control r:id="rId157" w:name="DefaultOcxName42" w:shapeid="_x0000_i1218"/>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2BADDDF0"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Promesa familiar del condado de Baldwin, Inc. </w:t>
                  </w:r>
                  <w:r w:rsidRPr="006F6A79">
                    <w:rPr>
                      <w:rFonts w:ascii="Verdana" w:hAnsi="Verdana"/>
                      <w:color w:val="000033"/>
                      <w:sz w:val="19"/>
                      <w:szCs w:val="19"/>
                    </w:rPr>
                    <w:br/>
                    <w:t>20511 County Road 36, Summerdale, AL, 36580-3129UEI:DUNS: 829895726</w:t>
                  </w:r>
                </w:p>
              </w:tc>
            </w:tr>
            <w:tr w:rsidR="006F6A79" w:rsidRPr="006F6A79" w14:paraId="40D8ECC7"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4336AA57" w14:textId="36B5832B"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063B3861">
                      <v:shape id="_x0000_i1221" type="#_x0000_t75" style="width:20.25pt;height:18pt" o:ole="">
                        <v:imagedata r:id="rId113" o:title=""/>
                      </v:shape>
                      <w:control r:id="rId158" w:name="DefaultOcxName43" w:shapeid="_x0000_i1221"/>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23319975"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Centro de asesoramiento familiar de Mobile, Inc. </w:t>
                  </w:r>
                  <w:r w:rsidRPr="006F6A79">
                    <w:rPr>
                      <w:rFonts w:ascii="Verdana" w:hAnsi="Verdana"/>
                      <w:color w:val="000033"/>
                      <w:sz w:val="19"/>
                      <w:szCs w:val="19"/>
                    </w:rPr>
                    <w:br/>
                    <w:t>705 Oak Circle Dr E, Mobile, AL, 36609-4221UEI:DUNS: 009298555</w:t>
                  </w:r>
                </w:p>
              </w:tc>
            </w:tr>
            <w:tr w:rsidR="006F6A79" w:rsidRPr="006F6A79" w14:paraId="4826A3BB"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5D006EE0" w14:textId="06C964B4"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28EE8D26">
                      <v:shape id="_x0000_i1224" type="#_x0000_t75" style="width:20.25pt;height:18pt" o:ole="">
                        <v:imagedata r:id="rId113" o:title=""/>
                      </v:shape>
                      <w:control r:id="rId159" w:name="DefaultOcxName44" w:shapeid="_x0000_i1224"/>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4AA6662"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Servicios Legales </w:t>
                  </w:r>
                  <w:r w:rsidRPr="006F6A79">
                    <w:rPr>
                      <w:rFonts w:ascii="Verdana" w:hAnsi="Verdana"/>
                      <w:color w:val="000033"/>
                      <w:sz w:val="19"/>
                      <w:szCs w:val="19"/>
                    </w:rPr>
                    <w:br/>
                    <w:t xml:space="preserve">PO Box 20787, Montgomery, AL, 36120-0787UEI: </w:t>
                  </w:r>
                  <w:r w:rsidRPr="006F6A79">
                    <w:rPr>
                      <w:rFonts w:ascii="Verdana" w:hAnsi="Verdana"/>
                      <w:color w:val="000033"/>
                      <w:sz w:val="19"/>
                      <w:szCs w:val="19"/>
                    </w:rPr>
                    <w:br/>
                    <w:t>DUNS: 094477718</w:t>
                  </w:r>
                </w:p>
              </w:tc>
            </w:tr>
            <w:tr w:rsidR="006F6A79" w:rsidRPr="006F6A79" w14:paraId="0E8B43F4"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D640697" w14:textId="7F01F7F0"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2A9AF36">
                      <v:shape id="_x0000_i1227" type="#_x0000_t75" style="width:20.25pt;height:18pt" o:ole="">
                        <v:imagedata r:id="rId113" o:title=""/>
                      </v:shape>
                      <w:control r:id="rId160" w:name="DefaultOcxName45" w:shapeid="_x0000_i1227"/>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515D9789"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PRIMERA IGLESIA EPISCOPAL METODISTA CRISTIANA </w:t>
                  </w:r>
                  <w:r w:rsidRPr="006F6A79">
                    <w:rPr>
                      <w:rFonts w:ascii="Verdana" w:hAnsi="Verdana"/>
                      <w:color w:val="000033"/>
                      <w:sz w:val="19"/>
                      <w:szCs w:val="19"/>
                    </w:rPr>
                    <w:br/>
                    <w:t>4358 Oak St, Montgomery, AL, 36105-2732UEI:DUNS: 842720401</w:t>
                  </w:r>
                </w:p>
              </w:tc>
            </w:tr>
            <w:tr w:rsidR="006F6A79" w:rsidRPr="006F6A79" w14:paraId="6E09FE84"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FBAB1AC" w14:textId="19B284A9"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22B3A49A">
                      <v:shape id="_x0000_i1230" type="#_x0000_t75" style="width:20.25pt;height:18pt" o:ole="">
                        <v:imagedata r:id="rId113" o:title=""/>
                      </v:shape>
                      <w:control r:id="rId161" w:name="DefaultOcxName46" w:shapeid="_x0000_i1230"/>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83ED8A6"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Servicios de vivienda del noroeste de Alabama </w:t>
                  </w:r>
                  <w:r w:rsidRPr="006F6A79">
                    <w:rPr>
                      <w:rFonts w:ascii="Verdana" w:hAnsi="Verdana"/>
                      <w:color w:val="000033"/>
                      <w:sz w:val="19"/>
                      <w:szCs w:val="19"/>
                    </w:rPr>
                    <w:br/>
                    <w:t>2120 W 17th St, Sheffield, AL, 35660-8508UEI:DUNS: 117100062</w:t>
                  </w:r>
                </w:p>
              </w:tc>
            </w:tr>
            <w:tr w:rsidR="006F6A79" w:rsidRPr="006F6A79" w14:paraId="23AB227D"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10760039" w14:textId="40B7F2FA"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0BE76B1">
                      <v:shape id="_x0000_i1233" type="#_x0000_t75" style="width:20.25pt;height:18pt" o:ole="">
                        <v:imagedata r:id="rId113" o:title=""/>
                      </v:shape>
                      <w:control r:id="rId162" w:name="DefaultOcxName47" w:shapeid="_x0000_i1233"/>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19F33E56"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Comisión del Condado de Shelby 2 </w:t>
                  </w:r>
                  <w:r w:rsidRPr="006F6A79">
                    <w:rPr>
                      <w:rFonts w:ascii="Verdana" w:hAnsi="Verdana"/>
                      <w:color w:val="000033"/>
                      <w:sz w:val="19"/>
                      <w:szCs w:val="19"/>
                    </w:rPr>
                    <w:br/>
                    <w:t>PO Box 467, Columbiana, AL, 35051-0467UEI:DUNS: 075461137</w:t>
                  </w:r>
                </w:p>
              </w:tc>
            </w:tr>
            <w:tr w:rsidR="006F6A79" w:rsidRPr="006F6A79" w14:paraId="0090AAF6"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756E68E" w14:textId="51A513BB"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05DC60D6">
                      <v:shape id="_x0000_i1236" type="#_x0000_t75" style="width:20.25pt;height:18pt" o:ole="">
                        <v:imagedata r:id="rId113" o:title=""/>
                      </v:shape>
                      <w:control r:id="rId163" w:name="DefaultOcxName48" w:shapeid="_x0000_i1236"/>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5BD7CAEC"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ALA COALICIÓN RURAL PARA LAS PERSONAS SIN HOGAR 2 </w:t>
                  </w:r>
                  <w:r w:rsidRPr="006F6A79">
                    <w:rPr>
                      <w:rFonts w:ascii="Verdana" w:hAnsi="Verdana"/>
                      <w:color w:val="000033"/>
                      <w:sz w:val="19"/>
                      <w:szCs w:val="19"/>
                    </w:rPr>
                    <w:br/>
                    <w:t>PO Box 451, Montgomery, AL, 36101-</w:t>
                  </w:r>
                  <w:r w:rsidRPr="006F6A79">
                    <w:rPr>
                      <w:rFonts w:ascii="Verdana" w:hAnsi="Verdana"/>
                      <w:color w:val="000033"/>
                      <w:sz w:val="19"/>
                      <w:szCs w:val="19"/>
                    </w:rPr>
                    <w:lastRenderedPageBreak/>
                    <w:t>0451UEI: F3VGS7CZWE25DUNS: 826967742</w:t>
                  </w:r>
                </w:p>
              </w:tc>
            </w:tr>
            <w:tr w:rsidR="006F6A79" w:rsidRPr="006F6A79" w14:paraId="464CCDFA"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48FB5012" w14:textId="54E0FB14" w:rsidR="006F6A79" w:rsidRPr="006F6A79" w:rsidRDefault="006F6A79" w:rsidP="00B163EB">
                  <w:pPr>
                    <w:rPr>
                      <w:rFonts w:ascii="Verdana" w:hAnsi="Verdana"/>
                      <w:color w:val="000033"/>
                      <w:sz w:val="19"/>
                      <w:szCs w:val="19"/>
                    </w:rPr>
                  </w:pPr>
                  <w:r w:rsidRPr="006F6A79">
                    <w:rPr>
                      <w:rFonts w:ascii="Verdana" w:hAnsi="Verdana"/>
                      <w:color w:val="000033"/>
                      <w:sz w:val="19"/>
                      <w:szCs w:val="19"/>
                    </w:rPr>
                    <w:lastRenderedPageBreak/>
                    <w:object w:dxaOrig="225" w:dyaOrig="225" w14:anchorId="727BA0DF">
                      <v:shape id="_x0000_i1239" type="#_x0000_t75" style="width:20.25pt;height:18pt" o:ole="">
                        <v:imagedata r:id="rId116" o:title=""/>
                      </v:shape>
                      <w:control r:id="rId164" w:name="DefaultOcxName49" w:shapeid="_x0000_i1239"/>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6C3B9EED"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2nd CHANCE, INC. </w:t>
                  </w:r>
                  <w:r w:rsidRPr="006F6A79">
                    <w:rPr>
                      <w:rFonts w:ascii="Verdana" w:hAnsi="Verdana"/>
                      <w:color w:val="000033"/>
                      <w:sz w:val="19"/>
                      <w:szCs w:val="19"/>
                    </w:rPr>
                    <w:br/>
                    <w:t>PO Box 2714, Anniston, AL, 36202-2714UEI: NKR5R8M37US8DUNS: 827464934</w:t>
                  </w:r>
                </w:p>
              </w:tc>
            </w:tr>
            <w:tr w:rsidR="006F6A79" w:rsidRPr="006F6A79" w14:paraId="15C8F45A"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0B86CE9C" w14:textId="7543FCEF"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0BD76E85">
                      <v:shape id="_x0000_i1242" type="#_x0000_t75" style="width:20.25pt;height:18pt" o:ole="">
                        <v:imagedata r:id="rId116" o:title=""/>
                      </v:shape>
                      <w:control r:id="rId165" w:name="DefaultOcxName50" w:shapeid="_x0000_i1242"/>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4DB0E188"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El lugar adecuado para vivienda y apoyo </w:t>
                  </w:r>
                  <w:r w:rsidRPr="006F6A79">
                    <w:rPr>
                      <w:rFonts w:ascii="Verdana" w:hAnsi="Verdana"/>
                      <w:color w:val="000033"/>
                      <w:sz w:val="19"/>
                      <w:szCs w:val="19"/>
                    </w:rPr>
                    <w:br/>
                    <w:t>105 W 15th St, Anniston, AL, 36201-3701UEI: ZFMPK3DH44K5DUNS: 078455692</w:t>
                  </w:r>
                </w:p>
              </w:tc>
            </w:tr>
            <w:tr w:rsidR="006F6A79" w:rsidRPr="006F6A79" w14:paraId="2978024A"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5952E148" w14:textId="3D3B15C9"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2B7A02F">
                      <v:shape id="_x0000_i1245" type="#_x0000_t75" style="width:20.25pt;height:18pt" o:ole="">
                        <v:imagedata r:id="rId116" o:title=""/>
                      </v:shape>
                      <w:control r:id="rId166" w:name="DefaultOcxName51" w:shapeid="_x0000_i1245"/>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5B997706"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FLORENCIA </w:t>
                  </w:r>
                  <w:r w:rsidRPr="006F6A79">
                    <w:rPr>
                      <w:rFonts w:ascii="Verdana" w:hAnsi="Verdana"/>
                      <w:color w:val="000033"/>
                      <w:sz w:val="19"/>
                      <w:szCs w:val="19"/>
                    </w:rPr>
                    <w:br/>
                    <w:t>110 W College St, Florence, AL, 35630-5517UEI: KM3AYLCPF6M3DUNS: 079124780</w:t>
                  </w:r>
                </w:p>
              </w:tc>
            </w:tr>
            <w:tr w:rsidR="006F6A79" w:rsidRPr="006F6A79" w14:paraId="42AA6E84"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BFC93F1" w14:textId="16EFABFF"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398909EF">
                      <v:shape id="_x0000_i1248" type="#_x0000_t75" style="width:20.25pt;height:18pt" o:ole="">
                        <v:imagedata r:id="rId113" o:title=""/>
                      </v:shape>
                      <w:control r:id="rId167" w:name="DefaultOcxName52" w:shapeid="_x0000_i1248"/>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23C47432"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COMISIÓN DEL CONDADO DE SHELBY 2022 </w:t>
                  </w:r>
                  <w:r w:rsidRPr="006F6A79">
                    <w:rPr>
                      <w:rFonts w:ascii="Verdana" w:hAnsi="Verdana"/>
                      <w:color w:val="000033"/>
                      <w:sz w:val="19"/>
                      <w:szCs w:val="19"/>
                    </w:rPr>
                    <w:br/>
                    <w:t>200 W College St Rm 111, Columbiana, AL, 35051-9703UEI: ZK34JDMXVHM1DUNS: 075461137</w:t>
                  </w:r>
                </w:p>
              </w:tc>
            </w:tr>
            <w:tr w:rsidR="006F6A79" w:rsidRPr="006F6A79" w14:paraId="438D0B1F"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1F5E9B51" w14:textId="11CB7894"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594EEE03">
                      <v:shape id="_x0000_i1251" type="#_x0000_t75" style="width:20.25pt;height:18pt" o:ole="">
                        <v:imagedata r:id="rId116" o:title=""/>
                      </v:shape>
                      <w:control r:id="rId168" w:name="DefaultOcxName53" w:shapeid="_x0000_i1251"/>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0B793258"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El Ejército de Salvación </w:t>
                  </w:r>
                  <w:r w:rsidRPr="006F6A79">
                    <w:rPr>
                      <w:rFonts w:ascii="Verdana" w:hAnsi="Verdana"/>
                      <w:color w:val="000033"/>
                      <w:sz w:val="19"/>
                      <w:szCs w:val="19"/>
                    </w:rPr>
                    <w:br/>
                    <w:t>PO Box 1025, Mobile, AL, 36633-1025UEI: DYVKSKB6LJF7DUNS: 124153151</w:t>
                  </w:r>
                </w:p>
              </w:tc>
            </w:tr>
            <w:tr w:rsidR="006F6A79" w:rsidRPr="006F6A79" w14:paraId="6127D88A"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14F08419" w14:textId="61FE3CA0"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440DE146">
                      <v:shape id="_x0000_i1254" type="#_x0000_t75" style="width:20.25pt;height:18pt" o:ole="">
                        <v:imagedata r:id="rId116" o:title=""/>
                      </v:shape>
                      <w:control r:id="rId169" w:name="DefaultOcxName54" w:shapeid="_x0000_i1254"/>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6A0872C5"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El enlace del condado de Cullman </w:t>
                  </w:r>
                  <w:r w:rsidRPr="006F6A79">
                    <w:rPr>
                      <w:rFonts w:ascii="Verdana" w:hAnsi="Verdana"/>
                      <w:color w:val="000033"/>
                      <w:sz w:val="19"/>
                      <w:szCs w:val="19"/>
                    </w:rPr>
                    <w:br/>
                    <w:t>708 9th St SE, Cullman, AL, 35055-3813UEI: ULKKBG8XMDC3DUNS: 837477442</w:t>
                  </w:r>
                </w:p>
              </w:tc>
            </w:tr>
            <w:tr w:rsidR="006F6A79" w:rsidRPr="006F6A79" w14:paraId="4C3CB397"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50AB1254" w14:textId="418AF46F"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638821C1">
                      <v:shape id="_x0000_i1257" type="#_x0000_t75" style="width:20.25pt;height:18pt" o:ole="">
                        <v:imagedata r:id="rId116" o:title=""/>
                      </v:shape>
                      <w:control r:id="rId170" w:name="DefaultOcxName55" w:shapeid="_x0000_i1257"/>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4DEB0572"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COMISIÓN DEL CONDADO DE SHELBY </w:t>
                  </w:r>
                  <w:r w:rsidRPr="006F6A79">
                    <w:rPr>
                      <w:rFonts w:ascii="Verdana" w:hAnsi="Verdana"/>
                      <w:color w:val="000033"/>
                      <w:sz w:val="19"/>
                      <w:szCs w:val="19"/>
                    </w:rPr>
                    <w:br/>
                    <w:t xml:space="preserve">200 W. COLLEGE ST., COLUMBIANA, AL, 35051 </w:t>
                  </w:r>
                  <w:r w:rsidRPr="006F6A79">
                    <w:rPr>
                      <w:rFonts w:ascii="Verdana" w:hAnsi="Verdana"/>
                      <w:color w:val="000033"/>
                      <w:sz w:val="19"/>
                      <w:szCs w:val="19"/>
                    </w:rPr>
                    <w:br/>
                    <w:t xml:space="preserve">UEI: </w:t>
                  </w:r>
                  <w:r w:rsidRPr="006F6A79">
                    <w:rPr>
                      <w:rFonts w:ascii="Verdana" w:hAnsi="Verdana"/>
                      <w:color w:val="000033"/>
                      <w:sz w:val="19"/>
                      <w:szCs w:val="19"/>
                    </w:rPr>
                    <w:br/>
                    <w:t>DUNS: 075461137</w:t>
                  </w:r>
                </w:p>
              </w:tc>
            </w:tr>
            <w:tr w:rsidR="006F6A79" w:rsidRPr="006F6A79" w14:paraId="1DC1D29B"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4FC28524" w14:textId="05FBC063"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7883D575">
                      <v:shape id="_x0000_i1260" type="#_x0000_t75" style="width:20.25pt;height:18pt" o:ole="">
                        <v:imagedata r:id="rId113" o:title=""/>
                      </v:shape>
                      <w:control r:id="rId171" w:name="DefaultOcxName56" w:shapeid="_x0000_i1260"/>
                    </w:object>
                  </w:r>
                </w:p>
              </w:tc>
              <w:tc>
                <w:tcPr>
                  <w:tcW w:w="0" w:type="auto"/>
                  <w:tcBorders>
                    <w:top w:val="outset" w:sz="6" w:space="0" w:color="CCCCCC"/>
                    <w:left w:val="outset" w:sz="6" w:space="0" w:color="CCCCCC"/>
                    <w:bottom w:val="outset" w:sz="6" w:space="0" w:color="CCCCCC"/>
                    <w:right w:val="outset" w:sz="6" w:space="0" w:color="CCCCCC"/>
                  </w:tcBorders>
                  <w:shd w:val="clear" w:color="auto" w:fill="FFFFFF"/>
                  <w:noWrap/>
                  <w:hideMark/>
                </w:tcPr>
                <w:p w14:paraId="747A9562"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CIUDAD DE TUSCALOOSA </w:t>
                  </w:r>
                  <w:r w:rsidRPr="006F6A79">
                    <w:rPr>
                      <w:rFonts w:ascii="Verdana" w:hAnsi="Verdana"/>
                      <w:color w:val="000033"/>
                      <w:sz w:val="19"/>
                      <w:szCs w:val="19"/>
                    </w:rPr>
                    <w:br/>
                    <w:t>PO Box 2089, Tuscaloosa, AL, 35403-2089UEI:DUNS: 112649736</w:t>
                  </w:r>
                </w:p>
              </w:tc>
            </w:tr>
            <w:tr w:rsidR="006F6A79" w:rsidRPr="006F6A79" w14:paraId="554F2E61" w14:textId="77777777" w:rsidTr="00B163EB">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2FB93D7B" w14:textId="7950DEBB" w:rsidR="006F6A79" w:rsidRPr="006F6A79" w:rsidRDefault="006F6A79" w:rsidP="00B163EB">
                  <w:pPr>
                    <w:rPr>
                      <w:rFonts w:ascii="Verdana" w:hAnsi="Verdana"/>
                      <w:color w:val="000033"/>
                      <w:sz w:val="19"/>
                      <w:szCs w:val="19"/>
                    </w:rPr>
                  </w:pPr>
                  <w:r w:rsidRPr="006F6A79">
                    <w:rPr>
                      <w:rFonts w:ascii="Verdana" w:hAnsi="Verdana"/>
                      <w:color w:val="000033"/>
                      <w:sz w:val="19"/>
                      <w:szCs w:val="19"/>
                    </w:rPr>
                    <w:object w:dxaOrig="225" w:dyaOrig="225" w14:anchorId="74A0DC5E">
                      <v:shape id="_x0000_i1263" type="#_x0000_t75" style="width:20.25pt;height:18pt" o:ole="">
                        <v:imagedata r:id="rId113" o:title=""/>
                      </v:shape>
                      <w:control r:id="rId172" w:name="DefaultOcxName57" w:shapeid="_x0000_i1263"/>
                    </w:object>
                  </w:r>
                </w:p>
              </w:tc>
              <w:tc>
                <w:tcPr>
                  <w:tcW w:w="0" w:type="auto"/>
                  <w:tcBorders>
                    <w:top w:val="outset" w:sz="6" w:space="0" w:color="CCCCCC"/>
                    <w:left w:val="outset" w:sz="6" w:space="0" w:color="CCCCCC"/>
                    <w:bottom w:val="outset" w:sz="6" w:space="0" w:color="CCCCCC"/>
                    <w:right w:val="outset" w:sz="6" w:space="0" w:color="CCCCCC"/>
                  </w:tcBorders>
                  <w:shd w:val="clear" w:color="auto" w:fill="EEEEEE"/>
                  <w:noWrap/>
                  <w:vAlign w:val="center"/>
                  <w:hideMark/>
                </w:tcPr>
                <w:p w14:paraId="707861DC" w14:textId="77777777" w:rsidR="006F6A79" w:rsidRPr="006F6A79" w:rsidRDefault="006F6A79" w:rsidP="00B163EB">
                  <w:pPr>
                    <w:rPr>
                      <w:rFonts w:ascii="Verdana" w:hAnsi="Verdana"/>
                      <w:color w:val="000033"/>
                      <w:sz w:val="19"/>
                      <w:szCs w:val="19"/>
                    </w:rPr>
                  </w:pPr>
                  <w:r w:rsidRPr="006F6A79">
                    <w:rPr>
                      <w:rFonts w:ascii="Verdana" w:hAnsi="Verdana"/>
                      <w:color w:val="000033"/>
                      <w:sz w:val="19"/>
                      <w:szCs w:val="19"/>
                      <w:u w:val="single"/>
                    </w:rPr>
                    <w:t xml:space="preserve">Coalición Rural de Personas sin Hogar de Alabama </w:t>
                  </w:r>
                  <w:r w:rsidRPr="006F6A79">
                    <w:rPr>
                      <w:rFonts w:ascii="Verdana" w:hAnsi="Verdana"/>
                      <w:color w:val="000033"/>
                      <w:sz w:val="19"/>
                      <w:szCs w:val="19"/>
                    </w:rPr>
                    <w:br/>
                    <w:t>PO Box 451, Montgomery, AL, 36101UEI:DUNS:</w:t>
                  </w:r>
                </w:p>
              </w:tc>
            </w:tr>
          </w:tbl>
          <w:p w14:paraId="59B32A03" w14:textId="77777777" w:rsidR="006F6A79" w:rsidRPr="006F6A79" w:rsidRDefault="006F6A79" w:rsidP="00B163EB"/>
        </w:tc>
      </w:tr>
    </w:tbl>
    <w:p w14:paraId="710C7CDD" w14:textId="77777777" w:rsidR="006F6A79" w:rsidRDefault="006F6A79" w:rsidP="006F6A79"/>
    <w:p w14:paraId="071F26D2" w14:textId="77777777" w:rsidR="006F6A79" w:rsidRPr="006F6A79" w:rsidRDefault="006F6A79" w:rsidP="006F6A79"/>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60" w:type="dxa"/>
          <w:left w:w="60" w:type="dxa"/>
          <w:bottom w:w="60" w:type="dxa"/>
          <w:right w:w="60" w:type="dxa"/>
        </w:tblCellMar>
        <w:tblLook w:val="04A0" w:firstRow="1" w:lastRow="0" w:firstColumn="1" w:lastColumn="0" w:noHBand="0" w:noVBand="1"/>
      </w:tblPr>
      <w:tblGrid>
        <w:gridCol w:w="1844"/>
        <w:gridCol w:w="1091"/>
        <w:gridCol w:w="4563"/>
        <w:gridCol w:w="1166"/>
        <w:gridCol w:w="680"/>
      </w:tblGrid>
      <w:tr w:rsidR="006F6A79" w:rsidRPr="006F6A79" w14:paraId="4F71C676"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120F591" w14:textId="77777777" w:rsidR="006F6A79" w:rsidRPr="006F6A79" w:rsidRDefault="006F6A79" w:rsidP="00B163EB">
            <w:pPr>
              <w:widowControl/>
              <w:autoSpaceDE/>
              <w:autoSpaceDN/>
              <w:adjustRightInd/>
              <w:rPr>
                <w:b/>
                <w:bCs/>
                <w:color w:val="000033"/>
                <w:sz w:val="19"/>
                <w:szCs w:val="19"/>
              </w:rPr>
            </w:pPr>
            <w:r w:rsidRPr="006F6A79">
              <w:rPr>
                <w:b/>
                <w:bCs/>
                <w:color w:val="000033"/>
                <w:sz w:val="19"/>
                <w:szCs w:val="19"/>
              </w:rPr>
              <w:t>Organización</w:t>
            </w:r>
          </w:p>
        </w:tc>
        <w:tc>
          <w:tcPr>
            <w:tcW w:w="762" w:type="pct"/>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7879AD1D" w14:textId="77777777" w:rsidR="006F6A79" w:rsidRPr="006F6A79" w:rsidRDefault="006F6A79" w:rsidP="00B163EB">
            <w:pPr>
              <w:widowControl/>
              <w:autoSpaceDE/>
              <w:autoSpaceDN/>
              <w:adjustRightInd/>
              <w:rPr>
                <w:b/>
                <w:bCs/>
                <w:color w:val="000033"/>
                <w:sz w:val="19"/>
                <w:szCs w:val="19"/>
              </w:rPr>
            </w:pPr>
            <w:r w:rsidRPr="006F6A79">
              <w:rPr>
                <w:b/>
                <w:bCs/>
                <w:color w:val="000033"/>
                <w:sz w:val="19"/>
                <w:szCs w:val="19"/>
              </w:rPr>
              <w:t xml:space="preserve">¿Es el subreceptor </w:t>
            </w:r>
            <w:r w:rsidRPr="006F6A79">
              <w:rPr>
                <w:b/>
                <w:bCs/>
                <w:color w:val="000033"/>
                <w:sz w:val="19"/>
                <w:szCs w:val="19"/>
              </w:rPr>
              <w:lastRenderedPageBreak/>
              <w:t>un proveedor de servicios para víctimas?</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hideMark/>
          </w:tcPr>
          <w:p w14:paraId="6EF331E3" w14:textId="77777777" w:rsidR="006F6A79" w:rsidRPr="006F6A79" w:rsidRDefault="006F6A79" w:rsidP="00B163EB">
            <w:pPr>
              <w:widowControl/>
              <w:autoSpaceDE/>
              <w:autoSpaceDN/>
              <w:adjustRightInd/>
              <w:jc w:val="center"/>
              <w:rPr>
                <w:b/>
                <w:bCs/>
                <w:color w:val="000033"/>
                <w:sz w:val="19"/>
                <w:szCs w:val="19"/>
              </w:rPr>
            </w:pPr>
            <w:r w:rsidRPr="006F6A79">
              <w:rPr>
                <w:b/>
                <w:bCs/>
                <w:color w:val="000033"/>
                <w:sz w:val="19"/>
                <w:szCs w:val="19"/>
              </w:rPr>
              <w:lastRenderedPageBreak/>
              <w:t>Tipo de organización</w:t>
            </w:r>
          </w:p>
        </w:tc>
        <w:tc>
          <w:tcPr>
            <w:tcW w:w="695" w:type="pct"/>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02CDB127" w14:textId="77777777" w:rsidR="006F6A79" w:rsidRPr="006F6A79" w:rsidRDefault="006F6A79" w:rsidP="00B163EB">
            <w:pPr>
              <w:widowControl/>
              <w:autoSpaceDE/>
              <w:autoSpaceDN/>
              <w:adjustRightInd/>
              <w:jc w:val="center"/>
              <w:rPr>
                <w:b/>
                <w:bCs/>
                <w:color w:val="000033"/>
                <w:sz w:val="19"/>
                <w:szCs w:val="19"/>
              </w:rPr>
            </w:pPr>
            <w:r w:rsidRPr="006F6A79">
              <w:rPr>
                <w:b/>
                <w:bCs/>
                <w:color w:val="000033"/>
                <w:sz w:val="19"/>
                <w:szCs w:val="19"/>
              </w:rPr>
              <w:t xml:space="preserve">Monto de subvención </w:t>
            </w:r>
            <w:r w:rsidRPr="006F6A79">
              <w:rPr>
                <w:b/>
                <w:bCs/>
                <w:color w:val="000033"/>
                <w:sz w:val="19"/>
                <w:szCs w:val="19"/>
              </w:rPr>
              <w:lastRenderedPageBreak/>
              <w:t>o adjudicación de contrato ESG</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2811D6FF" w14:textId="77777777" w:rsidR="006F6A79" w:rsidRPr="006F6A79" w:rsidRDefault="006F6A79" w:rsidP="00B163EB">
            <w:pPr>
              <w:widowControl/>
              <w:autoSpaceDE/>
              <w:autoSpaceDN/>
              <w:adjustRightInd/>
              <w:jc w:val="center"/>
              <w:rPr>
                <w:b/>
                <w:bCs/>
                <w:color w:val="000033"/>
                <w:sz w:val="19"/>
                <w:szCs w:val="19"/>
              </w:rPr>
            </w:pPr>
            <w:r w:rsidRPr="006F6A79">
              <w:rPr>
                <w:b/>
                <w:bCs/>
                <w:color w:val="000033"/>
                <w:sz w:val="19"/>
                <w:szCs w:val="19"/>
              </w:rPr>
              <w:lastRenderedPageBreak/>
              <w:t>Acción</w:t>
            </w:r>
          </w:p>
        </w:tc>
      </w:tr>
      <w:tr w:rsidR="006F6A79" w:rsidRPr="006F6A79" w14:paraId="440B3E0F"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5AD774D5" w14:textId="77777777" w:rsidR="006F6A79" w:rsidRPr="006F6A79" w:rsidRDefault="006F6A79" w:rsidP="00B163EB">
            <w:pPr>
              <w:widowControl/>
              <w:autoSpaceDE/>
              <w:autoSpaceDN/>
              <w:adjustRightInd/>
              <w:rPr>
                <w:rFonts w:ascii="Verdana" w:hAnsi="Verdana"/>
                <w:b/>
                <w:bCs/>
                <w:color w:val="000033"/>
                <w:sz w:val="19"/>
                <w:szCs w:val="19"/>
              </w:rPr>
            </w:pPr>
            <w:r w:rsidRPr="006F6A79">
              <w:rPr>
                <w:rFonts w:ascii="Verdana" w:hAnsi="Verdana"/>
                <w:color w:val="000033"/>
                <w:sz w:val="19"/>
                <w:szCs w:val="19"/>
                <w:u w:val="single"/>
                <w:shd w:val="clear" w:color="auto" w:fill="EEEEEE"/>
              </w:rPr>
              <w:t xml:space="preserve">2nd CHANCE, INC.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Anniston, AL 36202-2714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NKR5R8M37US8 </w:t>
            </w:r>
            <w:r w:rsidRPr="006F6A79">
              <w:rPr>
                <w:rFonts w:ascii="Verdana" w:hAnsi="Verdana"/>
                <w:color w:val="000033"/>
                <w:sz w:val="19"/>
                <w:szCs w:val="19"/>
              </w:rPr>
              <w:br/>
            </w:r>
            <w:r w:rsidRPr="006F6A79">
              <w:rPr>
                <w:rFonts w:ascii="Verdana" w:hAnsi="Verdana"/>
                <w:color w:val="000033"/>
                <w:sz w:val="19"/>
                <w:szCs w:val="19"/>
                <w:shd w:val="clear" w:color="auto" w:fill="EEEEEE"/>
              </w:rPr>
              <w:t>DUNS: 827464934</w:t>
            </w:r>
          </w:p>
        </w:tc>
        <w:tc>
          <w:tcPr>
            <w:tcW w:w="762"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16A9F2A9"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10CF0AB9"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71DB2010" w14:textId="77777777" w:rsidR="006F6A79" w:rsidRPr="006F6A79" w:rsidRDefault="006F6A79" w:rsidP="00B163EB">
            <w:r w:rsidRPr="006F6A79">
              <w:rPr>
                <w:bCs/>
                <w:color w:val="000033"/>
                <w:sz w:val="19"/>
                <w:szCs w:val="19"/>
              </w:rPr>
              <w:t>$240,000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7E6A033D"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103B5F08"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7E58ABDF"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ALABAMA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MONTGOMERY, AL 36103-5690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062620604</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2AC695D4"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1F6EBDC2"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Unidad de Gobierno</w:t>
            </w:r>
          </w:p>
          <w:p w14:paraId="767289D9" w14:textId="77777777" w:rsidR="006F6A79" w:rsidRPr="006F6A79" w:rsidRDefault="006F6A79" w:rsidP="00B163EB">
            <w:pPr>
              <w:widowControl/>
              <w:autoSpaceDE/>
              <w:autoSpaceDN/>
              <w:adjustRightInd/>
              <w:rPr>
                <w:bCs/>
                <w:color w:val="000033"/>
                <w:sz w:val="19"/>
                <w:szCs w:val="19"/>
              </w:rPr>
            </w:pP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231F49E3" w14:textId="77777777" w:rsidR="006F6A79" w:rsidRPr="006F6A79" w:rsidRDefault="006F6A79" w:rsidP="00B163EB">
            <w:r w:rsidRPr="006F6A79">
              <w:rPr>
                <w:bCs/>
                <w:color w:val="000033"/>
                <w:sz w:val="19"/>
                <w:szCs w:val="19"/>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02624D47"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300BC616"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50B97F43"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CIUDAD DE FLORENCIA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Florencia, AL 35631-0098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079124780</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77541783"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7016E530"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Unidad de Gobierno</w:t>
            </w:r>
          </w:p>
          <w:p w14:paraId="39635228" w14:textId="77777777" w:rsidR="006F6A79" w:rsidRPr="006F6A79" w:rsidRDefault="006F6A79" w:rsidP="00B163EB">
            <w:pPr>
              <w:widowControl/>
              <w:autoSpaceDE/>
              <w:autoSpaceDN/>
              <w:adjustRightInd/>
              <w:rPr>
                <w:bCs/>
                <w:color w:val="000033"/>
                <w:sz w:val="19"/>
                <w:szCs w:val="19"/>
              </w:rPr>
            </w:pP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32539BC7" w14:textId="77777777" w:rsidR="006F6A79" w:rsidRPr="006F6A79" w:rsidRDefault="006F6A79" w:rsidP="00B163EB">
            <w:r w:rsidRPr="006F6A79">
              <w:rPr>
                <w:bCs/>
                <w:color w:val="000033"/>
                <w:sz w:val="19"/>
                <w:szCs w:val="19"/>
              </w:rPr>
              <w:t>$329.060,16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4C8BF390"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164BBF9E"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4EBB0D9D"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CIUDAD DE HUNTSVILLE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Huntsville, AL 35801-4240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072093727</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79060EC8"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78720B2F"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Unidad de Gobierno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4A240615" w14:textId="77777777" w:rsidR="006F6A79" w:rsidRPr="006F6A79" w:rsidRDefault="006F6A79" w:rsidP="00B163EB">
            <w:r w:rsidRPr="006F6A79">
              <w:rPr>
                <w:bCs/>
                <w:color w:val="000033"/>
                <w:sz w:val="19"/>
                <w:szCs w:val="19"/>
              </w:rPr>
              <w:t>$400,000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630A1EC8"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48EC42C0"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7302C585"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CIUDAD DE TUSCALOOSA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Tuscaloosa, AL 35401-1541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112649736</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4C607734"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2BC9D158"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Unidad de Gobierno</w:t>
            </w:r>
          </w:p>
          <w:p w14:paraId="7870F36F"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*Turning Point, Inc. sirve como el proveedor de la ciudad.</w:t>
            </w:r>
          </w:p>
          <w:p w14:paraId="2037DAB1"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Proveedor de servicios a las víctimas como</w:t>
            </w:r>
          </w:p>
          <w:p w14:paraId="19CD8B66"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vertAlign w:val="superscript"/>
              </w:rPr>
              <w:t xml:space="preserve">Subbeneficiario de </w:t>
            </w:r>
            <w:r w:rsidRPr="006F6A79">
              <w:rPr>
                <w:bCs/>
                <w:color w:val="000033"/>
                <w:sz w:val="19"/>
                <w:szCs w:val="19"/>
              </w:rPr>
              <w:t>segundo nivel</w:t>
            </w:r>
          </w:p>
          <w:p w14:paraId="7D698C63" w14:textId="77777777" w:rsidR="006F6A79" w:rsidRPr="006F6A79" w:rsidRDefault="006F6A79" w:rsidP="00B163EB">
            <w:pPr>
              <w:widowControl/>
              <w:autoSpaceDE/>
              <w:autoSpaceDN/>
              <w:adjustRightInd/>
              <w:rPr>
                <w:bCs/>
                <w:color w:val="000033"/>
                <w:sz w:val="19"/>
                <w:szCs w:val="19"/>
              </w:rPr>
            </w:pP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553BA4FB" w14:textId="77777777" w:rsidR="006F6A79" w:rsidRPr="006F6A79" w:rsidRDefault="006F6A79" w:rsidP="00B163EB">
            <w:r w:rsidRPr="006F6A79">
              <w:rPr>
                <w:bCs/>
                <w:color w:val="000033"/>
                <w:sz w:val="19"/>
                <w:szCs w:val="19"/>
              </w:rPr>
              <w:t>$200,000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6C350420"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28DB4FCA"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2AC994CC" w14:textId="63427FA3" w:rsidR="00F53603" w:rsidRPr="003A56C4" w:rsidRDefault="006F6A79" w:rsidP="00B163EB">
            <w:pPr>
              <w:widowControl/>
              <w:autoSpaceDE/>
              <w:autoSpaceDN/>
              <w:adjustRightInd/>
              <w:rPr>
                <w:rFonts w:ascii="Verdana" w:hAnsi="Verdana"/>
                <w:color w:val="000033"/>
                <w:sz w:val="19"/>
                <w:szCs w:val="19"/>
                <w:shd w:val="clear" w:color="auto" w:fill="EEEEEE"/>
              </w:rPr>
            </w:pPr>
            <w:r w:rsidRPr="006F6A79">
              <w:rPr>
                <w:rFonts w:ascii="Verdana" w:hAnsi="Verdana"/>
                <w:color w:val="000033"/>
                <w:sz w:val="19"/>
                <w:szCs w:val="19"/>
                <w:u w:val="single"/>
                <w:shd w:val="clear" w:color="auto" w:fill="EEEEEE"/>
              </w:rPr>
              <w:t xml:space="preserve">Centro de recursos familiares del condado de Dallas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Selma, AL 36702-2142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lastRenderedPageBreak/>
              <w:t>DUNS: 064818253</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125E0FCF" w14:textId="77777777" w:rsidR="006F6A79" w:rsidRPr="006F6A79" w:rsidRDefault="006F6A79" w:rsidP="00B163EB">
            <w:pPr>
              <w:rPr>
                <w:sz w:val="19"/>
                <w:szCs w:val="19"/>
              </w:rPr>
            </w:pPr>
            <w:r w:rsidRPr="006F6A79">
              <w:rPr>
                <w:bCs/>
                <w:color w:val="000033"/>
                <w:sz w:val="19"/>
                <w:szCs w:val="19"/>
              </w:rPr>
              <w:lastRenderedPageBreak/>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3D91266E"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047C2694" w14:textId="77777777" w:rsidR="006F6A79" w:rsidRPr="006F6A79" w:rsidRDefault="006F6A79" w:rsidP="00B163EB">
            <w:r w:rsidRPr="006F6A79">
              <w:rPr>
                <w:bCs/>
                <w:color w:val="000033"/>
                <w:sz w:val="19"/>
                <w:szCs w:val="19"/>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29E09C5C"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3119C024"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0090AE1C" w14:textId="77777777" w:rsidR="006F6A79" w:rsidRPr="006F6A79" w:rsidRDefault="006F6A79" w:rsidP="00F877BD">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PROMESA FAMILIAR DE BALDWIN CO.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Foley, AL 36535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829895726</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497424B7" w14:textId="77777777" w:rsidR="006F6A79" w:rsidRPr="006F6A79" w:rsidRDefault="006F6A79" w:rsidP="00B163EB">
            <w:pPr>
              <w:rPr>
                <w:sz w:val="19"/>
                <w:szCs w:val="19"/>
              </w:rPr>
            </w:pPr>
            <w:r w:rsidRPr="006F6A79">
              <w:rPr>
                <w:bCs/>
                <w:color w:val="000033"/>
                <w:sz w:val="19"/>
                <w:szCs w:val="19"/>
              </w:rPr>
              <w:t>Sí</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07B15155"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3889E872" w14:textId="77777777" w:rsidR="006F6A79" w:rsidRPr="006F6A79" w:rsidRDefault="006F6A79" w:rsidP="00B163EB">
            <w:r w:rsidRPr="006F6A79">
              <w:rPr>
                <w:bCs/>
                <w:color w:val="000033"/>
                <w:sz w:val="19"/>
                <w:szCs w:val="19"/>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1DA72A98"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3B687084"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43ED0463"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LUGAR DE CASA DEL CONDADO DE MARSHALL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Guntersville, AL 35976-1831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017615563</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76CE2599"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5D856467"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6169AD24" w14:textId="77777777" w:rsidR="006F6A79" w:rsidRPr="006F6A79" w:rsidRDefault="006F6A79" w:rsidP="00B163EB">
            <w:r w:rsidRPr="006F6A79">
              <w:rPr>
                <w:bCs/>
                <w:color w:val="000033"/>
                <w:sz w:val="19"/>
                <w:szCs w:val="19"/>
              </w:rPr>
              <w:t>$36,000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2E24233C"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2506A813"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30B148E0"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Coalición de Mid-Alabama para las personas sin hogar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Montgomery, AL 36109-2707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147371723</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1C4599CF" w14:textId="77777777" w:rsidR="006F6A79" w:rsidRPr="006F6A79" w:rsidRDefault="006F6A79" w:rsidP="00B163EB">
            <w:pPr>
              <w:rPr>
                <w:sz w:val="19"/>
                <w:szCs w:val="19"/>
              </w:rPr>
            </w:pPr>
            <w:r w:rsidRPr="006F6A79">
              <w:rPr>
                <w:bCs/>
                <w:color w:val="000033"/>
                <w:sz w:val="19"/>
                <w:szCs w:val="19"/>
              </w:rPr>
              <w:t>Sí</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352A6B46"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37622470" w14:textId="77777777" w:rsidR="006F6A79" w:rsidRPr="006F6A79" w:rsidRDefault="006F6A79" w:rsidP="00B163EB">
            <w:r w:rsidRPr="006F6A79">
              <w:rPr>
                <w:bCs/>
                <w:color w:val="000033"/>
                <w:sz w:val="19"/>
                <w:szCs w:val="19"/>
              </w:rPr>
              <w:t>$375,000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4B1CA584"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333879F0"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0B6AA2B1"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Mobile Area Interfaith Conference, Inc.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Móvil, AL 36693-5107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964554526</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14F02636"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5BF6AB26"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2110C03A" w14:textId="77777777" w:rsidR="006F6A79" w:rsidRPr="006F6A79" w:rsidRDefault="006F6A79" w:rsidP="00B163EB">
            <w:r w:rsidRPr="006F6A79">
              <w:rPr>
                <w:bCs/>
                <w:color w:val="000033"/>
                <w:sz w:val="19"/>
                <w:szCs w:val="19"/>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1AAB285F"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0060D3F9"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18AAB339"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CAMINOS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Birmingham, AL 35203-3308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827210907</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67AA4CAC"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0B4C60D1"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0C2AEED9" w14:textId="77777777" w:rsidR="006F6A79" w:rsidRPr="006F6A79" w:rsidRDefault="006F6A79" w:rsidP="00B163EB">
            <w:r w:rsidRPr="006F6A79">
              <w:rPr>
                <w:bCs/>
                <w:color w:val="000033"/>
                <w:sz w:val="19"/>
                <w:szCs w:val="19"/>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6619A1CB"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775833A8"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1DB0A82A"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CASA PENELOPE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Móvil, AL 36691-0127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006710719</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1D300949" w14:textId="77777777" w:rsidR="006F6A79" w:rsidRPr="006F6A79" w:rsidRDefault="006F6A79" w:rsidP="00B163EB">
            <w:pPr>
              <w:rPr>
                <w:sz w:val="19"/>
                <w:szCs w:val="19"/>
              </w:rPr>
            </w:pPr>
            <w:r w:rsidRPr="006F6A79">
              <w:rPr>
                <w:bCs/>
                <w:color w:val="000033"/>
                <w:sz w:val="19"/>
                <w:szCs w:val="19"/>
              </w:rPr>
              <w:t>Sí</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56E0F5F5"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0F4899F0" w14:textId="77777777" w:rsidR="006F6A79" w:rsidRPr="006F6A79" w:rsidRDefault="006F6A79" w:rsidP="00B163EB">
            <w:r w:rsidRPr="006F6A79">
              <w:rPr>
                <w:bCs/>
                <w:color w:val="000033"/>
                <w:sz w:val="19"/>
                <w:szCs w:val="19"/>
              </w:rPr>
              <w:t>$175,000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6F464F2C"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07A865E9"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0DC2AACC"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lastRenderedPageBreak/>
              <w:t xml:space="preserve">COMISIÓN DEL CONDADO DE SHELBY 2022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Columbiana, AL 35051-9703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ZK34JDMXVHM1 </w:t>
            </w:r>
            <w:r w:rsidRPr="006F6A79">
              <w:rPr>
                <w:rFonts w:ascii="Verdana" w:hAnsi="Verdana"/>
                <w:color w:val="000033"/>
                <w:sz w:val="19"/>
                <w:szCs w:val="19"/>
              </w:rPr>
              <w:br/>
            </w:r>
            <w:r w:rsidRPr="006F6A79">
              <w:rPr>
                <w:rFonts w:ascii="Verdana" w:hAnsi="Verdana"/>
                <w:color w:val="000033"/>
                <w:sz w:val="19"/>
                <w:szCs w:val="19"/>
                <w:shd w:val="clear" w:color="auto" w:fill="EEEEEE"/>
              </w:rPr>
              <w:t>DUNS: 075461137</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001F03D8"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40E31DA1"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Unidad de Gobierno</w:t>
            </w:r>
          </w:p>
          <w:p w14:paraId="63F4911D"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*Safehouse sirve como el</w:t>
            </w:r>
          </w:p>
          <w:p w14:paraId="386FF5C7"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Proveedor de servicios a las víctimas como</w:t>
            </w:r>
          </w:p>
          <w:p w14:paraId="3A34B0E1"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vertAlign w:val="superscript"/>
              </w:rPr>
              <w:t xml:space="preserve">Subbeneficiario de </w:t>
            </w:r>
            <w:r w:rsidRPr="006F6A79">
              <w:rPr>
                <w:bCs/>
                <w:color w:val="000033"/>
                <w:sz w:val="19"/>
                <w:szCs w:val="19"/>
              </w:rPr>
              <w:t>segundo nivel</w:t>
            </w:r>
          </w:p>
          <w:p w14:paraId="12727C8F" w14:textId="77777777" w:rsidR="006F6A79" w:rsidRPr="006F6A79" w:rsidRDefault="006F6A79" w:rsidP="00B163EB">
            <w:pPr>
              <w:widowControl/>
              <w:autoSpaceDE/>
              <w:autoSpaceDN/>
              <w:adjustRightInd/>
              <w:rPr>
                <w:bCs/>
                <w:color w:val="000033"/>
                <w:sz w:val="19"/>
                <w:szCs w:val="19"/>
              </w:rPr>
            </w:pP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4D21451A" w14:textId="77777777" w:rsidR="006F6A79" w:rsidRPr="006F6A79" w:rsidRDefault="006F6A79" w:rsidP="00B163EB">
            <w:r w:rsidRPr="006F6A79">
              <w:rPr>
                <w:bCs/>
                <w:color w:val="000033"/>
                <w:sz w:val="19"/>
                <w:szCs w:val="19"/>
              </w:rPr>
              <w:t>$150,000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1064D768"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7ECCF616"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625A46CD"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El enlace del condado de Cullman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Cullman, AL 35055-3813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ULKKBG8XMDC3 </w:t>
            </w:r>
            <w:r w:rsidRPr="006F6A79">
              <w:rPr>
                <w:rFonts w:ascii="Verdana" w:hAnsi="Verdana"/>
                <w:color w:val="000033"/>
                <w:sz w:val="19"/>
                <w:szCs w:val="19"/>
              </w:rPr>
              <w:br/>
            </w:r>
            <w:r w:rsidRPr="006F6A79">
              <w:rPr>
                <w:rFonts w:ascii="Verdana" w:hAnsi="Verdana"/>
                <w:color w:val="000033"/>
                <w:sz w:val="19"/>
                <w:szCs w:val="19"/>
                <w:shd w:val="clear" w:color="auto" w:fill="EEEEEE"/>
              </w:rPr>
              <w:t>DUNS: 837477442</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3C5B184A"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0DBFA55A"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0C3738B4" w14:textId="77777777" w:rsidR="006F6A79" w:rsidRPr="006F6A79" w:rsidRDefault="006F6A79" w:rsidP="00B163EB">
            <w:r w:rsidRPr="006F6A79">
              <w:rPr>
                <w:bCs/>
                <w:color w:val="000033"/>
                <w:sz w:val="19"/>
                <w:szCs w:val="19"/>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3D86FE0C"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6C334C5A"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0AE58F02" w14:textId="77777777" w:rsidR="006F6A79" w:rsidRDefault="006F6A79" w:rsidP="00B163EB">
            <w:pPr>
              <w:widowControl/>
              <w:autoSpaceDE/>
              <w:autoSpaceDN/>
              <w:adjustRightInd/>
              <w:rPr>
                <w:rFonts w:ascii="Verdana" w:hAnsi="Verdana"/>
                <w:color w:val="000033"/>
                <w:sz w:val="19"/>
                <w:szCs w:val="19"/>
                <w:shd w:val="clear" w:color="auto" w:fill="EEEEEE"/>
              </w:rPr>
            </w:pPr>
            <w:r w:rsidRPr="006F6A79">
              <w:rPr>
                <w:rFonts w:ascii="Verdana" w:hAnsi="Verdana"/>
                <w:color w:val="000033"/>
                <w:sz w:val="19"/>
                <w:szCs w:val="19"/>
                <w:u w:val="single"/>
                <w:shd w:val="clear" w:color="auto" w:fill="EEEEEE"/>
              </w:rPr>
              <w:t xml:space="preserve">El lugar correcto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Anniston, AL 36201-3701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078455692</w:t>
            </w:r>
          </w:p>
          <w:p w14:paraId="1809A122" w14:textId="77777777" w:rsidR="00F53603" w:rsidRPr="006F6A79" w:rsidRDefault="00F53603" w:rsidP="00B163EB">
            <w:pPr>
              <w:widowControl/>
              <w:autoSpaceDE/>
              <w:autoSpaceDN/>
              <w:adjustRightInd/>
              <w:rPr>
                <w:rFonts w:ascii="Verdana" w:hAnsi="Verdana"/>
                <w:color w:val="000033"/>
                <w:sz w:val="19"/>
                <w:szCs w:val="19"/>
                <w:u w:val="single"/>
                <w:shd w:val="clear" w:color="auto" w:fill="EEEEEE"/>
              </w:rPr>
            </w:pP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447741A2"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2E1DCB1B"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480589D3" w14:textId="77777777" w:rsidR="006F6A79" w:rsidRPr="006F6A79" w:rsidRDefault="006F6A79" w:rsidP="00B163EB">
            <w:r w:rsidRPr="006F6A79">
              <w:rPr>
                <w:bCs/>
                <w:color w:val="000033"/>
                <w:sz w:val="19"/>
                <w:szCs w:val="19"/>
              </w:rPr>
              <w:t>$250,000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17853447"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4F9493CF"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0704FA41" w14:textId="77777777" w:rsidR="006F6A79" w:rsidRPr="006F6A79" w:rsidRDefault="006F6A79" w:rsidP="00B163EB">
            <w:pPr>
              <w:widowControl/>
              <w:autoSpaceDE/>
              <w:autoSpaceDN/>
              <w:adjustRightInd/>
              <w:rPr>
                <w:rFonts w:ascii="Verdana" w:hAnsi="Verdana"/>
                <w:color w:val="000033"/>
                <w:sz w:val="19"/>
                <w:szCs w:val="19"/>
                <w:u w:val="single"/>
                <w:shd w:val="clear" w:color="auto" w:fill="EEEEEE"/>
              </w:rPr>
            </w:pPr>
            <w:r w:rsidRPr="006F6A79">
              <w:rPr>
                <w:rFonts w:ascii="Verdana" w:hAnsi="Verdana"/>
                <w:color w:val="000033"/>
                <w:sz w:val="19"/>
                <w:szCs w:val="19"/>
                <w:u w:val="single"/>
                <w:shd w:val="clear" w:color="auto" w:fill="EEEEEE"/>
              </w:rPr>
              <w:t xml:space="preserve">del Ejército de Salvación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 AL 36633-1025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DYVKSKB6LJF7 </w:t>
            </w:r>
            <w:r w:rsidRPr="006F6A79">
              <w:rPr>
                <w:rFonts w:ascii="Verdana" w:hAnsi="Verdana"/>
                <w:color w:val="000033"/>
                <w:sz w:val="19"/>
                <w:szCs w:val="19"/>
              </w:rPr>
              <w:br/>
            </w:r>
            <w:r w:rsidRPr="006F6A79">
              <w:rPr>
                <w:rFonts w:ascii="Verdana" w:hAnsi="Verdana"/>
                <w:color w:val="000033"/>
                <w:sz w:val="19"/>
                <w:szCs w:val="19"/>
                <w:shd w:val="clear" w:color="auto" w:fill="EEEEEE"/>
              </w:rPr>
              <w:t>DUNS: 124153151</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65015645" w14:textId="77777777" w:rsidR="006F6A79" w:rsidRPr="006F6A79" w:rsidRDefault="006F6A79" w:rsidP="00B163EB">
            <w:pPr>
              <w:rPr>
                <w:sz w:val="19"/>
                <w:szCs w:val="19"/>
              </w:rPr>
            </w:pPr>
            <w:r w:rsidRPr="006F6A79">
              <w:rPr>
                <w:bCs/>
                <w:color w:val="000033"/>
                <w:sz w:val="19"/>
                <w:szCs w:val="19"/>
              </w:rPr>
              <w:t>No</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7F5779EB"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Organización basada en la fe</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59ED18F1" w14:textId="77777777" w:rsidR="006F6A79" w:rsidRPr="006F6A79" w:rsidRDefault="006F6A79" w:rsidP="00B163EB">
            <w:r w:rsidRPr="006F6A79">
              <w:rPr>
                <w:bCs/>
                <w:color w:val="000033"/>
                <w:sz w:val="19"/>
                <w:szCs w:val="19"/>
              </w:rPr>
              <w:t>$200,000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77E2B708"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r w:rsidR="006F6A79" w:rsidRPr="006F6A79" w14:paraId="41E752C4" w14:textId="77777777" w:rsidTr="00B163EB">
        <w:tc>
          <w:tcPr>
            <w:tcW w:w="1360" w:type="pct"/>
            <w:tcBorders>
              <w:top w:val="single" w:sz="6" w:space="0" w:color="AAAAAA"/>
              <w:left w:val="single" w:sz="6" w:space="0" w:color="AAAAAA"/>
              <w:bottom w:val="single" w:sz="6" w:space="0" w:color="AAAAAA"/>
              <w:right w:val="single" w:sz="6" w:space="0" w:color="AAAAAA"/>
            </w:tcBorders>
            <w:shd w:val="clear" w:color="auto" w:fill="FFFFFF"/>
            <w:vAlign w:val="center"/>
          </w:tcPr>
          <w:p w14:paraId="11F7473D" w14:textId="77777777" w:rsidR="006F6A79" w:rsidRPr="006F6A79" w:rsidRDefault="006F6A79" w:rsidP="00B163EB">
            <w:pPr>
              <w:widowControl/>
              <w:autoSpaceDE/>
              <w:autoSpaceDN/>
              <w:adjustRightInd/>
              <w:rPr>
                <w:rFonts w:ascii="Verdana" w:hAnsi="Verdana"/>
                <w:color w:val="000033"/>
                <w:sz w:val="19"/>
                <w:szCs w:val="19"/>
                <w:shd w:val="clear" w:color="auto" w:fill="EEEEEE"/>
              </w:rPr>
            </w:pPr>
            <w:r w:rsidRPr="006F6A79">
              <w:rPr>
                <w:rFonts w:ascii="Verdana" w:hAnsi="Verdana"/>
                <w:color w:val="000033"/>
                <w:sz w:val="19"/>
                <w:szCs w:val="19"/>
                <w:u w:val="single"/>
                <w:shd w:val="clear" w:color="auto" w:fill="EEEEEE"/>
              </w:rPr>
              <w:t xml:space="preserve">YWCA CENTRAL ALABAMA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Birmingham, AL 35203-3820 </w:t>
            </w:r>
            <w:r w:rsidRPr="006F6A79">
              <w:rPr>
                <w:rFonts w:ascii="Verdana" w:hAnsi="Verdana"/>
                <w:color w:val="000033"/>
                <w:sz w:val="19"/>
                <w:szCs w:val="19"/>
              </w:rPr>
              <w:br/>
            </w:r>
            <w:r w:rsidRPr="006F6A79">
              <w:rPr>
                <w:rFonts w:ascii="Verdana" w:hAnsi="Verdana"/>
                <w:color w:val="000033"/>
                <w:sz w:val="19"/>
                <w:szCs w:val="19"/>
                <w:shd w:val="clear" w:color="auto" w:fill="EEEEEE"/>
              </w:rPr>
              <w:t xml:space="preserve">UEI: </w:t>
            </w:r>
            <w:r w:rsidRPr="006F6A79">
              <w:rPr>
                <w:rFonts w:ascii="Verdana" w:hAnsi="Verdana"/>
                <w:color w:val="000033"/>
                <w:sz w:val="19"/>
                <w:szCs w:val="19"/>
              </w:rPr>
              <w:br/>
            </w:r>
            <w:r w:rsidRPr="006F6A79">
              <w:rPr>
                <w:rFonts w:ascii="Verdana" w:hAnsi="Verdana"/>
                <w:color w:val="000033"/>
                <w:sz w:val="19"/>
                <w:szCs w:val="19"/>
                <w:shd w:val="clear" w:color="auto" w:fill="EEEEEE"/>
              </w:rPr>
              <w:t>DUNS: 018394049</w:t>
            </w:r>
          </w:p>
        </w:tc>
        <w:tc>
          <w:tcPr>
            <w:tcW w:w="762" w:type="pct"/>
            <w:tcBorders>
              <w:top w:val="single" w:sz="6" w:space="0" w:color="AAAAAA"/>
              <w:left w:val="single" w:sz="6" w:space="0" w:color="AAAAAA"/>
              <w:bottom w:val="single" w:sz="6" w:space="0" w:color="AAAAAA"/>
              <w:right w:val="single" w:sz="6" w:space="0" w:color="AAAAAA"/>
            </w:tcBorders>
            <w:shd w:val="clear" w:color="auto" w:fill="FFFFFF"/>
          </w:tcPr>
          <w:p w14:paraId="5674BD3C" w14:textId="77777777" w:rsidR="006F6A79" w:rsidRPr="006F6A79" w:rsidRDefault="006F6A79" w:rsidP="00B163EB">
            <w:pPr>
              <w:rPr>
                <w:sz w:val="19"/>
                <w:szCs w:val="19"/>
              </w:rPr>
            </w:pPr>
            <w:r w:rsidRPr="006F6A79">
              <w:rPr>
                <w:bCs/>
                <w:color w:val="000033"/>
                <w:sz w:val="19"/>
                <w:szCs w:val="19"/>
              </w:rPr>
              <w:t>Sí</w:t>
            </w:r>
          </w:p>
        </w:tc>
        <w:tc>
          <w:tcPr>
            <w:tcW w:w="1763" w:type="pct"/>
            <w:tcBorders>
              <w:top w:val="single" w:sz="6" w:space="0" w:color="AAAAAA"/>
              <w:left w:val="single" w:sz="6" w:space="0" w:color="AAAAAA"/>
              <w:bottom w:val="single" w:sz="6" w:space="0" w:color="AAAAAA"/>
              <w:right w:val="single" w:sz="6" w:space="0" w:color="AAAAAA"/>
            </w:tcBorders>
            <w:shd w:val="clear" w:color="auto" w:fill="FFFFFF"/>
            <w:noWrap/>
            <w:vAlign w:val="center"/>
          </w:tcPr>
          <w:p w14:paraId="578C8AFA" w14:textId="77777777" w:rsidR="006F6A79" w:rsidRPr="006F6A79" w:rsidRDefault="006F6A79" w:rsidP="00B163EB">
            <w:pPr>
              <w:widowControl/>
              <w:autoSpaceDE/>
              <w:autoSpaceDN/>
              <w:adjustRightInd/>
              <w:rPr>
                <w:bCs/>
                <w:color w:val="000033"/>
                <w:sz w:val="19"/>
                <w:szCs w:val="19"/>
              </w:rPr>
            </w:pPr>
            <w:r w:rsidRPr="006F6A79">
              <w:rPr>
                <w:bCs/>
                <w:color w:val="000033"/>
                <w:sz w:val="19"/>
                <w:szCs w:val="19"/>
              </w:rPr>
              <w:t>Otra organización sin fines de lucro</w:t>
            </w:r>
          </w:p>
        </w:tc>
        <w:tc>
          <w:tcPr>
            <w:tcW w:w="695" w:type="pct"/>
            <w:tcBorders>
              <w:top w:val="single" w:sz="6" w:space="0" w:color="AAAAAA"/>
              <w:left w:val="single" w:sz="6" w:space="0" w:color="AAAAAA"/>
              <w:bottom w:val="single" w:sz="6" w:space="0" w:color="AAAAAA"/>
              <w:right w:val="single" w:sz="6" w:space="0" w:color="AAAAAA"/>
            </w:tcBorders>
            <w:shd w:val="clear" w:color="auto" w:fill="FFFFFF"/>
          </w:tcPr>
          <w:p w14:paraId="45BC6D0A" w14:textId="77777777" w:rsidR="006F6A79" w:rsidRPr="006F6A79" w:rsidRDefault="006F6A79" w:rsidP="00B163EB">
            <w:r w:rsidRPr="006F6A79">
              <w:rPr>
                <w:bCs/>
                <w:color w:val="000033"/>
                <w:sz w:val="19"/>
                <w:szCs w:val="19"/>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vAlign w:val="center"/>
          </w:tcPr>
          <w:p w14:paraId="68AFF8C3" w14:textId="77777777" w:rsidR="006F6A79" w:rsidRPr="006F6A79" w:rsidRDefault="006F6A79" w:rsidP="00B163EB">
            <w:pPr>
              <w:widowControl/>
              <w:autoSpaceDE/>
              <w:autoSpaceDN/>
              <w:adjustRightInd/>
              <w:jc w:val="center"/>
              <w:rPr>
                <w:bCs/>
                <w:color w:val="000033"/>
                <w:sz w:val="19"/>
                <w:szCs w:val="19"/>
              </w:rPr>
            </w:pPr>
            <w:r w:rsidRPr="006F6A79">
              <w:rPr>
                <w:bCs/>
                <w:color w:val="000033"/>
                <w:sz w:val="19"/>
                <w:szCs w:val="19"/>
              </w:rPr>
              <w:t>N / A</w:t>
            </w:r>
          </w:p>
        </w:tc>
      </w:tr>
    </w:tbl>
    <w:p w14:paraId="625F01B1" w14:textId="77777777" w:rsidR="006F6A79" w:rsidRPr="006F6A79" w:rsidRDefault="006F6A79" w:rsidP="006F6A79"/>
    <w:p w14:paraId="71D0D0FE" w14:textId="77777777" w:rsidR="00A96D99" w:rsidRPr="006F6A79" w:rsidRDefault="00A96D99" w:rsidP="00A14B91"/>
    <w:p w14:paraId="72EE9D7A" w14:textId="77777777" w:rsidR="00B16630" w:rsidRPr="006F6A79" w:rsidRDefault="00B16630" w:rsidP="009970F9">
      <w:pPr>
        <w:ind w:firstLine="720"/>
        <w:rPr>
          <w:b/>
        </w:rPr>
      </w:pPr>
      <w:r w:rsidRPr="006F6A79">
        <w:rPr>
          <w:b/>
        </w:rPr>
        <w:t>CR-65 Personas asistidas ESG [24 CFR 91.520(g)] - Destinatarios de ESG únicamente.</w:t>
      </w:r>
    </w:p>
    <w:p w14:paraId="471C3F3D" w14:textId="77777777" w:rsidR="00B16630" w:rsidRPr="006F6A79" w:rsidRDefault="00B16630" w:rsidP="00B16630"/>
    <w:p w14:paraId="21B2F2FC" w14:textId="77777777" w:rsidR="00AB42C1" w:rsidRPr="006F6A79" w:rsidRDefault="00AB42C1" w:rsidP="00AB42C1">
      <w:r w:rsidRPr="006F6A79">
        <w:tab/>
      </w:r>
      <w:r w:rsidRPr="006F6A79">
        <w:tab/>
      </w:r>
      <w:r w:rsidRPr="006F6A79">
        <w:rPr>
          <w:b/>
        </w:rPr>
        <w:t>4. Personas atendidas</w:t>
      </w:r>
    </w:p>
    <w:p w14:paraId="69206FA2" w14:textId="77777777" w:rsidR="00AB42C1" w:rsidRPr="006F6A79" w:rsidRDefault="00AB42C1" w:rsidP="00AB42C1">
      <w:pPr>
        <w:pStyle w:val="PlainText"/>
      </w:pPr>
      <w:r w:rsidRPr="006F6A79">
        <w:rPr>
          <w:rFonts w:ascii="Times New Roman" w:hAnsi="Times New Roman" w:cs="Times New Roman"/>
          <w:sz w:val="24"/>
          <w:szCs w:val="24"/>
        </w:rPr>
        <w:tab/>
      </w:r>
      <w:r w:rsidRPr="006F6A79">
        <w:rPr>
          <w:rFonts w:ascii="Times New Roman" w:hAnsi="Times New Roman" w:cs="Times New Roman"/>
          <w:b/>
          <w:sz w:val="24"/>
          <w:szCs w:val="24"/>
          <w:u w:val="single"/>
        </w:rPr>
        <w:t xml:space="preserve">ESG </w:t>
      </w:r>
      <w:r w:rsidRPr="006F6A79">
        <w:rPr>
          <w:rFonts w:ascii="Times New Roman" w:hAnsi="Times New Roman" w:cs="Times New Roman"/>
          <w:sz w:val="24"/>
          <w:szCs w:val="24"/>
        </w:rPr>
        <w:t>: *Esta información se cargó en el repositorio de informes de Sage HMIS y se adjunta al CR-00.</w:t>
      </w:r>
    </w:p>
    <w:p w14:paraId="1C677BA3" w14:textId="77777777" w:rsidR="000D157C" w:rsidRPr="006F6A79" w:rsidRDefault="000D157C" w:rsidP="00EE3BD3"/>
    <w:p w14:paraId="48FED144" w14:textId="77777777" w:rsidR="006F6A79" w:rsidRPr="006F6A79" w:rsidRDefault="006F6A79" w:rsidP="006F6A79">
      <w:pPr>
        <w:rPr>
          <w:b/>
        </w:rPr>
      </w:pPr>
      <w:bookmarkStart w:id="35" w:name="_Hlk516840371"/>
      <w:r w:rsidRPr="006F6A79">
        <w:rPr>
          <w:b/>
        </w:rPr>
        <w:t>4a. Completo para actividades de prevención de personas sin hogar:</w:t>
      </w:r>
    </w:p>
    <w:tbl>
      <w:tblPr>
        <w:tblStyle w:val="TableGrid"/>
        <w:tblW w:w="0" w:type="auto"/>
        <w:tblLook w:val="04A0" w:firstRow="1" w:lastRow="0" w:firstColumn="1" w:lastColumn="0" w:noHBand="0" w:noVBand="1"/>
      </w:tblPr>
      <w:tblGrid>
        <w:gridCol w:w="6866"/>
        <w:gridCol w:w="2484"/>
      </w:tblGrid>
      <w:tr w:rsidR="006F6A79" w:rsidRPr="006F6A79" w14:paraId="158F2678" w14:textId="77777777" w:rsidTr="00B163EB">
        <w:tc>
          <w:tcPr>
            <w:tcW w:w="6866" w:type="dxa"/>
          </w:tcPr>
          <w:p w14:paraId="72AEE841" w14:textId="77777777" w:rsidR="006F6A79" w:rsidRPr="006F6A79" w:rsidRDefault="006F6A79" w:rsidP="00B163EB">
            <w:pPr>
              <w:rPr>
                <w:b/>
              </w:rPr>
            </w:pPr>
            <w:r w:rsidRPr="006F6A79">
              <w:rPr>
                <w:b/>
              </w:rPr>
              <w:t>Número de personas en los hogares</w:t>
            </w:r>
          </w:p>
        </w:tc>
        <w:tc>
          <w:tcPr>
            <w:tcW w:w="2484" w:type="dxa"/>
          </w:tcPr>
          <w:p w14:paraId="3B10FB8D" w14:textId="77777777" w:rsidR="006F6A79" w:rsidRPr="006F6A79" w:rsidRDefault="006F6A79" w:rsidP="00B163EB">
            <w:pPr>
              <w:rPr>
                <w:b/>
              </w:rPr>
            </w:pPr>
            <w:r w:rsidRPr="006F6A79">
              <w:rPr>
                <w:b/>
              </w:rPr>
              <w:t>Total</w:t>
            </w:r>
          </w:p>
        </w:tc>
      </w:tr>
      <w:tr w:rsidR="006F6A79" w:rsidRPr="006F6A79" w14:paraId="67B6842E" w14:textId="77777777" w:rsidTr="00B163EB">
        <w:tc>
          <w:tcPr>
            <w:tcW w:w="6866" w:type="dxa"/>
          </w:tcPr>
          <w:p w14:paraId="2FC37FB1" w14:textId="77777777" w:rsidR="006F6A79" w:rsidRPr="006F6A79" w:rsidRDefault="006F6A79" w:rsidP="00B163EB">
            <w:r w:rsidRPr="006F6A79">
              <w:t>Adultos</w:t>
            </w:r>
          </w:p>
        </w:tc>
        <w:tc>
          <w:tcPr>
            <w:tcW w:w="2484" w:type="dxa"/>
          </w:tcPr>
          <w:p w14:paraId="7A0688AE" w14:textId="77777777" w:rsidR="006F6A79" w:rsidRPr="006F6A79" w:rsidRDefault="006F6A79" w:rsidP="00B163EB">
            <w:r w:rsidRPr="006F6A79">
              <w:t>361</w:t>
            </w:r>
          </w:p>
        </w:tc>
      </w:tr>
      <w:tr w:rsidR="006F6A79" w:rsidRPr="006F6A79" w14:paraId="1F671C65" w14:textId="77777777" w:rsidTr="00B163EB">
        <w:tc>
          <w:tcPr>
            <w:tcW w:w="6866" w:type="dxa"/>
          </w:tcPr>
          <w:p w14:paraId="5FF9B40C" w14:textId="77777777" w:rsidR="006F6A79" w:rsidRPr="006F6A79" w:rsidRDefault="006F6A79" w:rsidP="00B163EB">
            <w:r w:rsidRPr="006F6A79">
              <w:t>Niños</w:t>
            </w:r>
          </w:p>
        </w:tc>
        <w:tc>
          <w:tcPr>
            <w:tcW w:w="2484" w:type="dxa"/>
          </w:tcPr>
          <w:p w14:paraId="097D1A50" w14:textId="77777777" w:rsidR="006F6A79" w:rsidRPr="006F6A79" w:rsidRDefault="006F6A79" w:rsidP="00B163EB">
            <w:r w:rsidRPr="006F6A79">
              <w:t>348</w:t>
            </w:r>
          </w:p>
        </w:tc>
      </w:tr>
      <w:tr w:rsidR="006F6A79" w:rsidRPr="006F6A79" w14:paraId="677907AB" w14:textId="77777777" w:rsidTr="00B163EB">
        <w:tc>
          <w:tcPr>
            <w:tcW w:w="6866" w:type="dxa"/>
          </w:tcPr>
          <w:p w14:paraId="51B92469" w14:textId="77777777" w:rsidR="006F6A79" w:rsidRPr="006F6A79" w:rsidRDefault="006F6A79" w:rsidP="00B163EB">
            <w:r w:rsidRPr="006F6A79">
              <w:t>No sé / Se negó / Otro</w:t>
            </w:r>
          </w:p>
        </w:tc>
        <w:tc>
          <w:tcPr>
            <w:tcW w:w="2484" w:type="dxa"/>
          </w:tcPr>
          <w:p w14:paraId="46B6A231" w14:textId="77777777" w:rsidR="006F6A79" w:rsidRPr="006F6A79" w:rsidRDefault="006F6A79" w:rsidP="00B163EB">
            <w:r w:rsidRPr="006F6A79">
              <w:t>0</w:t>
            </w:r>
          </w:p>
        </w:tc>
      </w:tr>
      <w:tr w:rsidR="006F6A79" w:rsidRPr="006F6A79" w14:paraId="0601FB0F" w14:textId="77777777" w:rsidTr="00B163EB">
        <w:tc>
          <w:tcPr>
            <w:tcW w:w="6866" w:type="dxa"/>
          </w:tcPr>
          <w:p w14:paraId="29280B1B" w14:textId="77777777" w:rsidR="006F6A79" w:rsidRPr="006F6A79" w:rsidRDefault="006F6A79" w:rsidP="00B163EB">
            <w:r w:rsidRPr="006F6A79">
              <w:t>Información faltante</w:t>
            </w:r>
          </w:p>
        </w:tc>
        <w:tc>
          <w:tcPr>
            <w:tcW w:w="2484" w:type="dxa"/>
          </w:tcPr>
          <w:p w14:paraId="003ED870" w14:textId="77777777" w:rsidR="006F6A79" w:rsidRPr="006F6A79" w:rsidRDefault="006F6A79" w:rsidP="00B163EB">
            <w:r w:rsidRPr="006F6A79">
              <w:t>1</w:t>
            </w:r>
          </w:p>
        </w:tc>
      </w:tr>
      <w:tr w:rsidR="006F6A79" w:rsidRPr="006F6A79" w14:paraId="632A0043" w14:textId="77777777" w:rsidTr="00B163EB">
        <w:tc>
          <w:tcPr>
            <w:tcW w:w="6866" w:type="dxa"/>
          </w:tcPr>
          <w:p w14:paraId="15093509" w14:textId="77777777" w:rsidR="006F6A79" w:rsidRPr="006F6A79" w:rsidRDefault="006F6A79" w:rsidP="00B163EB">
            <w:pPr>
              <w:rPr>
                <w:b/>
              </w:rPr>
            </w:pPr>
            <w:r w:rsidRPr="006F6A79">
              <w:rPr>
                <w:b/>
              </w:rPr>
              <w:t>Total</w:t>
            </w:r>
          </w:p>
        </w:tc>
        <w:tc>
          <w:tcPr>
            <w:tcW w:w="2484" w:type="dxa"/>
          </w:tcPr>
          <w:p w14:paraId="1D44602B" w14:textId="77777777" w:rsidR="006F6A79" w:rsidRPr="006F6A79" w:rsidRDefault="006F6A79" w:rsidP="00B163EB">
            <w:r w:rsidRPr="006F6A79">
              <w:t>710</w:t>
            </w:r>
          </w:p>
        </w:tc>
      </w:tr>
    </w:tbl>
    <w:p w14:paraId="5D58FA18" w14:textId="77777777" w:rsidR="006F6A79" w:rsidRPr="006F6A79" w:rsidRDefault="006F6A79" w:rsidP="006F6A79"/>
    <w:p w14:paraId="397F5485" w14:textId="77777777" w:rsidR="006F6A79" w:rsidRPr="006F6A79" w:rsidRDefault="006F6A79" w:rsidP="006F6A79"/>
    <w:p w14:paraId="64DA3813" w14:textId="77777777" w:rsidR="006F6A79" w:rsidRPr="006F6A79" w:rsidRDefault="006F6A79" w:rsidP="006F6A79">
      <w:pPr>
        <w:rPr>
          <w:b/>
        </w:rPr>
      </w:pPr>
      <w:r w:rsidRPr="006F6A79">
        <w:rPr>
          <w:b/>
        </w:rPr>
        <w:t>4b. Completo para actividades de realojamiento rápido:</w:t>
      </w:r>
    </w:p>
    <w:tbl>
      <w:tblPr>
        <w:tblStyle w:val="TableGrid"/>
        <w:tblW w:w="0" w:type="auto"/>
        <w:tblLook w:val="04A0" w:firstRow="1" w:lastRow="0" w:firstColumn="1" w:lastColumn="0" w:noHBand="0" w:noVBand="1"/>
      </w:tblPr>
      <w:tblGrid>
        <w:gridCol w:w="6866"/>
        <w:gridCol w:w="2484"/>
      </w:tblGrid>
      <w:tr w:rsidR="006F6A79" w:rsidRPr="006F6A79" w14:paraId="0B04020B" w14:textId="77777777" w:rsidTr="00B163EB">
        <w:tc>
          <w:tcPr>
            <w:tcW w:w="6866" w:type="dxa"/>
          </w:tcPr>
          <w:p w14:paraId="22A60EDD" w14:textId="77777777" w:rsidR="006F6A79" w:rsidRPr="006F6A79" w:rsidRDefault="006F6A79" w:rsidP="00B163EB">
            <w:pPr>
              <w:rPr>
                <w:b/>
              </w:rPr>
            </w:pPr>
            <w:r w:rsidRPr="006F6A79">
              <w:rPr>
                <w:b/>
              </w:rPr>
              <w:t>Número de personas en los hogares</w:t>
            </w:r>
          </w:p>
        </w:tc>
        <w:tc>
          <w:tcPr>
            <w:tcW w:w="2484" w:type="dxa"/>
          </w:tcPr>
          <w:p w14:paraId="57950595" w14:textId="77777777" w:rsidR="006F6A79" w:rsidRPr="006F6A79" w:rsidRDefault="006F6A79" w:rsidP="00B163EB">
            <w:pPr>
              <w:rPr>
                <w:b/>
              </w:rPr>
            </w:pPr>
            <w:r w:rsidRPr="006F6A79">
              <w:rPr>
                <w:b/>
              </w:rPr>
              <w:t>Total</w:t>
            </w:r>
          </w:p>
        </w:tc>
      </w:tr>
      <w:tr w:rsidR="006F6A79" w:rsidRPr="006F6A79" w14:paraId="7A13CEC1" w14:textId="77777777" w:rsidTr="00B163EB">
        <w:tc>
          <w:tcPr>
            <w:tcW w:w="6866" w:type="dxa"/>
          </w:tcPr>
          <w:p w14:paraId="33CF1C77" w14:textId="77777777" w:rsidR="006F6A79" w:rsidRPr="006F6A79" w:rsidRDefault="006F6A79" w:rsidP="00B163EB">
            <w:r w:rsidRPr="006F6A79">
              <w:t>Adultos</w:t>
            </w:r>
          </w:p>
        </w:tc>
        <w:tc>
          <w:tcPr>
            <w:tcW w:w="2484" w:type="dxa"/>
          </w:tcPr>
          <w:p w14:paraId="2B83CB1D" w14:textId="77777777" w:rsidR="006F6A79" w:rsidRPr="006F6A79" w:rsidRDefault="006F6A79" w:rsidP="00B163EB">
            <w:r w:rsidRPr="006F6A79">
              <w:t>371</w:t>
            </w:r>
          </w:p>
        </w:tc>
      </w:tr>
      <w:tr w:rsidR="006F6A79" w:rsidRPr="006F6A79" w14:paraId="4B8B34CC" w14:textId="77777777" w:rsidTr="00B163EB">
        <w:tc>
          <w:tcPr>
            <w:tcW w:w="6866" w:type="dxa"/>
          </w:tcPr>
          <w:p w14:paraId="64EFBD4B" w14:textId="77777777" w:rsidR="006F6A79" w:rsidRPr="006F6A79" w:rsidRDefault="006F6A79" w:rsidP="00B163EB">
            <w:r w:rsidRPr="006F6A79">
              <w:t>Niños</w:t>
            </w:r>
          </w:p>
        </w:tc>
        <w:tc>
          <w:tcPr>
            <w:tcW w:w="2484" w:type="dxa"/>
          </w:tcPr>
          <w:p w14:paraId="5C3DD7C3" w14:textId="77777777" w:rsidR="006F6A79" w:rsidRPr="006F6A79" w:rsidRDefault="006F6A79" w:rsidP="00B163EB">
            <w:r w:rsidRPr="006F6A79">
              <w:t>207</w:t>
            </w:r>
          </w:p>
        </w:tc>
      </w:tr>
      <w:tr w:rsidR="006F6A79" w:rsidRPr="006F6A79" w14:paraId="1350D344" w14:textId="77777777" w:rsidTr="00B163EB">
        <w:tc>
          <w:tcPr>
            <w:tcW w:w="6866" w:type="dxa"/>
          </w:tcPr>
          <w:p w14:paraId="36755199" w14:textId="77777777" w:rsidR="006F6A79" w:rsidRPr="006F6A79" w:rsidRDefault="006F6A79" w:rsidP="00B163EB">
            <w:r w:rsidRPr="006F6A79">
              <w:t>No sé / Se negó / Otro</w:t>
            </w:r>
          </w:p>
        </w:tc>
        <w:tc>
          <w:tcPr>
            <w:tcW w:w="2484" w:type="dxa"/>
          </w:tcPr>
          <w:p w14:paraId="4DC82C1A" w14:textId="77777777" w:rsidR="006F6A79" w:rsidRPr="006F6A79" w:rsidRDefault="006F6A79" w:rsidP="00B163EB">
            <w:r w:rsidRPr="006F6A79">
              <w:t>0</w:t>
            </w:r>
          </w:p>
        </w:tc>
      </w:tr>
      <w:tr w:rsidR="006F6A79" w:rsidRPr="006F6A79" w14:paraId="31A12CEA" w14:textId="77777777" w:rsidTr="00B163EB">
        <w:tc>
          <w:tcPr>
            <w:tcW w:w="6866" w:type="dxa"/>
          </w:tcPr>
          <w:p w14:paraId="1EC587CF" w14:textId="77777777" w:rsidR="006F6A79" w:rsidRPr="006F6A79" w:rsidRDefault="006F6A79" w:rsidP="00B163EB">
            <w:r w:rsidRPr="006F6A79">
              <w:t>Información faltante</w:t>
            </w:r>
          </w:p>
        </w:tc>
        <w:tc>
          <w:tcPr>
            <w:tcW w:w="2484" w:type="dxa"/>
          </w:tcPr>
          <w:p w14:paraId="1AF7DB34" w14:textId="77777777" w:rsidR="006F6A79" w:rsidRPr="006F6A79" w:rsidRDefault="006F6A79" w:rsidP="00B163EB">
            <w:r w:rsidRPr="006F6A79">
              <w:t>0</w:t>
            </w:r>
          </w:p>
        </w:tc>
      </w:tr>
      <w:tr w:rsidR="006F6A79" w:rsidRPr="006F6A79" w14:paraId="79BDD3CC" w14:textId="77777777" w:rsidTr="00B163EB">
        <w:tc>
          <w:tcPr>
            <w:tcW w:w="6866" w:type="dxa"/>
          </w:tcPr>
          <w:p w14:paraId="0F44CA61" w14:textId="77777777" w:rsidR="006F6A79" w:rsidRPr="006F6A79" w:rsidRDefault="006F6A79" w:rsidP="00B163EB">
            <w:pPr>
              <w:rPr>
                <w:b/>
              </w:rPr>
            </w:pPr>
            <w:r w:rsidRPr="006F6A79">
              <w:rPr>
                <w:b/>
              </w:rPr>
              <w:t>Total</w:t>
            </w:r>
          </w:p>
        </w:tc>
        <w:tc>
          <w:tcPr>
            <w:tcW w:w="2484" w:type="dxa"/>
          </w:tcPr>
          <w:p w14:paraId="5D1495A5" w14:textId="77777777" w:rsidR="006F6A79" w:rsidRPr="006F6A79" w:rsidRDefault="006F6A79" w:rsidP="00B163EB">
            <w:r w:rsidRPr="006F6A79">
              <w:t>578</w:t>
            </w:r>
          </w:p>
        </w:tc>
      </w:tr>
    </w:tbl>
    <w:p w14:paraId="027338CB" w14:textId="77777777" w:rsidR="006F6A79" w:rsidRPr="006F6A79" w:rsidRDefault="006F6A79" w:rsidP="006F6A79"/>
    <w:p w14:paraId="195664A4" w14:textId="77777777" w:rsidR="006F6A79" w:rsidRPr="006F6A79" w:rsidRDefault="006F6A79" w:rsidP="006F6A79"/>
    <w:p w14:paraId="225FB775" w14:textId="77777777" w:rsidR="006F6A79" w:rsidRPr="006F6A79" w:rsidRDefault="006F6A79" w:rsidP="006F6A79">
      <w:pPr>
        <w:rPr>
          <w:b/>
        </w:rPr>
      </w:pPr>
      <w:r w:rsidRPr="006F6A79">
        <w:rPr>
          <w:b/>
        </w:rPr>
        <w:t>4c. Completo para Refugio:</w:t>
      </w:r>
    </w:p>
    <w:tbl>
      <w:tblPr>
        <w:tblStyle w:val="TableGrid"/>
        <w:tblW w:w="0" w:type="auto"/>
        <w:tblLook w:val="04A0" w:firstRow="1" w:lastRow="0" w:firstColumn="1" w:lastColumn="0" w:noHBand="0" w:noVBand="1"/>
      </w:tblPr>
      <w:tblGrid>
        <w:gridCol w:w="6866"/>
        <w:gridCol w:w="2484"/>
      </w:tblGrid>
      <w:tr w:rsidR="006F6A79" w:rsidRPr="006F6A79" w14:paraId="4823EC28" w14:textId="77777777" w:rsidTr="00B163EB">
        <w:tc>
          <w:tcPr>
            <w:tcW w:w="6866" w:type="dxa"/>
          </w:tcPr>
          <w:p w14:paraId="4D0DBFBF" w14:textId="77777777" w:rsidR="006F6A79" w:rsidRPr="006F6A79" w:rsidRDefault="006F6A79" w:rsidP="00B163EB">
            <w:pPr>
              <w:rPr>
                <w:b/>
              </w:rPr>
            </w:pPr>
            <w:r w:rsidRPr="006F6A79">
              <w:rPr>
                <w:b/>
              </w:rPr>
              <w:t>Número de personas en los hogares</w:t>
            </w:r>
          </w:p>
        </w:tc>
        <w:tc>
          <w:tcPr>
            <w:tcW w:w="2484" w:type="dxa"/>
          </w:tcPr>
          <w:p w14:paraId="2381DDBA" w14:textId="77777777" w:rsidR="006F6A79" w:rsidRPr="006F6A79" w:rsidRDefault="006F6A79" w:rsidP="00B163EB">
            <w:pPr>
              <w:rPr>
                <w:b/>
              </w:rPr>
            </w:pPr>
            <w:r w:rsidRPr="006F6A79">
              <w:rPr>
                <w:b/>
              </w:rPr>
              <w:t>Total</w:t>
            </w:r>
          </w:p>
        </w:tc>
      </w:tr>
      <w:tr w:rsidR="006F6A79" w:rsidRPr="006F6A79" w14:paraId="75C5436D" w14:textId="77777777" w:rsidTr="00B163EB">
        <w:tc>
          <w:tcPr>
            <w:tcW w:w="6866" w:type="dxa"/>
          </w:tcPr>
          <w:p w14:paraId="25278E3A" w14:textId="77777777" w:rsidR="006F6A79" w:rsidRPr="006F6A79" w:rsidRDefault="006F6A79" w:rsidP="00B163EB">
            <w:r w:rsidRPr="006F6A79">
              <w:t>Adultos</w:t>
            </w:r>
          </w:p>
        </w:tc>
        <w:tc>
          <w:tcPr>
            <w:tcW w:w="2484" w:type="dxa"/>
          </w:tcPr>
          <w:p w14:paraId="79881CC9" w14:textId="77777777" w:rsidR="006F6A79" w:rsidRPr="006F6A79" w:rsidRDefault="006F6A79" w:rsidP="00B163EB">
            <w:r w:rsidRPr="006F6A79">
              <w:t>3,396</w:t>
            </w:r>
          </w:p>
        </w:tc>
      </w:tr>
      <w:tr w:rsidR="006F6A79" w:rsidRPr="006F6A79" w14:paraId="090FF064" w14:textId="77777777" w:rsidTr="00B163EB">
        <w:tc>
          <w:tcPr>
            <w:tcW w:w="6866" w:type="dxa"/>
          </w:tcPr>
          <w:p w14:paraId="2BB8A8E8" w14:textId="77777777" w:rsidR="006F6A79" w:rsidRPr="006F6A79" w:rsidRDefault="006F6A79" w:rsidP="00B163EB">
            <w:r w:rsidRPr="006F6A79">
              <w:t>Niños</w:t>
            </w:r>
          </w:p>
        </w:tc>
        <w:tc>
          <w:tcPr>
            <w:tcW w:w="2484" w:type="dxa"/>
          </w:tcPr>
          <w:p w14:paraId="66348CF1" w14:textId="77777777" w:rsidR="006F6A79" w:rsidRPr="006F6A79" w:rsidRDefault="006F6A79" w:rsidP="00B163EB">
            <w:r w:rsidRPr="006F6A79">
              <w:t>1.301</w:t>
            </w:r>
          </w:p>
        </w:tc>
      </w:tr>
      <w:tr w:rsidR="006F6A79" w:rsidRPr="006F6A79" w14:paraId="486BBB06" w14:textId="77777777" w:rsidTr="00B163EB">
        <w:tc>
          <w:tcPr>
            <w:tcW w:w="6866" w:type="dxa"/>
          </w:tcPr>
          <w:p w14:paraId="4385E2F3" w14:textId="77777777" w:rsidR="006F6A79" w:rsidRPr="006F6A79" w:rsidRDefault="006F6A79" w:rsidP="00B163EB">
            <w:r w:rsidRPr="006F6A79">
              <w:t>No sé / Se negó / Otro</w:t>
            </w:r>
          </w:p>
        </w:tc>
        <w:tc>
          <w:tcPr>
            <w:tcW w:w="2484" w:type="dxa"/>
          </w:tcPr>
          <w:p w14:paraId="02606E15" w14:textId="77777777" w:rsidR="006F6A79" w:rsidRPr="006F6A79" w:rsidRDefault="006F6A79" w:rsidP="00B163EB">
            <w:r w:rsidRPr="006F6A79">
              <w:t>3</w:t>
            </w:r>
          </w:p>
        </w:tc>
      </w:tr>
      <w:tr w:rsidR="006F6A79" w:rsidRPr="006F6A79" w14:paraId="00E4E116" w14:textId="77777777" w:rsidTr="00B163EB">
        <w:tc>
          <w:tcPr>
            <w:tcW w:w="6866" w:type="dxa"/>
          </w:tcPr>
          <w:p w14:paraId="67F2B324" w14:textId="77777777" w:rsidR="006F6A79" w:rsidRPr="006F6A79" w:rsidRDefault="006F6A79" w:rsidP="00B163EB">
            <w:r w:rsidRPr="006F6A79">
              <w:t>Información faltante</w:t>
            </w:r>
          </w:p>
        </w:tc>
        <w:tc>
          <w:tcPr>
            <w:tcW w:w="2484" w:type="dxa"/>
          </w:tcPr>
          <w:p w14:paraId="64CF5460" w14:textId="77777777" w:rsidR="006F6A79" w:rsidRPr="006F6A79" w:rsidRDefault="006F6A79" w:rsidP="00B163EB">
            <w:r w:rsidRPr="006F6A79">
              <w:t>15</w:t>
            </w:r>
          </w:p>
        </w:tc>
      </w:tr>
      <w:tr w:rsidR="006F6A79" w:rsidRPr="006F6A79" w14:paraId="0CD05A3D" w14:textId="77777777" w:rsidTr="00B163EB">
        <w:tc>
          <w:tcPr>
            <w:tcW w:w="6866" w:type="dxa"/>
          </w:tcPr>
          <w:p w14:paraId="679BC648" w14:textId="77777777" w:rsidR="006F6A79" w:rsidRPr="006F6A79" w:rsidRDefault="006F6A79" w:rsidP="00B163EB">
            <w:pPr>
              <w:rPr>
                <w:b/>
              </w:rPr>
            </w:pPr>
            <w:r w:rsidRPr="006F6A79">
              <w:rPr>
                <w:b/>
              </w:rPr>
              <w:t>Total</w:t>
            </w:r>
          </w:p>
        </w:tc>
        <w:tc>
          <w:tcPr>
            <w:tcW w:w="2484" w:type="dxa"/>
          </w:tcPr>
          <w:p w14:paraId="5E12A853" w14:textId="77777777" w:rsidR="006F6A79" w:rsidRPr="006F6A79" w:rsidRDefault="006F6A79" w:rsidP="00B163EB">
            <w:r w:rsidRPr="006F6A79">
              <w:t>4,715</w:t>
            </w:r>
          </w:p>
        </w:tc>
      </w:tr>
    </w:tbl>
    <w:p w14:paraId="302280B9" w14:textId="77777777" w:rsidR="006F6A79" w:rsidRDefault="006F6A79" w:rsidP="006F6A79"/>
    <w:p w14:paraId="7D7562ED" w14:textId="77777777" w:rsidR="006F6A79" w:rsidRPr="006F6A79" w:rsidRDefault="006F6A79" w:rsidP="006F6A79">
      <w:pPr>
        <w:rPr>
          <w:b/>
        </w:rPr>
      </w:pPr>
      <w:r w:rsidRPr="006F6A79">
        <w:rPr>
          <w:b/>
        </w:rPr>
        <w:t>4d. Alcance en la calle:</w:t>
      </w:r>
    </w:p>
    <w:tbl>
      <w:tblPr>
        <w:tblStyle w:val="TableGrid"/>
        <w:tblW w:w="0" w:type="auto"/>
        <w:tblLook w:val="04A0" w:firstRow="1" w:lastRow="0" w:firstColumn="1" w:lastColumn="0" w:noHBand="0" w:noVBand="1"/>
      </w:tblPr>
      <w:tblGrid>
        <w:gridCol w:w="6866"/>
        <w:gridCol w:w="2484"/>
      </w:tblGrid>
      <w:tr w:rsidR="006F6A79" w:rsidRPr="006F6A79" w14:paraId="685D17F6" w14:textId="77777777" w:rsidTr="00B163EB">
        <w:tc>
          <w:tcPr>
            <w:tcW w:w="6866" w:type="dxa"/>
          </w:tcPr>
          <w:p w14:paraId="1B6109FF" w14:textId="77777777" w:rsidR="006F6A79" w:rsidRPr="006F6A79" w:rsidRDefault="006F6A79" w:rsidP="00B163EB">
            <w:pPr>
              <w:rPr>
                <w:b/>
              </w:rPr>
            </w:pPr>
            <w:r w:rsidRPr="006F6A79">
              <w:rPr>
                <w:b/>
              </w:rPr>
              <w:t>Número de personas en los hogares</w:t>
            </w:r>
          </w:p>
        </w:tc>
        <w:tc>
          <w:tcPr>
            <w:tcW w:w="2484" w:type="dxa"/>
          </w:tcPr>
          <w:p w14:paraId="74C944B0" w14:textId="77777777" w:rsidR="006F6A79" w:rsidRPr="006F6A79" w:rsidRDefault="006F6A79" w:rsidP="00B163EB">
            <w:pPr>
              <w:rPr>
                <w:b/>
              </w:rPr>
            </w:pPr>
            <w:r w:rsidRPr="006F6A79">
              <w:rPr>
                <w:b/>
              </w:rPr>
              <w:t>Total</w:t>
            </w:r>
          </w:p>
        </w:tc>
      </w:tr>
      <w:tr w:rsidR="006F6A79" w:rsidRPr="006F6A79" w14:paraId="66278E6C" w14:textId="77777777" w:rsidTr="00B163EB">
        <w:tc>
          <w:tcPr>
            <w:tcW w:w="6866" w:type="dxa"/>
          </w:tcPr>
          <w:p w14:paraId="566D144E" w14:textId="77777777" w:rsidR="006F6A79" w:rsidRPr="006F6A79" w:rsidRDefault="006F6A79" w:rsidP="00B163EB">
            <w:r w:rsidRPr="006F6A79">
              <w:t>Adultos</w:t>
            </w:r>
          </w:p>
        </w:tc>
        <w:tc>
          <w:tcPr>
            <w:tcW w:w="2484" w:type="dxa"/>
          </w:tcPr>
          <w:p w14:paraId="31B0C94E" w14:textId="77777777" w:rsidR="006F6A79" w:rsidRPr="006F6A79" w:rsidRDefault="006F6A79" w:rsidP="00B163EB">
            <w:r w:rsidRPr="006F6A79">
              <w:t>354</w:t>
            </w:r>
          </w:p>
        </w:tc>
      </w:tr>
      <w:tr w:rsidR="006F6A79" w:rsidRPr="006F6A79" w14:paraId="39EA0D74" w14:textId="77777777" w:rsidTr="00B163EB">
        <w:tc>
          <w:tcPr>
            <w:tcW w:w="6866" w:type="dxa"/>
          </w:tcPr>
          <w:p w14:paraId="168FC451" w14:textId="77777777" w:rsidR="006F6A79" w:rsidRPr="006F6A79" w:rsidRDefault="006F6A79" w:rsidP="00B163EB">
            <w:r w:rsidRPr="006F6A79">
              <w:t>Niños</w:t>
            </w:r>
          </w:p>
        </w:tc>
        <w:tc>
          <w:tcPr>
            <w:tcW w:w="2484" w:type="dxa"/>
          </w:tcPr>
          <w:p w14:paraId="246B0D4D" w14:textId="77777777" w:rsidR="006F6A79" w:rsidRPr="006F6A79" w:rsidRDefault="006F6A79" w:rsidP="00B163EB">
            <w:r w:rsidRPr="006F6A79">
              <w:t>49</w:t>
            </w:r>
          </w:p>
        </w:tc>
      </w:tr>
      <w:tr w:rsidR="006F6A79" w:rsidRPr="006F6A79" w14:paraId="39961219" w14:textId="77777777" w:rsidTr="00B163EB">
        <w:tc>
          <w:tcPr>
            <w:tcW w:w="6866" w:type="dxa"/>
          </w:tcPr>
          <w:p w14:paraId="6312E3BF" w14:textId="77777777" w:rsidR="006F6A79" w:rsidRPr="006F6A79" w:rsidRDefault="006F6A79" w:rsidP="00B163EB">
            <w:r w:rsidRPr="006F6A79">
              <w:t>No sé / Se negó / Otro</w:t>
            </w:r>
          </w:p>
        </w:tc>
        <w:tc>
          <w:tcPr>
            <w:tcW w:w="2484" w:type="dxa"/>
          </w:tcPr>
          <w:p w14:paraId="66B7F099" w14:textId="77777777" w:rsidR="006F6A79" w:rsidRPr="006F6A79" w:rsidRDefault="006F6A79" w:rsidP="00B163EB">
            <w:r w:rsidRPr="006F6A79">
              <w:t>1</w:t>
            </w:r>
          </w:p>
        </w:tc>
      </w:tr>
      <w:tr w:rsidR="006F6A79" w:rsidRPr="006F6A79" w14:paraId="338AF8E5" w14:textId="77777777" w:rsidTr="00B163EB">
        <w:tc>
          <w:tcPr>
            <w:tcW w:w="6866" w:type="dxa"/>
          </w:tcPr>
          <w:p w14:paraId="4D410DDE" w14:textId="77777777" w:rsidR="006F6A79" w:rsidRPr="006F6A79" w:rsidRDefault="006F6A79" w:rsidP="00B163EB">
            <w:r w:rsidRPr="006F6A79">
              <w:t>Información faltante</w:t>
            </w:r>
          </w:p>
        </w:tc>
        <w:tc>
          <w:tcPr>
            <w:tcW w:w="2484" w:type="dxa"/>
          </w:tcPr>
          <w:p w14:paraId="53BDCDBF" w14:textId="77777777" w:rsidR="006F6A79" w:rsidRPr="006F6A79" w:rsidRDefault="006F6A79" w:rsidP="00B163EB">
            <w:r w:rsidRPr="006F6A79">
              <w:t>2</w:t>
            </w:r>
          </w:p>
        </w:tc>
      </w:tr>
      <w:tr w:rsidR="006F6A79" w:rsidRPr="006F6A79" w14:paraId="687728ED" w14:textId="77777777" w:rsidTr="00B163EB">
        <w:tc>
          <w:tcPr>
            <w:tcW w:w="6866" w:type="dxa"/>
          </w:tcPr>
          <w:p w14:paraId="757B413B" w14:textId="77777777" w:rsidR="006F6A79" w:rsidRPr="006F6A79" w:rsidRDefault="006F6A79" w:rsidP="00B163EB">
            <w:pPr>
              <w:rPr>
                <w:b/>
              </w:rPr>
            </w:pPr>
            <w:r w:rsidRPr="006F6A79">
              <w:rPr>
                <w:b/>
              </w:rPr>
              <w:t>Total</w:t>
            </w:r>
          </w:p>
        </w:tc>
        <w:tc>
          <w:tcPr>
            <w:tcW w:w="2484" w:type="dxa"/>
          </w:tcPr>
          <w:p w14:paraId="14825EAF" w14:textId="77777777" w:rsidR="006F6A79" w:rsidRPr="006F6A79" w:rsidRDefault="006F6A79" w:rsidP="00B163EB">
            <w:r w:rsidRPr="006F6A79">
              <w:t>406</w:t>
            </w:r>
          </w:p>
        </w:tc>
      </w:tr>
    </w:tbl>
    <w:p w14:paraId="3E6A05A2" w14:textId="77777777" w:rsidR="006F6A79" w:rsidRPr="006F6A79" w:rsidRDefault="006F6A79" w:rsidP="006F6A79"/>
    <w:p w14:paraId="0466E329" w14:textId="77777777" w:rsidR="006F6A79" w:rsidRPr="006F6A79" w:rsidRDefault="006F6A79" w:rsidP="006F6A79"/>
    <w:p w14:paraId="7A253E0F" w14:textId="77777777" w:rsidR="006F6A79" w:rsidRPr="006F6A79" w:rsidRDefault="006F6A79" w:rsidP="006F6A79">
      <w:pPr>
        <w:rPr>
          <w:b/>
        </w:rPr>
      </w:pPr>
      <w:r w:rsidRPr="006F6A79">
        <w:rPr>
          <w:b/>
        </w:rPr>
        <w:t>4e. Totales para todas las personas atendidas con ESG:</w:t>
      </w:r>
    </w:p>
    <w:tbl>
      <w:tblPr>
        <w:tblStyle w:val="TableGrid"/>
        <w:tblW w:w="0" w:type="auto"/>
        <w:tblLook w:val="04A0" w:firstRow="1" w:lastRow="0" w:firstColumn="1" w:lastColumn="0" w:noHBand="0" w:noVBand="1"/>
      </w:tblPr>
      <w:tblGrid>
        <w:gridCol w:w="6866"/>
        <w:gridCol w:w="2484"/>
      </w:tblGrid>
      <w:tr w:rsidR="006F6A79" w:rsidRPr="006F6A79" w14:paraId="445D817D" w14:textId="77777777" w:rsidTr="00B163EB">
        <w:tc>
          <w:tcPr>
            <w:tcW w:w="6866" w:type="dxa"/>
          </w:tcPr>
          <w:p w14:paraId="01CABF10" w14:textId="77777777" w:rsidR="006F6A79" w:rsidRPr="006F6A79" w:rsidRDefault="006F6A79" w:rsidP="00B163EB">
            <w:pPr>
              <w:rPr>
                <w:b/>
              </w:rPr>
            </w:pPr>
            <w:r w:rsidRPr="006F6A79">
              <w:rPr>
                <w:b/>
              </w:rPr>
              <w:t>Número de personas en los hogares</w:t>
            </w:r>
          </w:p>
        </w:tc>
        <w:tc>
          <w:tcPr>
            <w:tcW w:w="2484" w:type="dxa"/>
          </w:tcPr>
          <w:p w14:paraId="5A1074CB" w14:textId="77777777" w:rsidR="006F6A79" w:rsidRPr="006F6A79" w:rsidRDefault="006F6A79" w:rsidP="00B163EB">
            <w:pPr>
              <w:rPr>
                <w:b/>
              </w:rPr>
            </w:pPr>
            <w:r w:rsidRPr="006F6A79">
              <w:rPr>
                <w:b/>
              </w:rPr>
              <w:t>Total</w:t>
            </w:r>
          </w:p>
        </w:tc>
      </w:tr>
      <w:tr w:rsidR="006F6A79" w:rsidRPr="006F6A79" w14:paraId="0FA868A6" w14:textId="77777777" w:rsidTr="00B163EB">
        <w:tc>
          <w:tcPr>
            <w:tcW w:w="6866" w:type="dxa"/>
          </w:tcPr>
          <w:p w14:paraId="523D7EE9" w14:textId="77777777" w:rsidR="006F6A79" w:rsidRPr="006F6A79" w:rsidRDefault="006F6A79" w:rsidP="00B163EB">
            <w:r w:rsidRPr="006F6A79">
              <w:t>Adultos</w:t>
            </w:r>
          </w:p>
        </w:tc>
        <w:tc>
          <w:tcPr>
            <w:tcW w:w="2484" w:type="dxa"/>
          </w:tcPr>
          <w:p w14:paraId="1C3A9D11" w14:textId="77777777" w:rsidR="006F6A79" w:rsidRPr="006F6A79" w:rsidRDefault="006F6A79" w:rsidP="00B163EB">
            <w:r w:rsidRPr="006F6A79">
              <w:t>4.482</w:t>
            </w:r>
          </w:p>
        </w:tc>
      </w:tr>
      <w:tr w:rsidR="006F6A79" w:rsidRPr="006F6A79" w14:paraId="5327E571" w14:textId="77777777" w:rsidTr="00B163EB">
        <w:tc>
          <w:tcPr>
            <w:tcW w:w="6866" w:type="dxa"/>
          </w:tcPr>
          <w:p w14:paraId="4AC3691E" w14:textId="77777777" w:rsidR="006F6A79" w:rsidRPr="006F6A79" w:rsidRDefault="006F6A79" w:rsidP="00B163EB">
            <w:r w:rsidRPr="006F6A79">
              <w:t>Niños</w:t>
            </w:r>
          </w:p>
        </w:tc>
        <w:tc>
          <w:tcPr>
            <w:tcW w:w="2484" w:type="dxa"/>
          </w:tcPr>
          <w:p w14:paraId="45A4824F" w14:textId="77777777" w:rsidR="006F6A79" w:rsidRPr="006F6A79" w:rsidRDefault="006F6A79" w:rsidP="00B163EB">
            <w:r w:rsidRPr="006F6A79">
              <w:t>1.905</w:t>
            </w:r>
          </w:p>
        </w:tc>
      </w:tr>
      <w:tr w:rsidR="006F6A79" w:rsidRPr="006F6A79" w14:paraId="0CA95283" w14:textId="77777777" w:rsidTr="00B163EB">
        <w:tc>
          <w:tcPr>
            <w:tcW w:w="6866" w:type="dxa"/>
          </w:tcPr>
          <w:p w14:paraId="3C9A0A99" w14:textId="77777777" w:rsidR="006F6A79" w:rsidRPr="006F6A79" w:rsidRDefault="006F6A79" w:rsidP="00B163EB">
            <w:r w:rsidRPr="006F6A79">
              <w:t>No sé / Se negó / Otro</w:t>
            </w:r>
          </w:p>
        </w:tc>
        <w:tc>
          <w:tcPr>
            <w:tcW w:w="2484" w:type="dxa"/>
          </w:tcPr>
          <w:p w14:paraId="7C9574A8" w14:textId="77777777" w:rsidR="006F6A79" w:rsidRPr="006F6A79" w:rsidRDefault="006F6A79" w:rsidP="00B163EB">
            <w:r w:rsidRPr="006F6A79">
              <w:t>4</w:t>
            </w:r>
          </w:p>
        </w:tc>
      </w:tr>
      <w:tr w:rsidR="006F6A79" w:rsidRPr="006F6A79" w14:paraId="59780538" w14:textId="77777777" w:rsidTr="00B163EB">
        <w:tc>
          <w:tcPr>
            <w:tcW w:w="6866" w:type="dxa"/>
          </w:tcPr>
          <w:p w14:paraId="56CF1A45" w14:textId="77777777" w:rsidR="006F6A79" w:rsidRPr="006F6A79" w:rsidRDefault="006F6A79" w:rsidP="00B163EB">
            <w:r w:rsidRPr="006F6A79">
              <w:t>Información faltante</w:t>
            </w:r>
          </w:p>
        </w:tc>
        <w:tc>
          <w:tcPr>
            <w:tcW w:w="2484" w:type="dxa"/>
          </w:tcPr>
          <w:p w14:paraId="622FA91F" w14:textId="77777777" w:rsidR="006F6A79" w:rsidRPr="006F6A79" w:rsidRDefault="006F6A79" w:rsidP="00B163EB">
            <w:r w:rsidRPr="006F6A79">
              <w:t>18</w:t>
            </w:r>
          </w:p>
        </w:tc>
      </w:tr>
      <w:tr w:rsidR="006F6A79" w:rsidRPr="006F6A79" w14:paraId="2AE979CF" w14:textId="77777777" w:rsidTr="00B163EB">
        <w:tc>
          <w:tcPr>
            <w:tcW w:w="6866" w:type="dxa"/>
          </w:tcPr>
          <w:p w14:paraId="6C6D11F4" w14:textId="77777777" w:rsidR="006F6A79" w:rsidRPr="006F6A79" w:rsidRDefault="006F6A79" w:rsidP="00B163EB">
            <w:pPr>
              <w:rPr>
                <w:b/>
              </w:rPr>
            </w:pPr>
            <w:r w:rsidRPr="006F6A79">
              <w:rPr>
                <w:b/>
              </w:rPr>
              <w:lastRenderedPageBreak/>
              <w:t>Total</w:t>
            </w:r>
          </w:p>
        </w:tc>
        <w:tc>
          <w:tcPr>
            <w:tcW w:w="2484" w:type="dxa"/>
          </w:tcPr>
          <w:p w14:paraId="2F56AAF6" w14:textId="77777777" w:rsidR="006F6A79" w:rsidRPr="006F6A79" w:rsidRDefault="006F6A79" w:rsidP="00B163EB">
            <w:r w:rsidRPr="006F6A79">
              <w:t>6.409</w:t>
            </w:r>
          </w:p>
        </w:tc>
      </w:tr>
    </w:tbl>
    <w:p w14:paraId="59F2B6E4" w14:textId="77777777" w:rsidR="006F6A79" w:rsidRPr="006F6A79" w:rsidRDefault="006F6A79" w:rsidP="006F6A79"/>
    <w:p w14:paraId="4F5F279D" w14:textId="77777777" w:rsidR="006F6A79" w:rsidRPr="006F6A79" w:rsidRDefault="006F6A79" w:rsidP="006F6A79"/>
    <w:p w14:paraId="107F8343" w14:textId="77777777" w:rsidR="006F6A79" w:rsidRPr="006F6A79" w:rsidRDefault="006F6A79" w:rsidP="006F6A79">
      <w:pPr>
        <w:rPr>
          <w:b/>
        </w:rPr>
      </w:pPr>
      <w:r w:rsidRPr="006F6A79">
        <w:rPr>
          <w:b/>
        </w:rPr>
        <w:t>5. Género - Completo para todas las actividades:</w:t>
      </w:r>
    </w:p>
    <w:tbl>
      <w:tblPr>
        <w:tblStyle w:val="TableGrid"/>
        <w:tblW w:w="0" w:type="auto"/>
        <w:tblLook w:val="04A0" w:firstRow="1" w:lastRow="0" w:firstColumn="1" w:lastColumn="0" w:noHBand="0" w:noVBand="1"/>
      </w:tblPr>
      <w:tblGrid>
        <w:gridCol w:w="6866"/>
        <w:gridCol w:w="2484"/>
      </w:tblGrid>
      <w:tr w:rsidR="006F6A79" w:rsidRPr="006F6A79" w14:paraId="1C49EFA9" w14:textId="77777777" w:rsidTr="00B163EB">
        <w:tc>
          <w:tcPr>
            <w:tcW w:w="6866" w:type="dxa"/>
          </w:tcPr>
          <w:p w14:paraId="06DB50EC" w14:textId="77777777" w:rsidR="006F6A79" w:rsidRPr="006F6A79" w:rsidRDefault="006F6A79" w:rsidP="00B163EB">
            <w:r w:rsidRPr="006F6A79">
              <w:rPr>
                <w:b/>
              </w:rPr>
              <w:t>Número de personas</w:t>
            </w:r>
          </w:p>
        </w:tc>
        <w:tc>
          <w:tcPr>
            <w:tcW w:w="2484" w:type="dxa"/>
          </w:tcPr>
          <w:p w14:paraId="26BC2E53" w14:textId="77777777" w:rsidR="006F6A79" w:rsidRPr="006F6A79" w:rsidRDefault="006F6A79" w:rsidP="00B163EB">
            <w:pPr>
              <w:rPr>
                <w:b/>
              </w:rPr>
            </w:pPr>
            <w:r w:rsidRPr="006F6A79">
              <w:rPr>
                <w:b/>
              </w:rPr>
              <w:t>Total</w:t>
            </w:r>
          </w:p>
        </w:tc>
      </w:tr>
      <w:tr w:rsidR="006F6A79" w:rsidRPr="006F6A79" w14:paraId="4AFB5F5C" w14:textId="77777777" w:rsidTr="00B163EB">
        <w:tc>
          <w:tcPr>
            <w:tcW w:w="6866" w:type="dxa"/>
          </w:tcPr>
          <w:p w14:paraId="5B7BE123" w14:textId="77777777" w:rsidR="006F6A79" w:rsidRPr="006F6A79" w:rsidRDefault="006F6A79" w:rsidP="00B163EB">
            <w:r w:rsidRPr="006F6A79">
              <w:t>Masculino</w:t>
            </w:r>
          </w:p>
        </w:tc>
        <w:tc>
          <w:tcPr>
            <w:tcW w:w="2484" w:type="dxa"/>
          </w:tcPr>
          <w:p w14:paraId="3A78E524" w14:textId="77777777" w:rsidR="006F6A79" w:rsidRPr="006F6A79" w:rsidRDefault="006F6A79" w:rsidP="00B163EB">
            <w:r w:rsidRPr="006F6A79">
              <w:t>2,692</w:t>
            </w:r>
          </w:p>
        </w:tc>
      </w:tr>
      <w:tr w:rsidR="006F6A79" w:rsidRPr="006F6A79" w14:paraId="2655C661" w14:textId="77777777" w:rsidTr="00B163EB">
        <w:tc>
          <w:tcPr>
            <w:tcW w:w="6866" w:type="dxa"/>
          </w:tcPr>
          <w:p w14:paraId="288618A0" w14:textId="77777777" w:rsidR="006F6A79" w:rsidRPr="006F6A79" w:rsidRDefault="006F6A79" w:rsidP="00B163EB">
            <w:r w:rsidRPr="006F6A79">
              <w:t>Femenino</w:t>
            </w:r>
          </w:p>
        </w:tc>
        <w:tc>
          <w:tcPr>
            <w:tcW w:w="2484" w:type="dxa"/>
          </w:tcPr>
          <w:p w14:paraId="3B6B818D" w14:textId="77777777" w:rsidR="006F6A79" w:rsidRPr="006F6A79" w:rsidRDefault="006F6A79" w:rsidP="00B163EB">
            <w:r w:rsidRPr="006F6A79">
              <w:t>3.504</w:t>
            </w:r>
          </w:p>
        </w:tc>
      </w:tr>
      <w:tr w:rsidR="006F6A79" w:rsidRPr="006F6A79" w14:paraId="717D040F" w14:textId="77777777" w:rsidTr="00B163EB">
        <w:tc>
          <w:tcPr>
            <w:tcW w:w="6866" w:type="dxa"/>
          </w:tcPr>
          <w:p w14:paraId="43A84E01" w14:textId="77777777" w:rsidR="006F6A79" w:rsidRPr="006F6A79" w:rsidRDefault="006F6A79" w:rsidP="00B163EB">
            <w:r w:rsidRPr="006F6A79">
              <w:t>Transgénero</w:t>
            </w:r>
          </w:p>
        </w:tc>
        <w:tc>
          <w:tcPr>
            <w:tcW w:w="2484" w:type="dxa"/>
          </w:tcPr>
          <w:p w14:paraId="2AC5633E" w14:textId="77777777" w:rsidR="006F6A79" w:rsidRPr="006F6A79" w:rsidRDefault="006F6A79" w:rsidP="00B163EB">
            <w:r w:rsidRPr="006F6A79">
              <w:t>2</w:t>
            </w:r>
          </w:p>
        </w:tc>
      </w:tr>
      <w:tr w:rsidR="006F6A79" w:rsidRPr="006F6A79" w14:paraId="32F3DD3A" w14:textId="77777777" w:rsidTr="00B163EB">
        <w:tc>
          <w:tcPr>
            <w:tcW w:w="6866" w:type="dxa"/>
          </w:tcPr>
          <w:p w14:paraId="641198AD" w14:textId="77777777" w:rsidR="006F6A79" w:rsidRPr="006F6A79" w:rsidRDefault="006F6A79" w:rsidP="00B163EB">
            <w:r w:rsidRPr="006F6A79">
              <w:t>No sé / Se negó / Otro</w:t>
            </w:r>
          </w:p>
        </w:tc>
        <w:tc>
          <w:tcPr>
            <w:tcW w:w="2484" w:type="dxa"/>
          </w:tcPr>
          <w:p w14:paraId="121B0DFA" w14:textId="77777777" w:rsidR="006F6A79" w:rsidRPr="006F6A79" w:rsidRDefault="006F6A79" w:rsidP="00B163EB">
            <w:r w:rsidRPr="006F6A79">
              <w:t>8</w:t>
            </w:r>
          </w:p>
        </w:tc>
      </w:tr>
      <w:tr w:rsidR="006F6A79" w:rsidRPr="006F6A79" w14:paraId="3B02ABA9" w14:textId="77777777" w:rsidTr="00B163EB">
        <w:tc>
          <w:tcPr>
            <w:tcW w:w="6866" w:type="dxa"/>
          </w:tcPr>
          <w:p w14:paraId="507AD6C2" w14:textId="77777777" w:rsidR="006F6A79" w:rsidRPr="006F6A79" w:rsidRDefault="006F6A79" w:rsidP="00B163EB">
            <w:pPr>
              <w:rPr>
                <w:bCs/>
              </w:rPr>
            </w:pPr>
            <w:r w:rsidRPr="006F6A79">
              <w:rPr>
                <w:bCs/>
              </w:rPr>
              <w:t>Información faltante</w:t>
            </w:r>
          </w:p>
        </w:tc>
        <w:tc>
          <w:tcPr>
            <w:tcW w:w="2484" w:type="dxa"/>
          </w:tcPr>
          <w:p w14:paraId="138D9E68" w14:textId="77777777" w:rsidR="006F6A79" w:rsidRPr="006F6A79" w:rsidRDefault="006F6A79" w:rsidP="00B163EB">
            <w:r w:rsidRPr="006F6A79">
              <w:t>17</w:t>
            </w:r>
          </w:p>
        </w:tc>
      </w:tr>
      <w:tr w:rsidR="006F6A79" w:rsidRPr="006F6A79" w14:paraId="033D2E3C" w14:textId="77777777" w:rsidTr="00B163EB">
        <w:tc>
          <w:tcPr>
            <w:tcW w:w="6866" w:type="dxa"/>
          </w:tcPr>
          <w:p w14:paraId="70804EDA" w14:textId="77777777" w:rsidR="006F6A79" w:rsidRPr="006F6A79" w:rsidRDefault="006F6A79" w:rsidP="00B163EB">
            <w:pPr>
              <w:rPr>
                <w:b/>
              </w:rPr>
            </w:pPr>
            <w:r w:rsidRPr="006F6A79">
              <w:rPr>
                <w:b/>
              </w:rPr>
              <w:t>Total</w:t>
            </w:r>
          </w:p>
        </w:tc>
        <w:tc>
          <w:tcPr>
            <w:tcW w:w="2484" w:type="dxa"/>
          </w:tcPr>
          <w:p w14:paraId="055E06F2" w14:textId="77777777" w:rsidR="006F6A79" w:rsidRPr="006F6A79" w:rsidRDefault="006F6A79" w:rsidP="00B163EB">
            <w:r w:rsidRPr="006F6A79">
              <w:t>6.409</w:t>
            </w:r>
          </w:p>
        </w:tc>
      </w:tr>
    </w:tbl>
    <w:p w14:paraId="5D236FBD" w14:textId="77777777" w:rsidR="006F6A79" w:rsidRPr="006F6A79" w:rsidRDefault="006F6A79" w:rsidP="006F6A79"/>
    <w:p w14:paraId="33828B7E" w14:textId="77777777" w:rsidR="006F6A79" w:rsidRPr="006F6A79" w:rsidRDefault="006F6A79" w:rsidP="006F6A79"/>
    <w:p w14:paraId="322E257C" w14:textId="77777777" w:rsidR="006F6A79" w:rsidRPr="006F6A79" w:rsidRDefault="006F6A79" w:rsidP="006F6A79">
      <w:pPr>
        <w:rPr>
          <w:b/>
        </w:rPr>
      </w:pPr>
      <w:r w:rsidRPr="006F6A79">
        <w:rPr>
          <w:b/>
        </w:rPr>
        <w:t>6. Edad - Completa para todas las actividades:</w:t>
      </w:r>
    </w:p>
    <w:tbl>
      <w:tblPr>
        <w:tblStyle w:val="TableGrid"/>
        <w:tblW w:w="0" w:type="auto"/>
        <w:tblLook w:val="04A0" w:firstRow="1" w:lastRow="0" w:firstColumn="1" w:lastColumn="0" w:noHBand="0" w:noVBand="1"/>
      </w:tblPr>
      <w:tblGrid>
        <w:gridCol w:w="6866"/>
        <w:gridCol w:w="2484"/>
      </w:tblGrid>
      <w:tr w:rsidR="006F6A79" w:rsidRPr="006F6A79" w14:paraId="7835AF7C" w14:textId="77777777" w:rsidTr="00B163EB">
        <w:tc>
          <w:tcPr>
            <w:tcW w:w="6866" w:type="dxa"/>
          </w:tcPr>
          <w:p w14:paraId="2F60CF2E" w14:textId="77777777" w:rsidR="006F6A79" w:rsidRPr="006F6A79" w:rsidRDefault="006F6A79" w:rsidP="00B163EB">
            <w:r w:rsidRPr="006F6A79">
              <w:rPr>
                <w:b/>
              </w:rPr>
              <w:t>Número de personas en los hogares</w:t>
            </w:r>
          </w:p>
        </w:tc>
        <w:tc>
          <w:tcPr>
            <w:tcW w:w="2484" w:type="dxa"/>
          </w:tcPr>
          <w:p w14:paraId="2FF8D5FA" w14:textId="77777777" w:rsidR="006F6A79" w:rsidRPr="006F6A79" w:rsidRDefault="006F6A79" w:rsidP="00B163EB">
            <w:pPr>
              <w:rPr>
                <w:b/>
              </w:rPr>
            </w:pPr>
            <w:r w:rsidRPr="006F6A79">
              <w:rPr>
                <w:b/>
              </w:rPr>
              <w:t>Total</w:t>
            </w:r>
          </w:p>
        </w:tc>
      </w:tr>
      <w:tr w:rsidR="006F6A79" w:rsidRPr="006F6A79" w14:paraId="1CAE85E5" w14:textId="77777777" w:rsidTr="00B163EB">
        <w:tc>
          <w:tcPr>
            <w:tcW w:w="6866" w:type="dxa"/>
          </w:tcPr>
          <w:p w14:paraId="3E9A15D1" w14:textId="77777777" w:rsidR="006F6A79" w:rsidRPr="006F6A79" w:rsidRDefault="006F6A79" w:rsidP="00B163EB">
            <w:r w:rsidRPr="006F6A79">
              <w:t>Menores de 18 años</w:t>
            </w:r>
          </w:p>
        </w:tc>
        <w:tc>
          <w:tcPr>
            <w:tcW w:w="2484" w:type="dxa"/>
          </w:tcPr>
          <w:p w14:paraId="3843D0D0" w14:textId="77777777" w:rsidR="006F6A79" w:rsidRPr="006F6A79" w:rsidRDefault="006F6A79" w:rsidP="00B163EB">
            <w:r w:rsidRPr="006F6A79">
              <w:t>1.905</w:t>
            </w:r>
          </w:p>
        </w:tc>
      </w:tr>
      <w:tr w:rsidR="006F6A79" w:rsidRPr="006F6A79" w14:paraId="177EC4CB" w14:textId="77777777" w:rsidTr="00B163EB">
        <w:tc>
          <w:tcPr>
            <w:tcW w:w="6866" w:type="dxa"/>
          </w:tcPr>
          <w:p w14:paraId="6E535CDC" w14:textId="77777777" w:rsidR="006F6A79" w:rsidRPr="006F6A79" w:rsidRDefault="006F6A79" w:rsidP="00B163EB">
            <w:r w:rsidRPr="006F6A79">
              <w:t>18-24</w:t>
            </w:r>
          </w:p>
        </w:tc>
        <w:tc>
          <w:tcPr>
            <w:tcW w:w="2484" w:type="dxa"/>
          </w:tcPr>
          <w:p w14:paraId="0F1E4662" w14:textId="77777777" w:rsidR="006F6A79" w:rsidRPr="006F6A79" w:rsidRDefault="006F6A79" w:rsidP="00B163EB">
            <w:r w:rsidRPr="006F6A79">
              <w:t>470</w:t>
            </w:r>
          </w:p>
        </w:tc>
      </w:tr>
      <w:tr w:rsidR="006F6A79" w:rsidRPr="006F6A79" w14:paraId="05978FD1" w14:textId="77777777" w:rsidTr="00B163EB">
        <w:tc>
          <w:tcPr>
            <w:tcW w:w="6866" w:type="dxa"/>
          </w:tcPr>
          <w:p w14:paraId="75505325" w14:textId="77777777" w:rsidR="006F6A79" w:rsidRPr="006F6A79" w:rsidRDefault="006F6A79" w:rsidP="00B163EB">
            <w:r w:rsidRPr="006F6A79">
              <w:t>25 y más</w:t>
            </w:r>
          </w:p>
        </w:tc>
        <w:tc>
          <w:tcPr>
            <w:tcW w:w="2484" w:type="dxa"/>
          </w:tcPr>
          <w:p w14:paraId="2592A383" w14:textId="77777777" w:rsidR="006F6A79" w:rsidRPr="006F6A79" w:rsidRDefault="006F6A79" w:rsidP="00B163EB">
            <w:r w:rsidRPr="006F6A79">
              <w:t>4.012</w:t>
            </w:r>
          </w:p>
        </w:tc>
      </w:tr>
      <w:tr w:rsidR="006F6A79" w:rsidRPr="006F6A79" w14:paraId="3A7AEA12" w14:textId="77777777" w:rsidTr="00B163EB">
        <w:tc>
          <w:tcPr>
            <w:tcW w:w="6866" w:type="dxa"/>
          </w:tcPr>
          <w:p w14:paraId="2274F362" w14:textId="77777777" w:rsidR="006F6A79" w:rsidRPr="006F6A79" w:rsidRDefault="006F6A79" w:rsidP="00B163EB">
            <w:r w:rsidRPr="006F6A79">
              <w:t>No sé / Se negó / Otro</w:t>
            </w:r>
          </w:p>
        </w:tc>
        <w:tc>
          <w:tcPr>
            <w:tcW w:w="2484" w:type="dxa"/>
          </w:tcPr>
          <w:p w14:paraId="7BA9C1C0" w14:textId="77777777" w:rsidR="006F6A79" w:rsidRPr="006F6A79" w:rsidRDefault="006F6A79" w:rsidP="00B163EB">
            <w:r w:rsidRPr="006F6A79">
              <w:t>4</w:t>
            </w:r>
          </w:p>
        </w:tc>
      </w:tr>
      <w:tr w:rsidR="006F6A79" w:rsidRPr="006F6A79" w14:paraId="10DCE16A" w14:textId="77777777" w:rsidTr="00B163EB">
        <w:tc>
          <w:tcPr>
            <w:tcW w:w="6866" w:type="dxa"/>
          </w:tcPr>
          <w:p w14:paraId="1872902E" w14:textId="77777777" w:rsidR="006F6A79" w:rsidRPr="006F6A79" w:rsidRDefault="006F6A79" w:rsidP="00B163EB">
            <w:r w:rsidRPr="006F6A79">
              <w:t>Información faltante</w:t>
            </w:r>
          </w:p>
        </w:tc>
        <w:tc>
          <w:tcPr>
            <w:tcW w:w="2484" w:type="dxa"/>
          </w:tcPr>
          <w:p w14:paraId="7E11EDCE" w14:textId="77777777" w:rsidR="006F6A79" w:rsidRPr="006F6A79" w:rsidRDefault="006F6A79" w:rsidP="00B163EB">
            <w:r w:rsidRPr="006F6A79">
              <w:t>18</w:t>
            </w:r>
          </w:p>
        </w:tc>
      </w:tr>
      <w:tr w:rsidR="006F6A79" w:rsidRPr="006F6A79" w14:paraId="3EC3B073" w14:textId="77777777" w:rsidTr="00B163EB">
        <w:tc>
          <w:tcPr>
            <w:tcW w:w="6866" w:type="dxa"/>
          </w:tcPr>
          <w:p w14:paraId="04C05071" w14:textId="77777777" w:rsidR="006F6A79" w:rsidRPr="006F6A79" w:rsidRDefault="006F6A79" w:rsidP="00B163EB">
            <w:pPr>
              <w:rPr>
                <w:b/>
              </w:rPr>
            </w:pPr>
            <w:r w:rsidRPr="006F6A79">
              <w:rPr>
                <w:b/>
              </w:rPr>
              <w:t>Total</w:t>
            </w:r>
          </w:p>
        </w:tc>
        <w:tc>
          <w:tcPr>
            <w:tcW w:w="2484" w:type="dxa"/>
          </w:tcPr>
          <w:p w14:paraId="60DAA39D" w14:textId="77777777" w:rsidR="006F6A79" w:rsidRPr="006F6A79" w:rsidRDefault="006F6A79" w:rsidP="00B163EB">
            <w:r w:rsidRPr="006F6A79">
              <w:t>6.409</w:t>
            </w:r>
          </w:p>
        </w:tc>
      </w:tr>
    </w:tbl>
    <w:p w14:paraId="745513A0" w14:textId="77777777" w:rsidR="006F6A79" w:rsidRPr="006F6A79" w:rsidRDefault="006F6A79" w:rsidP="006F6A79">
      <w:pPr>
        <w:rPr>
          <w:b/>
        </w:rPr>
      </w:pPr>
    </w:p>
    <w:p w14:paraId="7EDED7E2" w14:textId="77777777" w:rsidR="006F6A79" w:rsidRPr="006F6A79" w:rsidRDefault="006F6A79" w:rsidP="006F6A79">
      <w:pPr>
        <w:rPr>
          <w:b/>
        </w:rPr>
      </w:pPr>
    </w:p>
    <w:p w14:paraId="460CF58F" w14:textId="77777777" w:rsidR="006F6A79" w:rsidRPr="006F6A79" w:rsidRDefault="006F6A79" w:rsidP="006F6A79">
      <w:pPr>
        <w:rPr>
          <w:b/>
        </w:rPr>
      </w:pPr>
    </w:p>
    <w:p w14:paraId="7A353D8C" w14:textId="77777777" w:rsidR="006F6A79" w:rsidRPr="006F6A79" w:rsidRDefault="006F6A79" w:rsidP="006F6A79">
      <w:pPr>
        <w:rPr>
          <w:b/>
        </w:rPr>
      </w:pPr>
    </w:p>
    <w:p w14:paraId="67871274" w14:textId="77777777" w:rsidR="006F6A79" w:rsidRPr="006F6A79" w:rsidRDefault="006F6A79" w:rsidP="006F6A79">
      <w:pPr>
        <w:rPr>
          <w:b/>
        </w:rPr>
      </w:pPr>
    </w:p>
    <w:p w14:paraId="43DBC9E0" w14:textId="77777777" w:rsidR="006F6A79" w:rsidRDefault="006F6A79" w:rsidP="006F6A79">
      <w:pPr>
        <w:rPr>
          <w:b/>
        </w:rPr>
      </w:pPr>
    </w:p>
    <w:p w14:paraId="61DC7921" w14:textId="77777777" w:rsidR="00F877BD" w:rsidRPr="006F6A79" w:rsidRDefault="00F877BD" w:rsidP="006F6A79">
      <w:pPr>
        <w:rPr>
          <w:b/>
        </w:rPr>
      </w:pPr>
    </w:p>
    <w:p w14:paraId="621FD043" w14:textId="77777777" w:rsidR="006F6A79" w:rsidRPr="006F6A79" w:rsidRDefault="006F6A79" w:rsidP="006F6A79">
      <w:pPr>
        <w:rPr>
          <w:b/>
        </w:rPr>
      </w:pPr>
      <w:r w:rsidRPr="006F6A79">
        <w:rPr>
          <w:b/>
        </w:rPr>
        <w:t>7. Poblaciones especiales atendidas: completo para todas las actividades:</w:t>
      </w:r>
    </w:p>
    <w:tbl>
      <w:tblPr>
        <w:tblStyle w:val="TableGrid"/>
        <w:tblW w:w="0" w:type="auto"/>
        <w:tblLook w:val="04A0" w:firstRow="1" w:lastRow="0" w:firstColumn="1" w:lastColumn="0" w:noHBand="0" w:noVBand="1"/>
      </w:tblPr>
      <w:tblGrid>
        <w:gridCol w:w="1901"/>
        <w:gridCol w:w="1838"/>
        <w:gridCol w:w="1876"/>
        <w:gridCol w:w="1855"/>
        <w:gridCol w:w="1880"/>
      </w:tblGrid>
      <w:tr w:rsidR="006F6A79" w:rsidRPr="006F6A79" w14:paraId="7E4A6852" w14:textId="77777777" w:rsidTr="00B163EB">
        <w:tc>
          <w:tcPr>
            <w:tcW w:w="1901" w:type="dxa"/>
          </w:tcPr>
          <w:p w14:paraId="79857C0B" w14:textId="77777777" w:rsidR="006F6A79" w:rsidRPr="006F6A79" w:rsidRDefault="006F6A79" w:rsidP="00B163EB">
            <w:pPr>
              <w:rPr>
                <w:b/>
              </w:rPr>
            </w:pPr>
            <w:r w:rsidRPr="006F6A79">
              <w:rPr>
                <w:b/>
              </w:rPr>
              <w:t>Subpoblación</w:t>
            </w:r>
          </w:p>
        </w:tc>
        <w:tc>
          <w:tcPr>
            <w:tcW w:w="1838" w:type="dxa"/>
          </w:tcPr>
          <w:p w14:paraId="10F4ACCF" w14:textId="77777777" w:rsidR="006F6A79" w:rsidRPr="006F6A79" w:rsidRDefault="006F6A79" w:rsidP="00B163EB">
            <w:pPr>
              <w:rPr>
                <w:b/>
              </w:rPr>
            </w:pPr>
            <w:r w:rsidRPr="006F6A79">
              <w:rPr>
                <w:b/>
              </w:rPr>
              <w:t>Total</w:t>
            </w:r>
          </w:p>
        </w:tc>
        <w:tc>
          <w:tcPr>
            <w:tcW w:w="1876" w:type="dxa"/>
          </w:tcPr>
          <w:p w14:paraId="15962997" w14:textId="77777777" w:rsidR="006F6A79" w:rsidRPr="006F6A79" w:rsidRDefault="006F6A79" w:rsidP="00B163EB">
            <w:pPr>
              <w:rPr>
                <w:b/>
              </w:rPr>
            </w:pPr>
            <w:r w:rsidRPr="006F6A79">
              <w:rPr>
                <w:b/>
              </w:rPr>
              <w:t>Total de personas atendidas – Prevención</w:t>
            </w:r>
          </w:p>
        </w:tc>
        <w:tc>
          <w:tcPr>
            <w:tcW w:w="1855" w:type="dxa"/>
          </w:tcPr>
          <w:p w14:paraId="3CC635A9" w14:textId="77777777" w:rsidR="006F6A79" w:rsidRPr="006F6A79" w:rsidRDefault="006F6A79" w:rsidP="00B163EB">
            <w:pPr>
              <w:rPr>
                <w:b/>
              </w:rPr>
            </w:pPr>
            <w:r w:rsidRPr="006F6A79">
              <w:rPr>
                <w:b/>
              </w:rPr>
              <w:t>Total de personas atendidas -</w:t>
            </w:r>
          </w:p>
          <w:p w14:paraId="1B0569E4" w14:textId="77777777" w:rsidR="006F6A79" w:rsidRPr="006F6A79" w:rsidRDefault="006F6A79" w:rsidP="00B163EB">
            <w:pPr>
              <w:rPr>
                <w:b/>
              </w:rPr>
            </w:pPr>
            <w:r w:rsidRPr="006F6A79">
              <w:rPr>
                <w:b/>
              </w:rPr>
              <w:t>RRH</w:t>
            </w:r>
          </w:p>
        </w:tc>
        <w:tc>
          <w:tcPr>
            <w:tcW w:w="1880" w:type="dxa"/>
          </w:tcPr>
          <w:p w14:paraId="39BC0CF8" w14:textId="77777777" w:rsidR="006F6A79" w:rsidRPr="006F6A79" w:rsidRDefault="006F6A79" w:rsidP="00B163EB">
            <w:pPr>
              <w:rPr>
                <w:b/>
              </w:rPr>
            </w:pPr>
            <w:r w:rsidRPr="006F6A79">
              <w:rPr>
                <w:b/>
              </w:rPr>
              <w:t>Total de personas atendidas en refugios de emergencia</w:t>
            </w:r>
          </w:p>
        </w:tc>
      </w:tr>
      <w:tr w:rsidR="006F6A79" w:rsidRPr="006F6A79" w14:paraId="208956A0" w14:textId="77777777" w:rsidTr="00B163EB">
        <w:tc>
          <w:tcPr>
            <w:tcW w:w="1901" w:type="dxa"/>
          </w:tcPr>
          <w:p w14:paraId="07911704" w14:textId="77777777" w:rsidR="006F6A79" w:rsidRPr="006F6A79" w:rsidRDefault="006F6A79" w:rsidP="00B163EB">
            <w:pPr>
              <w:rPr>
                <w:b/>
              </w:rPr>
            </w:pPr>
            <w:r w:rsidRPr="006F6A79">
              <w:rPr>
                <w:b/>
              </w:rPr>
              <w:t>veteranos</w:t>
            </w:r>
          </w:p>
        </w:tc>
        <w:tc>
          <w:tcPr>
            <w:tcW w:w="1838" w:type="dxa"/>
            <w:vAlign w:val="center"/>
          </w:tcPr>
          <w:p w14:paraId="642CA66E" w14:textId="77777777" w:rsidR="006F6A79" w:rsidRPr="006F6A79" w:rsidRDefault="006F6A79" w:rsidP="00B163EB">
            <w:r w:rsidRPr="006F6A79">
              <w:rPr>
                <w:color w:val="000000"/>
              </w:rPr>
              <w:t>204</w:t>
            </w:r>
          </w:p>
        </w:tc>
        <w:tc>
          <w:tcPr>
            <w:tcW w:w="1876" w:type="dxa"/>
          </w:tcPr>
          <w:p w14:paraId="1FF9A9B9" w14:textId="77777777" w:rsidR="006F6A79" w:rsidRPr="006F6A79" w:rsidRDefault="006F6A79" w:rsidP="00B163EB">
            <w:r w:rsidRPr="006F6A79">
              <w:t>13</w:t>
            </w:r>
          </w:p>
        </w:tc>
        <w:tc>
          <w:tcPr>
            <w:tcW w:w="1855" w:type="dxa"/>
          </w:tcPr>
          <w:p w14:paraId="47F0D6ED" w14:textId="77777777" w:rsidR="006F6A79" w:rsidRPr="006F6A79" w:rsidRDefault="006F6A79" w:rsidP="00B163EB">
            <w:r w:rsidRPr="006F6A79">
              <w:t>18</w:t>
            </w:r>
          </w:p>
        </w:tc>
        <w:tc>
          <w:tcPr>
            <w:tcW w:w="1880" w:type="dxa"/>
          </w:tcPr>
          <w:p w14:paraId="7D722F31" w14:textId="77777777" w:rsidR="006F6A79" w:rsidRPr="006F6A79" w:rsidRDefault="006F6A79" w:rsidP="00B163EB">
            <w:r w:rsidRPr="006F6A79">
              <w:t>173</w:t>
            </w:r>
          </w:p>
        </w:tc>
      </w:tr>
      <w:tr w:rsidR="006F6A79" w:rsidRPr="006F6A79" w14:paraId="512B2881" w14:textId="77777777" w:rsidTr="00B163EB">
        <w:tc>
          <w:tcPr>
            <w:tcW w:w="1901" w:type="dxa"/>
          </w:tcPr>
          <w:p w14:paraId="4FCCFA49" w14:textId="77777777" w:rsidR="006F6A79" w:rsidRPr="006F6A79" w:rsidRDefault="006F6A79" w:rsidP="00B163EB">
            <w:pPr>
              <w:rPr>
                <w:b/>
              </w:rPr>
            </w:pPr>
            <w:r w:rsidRPr="006F6A79">
              <w:rPr>
                <w:b/>
              </w:rPr>
              <w:t>Víctimas de violencia doméstica</w:t>
            </w:r>
          </w:p>
        </w:tc>
        <w:tc>
          <w:tcPr>
            <w:tcW w:w="1838" w:type="dxa"/>
            <w:vAlign w:val="center"/>
          </w:tcPr>
          <w:p w14:paraId="05AAAB46" w14:textId="77777777" w:rsidR="006F6A79" w:rsidRPr="006F6A79" w:rsidRDefault="006F6A79" w:rsidP="00B163EB">
            <w:r w:rsidRPr="006F6A79">
              <w:rPr>
                <w:color w:val="000000"/>
              </w:rPr>
              <w:t>1.834</w:t>
            </w:r>
          </w:p>
        </w:tc>
        <w:tc>
          <w:tcPr>
            <w:tcW w:w="1876" w:type="dxa"/>
          </w:tcPr>
          <w:p w14:paraId="7F794D5B" w14:textId="77777777" w:rsidR="006F6A79" w:rsidRPr="006F6A79" w:rsidRDefault="006F6A79" w:rsidP="00B163EB">
            <w:r w:rsidRPr="006F6A79">
              <w:t>69</w:t>
            </w:r>
          </w:p>
        </w:tc>
        <w:tc>
          <w:tcPr>
            <w:tcW w:w="1855" w:type="dxa"/>
          </w:tcPr>
          <w:p w14:paraId="6B998D59" w14:textId="77777777" w:rsidR="006F6A79" w:rsidRPr="006F6A79" w:rsidRDefault="006F6A79" w:rsidP="00B163EB">
            <w:r w:rsidRPr="006F6A79">
              <w:t>113</w:t>
            </w:r>
          </w:p>
          <w:p w14:paraId="7CD081BF" w14:textId="77777777" w:rsidR="006F6A79" w:rsidRPr="006F6A79" w:rsidRDefault="006F6A79" w:rsidP="00B163EB">
            <w:pPr>
              <w:jc w:val="center"/>
            </w:pPr>
          </w:p>
        </w:tc>
        <w:tc>
          <w:tcPr>
            <w:tcW w:w="1880" w:type="dxa"/>
          </w:tcPr>
          <w:p w14:paraId="660E644F" w14:textId="77777777" w:rsidR="006F6A79" w:rsidRPr="006F6A79" w:rsidRDefault="006F6A79" w:rsidP="00B163EB">
            <w:r w:rsidRPr="006F6A79">
              <w:t>1.652</w:t>
            </w:r>
          </w:p>
        </w:tc>
      </w:tr>
      <w:tr w:rsidR="006F6A79" w:rsidRPr="006F6A79" w14:paraId="2A9D3411" w14:textId="77777777" w:rsidTr="00B163EB">
        <w:tc>
          <w:tcPr>
            <w:tcW w:w="1901" w:type="dxa"/>
          </w:tcPr>
          <w:p w14:paraId="7FBDB5BA" w14:textId="77777777" w:rsidR="006F6A79" w:rsidRPr="006F6A79" w:rsidRDefault="006F6A79" w:rsidP="00B163EB">
            <w:pPr>
              <w:rPr>
                <w:b/>
              </w:rPr>
            </w:pPr>
            <w:r w:rsidRPr="006F6A79">
              <w:rPr>
                <w:b/>
              </w:rPr>
              <w:t>Anciano</w:t>
            </w:r>
          </w:p>
        </w:tc>
        <w:tc>
          <w:tcPr>
            <w:tcW w:w="1838" w:type="dxa"/>
            <w:vAlign w:val="center"/>
          </w:tcPr>
          <w:p w14:paraId="2BF18ABF" w14:textId="77777777" w:rsidR="006F6A79" w:rsidRPr="006F6A79" w:rsidRDefault="006F6A79" w:rsidP="00B163EB">
            <w:r w:rsidRPr="006F6A79">
              <w:rPr>
                <w:color w:val="000000"/>
              </w:rPr>
              <w:t>192</w:t>
            </w:r>
          </w:p>
        </w:tc>
        <w:tc>
          <w:tcPr>
            <w:tcW w:w="1876" w:type="dxa"/>
          </w:tcPr>
          <w:p w14:paraId="6C6483B2" w14:textId="77777777" w:rsidR="006F6A79" w:rsidRPr="006F6A79" w:rsidRDefault="006F6A79" w:rsidP="00B163EB">
            <w:r w:rsidRPr="006F6A79">
              <w:t>11</w:t>
            </w:r>
          </w:p>
        </w:tc>
        <w:tc>
          <w:tcPr>
            <w:tcW w:w="1855" w:type="dxa"/>
          </w:tcPr>
          <w:p w14:paraId="671D3A59" w14:textId="77777777" w:rsidR="006F6A79" w:rsidRPr="006F6A79" w:rsidRDefault="006F6A79" w:rsidP="00B163EB">
            <w:r w:rsidRPr="006F6A79">
              <w:t>14</w:t>
            </w:r>
          </w:p>
        </w:tc>
        <w:tc>
          <w:tcPr>
            <w:tcW w:w="1880" w:type="dxa"/>
          </w:tcPr>
          <w:p w14:paraId="67545DBE" w14:textId="77777777" w:rsidR="006F6A79" w:rsidRPr="006F6A79" w:rsidRDefault="006F6A79" w:rsidP="00B163EB">
            <w:r w:rsidRPr="006F6A79">
              <w:t>167</w:t>
            </w:r>
          </w:p>
        </w:tc>
      </w:tr>
      <w:tr w:rsidR="006F6A79" w:rsidRPr="006F6A79" w14:paraId="5CCDC2B7" w14:textId="77777777" w:rsidTr="00B163EB">
        <w:tc>
          <w:tcPr>
            <w:tcW w:w="1901" w:type="dxa"/>
          </w:tcPr>
          <w:p w14:paraId="6BE3352F" w14:textId="77777777" w:rsidR="006F6A79" w:rsidRPr="006F6A79" w:rsidRDefault="006F6A79" w:rsidP="00B163EB">
            <w:pPr>
              <w:rPr>
                <w:b/>
              </w:rPr>
            </w:pPr>
            <w:r w:rsidRPr="006F6A79">
              <w:rPr>
                <w:b/>
              </w:rPr>
              <w:t>VIH/SIDA</w:t>
            </w:r>
          </w:p>
        </w:tc>
        <w:tc>
          <w:tcPr>
            <w:tcW w:w="1838" w:type="dxa"/>
            <w:vAlign w:val="center"/>
          </w:tcPr>
          <w:p w14:paraId="067C3115" w14:textId="77777777" w:rsidR="006F6A79" w:rsidRPr="006F6A79" w:rsidRDefault="006F6A79" w:rsidP="00B163EB">
            <w:r w:rsidRPr="006F6A79">
              <w:rPr>
                <w:color w:val="000000"/>
              </w:rPr>
              <w:t>29</w:t>
            </w:r>
          </w:p>
        </w:tc>
        <w:tc>
          <w:tcPr>
            <w:tcW w:w="1876" w:type="dxa"/>
          </w:tcPr>
          <w:p w14:paraId="6573A068" w14:textId="77777777" w:rsidR="006F6A79" w:rsidRPr="006F6A79" w:rsidRDefault="006F6A79" w:rsidP="00B163EB">
            <w:r w:rsidRPr="006F6A79">
              <w:t>1</w:t>
            </w:r>
          </w:p>
        </w:tc>
        <w:tc>
          <w:tcPr>
            <w:tcW w:w="1855" w:type="dxa"/>
          </w:tcPr>
          <w:p w14:paraId="1FDDB550" w14:textId="77777777" w:rsidR="006F6A79" w:rsidRPr="006F6A79" w:rsidRDefault="006F6A79" w:rsidP="00B163EB">
            <w:r w:rsidRPr="006F6A79">
              <w:t>5</w:t>
            </w:r>
          </w:p>
        </w:tc>
        <w:tc>
          <w:tcPr>
            <w:tcW w:w="1880" w:type="dxa"/>
          </w:tcPr>
          <w:p w14:paraId="17817763" w14:textId="77777777" w:rsidR="006F6A79" w:rsidRPr="006F6A79" w:rsidRDefault="006F6A79" w:rsidP="00B163EB">
            <w:r w:rsidRPr="006F6A79">
              <w:t>23</w:t>
            </w:r>
          </w:p>
        </w:tc>
      </w:tr>
      <w:tr w:rsidR="006F6A79" w:rsidRPr="006F6A79" w14:paraId="65A52D9E" w14:textId="77777777" w:rsidTr="00B163EB">
        <w:tc>
          <w:tcPr>
            <w:tcW w:w="1901" w:type="dxa"/>
          </w:tcPr>
          <w:p w14:paraId="5CB3D7B2" w14:textId="77777777" w:rsidR="006F6A79" w:rsidRPr="006F6A79" w:rsidRDefault="006F6A79" w:rsidP="00B163EB">
            <w:pPr>
              <w:rPr>
                <w:b/>
              </w:rPr>
            </w:pPr>
            <w:r w:rsidRPr="006F6A79">
              <w:rPr>
                <w:b/>
              </w:rPr>
              <w:t>Crónicamente sin hogar</w:t>
            </w:r>
          </w:p>
        </w:tc>
        <w:tc>
          <w:tcPr>
            <w:tcW w:w="1838" w:type="dxa"/>
            <w:vAlign w:val="center"/>
          </w:tcPr>
          <w:p w14:paraId="7A66B31C" w14:textId="77777777" w:rsidR="006F6A79" w:rsidRPr="006F6A79" w:rsidRDefault="006F6A79" w:rsidP="00B163EB">
            <w:r w:rsidRPr="006F6A79">
              <w:rPr>
                <w:color w:val="000000"/>
              </w:rPr>
              <w:t>216</w:t>
            </w:r>
          </w:p>
        </w:tc>
        <w:tc>
          <w:tcPr>
            <w:tcW w:w="1876" w:type="dxa"/>
          </w:tcPr>
          <w:p w14:paraId="50F22525" w14:textId="77777777" w:rsidR="006F6A79" w:rsidRPr="006F6A79" w:rsidRDefault="006F6A79" w:rsidP="00B163EB">
            <w:r w:rsidRPr="006F6A79">
              <w:t>0</w:t>
            </w:r>
          </w:p>
        </w:tc>
        <w:tc>
          <w:tcPr>
            <w:tcW w:w="1855" w:type="dxa"/>
          </w:tcPr>
          <w:p w14:paraId="7487CC89" w14:textId="77777777" w:rsidR="006F6A79" w:rsidRPr="006F6A79" w:rsidRDefault="006F6A79" w:rsidP="00B163EB">
            <w:r w:rsidRPr="006F6A79">
              <w:t>33</w:t>
            </w:r>
          </w:p>
        </w:tc>
        <w:tc>
          <w:tcPr>
            <w:tcW w:w="1880" w:type="dxa"/>
          </w:tcPr>
          <w:p w14:paraId="18BEAAA5" w14:textId="77777777" w:rsidR="006F6A79" w:rsidRPr="006F6A79" w:rsidRDefault="006F6A79" w:rsidP="00B163EB">
            <w:r w:rsidRPr="006F6A79">
              <w:t>183</w:t>
            </w:r>
          </w:p>
        </w:tc>
      </w:tr>
      <w:tr w:rsidR="006F6A79" w:rsidRPr="006F6A79" w14:paraId="39C3D983" w14:textId="77777777" w:rsidTr="00B163EB">
        <w:tc>
          <w:tcPr>
            <w:tcW w:w="9350" w:type="dxa"/>
            <w:gridSpan w:val="5"/>
          </w:tcPr>
          <w:p w14:paraId="0CD3F0A6" w14:textId="77777777" w:rsidR="006F6A79" w:rsidRPr="006F6A79" w:rsidRDefault="006F6A79" w:rsidP="00B163EB">
            <w:pPr>
              <w:rPr>
                <w:b/>
              </w:rPr>
            </w:pPr>
            <w:r w:rsidRPr="006F6A79">
              <w:rPr>
                <w:b/>
              </w:rPr>
              <w:lastRenderedPageBreak/>
              <w:t>Personas con discapacidades:</w:t>
            </w:r>
          </w:p>
        </w:tc>
      </w:tr>
      <w:tr w:rsidR="006F6A79" w:rsidRPr="006F6A79" w14:paraId="636D5391" w14:textId="77777777" w:rsidTr="00B163EB">
        <w:tc>
          <w:tcPr>
            <w:tcW w:w="1901" w:type="dxa"/>
          </w:tcPr>
          <w:p w14:paraId="297C3BD3" w14:textId="77777777" w:rsidR="006F6A79" w:rsidRPr="006F6A79" w:rsidRDefault="006F6A79" w:rsidP="00B163EB">
            <w:pPr>
              <w:rPr>
                <w:b/>
              </w:rPr>
            </w:pPr>
            <w:r w:rsidRPr="006F6A79">
              <w:rPr>
                <w:b/>
              </w:rPr>
              <w:t>Gravemente enfermo mental</w:t>
            </w:r>
          </w:p>
        </w:tc>
        <w:tc>
          <w:tcPr>
            <w:tcW w:w="1838" w:type="dxa"/>
            <w:vAlign w:val="center"/>
          </w:tcPr>
          <w:p w14:paraId="1E0FE133" w14:textId="77777777" w:rsidR="006F6A79" w:rsidRPr="006F6A79" w:rsidRDefault="006F6A79" w:rsidP="00B163EB">
            <w:r w:rsidRPr="006F6A79">
              <w:rPr>
                <w:color w:val="000000"/>
              </w:rPr>
              <w:t>705</w:t>
            </w:r>
          </w:p>
        </w:tc>
        <w:tc>
          <w:tcPr>
            <w:tcW w:w="1876" w:type="dxa"/>
          </w:tcPr>
          <w:p w14:paraId="623F294F" w14:textId="77777777" w:rsidR="006F6A79" w:rsidRPr="006F6A79" w:rsidRDefault="006F6A79" w:rsidP="00B163EB">
            <w:r w:rsidRPr="006F6A79">
              <w:t>30</w:t>
            </w:r>
          </w:p>
        </w:tc>
        <w:tc>
          <w:tcPr>
            <w:tcW w:w="1855" w:type="dxa"/>
          </w:tcPr>
          <w:p w14:paraId="2C2095FD" w14:textId="77777777" w:rsidR="006F6A79" w:rsidRPr="006F6A79" w:rsidRDefault="006F6A79" w:rsidP="00B163EB">
            <w:r w:rsidRPr="006F6A79">
              <w:t>64</w:t>
            </w:r>
          </w:p>
        </w:tc>
        <w:tc>
          <w:tcPr>
            <w:tcW w:w="1880" w:type="dxa"/>
          </w:tcPr>
          <w:p w14:paraId="7926E007" w14:textId="77777777" w:rsidR="006F6A79" w:rsidRPr="006F6A79" w:rsidRDefault="006F6A79" w:rsidP="00B163EB">
            <w:r w:rsidRPr="006F6A79">
              <w:t>611</w:t>
            </w:r>
          </w:p>
        </w:tc>
      </w:tr>
      <w:tr w:rsidR="006F6A79" w:rsidRPr="006F6A79" w14:paraId="40E1460E" w14:textId="77777777" w:rsidTr="00B163EB">
        <w:tc>
          <w:tcPr>
            <w:tcW w:w="1901" w:type="dxa"/>
          </w:tcPr>
          <w:p w14:paraId="742BD896" w14:textId="77777777" w:rsidR="006F6A79" w:rsidRPr="006F6A79" w:rsidRDefault="006F6A79" w:rsidP="00B163EB">
            <w:pPr>
              <w:rPr>
                <w:b/>
              </w:rPr>
            </w:pPr>
            <w:r w:rsidRPr="006F6A79">
              <w:rPr>
                <w:b/>
              </w:rPr>
              <w:t>Abuso crónico de sustancias</w:t>
            </w:r>
          </w:p>
        </w:tc>
        <w:tc>
          <w:tcPr>
            <w:tcW w:w="1838" w:type="dxa"/>
            <w:vAlign w:val="center"/>
          </w:tcPr>
          <w:p w14:paraId="5120D672" w14:textId="77777777" w:rsidR="006F6A79" w:rsidRPr="006F6A79" w:rsidRDefault="006F6A79" w:rsidP="00B163EB">
            <w:r w:rsidRPr="006F6A79">
              <w:rPr>
                <w:color w:val="000000"/>
              </w:rPr>
              <w:t>221</w:t>
            </w:r>
          </w:p>
        </w:tc>
        <w:tc>
          <w:tcPr>
            <w:tcW w:w="1876" w:type="dxa"/>
          </w:tcPr>
          <w:p w14:paraId="73CFB93D" w14:textId="77777777" w:rsidR="006F6A79" w:rsidRPr="006F6A79" w:rsidRDefault="006F6A79" w:rsidP="00B163EB">
            <w:r w:rsidRPr="006F6A79">
              <w:t>2</w:t>
            </w:r>
          </w:p>
        </w:tc>
        <w:tc>
          <w:tcPr>
            <w:tcW w:w="1855" w:type="dxa"/>
          </w:tcPr>
          <w:p w14:paraId="03025399" w14:textId="77777777" w:rsidR="006F6A79" w:rsidRPr="006F6A79" w:rsidRDefault="006F6A79" w:rsidP="00B163EB">
            <w:r w:rsidRPr="006F6A79">
              <w:t>10</w:t>
            </w:r>
          </w:p>
        </w:tc>
        <w:tc>
          <w:tcPr>
            <w:tcW w:w="1880" w:type="dxa"/>
          </w:tcPr>
          <w:p w14:paraId="0B4DC092" w14:textId="77777777" w:rsidR="006F6A79" w:rsidRPr="006F6A79" w:rsidRDefault="006F6A79" w:rsidP="00B163EB">
            <w:r w:rsidRPr="006F6A79">
              <w:t>209</w:t>
            </w:r>
          </w:p>
        </w:tc>
      </w:tr>
      <w:tr w:rsidR="006F6A79" w:rsidRPr="006F6A79" w14:paraId="6B87CE79" w14:textId="77777777" w:rsidTr="00B163EB">
        <w:tc>
          <w:tcPr>
            <w:tcW w:w="1901" w:type="dxa"/>
          </w:tcPr>
          <w:p w14:paraId="1D496D95" w14:textId="77777777" w:rsidR="006F6A79" w:rsidRPr="006F6A79" w:rsidRDefault="006F6A79" w:rsidP="00B163EB">
            <w:pPr>
              <w:rPr>
                <w:b/>
              </w:rPr>
            </w:pPr>
            <w:r w:rsidRPr="006F6A79">
              <w:rPr>
                <w:b/>
              </w:rPr>
              <w:t>Otra discapacidad</w:t>
            </w:r>
          </w:p>
        </w:tc>
        <w:tc>
          <w:tcPr>
            <w:tcW w:w="1838" w:type="dxa"/>
            <w:vAlign w:val="center"/>
          </w:tcPr>
          <w:p w14:paraId="24FDA3E7" w14:textId="77777777" w:rsidR="006F6A79" w:rsidRPr="006F6A79" w:rsidRDefault="006F6A79" w:rsidP="00B163EB">
            <w:r w:rsidRPr="006F6A79">
              <w:rPr>
                <w:color w:val="000000"/>
              </w:rPr>
              <w:t>1.025</w:t>
            </w:r>
          </w:p>
        </w:tc>
        <w:tc>
          <w:tcPr>
            <w:tcW w:w="1876" w:type="dxa"/>
          </w:tcPr>
          <w:p w14:paraId="3185A64B" w14:textId="77777777" w:rsidR="006F6A79" w:rsidRPr="006F6A79" w:rsidRDefault="006F6A79" w:rsidP="00B163EB">
            <w:r w:rsidRPr="006F6A79">
              <w:t>102</w:t>
            </w:r>
          </w:p>
        </w:tc>
        <w:tc>
          <w:tcPr>
            <w:tcW w:w="1855" w:type="dxa"/>
          </w:tcPr>
          <w:p w14:paraId="6F4948C2" w14:textId="77777777" w:rsidR="006F6A79" w:rsidRPr="006F6A79" w:rsidRDefault="006F6A79" w:rsidP="00B163EB">
            <w:r w:rsidRPr="006F6A79">
              <w:t>150</w:t>
            </w:r>
          </w:p>
        </w:tc>
        <w:tc>
          <w:tcPr>
            <w:tcW w:w="1880" w:type="dxa"/>
          </w:tcPr>
          <w:p w14:paraId="69793F8C" w14:textId="77777777" w:rsidR="006F6A79" w:rsidRPr="006F6A79" w:rsidRDefault="006F6A79" w:rsidP="00B163EB">
            <w:r w:rsidRPr="006F6A79">
              <w:t>773</w:t>
            </w:r>
          </w:p>
        </w:tc>
      </w:tr>
      <w:tr w:rsidR="006F6A79" w:rsidRPr="006F6A79" w14:paraId="17C71A34" w14:textId="77777777" w:rsidTr="00B163EB">
        <w:tc>
          <w:tcPr>
            <w:tcW w:w="1901" w:type="dxa"/>
          </w:tcPr>
          <w:p w14:paraId="5408F862" w14:textId="77777777" w:rsidR="006F6A79" w:rsidRPr="006F6A79" w:rsidRDefault="006F6A79" w:rsidP="00B163EB">
            <w:pPr>
              <w:rPr>
                <w:b/>
              </w:rPr>
            </w:pPr>
            <w:r w:rsidRPr="006F6A79">
              <w:rPr>
                <w:b/>
              </w:rPr>
              <w:t>Total (sin duplicar si es posible)</w:t>
            </w:r>
          </w:p>
        </w:tc>
        <w:tc>
          <w:tcPr>
            <w:tcW w:w="1838" w:type="dxa"/>
            <w:vAlign w:val="center"/>
          </w:tcPr>
          <w:p w14:paraId="772DAE53" w14:textId="77777777" w:rsidR="006F6A79" w:rsidRPr="006F6A79" w:rsidRDefault="006F6A79" w:rsidP="00B163EB">
            <w:r w:rsidRPr="006F6A79">
              <w:rPr>
                <w:color w:val="000000"/>
              </w:rPr>
              <w:t>4,426</w:t>
            </w:r>
          </w:p>
        </w:tc>
        <w:tc>
          <w:tcPr>
            <w:tcW w:w="1876" w:type="dxa"/>
          </w:tcPr>
          <w:p w14:paraId="2E85A77B" w14:textId="77777777" w:rsidR="006F6A79" w:rsidRPr="006F6A79" w:rsidRDefault="006F6A79" w:rsidP="00B163EB">
            <w:r w:rsidRPr="006F6A79">
              <w:t>228</w:t>
            </w:r>
          </w:p>
        </w:tc>
        <w:tc>
          <w:tcPr>
            <w:tcW w:w="1855" w:type="dxa"/>
          </w:tcPr>
          <w:p w14:paraId="5876E0F0" w14:textId="77777777" w:rsidR="006F6A79" w:rsidRPr="006F6A79" w:rsidRDefault="006F6A79" w:rsidP="00B163EB">
            <w:r w:rsidRPr="006F6A79">
              <w:t>407</w:t>
            </w:r>
          </w:p>
        </w:tc>
        <w:tc>
          <w:tcPr>
            <w:tcW w:w="1880" w:type="dxa"/>
          </w:tcPr>
          <w:p w14:paraId="63A04D6C" w14:textId="77777777" w:rsidR="006F6A79" w:rsidRPr="006F6A79" w:rsidRDefault="006F6A79" w:rsidP="00B163EB">
            <w:r w:rsidRPr="006F6A79">
              <w:t>3.791</w:t>
            </w:r>
          </w:p>
        </w:tc>
      </w:tr>
    </w:tbl>
    <w:p w14:paraId="4C44FAEE" w14:textId="77777777" w:rsidR="006F6A79" w:rsidRPr="006F6A79" w:rsidRDefault="006F6A79" w:rsidP="006F6A79"/>
    <w:p w14:paraId="0D5B6597" w14:textId="77777777" w:rsidR="006F6A79" w:rsidRPr="006F6A79" w:rsidRDefault="006F6A79" w:rsidP="006F6A79"/>
    <w:p w14:paraId="0654FF44" w14:textId="77777777" w:rsidR="006F6A79" w:rsidRPr="006F6A79" w:rsidRDefault="006F6A79" w:rsidP="006F6A79">
      <w:pPr>
        <w:rPr>
          <w:b/>
        </w:rPr>
      </w:pPr>
      <w:r w:rsidRPr="006F6A79">
        <w:tab/>
      </w:r>
      <w:r w:rsidRPr="006F6A79">
        <w:rPr>
          <w:b/>
        </w:rPr>
        <w:t>CR-70 Asistencia brindada y resultados [24 CFR 91.520(g)] - Solo destinatarios de ESG.</w:t>
      </w:r>
    </w:p>
    <w:p w14:paraId="05D18A08" w14:textId="77777777" w:rsidR="006F6A79" w:rsidRPr="006F6A79" w:rsidRDefault="006F6A79" w:rsidP="006F6A79"/>
    <w:p w14:paraId="52A8FC78" w14:textId="77777777" w:rsidR="006F6A79" w:rsidRPr="006F6A79" w:rsidRDefault="006F6A79" w:rsidP="006F6A79">
      <w:pPr>
        <w:rPr>
          <w:b/>
        </w:rPr>
      </w:pPr>
      <w:r w:rsidRPr="006F6A79">
        <w:rPr>
          <w:b/>
        </w:rPr>
        <w:t>8. Utilización del refugio:</w:t>
      </w:r>
    </w:p>
    <w:tbl>
      <w:tblPr>
        <w:tblStyle w:val="TableGrid"/>
        <w:tblW w:w="0" w:type="auto"/>
        <w:tblLook w:val="04A0" w:firstRow="1" w:lastRow="0" w:firstColumn="1" w:lastColumn="0" w:noHBand="0" w:noVBand="1"/>
      </w:tblPr>
      <w:tblGrid>
        <w:gridCol w:w="4680"/>
        <w:gridCol w:w="4670"/>
      </w:tblGrid>
      <w:tr w:rsidR="006F6A79" w:rsidRPr="006F6A79" w14:paraId="76672545" w14:textId="77777777" w:rsidTr="00B163EB">
        <w:tc>
          <w:tcPr>
            <w:tcW w:w="4680" w:type="dxa"/>
          </w:tcPr>
          <w:p w14:paraId="37EA5DD6" w14:textId="77777777" w:rsidR="006F6A79" w:rsidRPr="006F6A79" w:rsidRDefault="006F6A79" w:rsidP="00B163EB"/>
        </w:tc>
        <w:tc>
          <w:tcPr>
            <w:tcW w:w="4670" w:type="dxa"/>
          </w:tcPr>
          <w:p w14:paraId="351EB734" w14:textId="77777777" w:rsidR="006F6A79" w:rsidRPr="006F6A79" w:rsidRDefault="006F6A79" w:rsidP="00B163EB">
            <w:pPr>
              <w:rPr>
                <w:b/>
              </w:rPr>
            </w:pPr>
            <w:r w:rsidRPr="006F6A79">
              <w:rPr>
                <w:b/>
              </w:rPr>
              <w:t>Número de unidades</w:t>
            </w:r>
          </w:p>
        </w:tc>
      </w:tr>
      <w:tr w:rsidR="006F6A79" w:rsidRPr="006F6A79" w14:paraId="162B2156" w14:textId="77777777" w:rsidTr="00B163EB">
        <w:tc>
          <w:tcPr>
            <w:tcW w:w="4680" w:type="dxa"/>
          </w:tcPr>
          <w:p w14:paraId="6E0DD108" w14:textId="77777777" w:rsidR="006F6A79" w:rsidRPr="006F6A79" w:rsidRDefault="006F6A79" w:rsidP="00B163EB">
            <w:pPr>
              <w:rPr>
                <w:b/>
              </w:rPr>
            </w:pPr>
            <w:r w:rsidRPr="006F6A79">
              <w:rPr>
                <w:b/>
              </w:rPr>
              <w:t>Número de camas: rehabilitadas</w:t>
            </w:r>
          </w:p>
        </w:tc>
        <w:tc>
          <w:tcPr>
            <w:tcW w:w="4670" w:type="dxa"/>
          </w:tcPr>
          <w:p w14:paraId="2319219C" w14:textId="77777777" w:rsidR="006F6A79" w:rsidRPr="006F6A79" w:rsidRDefault="006F6A79" w:rsidP="00B163EB">
            <w:r w:rsidRPr="006F6A79">
              <w:t>6</w:t>
            </w:r>
          </w:p>
        </w:tc>
      </w:tr>
      <w:tr w:rsidR="006F6A79" w:rsidRPr="006F6A79" w14:paraId="1D1FED24" w14:textId="77777777" w:rsidTr="00B163EB">
        <w:tc>
          <w:tcPr>
            <w:tcW w:w="4680" w:type="dxa"/>
          </w:tcPr>
          <w:p w14:paraId="0FAA948C" w14:textId="77777777" w:rsidR="006F6A79" w:rsidRPr="006F6A79" w:rsidRDefault="006F6A79" w:rsidP="00B163EB">
            <w:pPr>
              <w:rPr>
                <w:b/>
              </w:rPr>
            </w:pPr>
            <w:r w:rsidRPr="006F6A79">
              <w:rPr>
                <w:b/>
              </w:rPr>
              <w:t>Número de camas - Conversión</w:t>
            </w:r>
          </w:p>
        </w:tc>
        <w:tc>
          <w:tcPr>
            <w:tcW w:w="4670" w:type="dxa"/>
          </w:tcPr>
          <w:p w14:paraId="1E116A18" w14:textId="77777777" w:rsidR="006F6A79" w:rsidRPr="006F6A79" w:rsidRDefault="006F6A79" w:rsidP="00B163EB">
            <w:r w:rsidRPr="006F6A79">
              <w:t>0</w:t>
            </w:r>
          </w:p>
        </w:tc>
      </w:tr>
      <w:tr w:rsidR="006F6A79" w:rsidRPr="006F6A79" w14:paraId="5E36B678" w14:textId="77777777" w:rsidTr="00B163EB">
        <w:tc>
          <w:tcPr>
            <w:tcW w:w="4680" w:type="dxa"/>
          </w:tcPr>
          <w:p w14:paraId="6CD9506C" w14:textId="77777777" w:rsidR="006F6A79" w:rsidRPr="006F6A79" w:rsidRDefault="006F6A79" w:rsidP="00B163EB">
            <w:pPr>
              <w:rPr>
                <w:b/>
              </w:rPr>
            </w:pPr>
            <w:r w:rsidRPr="006F6A79">
              <w:rPr>
                <w:b/>
              </w:rPr>
              <w:t>Número total de noches de alojamiento disponibles</w:t>
            </w:r>
          </w:p>
        </w:tc>
        <w:tc>
          <w:tcPr>
            <w:tcW w:w="4670" w:type="dxa"/>
          </w:tcPr>
          <w:p w14:paraId="67EF30F9" w14:textId="77777777" w:rsidR="006F6A79" w:rsidRPr="006F6A79" w:rsidRDefault="006F6A79" w:rsidP="00B163EB">
            <w:r w:rsidRPr="006F6A79">
              <w:t>249.350</w:t>
            </w:r>
          </w:p>
        </w:tc>
      </w:tr>
      <w:tr w:rsidR="006F6A79" w:rsidRPr="006F6A79" w14:paraId="6A836B66" w14:textId="77777777" w:rsidTr="00B163EB">
        <w:tc>
          <w:tcPr>
            <w:tcW w:w="4680" w:type="dxa"/>
          </w:tcPr>
          <w:p w14:paraId="7402F6A7" w14:textId="77777777" w:rsidR="006F6A79" w:rsidRPr="006F6A79" w:rsidRDefault="006F6A79" w:rsidP="00B163EB">
            <w:pPr>
              <w:rPr>
                <w:b/>
              </w:rPr>
            </w:pPr>
            <w:r w:rsidRPr="006F6A79">
              <w:rPr>
                <w:b/>
              </w:rPr>
              <w:t>Número total de noches de alojamiento proporcionadas</w:t>
            </w:r>
          </w:p>
        </w:tc>
        <w:tc>
          <w:tcPr>
            <w:tcW w:w="4670" w:type="dxa"/>
          </w:tcPr>
          <w:p w14:paraId="30BD5570" w14:textId="77777777" w:rsidR="006F6A79" w:rsidRPr="006F6A79" w:rsidRDefault="006F6A79" w:rsidP="00B163EB">
            <w:r w:rsidRPr="006F6A79">
              <w:t>184,915</w:t>
            </w:r>
          </w:p>
        </w:tc>
      </w:tr>
      <w:tr w:rsidR="006F6A79" w:rsidRPr="006F6A79" w14:paraId="3FC863F2" w14:textId="77777777" w:rsidTr="00B163EB">
        <w:trPr>
          <w:trHeight w:val="85"/>
        </w:trPr>
        <w:tc>
          <w:tcPr>
            <w:tcW w:w="4680" w:type="dxa"/>
          </w:tcPr>
          <w:p w14:paraId="4EBC0D5B" w14:textId="77777777" w:rsidR="006F6A79" w:rsidRPr="006F6A79" w:rsidRDefault="006F6A79" w:rsidP="00B163EB">
            <w:pPr>
              <w:rPr>
                <w:b/>
              </w:rPr>
            </w:pPr>
            <w:r w:rsidRPr="006F6A79">
              <w:rPr>
                <w:b/>
              </w:rPr>
              <w:t>Capacidad de uso</w:t>
            </w:r>
          </w:p>
        </w:tc>
        <w:tc>
          <w:tcPr>
            <w:tcW w:w="4670" w:type="dxa"/>
          </w:tcPr>
          <w:p w14:paraId="1F594C14" w14:textId="77777777" w:rsidR="006F6A79" w:rsidRPr="006F6A79" w:rsidRDefault="006F6A79" w:rsidP="00B163EB">
            <w:r w:rsidRPr="006F6A79">
              <w:t>74,16%</w:t>
            </w:r>
          </w:p>
        </w:tc>
      </w:tr>
    </w:tbl>
    <w:p w14:paraId="05AF1C1A" w14:textId="77777777" w:rsidR="006F6A79" w:rsidRPr="006F6A79" w:rsidRDefault="006F6A79" w:rsidP="006F6A79">
      <w:pPr>
        <w:rPr>
          <w:b/>
        </w:rPr>
      </w:pPr>
    </w:p>
    <w:p w14:paraId="29D5B51D" w14:textId="77777777" w:rsidR="006F6A79" w:rsidRPr="006F6A79" w:rsidRDefault="006F6A79" w:rsidP="006F6A79">
      <w:pPr>
        <w:rPr>
          <w:b/>
        </w:rPr>
      </w:pPr>
    </w:p>
    <w:p w14:paraId="0691DEB3" w14:textId="77777777" w:rsidR="006F6A79" w:rsidRPr="006F6A79" w:rsidRDefault="006F6A79" w:rsidP="006F6A79">
      <w:pPr>
        <w:rPr>
          <w:b/>
        </w:rPr>
      </w:pPr>
      <w:r w:rsidRPr="006F6A79">
        <w:rPr>
          <w:b/>
        </w:rPr>
        <w:t>9. Resultados del proyecto Datos medidos según los estándares de desempeño desarrollados en consulta con los CoC:</w:t>
      </w:r>
    </w:p>
    <w:p w14:paraId="25191F3E" w14:textId="77777777" w:rsidR="006F6A79" w:rsidRPr="006F6A79" w:rsidRDefault="006F6A79" w:rsidP="006F6A79">
      <w:pPr>
        <w:pStyle w:val="PlainText"/>
        <w:rPr>
          <w:rFonts w:ascii="Times New Roman" w:hAnsi="Times New Roman" w:cs="Times New Roman"/>
          <w:color w:val="000000"/>
          <w:sz w:val="24"/>
          <w:szCs w:val="24"/>
        </w:rPr>
      </w:pPr>
      <w:r w:rsidRPr="006F6A79">
        <w:rPr>
          <w:rFonts w:ascii="Times New Roman" w:hAnsi="Times New Roman" w:cs="Times New Roman"/>
          <w:sz w:val="24"/>
          <w:szCs w:val="24"/>
        </w:rPr>
        <w:tab/>
      </w:r>
      <w:r w:rsidRPr="006F6A79">
        <w:rPr>
          <w:rFonts w:ascii="Times New Roman" w:hAnsi="Times New Roman" w:cs="Times New Roman"/>
          <w:b/>
          <w:sz w:val="24"/>
          <w:szCs w:val="24"/>
          <w:u w:val="single"/>
        </w:rPr>
        <w:t xml:space="preserve">ESG </w:t>
      </w:r>
      <w:r w:rsidRPr="006F6A79">
        <w:rPr>
          <w:rFonts w:ascii="Times New Roman" w:hAnsi="Times New Roman" w:cs="Times New Roman"/>
          <w:sz w:val="24"/>
          <w:szCs w:val="24"/>
        </w:rPr>
        <w:t xml:space="preserve">: </w:t>
      </w:r>
      <w:r w:rsidRPr="006F6A79">
        <w:rPr>
          <w:rFonts w:ascii="Times New Roman" w:hAnsi="Times New Roman" w:cs="Times New Roman"/>
          <w:color w:val="000000"/>
          <w:sz w:val="24"/>
          <w:szCs w:val="24"/>
        </w:rPr>
        <w:t>Veintiocho (28) participantes del programa recibieron servicios de cuidado infantil TANF. Veinte (20) participantes del programa recibieron servicios de transporte TANF. Veinticinco (25) participantes del programa recibieron otros servicios financiados por TANF. 2.645 participantes del programa tenían Medicaid como cobertura de seguro médico. 112 participantes del programa recibieron servicios médicos de VA.</w:t>
      </w:r>
    </w:p>
    <w:bookmarkEnd w:id="35"/>
    <w:p w14:paraId="4FD0596D" w14:textId="77777777" w:rsidR="006F6A79" w:rsidRPr="006F6A79" w:rsidRDefault="006F6A79" w:rsidP="006F6A79">
      <w:pPr>
        <w:rPr>
          <w:b/>
        </w:rPr>
      </w:pPr>
      <w:r w:rsidRPr="006F6A79">
        <w:tab/>
      </w:r>
      <w:r w:rsidRPr="006F6A79">
        <w:rPr>
          <w:b/>
        </w:rPr>
        <w:t>Gastos CR-75 [24 CFR 91.520(g)] - Destinatarios ESG únicamente.</w:t>
      </w:r>
    </w:p>
    <w:p w14:paraId="07038484" w14:textId="77777777" w:rsidR="006F6A79" w:rsidRPr="006F6A79" w:rsidRDefault="006F6A79" w:rsidP="006F6A79"/>
    <w:p w14:paraId="2CFF6E3B" w14:textId="77777777" w:rsidR="006F6A79" w:rsidRPr="006F6A79" w:rsidRDefault="006F6A79" w:rsidP="006F6A79">
      <w:pPr>
        <w:rPr>
          <w:b/>
        </w:rPr>
      </w:pPr>
      <w:r w:rsidRPr="006F6A79">
        <w:tab/>
      </w:r>
      <w:r w:rsidRPr="006F6A79">
        <w:tab/>
      </w:r>
      <w:r w:rsidRPr="006F6A79">
        <w:rPr>
          <w:b/>
        </w:rPr>
        <w:t>11. Gastos.</w:t>
      </w:r>
    </w:p>
    <w:p w14:paraId="5E34A2B3" w14:textId="77777777" w:rsidR="006F6A79" w:rsidRPr="006F6A79" w:rsidRDefault="006F6A79" w:rsidP="006F6A79">
      <w:r w:rsidRPr="006F6A79">
        <w:t>NOTA: TODOS los números en los siguientes cuadros no están redondeados y reflejan las cifras reportadas en Sage, incluidos los decimales.</w:t>
      </w:r>
    </w:p>
    <w:p w14:paraId="2452A1FE" w14:textId="77777777" w:rsidR="006F6A79" w:rsidRPr="006F6A79" w:rsidRDefault="006F6A79" w:rsidP="006F6A79"/>
    <w:p w14:paraId="111D5582" w14:textId="77777777" w:rsidR="006F6A79" w:rsidRPr="006F6A79" w:rsidRDefault="006F6A79" w:rsidP="006F6A79">
      <w:pPr>
        <w:rPr>
          <w:b/>
        </w:rPr>
      </w:pPr>
      <w:r w:rsidRPr="006F6A79">
        <w:rPr>
          <w:b/>
        </w:rPr>
        <w:t>11a. Gastos ESG para la prevención de la falta de vivienda:</w:t>
      </w:r>
    </w:p>
    <w:p w14:paraId="2D66139A" w14:textId="77777777" w:rsidR="006F6A79" w:rsidRPr="006F6A79" w:rsidRDefault="006F6A79" w:rsidP="006F6A79">
      <w:pPr>
        <w:rPr>
          <w:b/>
        </w:rPr>
      </w:pPr>
    </w:p>
    <w:tbl>
      <w:tblPr>
        <w:tblStyle w:val="TableGrid"/>
        <w:tblW w:w="0" w:type="auto"/>
        <w:tblLook w:val="04A0" w:firstRow="1" w:lastRow="0" w:firstColumn="1" w:lastColumn="0" w:noHBand="0" w:noVBand="1"/>
      </w:tblPr>
      <w:tblGrid>
        <w:gridCol w:w="2762"/>
        <w:gridCol w:w="1823"/>
        <w:gridCol w:w="1890"/>
        <w:gridCol w:w="1859"/>
      </w:tblGrid>
      <w:tr w:rsidR="006F6A79" w:rsidRPr="006F6A79" w14:paraId="024C74AA" w14:textId="77777777" w:rsidTr="00B163EB">
        <w:tc>
          <w:tcPr>
            <w:tcW w:w="2762" w:type="dxa"/>
          </w:tcPr>
          <w:p w14:paraId="400AB756" w14:textId="77777777" w:rsidR="006F6A79" w:rsidRPr="006F6A79" w:rsidRDefault="006F6A79" w:rsidP="00B163EB">
            <w:pPr>
              <w:rPr>
                <w:b/>
              </w:rPr>
            </w:pPr>
          </w:p>
        </w:tc>
        <w:tc>
          <w:tcPr>
            <w:tcW w:w="5572" w:type="dxa"/>
            <w:gridSpan w:val="3"/>
          </w:tcPr>
          <w:p w14:paraId="76284783" w14:textId="77777777" w:rsidR="006F6A79" w:rsidRPr="006F6A79" w:rsidRDefault="006F6A79" w:rsidP="00B163EB">
            <w:pPr>
              <w:rPr>
                <w:b/>
              </w:rPr>
            </w:pPr>
            <w:r w:rsidRPr="006F6A79">
              <w:rPr>
                <w:b/>
              </w:rPr>
              <w:t>Monto en dólares de los gastos en el año del programa</w:t>
            </w:r>
          </w:p>
        </w:tc>
      </w:tr>
      <w:tr w:rsidR="006F6A79" w:rsidRPr="006F6A79" w14:paraId="0B5E2E8D" w14:textId="77777777" w:rsidTr="00B163EB">
        <w:tc>
          <w:tcPr>
            <w:tcW w:w="2762" w:type="dxa"/>
          </w:tcPr>
          <w:p w14:paraId="4A244BD7" w14:textId="77777777" w:rsidR="006F6A79" w:rsidRPr="006F6A79" w:rsidRDefault="006F6A79" w:rsidP="00B163EB">
            <w:pPr>
              <w:rPr>
                <w:b/>
              </w:rPr>
            </w:pPr>
          </w:p>
        </w:tc>
        <w:tc>
          <w:tcPr>
            <w:tcW w:w="1823" w:type="dxa"/>
          </w:tcPr>
          <w:p w14:paraId="6D7E45C8" w14:textId="77777777" w:rsidR="006F6A79" w:rsidRPr="006F6A79" w:rsidRDefault="006F6A79" w:rsidP="00B163EB">
            <w:pPr>
              <w:rPr>
                <w:b/>
              </w:rPr>
            </w:pPr>
            <w:r w:rsidRPr="006F6A79">
              <w:rPr>
                <w:b/>
              </w:rPr>
              <w:t>Año fiscal 2021</w:t>
            </w:r>
          </w:p>
        </w:tc>
        <w:tc>
          <w:tcPr>
            <w:tcW w:w="1890" w:type="dxa"/>
          </w:tcPr>
          <w:p w14:paraId="2047EFDC" w14:textId="77777777" w:rsidR="006F6A79" w:rsidRPr="006F6A79" w:rsidRDefault="006F6A79" w:rsidP="00B163EB">
            <w:pPr>
              <w:rPr>
                <w:b/>
              </w:rPr>
            </w:pPr>
            <w:r w:rsidRPr="006F6A79">
              <w:rPr>
                <w:b/>
              </w:rPr>
              <w:t>Año fiscal 2022</w:t>
            </w:r>
          </w:p>
        </w:tc>
        <w:tc>
          <w:tcPr>
            <w:tcW w:w="1859" w:type="dxa"/>
          </w:tcPr>
          <w:p w14:paraId="02C99B79" w14:textId="77777777" w:rsidR="006F6A79" w:rsidRPr="006F6A79" w:rsidRDefault="006F6A79" w:rsidP="00B163EB">
            <w:pPr>
              <w:rPr>
                <w:b/>
              </w:rPr>
            </w:pPr>
            <w:r w:rsidRPr="006F6A79">
              <w:rPr>
                <w:b/>
              </w:rPr>
              <w:t>Año fiscal 2023</w:t>
            </w:r>
          </w:p>
        </w:tc>
      </w:tr>
      <w:tr w:rsidR="006F6A79" w:rsidRPr="006F6A79" w14:paraId="2164B8A7" w14:textId="77777777" w:rsidTr="00B163EB">
        <w:tc>
          <w:tcPr>
            <w:tcW w:w="2762" w:type="dxa"/>
          </w:tcPr>
          <w:p w14:paraId="372C968A" w14:textId="77777777" w:rsidR="006F6A79" w:rsidRPr="006F6A79" w:rsidRDefault="006F6A79" w:rsidP="00B163EB">
            <w:pPr>
              <w:rPr>
                <w:b/>
              </w:rPr>
            </w:pPr>
            <w:r w:rsidRPr="006F6A79">
              <w:rPr>
                <w:b/>
              </w:rPr>
              <w:t>Gastos de asistencia para el alquiler</w:t>
            </w:r>
          </w:p>
        </w:tc>
        <w:tc>
          <w:tcPr>
            <w:tcW w:w="1823" w:type="dxa"/>
          </w:tcPr>
          <w:p w14:paraId="44980942" w14:textId="77777777" w:rsidR="006F6A79" w:rsidRPr="006F6A79" w:rsidRDefault="006F6A79" w:rsidP="00B163EB">
            <w:r w:rsidRPr="006F6A79">
              <w:t>$17,231.96</w:t>
            </w:r>
          </w:p>
        </w:tc>
        <w:tc>
          <w:tcPr>
            <w:tcW w:w="1890" w:type="dxa"/>
          </w:tcPr>
          <w:p w14:paraId="17A8116E" w14:textId="77777777" w:rsidR="006F6A79" w:rsidRPr="006F6A79" w:rsidRDefault="006F6A79" w:rsidP="00B163EB">
            <w:r w:rsidRPr="006F6A79">
              <w:t>$271.437,31</w:t>
            </w:r>
          </w:p>
        </w:tc>
        <w:tc>
          <w:tcPr>
            <w:tcW w:w="1859" w:type="dxa"/>
          </w:tcPr>
          <w:p w14:paraId="25B16462" w14:textId="77777777" w:rsidR="006F6A79" w:rsidRPr="006F6A79" w:rsidRDefault="006F6A79" w:rsidP="00B163EB">
            <w:r w:rsidRPr="006F6A79">
              <w:t>$35.394,66</w:t>
            </w:r>
          </w:p>
        </w:tc>
      </w:tr>
      <w:tr w:rsidR="006F6A79" w:rsidRPr="006F6A79" w14:paraId="320A7F6D" w14:textId="77777777" w:rsidTr="00B163EB">
        <w:tc>
          <w:tcPr>
            <w:tcW w:w="2762" w:type="dxa"/>
          </w:tcPr>
          <w:p w14:paraId="300CA939" w14:textId="77777777" w:rsidR="006F6A79" w:rsidRPr="006F6A79" w:rsidRDefault="006F6A79" w:rsidP="00B163EB">
            <w:pPr>
              <w:rPr>
                <w:b/>
              </w:rPr>
            </w:pPr>
            <w:r w:rsidRPr="006F6A79">
              <w:rPr>
                <w:b/>
              </w:rPr>
              <w:t>Gastos de servicios de estabilización y reubicación de viviendas: asistencia financiera</w:t>
            </w:r>
          </w:p>
        </w:tc>
        <w:tc>
          <w:tcPr>
            <w:tcW w:w="1823" w:type="dxa"/>
          </w:tcPr>
          <w:p w14:paraId="70C4BF47" w14:textId="77777777" w:rsidR="006F6A79" w:rsidRPr="006F6A79" w:rsidRDefault="006F6A79" w:rsidP="00B163EB">
            <w:r w:rsidRPr="006F6A79">
              <w:t>$5,279.01</w:t>
            </w:r>
          </w:p>
        </w:tc>
        <w:tc>
          <w:tcPr>
            <w:tcW w:w="1890" w:type="dxa"/>
          </w:tcPr>
          <w:p w14:paraId="46EB0340" w14:textId="77777777" w:rsidR="006F6A79" w:rsidRPr="006F6A79" w:rsidRDefault="006F6A79" w:rsidP="00B163EB">
            <w:r w:rsidRPr="006F6A79">
              <w:t>$17.512,42</w:t>
            </w:r>
          </w:p>
        </w:tc>
        <w:tc>
          <w:tcPr>
            <w:tcW w:w="1859" w:type="dxa"/>
          </w:tcPr>
          <w:p w14:paraId="40E87CDA" w14:textId="77777777" w:rsidR="006F6A79" w:rsidRPr="006F6A79" w:rsidRDefault="006F6A79" w:rsidP="00B163EB">
            <w:r w:rsidRPr="006F6A79">
              <w:t>$1,280.47</w:t>
            </w:r>
          </w:p>
        </w:tc>
      </w:tr>
      <w:tr w:rsidR="006F6A79" w:rsidRPr="006F6A79" w14:paraId="2E532954" w14:textId="77777777" w:rsidTr="00B163EB">
        <w:tc>
          <w:tcPr>
            <w:tcW w:w="2762" w:type="dxa"/>
          </w:tcPr>
          <w:p w14:paraId="57C75655" w14:textId="77777777" w:rsidR="006F6A79" w:rsidRPr="006F6A79" w:rsidRDefault="006F6A79" w:rsidP="00B163EB">
            <w:pPr>
              <w:rPr>
                <w:b/>
              </w:rPr>
            </w:pPr>
            <w:r w:rsidRPr="006F6A79">
              <w:rPr>
                <w:b/>
              </w:rPr>
              <w:t>Gastos por servicios de reubicación y estabilización de viviendas -</w:t>
            </w:r>
          </w:p>
          <w:p w14:paraId="1547DDA3" w14:textId="77777777" w:rsidR="006F6A79" w:rsidRPr="006F6A79" w:rsidRDefault="006F6A79" w:rsidP="00B163EB">
            <w:pPr>
              <w:rPr>
                <w:b/>
              </w:rPr>
            </w:pPr>
            <w:r w:rsidRPr="006F6A79">
              <w:rPr>
                <w:b/>
              </w:rPr>
              <w:t>Servicios</w:t>
            </w:r>
          </w:p>
        </w:tc>
        <w:tc>
          <w:tcPr>
            <w:tcW w:w="1823" w:type="dxa"/>
          </w:tcPr>
          <w:p w14:paraId="010E7921" w14:textId="77777777" w:rsidR="006F6A79" w:rsidRPr="006F6A79" w:rsidRDefault="006F6A79" w:rsidP="00B163EB">
            <w:r w:rsidRPr="006F6A79">
              <w:t>$10,682.04</w:t>
            </w:r>
          </w:p>
        </w:tc>
        <w:tc>
          <w:tcPr>
            <w:tcW w:w="1890" w:type="dxa"/>
          </w:tcPr>
          <w:p w14:paraId="2349A255" w14:textId="77777777" w:rsidR="006F6A79" w:rsidRPr="006F6A79" w:rsidRDefault="006F6A79" w:rsidP="00B163EB">
            <w:r w:rsidRPr="006F6A79">
              <w:t>$112.974,97</w:t>
            </w:r>
            <w:r w:rsidRPr="006F6A79">
              <w:tab/>
            </w:r>
          </w:p>
        </w:tc>
        <w:tc>
          <w:tcPr>
            <w:tcW w:w="1859" w:type="dxa"/>
          </w:tcPr>
          <w:p w14:paraId="5AE56B53" w14:textId="77777777" w:rsidR="006F6A79" w:rsidRPr="006F6A79" w:rsidRDefault="006F6A79" w:rsidP="00B163EB">
            <w:r w:rsidRPr="006F6A79">
              <w:t>$31.332,48</w:t>
            </w:r>
          </w:p>
        </w:tc>
      </w:tr>
      <w:tr w:rsidR="006F6A79" w:rsidRPr="006F6A79" w14:paraId="6F93319F" w14:textId="77777777" w:rsidTr="00B163EB">
        <w:tc>
          <w:tcPr>
            <w:tcW w:w="2762" w:type="dxa"/>
          </w:tcPr>
          <w:p w14:paraId="47655953" w14:textId="77777777" w:rsidR="006F6A79" w:rsidRPr="006F6A79" w:rsidRDefault="006F6A79" w:rsidP="00B163EB">
            <w:pPr>
              <w:rPr>
                <w:b/>
              </w:rPr>
            </w:pPr>
            <w:r w:rsidRPr="006F6A79">
              <w:rPr>
                <w:b/>
              </w:rPr>
              <w:t>Gastos para la prevención de la falta de vivienda en el marco del programa de subvenciones para refugios de emergencia</w:t>
            </w:r>
          </w:p>
        </w:tc>
        <w:tc>
          <w:tcPr>
            <w:tcW w:w="1823" w:type="dxa"/>
          </w:tcPr>
          <w:p w14:paraId="1620AEE1" w14:textId="77777777" w:rsidR="006F6A79" w:rsidRPr="006F6A79" w:rsidRDefault="006F6A79" w:rsidP="00B163EB">
            <w:r w:rsidRPr="006F6A79">
              <w:t>$ 0</w:t>
            </w:r>
          </w:p>
        </w:tc>
        <w:tc>
          <w:tcPr>
            <w:tcW w:w="1890" w:type="dxa"/>
          </w:tcPr>
          <w:p w14:paraId="7EE1AC86" w14:textId="77777777" w:rsidR="006F6A79" w:rsidRPr="006F6A79" w:rsidRDefault="006F6A79" w:rsidP="00B163EB">
            <w:r w:rsidRPr="006F6A79">
              <w:t>$ 0</w:t>
            </w:r>
          </w:p>
        </w:tc>
        <w:tc>
          <w:tcPr>
            <w:tcW w:w="1859" w:type="dxa"/>
          </w:tcPr>
          <w:p w14:paraId="32A49920" w14:textId="77777777" w:rsidR="006F6A79" w:rsidRPr="006F6A79" w:rsidRDefault="006F6A79" w:rsidP="00B163EB">
            <w:r w:rsidRPr="006F6A79">
              <w:t>$ 0</w:t>
            </w:r>
          </w:p>
        </w:tc>
      </w:tr>
      <w:tr w:rsidR="006F6A79" w:rsidRPr="006F6A79" w14:paraId="4A9E0C1A" w14:textId="77777777" w:rsidTr="00B163EB">
        <w:tc>
          <w:tcPr>
            <w:tcW w:w="2762" w:type="dxa"/>
          </w:tcPr>
          <w:p w14:paraId="7CE38829" w14:textId="77777777" w:rsidR="006F6A79" w:rsidRPr="006F6A79" w:rsidRDefault="006F6A79" w:rsidP="00B163EB">
            <w:pPr>
              <w:rPr>
                <w:b/>
              </w:rPr>
            </w:pPr>
            <w:r w:rsidRPr="006F6A79">
              <w:rPr>
                <w:b/>
              </w:rPr>
              <w:t>Prevención subtotal de personas sin hogar</w:t>
            </w:r>
          </w:p>
        </w:tc>
        <w:tc>
          <w:tcPr>
            <w:tcW w:w="1823" w:type="dxa"/>
          </w:tcPr>
          <w:p w14:paraId="3FEB8036" w14:textId="77777777" w:rsidR="006F6A79" w:rsidRPr="006F6A79" w:rsidRDefault="006F6A79" w:rsidP="00B163EB">
            <w:pPr>
              <w:widowControl/>
              <w:autoSpaceDE/>
              <w:autoSpaceDN/>
              <w:adjustRightInd/>
              <w:rPr>
                <w:color w:val="000000"/>
              </w:rPr>
            </w:pPr>
            <w:r w:rsidRPr="006F6A79">
              <w:t>$33,193.01</w:t>
            </w:r>
          </w:p>
        </w:tc>
        <w:tc>
          <w:tcPr>
            <w:tcW w:w="1890" w:type="dxa"/>
          </w:tcPr>
          <w:p w14:paraId="48A26013" w14:textId="77777777" w:rsidR="006F6A79" w:rsidRPr="006F6A79" w:rsidRDefault="006F6A79" w:rsidP="00B163EB">
            <w:r w:rsidRPr="006F6A79">
              <w:t>$401.924,70</w:t>
            </w:r>
          </w:p>
        </w:tc>
        <w:tc>
          <w:tcPr>
            <w:tcW w:w="1859" w:type="dxa"/>
          </w:tcPr>
          <w:p w14:paraId="184C852F" w14:textId="77777777" w:rsidR="006F6A79" w:rsidRPr="006F6A79" w:rsidRDefault="006F6A79" w:rsidP="00B163EB">
            <w:r w:rsidRPr="006F6A79">
              <w:t>$68.007,61</w:t>
            </w:r>
          </w:p>
        </w:tc>
      </w:tr>
    </w:tbl>
    <w:p w14:paraId="2C432BD8" w14:textId="77777777" w:rsidR="006F6A79" w:rsidRDefault="006F6A79" w:rsidP="006F6A79">
      <w:pPr>
        <w:rPr>
          <w:b/>
        </w:rPr>
      </w:pPr>
    </w:p>
    <w:p w14:paraId="27F5D49D" w14:textId="77777777" w:rsidR="00F877BD" w:rsidRPr="006F6A79" w:rsidRDefault="00F877BD" w:rsidP="006F6A79">
      <w:pPr>
        <w:rPr>
          <w:b/>
        </w:rPr>
      </w:pPr>
    </w:p>
    <w:p w14:paraId="1CEA4807" w14:textId="77777777" w:rsidR="006F6A79" w:rsidRPr="006F6A79" w:rsidRDefault="006F6A79" w:rsidP="006F6A79">
      <w:pPr>
        <w:rPr>
          <w:b/>
        </w:rPr>
      </w:pPr>
    </w:p>
    <w:p w14:paraId="62DA08D6" w14:textId="77777777" w:rsidR="006F6A79" w:rsidRPr="006F6A79" w:rsidRDefault="006F6A79" w:rsidP="006F6A79">
      <w:pPr>
        <w:rPr>
          <w:b/>
        </w:rPr>
      </w:pPr>
      <w:r w:rsidRPr="006F6A79">
        <w:rPr>
          <w:b/>
        </w:rPr>
        <w:t>11b. Gastos ESG para realojamiento rápido:</w:t>
      </w:r>
    </w:p>
    <w:p w14:paraId="6191E0D7" w14:textId="77777777" w:rsidR="006F6A79" w:rsidRPr="006F6A79" w:rsidRDefault="006F6A79" w:rsidP="006F6A79">
      <w:pPr>
        <w:rPr>
          <w:b/>
        </w:rPr>
      </w:pPr>
    </w:p>
    <w:tbl>
      <w:tblPr>
        <w:tblStyle w:val="TableGrid"/>
        <w:tblW w:w="0" w:type="auto"/>
        <w:tblLook w:val="04A0" w:firstRow="1" w:lastRow="0" w:firstColumn="1" w:lastColumn="0" w:noHBand="0" w:noVBand="1"/>
      </w:tblPr>
      <w:tblGrid>
        <w:gridCol w:w="2785"/>
        <w:gridCol w:w="1800"/>
        <w:gridCol w:w="1890"/>
        <w:gridCol w:w="1823"/>
      </w:tblGrid>
      <w:tr w:rsidR="006F6A79" w:rsidRPr="006F6A79" w14:paraId="52E53966" w14:textId="77777777" w:rsidTr="00B163EB">
        <w:tc>
          <w:tcPr>
            <w:tcW w:w="2785" w:type="dxa"/>
          </w:tcPr>
          <w:p w14:paraId="346B95E9" w14:textId="77777777" w:rsidR="006F6A79" w:rsidRPr="006F6A79" w:rsidRDefault="006F6A79" w:rsidP="00B163EB">
            <w:pPr>
              <w:rPr>
                <w:b/>
              </w:rPr>
            </w:pPr>
          </w:p>
        </w:tc>
        <w:tc>
          <w:tcPr>
            <w:tcW w:w="5513" w:type="dxa"/>
            <w:gridSpan w:val="3"/>
          </w:tcPr>
          <w:p w14:paraId="1E62E483" w14:textId="77777777" w:rsidR="006F6A79" w:rsidRPr="006F6A79" w:rsidRDefault="006F6A79" w:rsidP="00B163EB">
            <w:pPr>
              <w:rPr>
                <w:b/>
              </w:rPr>
            </w:pPr>
            <w:r w:rsidRPr="006F6A79">
              <w:rPr>
                <w:b/>
              </w:rPr>
              <w:t>Monto en dólares de los gastos en el año del programa</w:t>
            </w:r>
          </w:p>
        </w:tc>
      </w:tr>
      <w:tr w:rsidR="006F6A79" w:rsidRPr="006F6A79" w14:paraId="47542F2A" w14:textId="77777777" w:rsidTr="00B163EB">
        <w:tc>
          <w:tcPr>
            <w:tcW w:w="2785" w:type="dxa"/>
          </w:tcPr>
          <w:p w14:paraId="3ED7E6A8" w14:textId="77777777" w:rsidR="006F6A79" w:rsidRPr="006F6A79" w:rsidRDefault="006F6A79" w:rsidP="00B163EB">
            <w:pPr>
              <w:rPr>
                <w:b/>
              </w:rPr>
            </w:pPr>
          </w:p>
        </w:tc>
        <w:tc>
          <w:tcPr>
            <w:tcW w:w="1800" w:type="dxa"/>
          </w:tcPr>
          <w:p w14:paraId="7BB88462" w14:textId="77777777" w:rsidR="006F6A79" w:rsidRPr="006F6A79" w:rsidRDefault="006F6A79" w:rsidP="00B163EB">
            <w:pPr>
              <w:rPr>
                <w:b/>
              </w:rPr>
            </w:pPr>
            <w:r w:rsidRPr="006F6A79">
              <w:rPr>
                <w:b/>
              </w:rPr>
              <w:t>Año fiscal 2021</w:t>
            </w:r>
          </w:p>
        </w:tc>
        <w:tc>
          <w:tcPr>
            <w:tcW w:w="1890" w:type="dxa"/>
          </w:tcPr>
          <w:p w14:paraId="70BB9D22" w14:textId="77777777" w:rsidR="006F6A79" w:rsidRPr="006F6A79" w:rsidRDefault="006F6A79" w:rsidP="00B163EB">
            <w:pPr>
              <w:rPr>
                <w:b/>
              </w:rPr>
            </w:pPr>
            <w:r w:rsidRPr="006F6A79">
              <w:rPr>
                <w:b/>
              </w:rPr>
              <w:t>Año fiscal 2022</w:t>
            </w:r>
          </w:p>
        </w:tc>
        <w:tc>
          <w:tcPr>
            <w:tcW w:w="1823" w:type="dxa"/>
          </w:tcPr>
          <w:p w14:paraId="6888132A" w14:textId="77777777" w:rsidR="006F6A79" w:rsidRPr="006F6A79" w:rsidRDefault="006F6A79" w:rsidP="00B163EB">
            <w:pPr>
              <w:rPr>
                <w:b/>
              </w:rPr>
            </w:pPr>
            <w:r w:rsidRPr="006F6A79">
              <w:rPr>
                <w:b/>
              </w:rPr>
              <w:t>Año fiscal 2023</w:t>
            </w:r>
          </w:p>
        </w:tc>
      </w:tr>
      <w:tr w:rsidR="006F6A79" w:rsidRPr="006F6A79" w14:paraId="0BFDE2BC" w14:textId="77777777" w:rsidTr="00B163EB">
        <w:tc>
          <w:tcPr>
            <w:tcW w:w="2785" w:type="dxa"/>
          </w:tcPr>
          <w:p w14:paraId="03A2303C" w14:textId="77777777" w:rsidR="006F6A79" w:rsidRPr="006F6A79" w:rsidRDefault="006F6A79" w:rsidP="00B163EB">
            <w:pPr>
              <w:rPr>
                <w:b/>
              </w:rPr>
            </w:pPr>
            <w:r w:rsidRPr="006F6A79">
              <w:rPr>
                <w:b/>
              </w:rPr>
              <w:t>Gastos de asistencia para el alquiler</w:t>
            </w:r>
          </w:p>
        </w:tc>
        <w:tc>
          <w:tcPr>
            <w:tcW w:w="1800" w:type="dxa"/>
          </w:tcPr>
          <w:p w14:paraId="00211656" w14:textId="77777777" w:rsidR="006F6A79" w:rsidRPr="006F6A79" w:rsidRDefault="006F6A79" w:rsidP="00B163EB">
            <w:r w:rsidRPr="006F6A79">
              <w:t>$90.749,69</w:t>
            </w:r>
          </w:p>
        </w:tc>
        <w:tc>
          <w:tcPr>
            <w:tcW w:w="1890" w:type="dxa"/>
          </w:tcPr>
          <w:p w14:paraId="10629EFD" w14:textId="77777777" w:rsidR="006F6A79" w:rsidRPr="006F6A79" w:rsidRDefault="006F6A79" w:rsidP="00B163EB">
            <w:r w:rsidRPr="006F6A79">
              <w:t>$157.013,22</w:t>
            </w:r>
          </w:p>
        </w:tc>
        <w:tc>
          <w:tcPr>
            <w:tcW w:w="1823" w:type="dxa"/>
          </w:tcPr>
          <w:p w14:paraId="3279F6CD" w14:textId="77777777" w:rsidR="006F6A79" w:rsidRPr="006F6A79" w:rsidRDefault="006F6A79" w:rsidP="00B163EB">
            <w:r w:rsidRPr="006F6A79">
              <w:t>$12.222,47</w:t>
            </w:r>
          </w:p>
        </w:tc>
      </w:tr>
      <w:tr w:rsidR="006F6A79" w:rsidRPr="006F6A79" w14:paraId="598F9D1E" w14:textId="77777777" w:rsidTr="00B163EB">
        <w:tc>
          <w:tcPr>
            <w:tcW w:w="2785" w:type="dxa"/>
          </w:tcPr>
          <w:p w14:paraId="25EFFE32" w14:textId="77777777" w:rsidR="006F6A79" w:rsidRPr="006F6A79" w:rsidRDefault="006F6A79" w:rsidP="00B163EB">
            <w:pPr>
              <w:rPr>
                <w:b/>
              </w:rPr>
            </w:pPr>
            <w:r w:rsidRPr="006F6A79">
              <w:rPr>
                <w:b/>
              </w:rPr>
              <w:t>Gastos de servicios de estabilización y reubicación de viviendas: asistencia financiera</w:t>
            </w:r>
          </w:p>
        </w:tc>
        <w:tc>
          <w:tcPr>
            <w:tcW w:w="1800" w:type="dxa"/>
          </w:tcPr>
          <w:p w14:paraId="02F78AFA" w14:textId="77777777" w:rsidR="006F6A79" w:rsidRPr="006F6A79" w:rsidRDefault="006F6A79" w:rsidP="00B163EB">
            <w:r w:rsidRPr="006F6A79">
              <w:t>$28.176,96</w:t>
            </w:r>
          </w:p>
        </w:tc>
        <w:tc>
          <w:tcPr>
            <w:tcW w:w="1890" w:type="dxa"/>
          </w:tcPr>
          <w:p w14:paraId="6D9B3EE2" w14:textId="77777777" w:rsidR="006F6A79" w:rsidRPr="006F6A79" w:rsidRDefault="006F6A79" w:rsidP="00B163EB">
            <w:r w:rsidRPr="006F6A79">
              <w:t>$115.637,66</w:t>
            </w:r>
          </w:p>
        </w:tc>
        <w:tc>
          <w:tcPr>
            <w:tcW w:w="1823" w:type="dxa"/>
          </w:tcPr>
          <w:p w14:paraId="77C8486E" w14:textId="77777777" w:rsidR="006F6A79" w:rsidRPr="006F6A79" w:rsidRDefault="006F6A79" w:rsidP="00B163EB">
            <w:r w:rsidRPr="006F6A79">
              <w:t>$13,410.96</w:t>
            </w:r>
          </w:p>
        </w:tc>
      </w:tr>
      <w:tr w:rsidR="006F6A79" w:rsidRPr="006F6A79" w14:paraId="7C485D07" w14:textId="77777777" w:rsidTr="00B163EB">
        <w:tc>
          <w:tcPr>
            <w:tcW w:w="2785" w:type="dxa"/>
          </w:tcPr>
          <w:p w14:paraId="758B7D29" w14:textId="77777777" w:rsidR="006F6A79" w:rsidRPr="006F6A79" w:rsidRDefault="006F6A79" w:rsidP="00B163EB">
            <w:pPr>
              <w:rPr>
                <w:b/>
              </w:rPr>
            </w:pPr>
            <w:r w:rsidRPr="006F6A79">
              <w:rPr>
                <w:b/>
              </w:rPr>
              <w:t>Gastos por servicios de reubicación y estabilización de viviendas -</w:t>
            </w:r>
          </w:p>
          <w:p w14:paraId="034D7201" w14:textId="77777777" w:rsidR="006F6A79" w:rsidRPr="006F6A79" w:rsidRDefault="006F6A79" w:rsidP="00B163EB">
            <w:pPr>
              <w:rPr>
                <w:b/>
              </w:rPr>
            </w:pPr>
            <w:r w:rsidRPr="006F6A79">
              <w:rPr>
                <w:b/>
              </w:rPr>
              <w:t>Servicios</w:t>
            </w:r>
          </w:p>
        </w:tc>
        <w:tc>
          <w:tcPr>
            <w:tcW w:w="1800" w:type="dxa"/>
          </w:tcPr>
          <w:p w14:paraId="4D1B3740" w14:textId="77777777" w:rsidR="006F6A79" w:rsidRPr="006F6A79" w:rsidRDefault="006F6A79" w:rsidP="00B163EB">
            <w:r w:rsidRPr="006F6A79">
              <w:t>$67.744,31</w:t>
            </w:r>
          </w:p>
        </w:tc>
        <w:tc>
          <w:tcPr>
            <w:tcW w:w="1890" w:type="dxa"/>
          </w:tcPr>
          <w:p w14:paraId="28237682" w14:textId="77777777" w:rsidR="006F6A79" w:rsidRPr="006F6A79" w:rsidRDefault="006F6A79" w:rsidP="00B163EB">
            <w:r w:rsidRPr="006F6A79">
              <w:t>$158.882,71</w:t>
            </w:r>
          </w:p>
        </w:tc>
        <w:tc>
          <w:tcPr>
            <w:tcW w:w="1823" w:type="dxa"/>
          </w:tcPr>
          <w:p w14:paraId="7386250D" w14:textId="77777777" w:rsidR="006F6A79" w:rsidRPr="006F6A79" w:rsidRDefault="006F6A79" w:rsidP="00B163EB">
            <w:r w:rsidRPr="006F6A79">
              <w:t>$31.839,64</w:t>
            </w:r>
          </w:p>
        </w:tc>
      </w:tr>
      <w:tr w:rsidR="006F6A79" w:rsidRPr="006F6A79" w14:paraId="214C097D" w14:textId="77777777" w:rsidTr="00B163EB">
        <w:tc>
          <w:tcPr>
            <w:tcW w:w="2785" w:type="dxa"/>
          </w:tcPr>
          <w:p w14:paraId="7F25D8BD" w14:textId="77777777" w:rsidR="006F6A79" w:rsidRPr="006F6A79" w:rsidRDefault="006F6A79" w:rsidP="00B163EB">
            <w:pPr>
              <w:rPr>
                <w:b/>
              </w:rPr>
            </w:pPr>
            <w:r w:rsidRPr="006F6A79">
              <w:rPr>
                <w:b/>
              </w:rPr>
              <w:t xml:space="preserve">Gastos de asistencia para personas sin hogar </w:t>
            </w:r>
            <w:r w:rsidRPr="006F6A79">
              <w:rPr>
                <w:b/>
              </w:rPr>
              <w:lastRenderedPageBreak/>
              <w:t>en el marco del programa de subvenciones para refugios de emergencia</w:t>
            </w:r>
          </w:p>
        </w:tc>
        <w:tc>
          <w:tcPr>
            <w:tcW w:w="1800" w:type="dxa"/>
          </w:tcPr>
          <w:p w14:paraId="69F8CCF5" w14:textId="77777777" w:rsidR="006F6A79" w:rsidRPr="006F6A79" w:rsidRDefault="006F6A79" w:rsidP="00B163EB">
            <w:r w:rsidRPr="006F6A79">
              <w:lastRenderedPageBreak/>
              <w:t>$ 0</w:t>
            </w:r>
          </w:p>
        </w:tc>
        <w:tc>
          <w:tcPr>
            <w:tcW w:w="1890" w:type="dxa"/>
          </w:tcPr>
          <w:p w14:paraId="08DBCE6A" w14:textId="77777777" w:rsidR="006F6A79" w:rsidRPr="006F6A79" w:rsidRDefault="006F6A79" w:rsidP="00B163EB">
            <w:r w:rsidRPr="006F6A79">
              <w:t>$ 0</w:t>
            </w:r>
          </w:p>
        </w:tc>
        <w:tc>
          <w:tcPr>
            <w:tcW w:w="1823" w:type="dxa"/>
          </w:tcPr>
          <w:p w14:paraId="738A7233" w14:textId="77777777" w:rsidR="006F6A79" w:rsidRPr="006F6A79" w:rsidRDefault="006F6A79" w:rsidP="00B163EB">
            <w:r w:rsidRPr="006F6A79">
              <w:t>$ 0</w:t>
            </w:r>
          </w:p>
        </w:tc>
      </w:tr>
      <w:tr w:rsidR="006F6A79" w:rsidRPr="006F6A79" w14:paraId="0419209B" w14:textId="77777777" w:rsidTr="00B163EB">
        <w:tc>
          <w:tcPr>
            <w:tcW w:w="2785" w:type="dxa"/>
          </w:tcPr>
          <w:p w14:paraId="7D14B6BB" w14:textId="77777777" w:rsidR="006F6A79" w:rsidRPr="006F6A79" w:rsidRDefault="006F6A79" w:rsidP="00B163EB">
            <w:pPr>
              <w:rPr>
                <w:b/>
              </w:rPr>
            </w:pPr>
            <w:r w:rsidRPr="006F6A79">
              <w:rPr>
                <w:b/>
              </w:rPr>
              <w:t>Subtotal Rápido</w:t>
            </w:r>
          </w:p>
          <w:p w14:paraId="1EB3183A" w14:textId="77777777" w:rsidR="006F6A79" w:rsidRPr="006F6A79" w:rsidRDefault="006F6A79" w:rsidP="00B163EB">
            <w:pPr>
              <w:rPr>
                <w:b/>
              </w:rPr>
            </w:pPr>
            <w:r w:rsidRPr="006F6A79">
              <w:rPr>
                <w:b/>
              </w:rPr>
              <w:t>Realojamiento</w:t>
            </w:r>
          </w:p>
        </w:tc>
        <w:tc>
          <w:tcPr>
            <w:tcW w:w="1800" w:type="dxa"/>
          </w:tcPr>
          <w:p w14:paraId="57B518F3" w14:textId="77777777" w:rsidR="006F6A79" w:rsidRPr="006F6A79" w:rsidRDefault="006F6A79" w:rsidP="00B163EB">
            <w:r w:rsidRPr="006F6A79">
              <w:t>$186.670,96</w:t>
            </w:r>
          </w:p>
        </w:tc>
        <w:tc>
          <w:tcPr>
            <w:tcW w:w="1890" w:type="dxa"/>
          </w:tcPr>
          <w:p w14:paraId="598AFEBD" w14:textId="77777777" w:rsidR="006F6A79" w:rsidRPr="006F6A79" w:rsidRDefault="006F6A79" w:rsidP="00B163EB">
            <w:r w:rsidRPr="006F6A79">
              <w:t>$431.533,59</w:t>
            </w:r>
          </w:p>
        </w:tc>
        <w:tc>
          <w:tcPr>
            <w:tcW w:w="1823" w:type="dxa"/>
          </w:tcPr>
          <w:p w14:paraId="445B780B" w14:textId="77777777" w:rsidR="006F6A79" w:rsidRPr="006F6A79" w:rsidRDefault="006F6A79" w:rsidP="00B163EB">
            <w:r w:rsidRPr="006F6A79">
              <w:t>$57,473.07</w:t>
            </w:r>
          </w:p>
        </w:tc>
      </w:tr>
    </w:tbl>
    <w:p w14:paraId="53048F48" w14:textId="77777777" w:rsidR="006F6A79" w:rsidRPr="006F6A79" w:rsidRDefault="006F6A79" w:rsidP="006F6A79">
      <w:pPr>
        <w:rPr>
          <w:b/>
        </w:rPr>
      </w:pPr>
    </w:p>
    <w:p w14:paraId="70F9A71A" w14:textId="77777777" w:rsidR="006F6A79" w:rsidRPr="006F6A79" w:rsidRDefault="006F6A79" w:rsidP="006F6A79">
      <w:pPr>
        <w:rPr>
          <w:b/>
        </w:rPr>
      </w:pPr>
    </w:p>
    <w:p w14:paraId="348C8A81" w14:textId="77777777" w:rsidR="006F6A79" w:rsidRPr="006F6A79" w:rsidRDefault="006F6A79" w:rsidP="006F6A79">
      <w:pPr>
        <w:rPr>
          <w:b/>
          <w:bCs/>
        </w:rPr>
      </w:pPr>
      <w:r w:rsidRPr="006F6A79">
        <w:rPr>
          <w:b/>
          <w:bCs/>
        </w:rPr>
        <w:t>11c. Gastos ESG para refugios de emergencia:</w:t>
      </w:r>
    </w:p>
    <w:p w14:paraId="0EAA4CA9" w14:textId="77777777" w:rsidR="006F6A79" w:rsidRPr="006F6A79" w:rsidRDefault="006F6A79" w:rsidP="006F6A79">
      <w:pPr>
        <w:rPr>
          <w:b/>
          <w:bCs/>
          <w:sz w:val="22"/>
          <w:szCs w:val="22"/>
        </w:rPr>
      </w:pPr>
    </w:p>
    <w:tbl>
      <w:tblPr>
        <w:tblW w:w="0" w:type="auto"/>
        <w:tblCellMar>
          <w:left w:w="0" w:type="dxa"/>
          <w:right w:w="0" w:type="dxa"/>
        </w:tblCellMar>
        <w:tblLook w:val="04A0" w:firstRow="1" w:lastRow="0" w:firstColumn="1" w:lastColumn="0" w:noHBand="0" w:noVBand="1"/>
      </w:tblPr>
      <w:tblGrid>
        <w:gridCol w:w="2762"/>
        <w:gridCol w:w="23"/>
        <w:gridCol w:w="1800"/>
        <w:gridCol w:w="1890"/>
        <w:gridCol w:w="1823"/>
      </w:tblGrid>
      <w:tr w:rsidR="006F6A79" w:rsidRPr="006F6A79" w14:paraId="70D0842A" w14:textId="77777777" w:rsidTr="00B163EB">
        <w:tc>
          <w:tcPr>
            <w:tcW w:w="2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4BA20C" w14:textId="77777777" w:rsidR="006F6A79" w:rsidRPr="006F6A79" w:rsidRDefault="006F6A79" w:rsidP="00B163EB">
            <w:pPr>
              <w:rPr>
                <w:b/>
                <w:bCs/>
              </w:rPr>
            </w:pPr>
          </w:p>
        </w:tc>
        <w:tc>
          <w:tcPr>
            <w:tcW w:w="553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4781C" w14:textId="77777777" w:rsidR="006F6A79" w:rsidRPr="006F6A79" w:rsidRDefault="006F6A79" w:rsidP="00B163EB">
            <w:pPr>
              <w:rPr>
                <w:b/>
                <w:bCs/>
              </w:rPr>
            </w:pPr>
            <w:r w:rsidRPr="006F6A79">
              <w:rPr>
                <w:b/>
                <w:bCs/>
              </w:rPr>
              <w:t>Monto en dólares de los gastos en el año del programa</w:t>
            </w:r>
          </w:p>
        </w:tc>
      </w:tr>
      <w:tr w:rsidR="006F6A79" w:rsidRPr="006F6A79" w14:paraId="15873CC0" w14:textId="77777777" w:rsidTr="00B163EB">
        <w:tc>
          <w:tcPr>
            <w:tcW w:w="27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6B2FBB" w14:textId="77777777" w:rsidR="006F6A79" w:rsidRPr="006F6A79" w:rsidRDefault="006F6A79" w:rsidP="00B163EB">
            <w:pP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D12BEC6" w14:textId="77777777" w:rsidR="006F6A79" w:rsidRPr="006F6A79" w:rsidRDefault="006F6A79" w:rsidP="00B163EB">
            <w:pPr>
              <w:rPr>
                <w:b/>
                <w:bCs/>
              </w:rPr>
            </w:pPr>
            <w:r w:rsidRPr="006F6A79">
              <w:rPr>
                <w:b/>
                <w:bCs/>
              </w:rPr>
              <w:t>Año fiscal 2021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632D815A" w14:textId="77777777" w:rsidR="006F6A79" w:rsidRPr="006F6A79" w:rsidRDefault="006F6A79" w:rsidP="00B163EB">
            <w:pPr>
              <w:rPr>
                <w:b/>
                <w:bCs/>
              </w:rPr>
            </w:pPr>
            <w:r w:rsidRPr="006F6A79">
              <w:rPr>
                <w:b/>
                <w:bCs/>
              </w:rPr>
              <w:t>Año fiscal 2022</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63C84836" w14:textId="77777777" w:rsidR="006F6A79" w:rsidRPr="006F6A79" w:rsidRDefault="006F6A79" w:rsidP="00B163EB">
            <w:pPr>
              <w:rPr>
                <w:b/>
                <w:bCs/>
              </w:rPr>
            </w:pPr>
            <w:r w:rsidRPr="006F6A79">
              <w:rPr>
                <w:b/>
                <w:bCs/>
              </w:rPr>
              <w:t>Año fiscal 2023</w:t>
            </w:r>
          </w:p>
        </w:tc>
      </w:tr>
      <w:tr w:rsidR="006F6A79" w:rsidRPr="006F6A79" w14:paraId="3AF3726D" w14:textId="77777777" w:rsidTr="00B163EB">
        <w:tc>
          <w:tcPr>
            <w:tcW w:w="27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25244" w14:textId="77777777" w:rsidR="006F6A79" w:rsidRPr="006F6A79" w:rsidRDefault="006F6A79" w:rsidP="00B163EB">
            <w:pPr>
              <w:rPr>
                <w:b/>
                <w:bCs/>
              </w:rPr>
            </w:pPr>
            <w:r w:rsidRPr="006F6A79">
              <w:rPr>
                <w:b/>
                <w:bCs/>
              </w:rPr>
              <w:t>Servicios esenciales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58ABD3E" w14:textId="77777777" w:rsidR="006F6A79" w:rsidRPr="006F6A79" w:rsidRDefault="006F6A79" w:rsidP="00B163EB">
            <w:r w:rsidRPr="006F6A79">
              <w:t>$154.266,47</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68AB264" w14:textId="77777777" w:rsidR="006F6A79" w:rsidRPr="006F6A79" w:rsidRDefault="006F6A79" w:rsidP="00B163EB">
            <w:r w:rsidRPr="006F6A79">
              <w:t>$292.698,71</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21EA7767" w14:textId="77777777" w:rsidR="006F6A79" w:rsidRPr="006F6A79" w:rsidRDefault="006F6A79" w:rsidP="00B163EB">
            <w:r w:rsidRPr="006F6A79">
              <w:t>$69.741,91</w:t>
            </w:r>
          </w:p>
        </w:tc>
      </w:tr>
      <w:tr w:rsidR="006F6A79" w:rsidRPr="006F6A79" w14:paraId="1DB7AA60" w14:textId="77777777" w:rsidTr="00B163EB">
        <w:tc>
          <w:tcPr>
            <w:tcW w:w="27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9886E" w14:textId="77777777" w:rsidR="006F6A79" w:rsidRPr="006F6A79" w:rsidRDefault="006F6A79" w:rsidP="00B163EB">
            <w:pPr>
              <w:rPr>
                <w:b/>
                <w:bCs/>
              </w:rPr>
            </w:pPr>
            <w:r w:rsidRPr="006F6A79">
              <w:rPr>
                <w:b/>
                <w:bCs/>
              </w:rPr>
              <w:t>Operaciones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973ACB7" w14:textId="77777777" w:rsidR="006F6A79" w:rsidRPr="006F6A79" w:rsidRDefault="006F6A79" w:rsidP="00B163EB">
            <w:r w:rsidRPr="006F6A79">
              <w:t>$149,250.02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45B5D0A1" w14:textId="77777777" w:rsidR="006F6A79" w:rsidRPr="006F6A79" w:rsidRDefault="006F6A79" w:rsidP="00B163EB">
            <w:r w:rsidRPr="006F6A79">
              <w:t>$678.320,54</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6B119CC2" w14:textId="77777777" w:rsidR="006F6A79" w:rsidRPr="006F6A79" w:rsidRDefault="006F6A79" w:rsidP="00B163EB">
            <w:r w:rsidRPr="006F6A79">
              <w:t>$378.725,73</w:t>
            </w:r>
          </w:p>
        </w:tc>
      </w:tr>
      <w:tr w:rsidR="006F6A79" w:rsidRPr="006F6A79" w14:paraId="74827071" w14:textId="77777777" w:rsidTr="00B163EB">
        <w:tc>
          <w:tcPr>
            <w:tcW w:w="27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FEDEF" w14:textId="77777777" w:rsidR="006F6A79" w:rsidRPr="006F6A79" w:rsidRDefault="006F6A79" w:rsidP="00B163EB">
            <w:pPr>
              <w:rPr>
                <w:b/>
                <w:bCs/>
              </w:rPr>
            </w:pPr>
            <w:r w:rsidRPr="006F6A79">
              <w:rPr>
                <w:b/>
                <w:bCs/>
              </w:rPr>
              <w:t>Renovación</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027A11F" w14:textId="77777777" w:rsidR="006F6A79" w:rsidRPr="006F6A79" w:rsidRDefault="006F6A79" w:rsidP="00B163EB">
            <w:r w:rsidRPr="006F6A79">
              <w:t>$ 0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4B5CFE0C" w14:textId="77777777" w:rsidR="006F6A79" w:rsidRPr="006F6A79" w:rsidRDefault="006F6A79" w:rsidP="00B163EB">
            <w:r w:rsidRPr="006F6A79">
              <w:t>$8,020.00</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498AFFC1" w14:textId="77777777" w:rsidR="006F6A79" w:rsidRPr="006F6A79" w:rsidRDefault="006F6A79" w:rsidP="00B163EB">
            <w:r w:rsidRPr="006F6A79">
              <w:t>$0</w:t>
            </w:r>
          </w:p>
        </w:tc>
      </w:tr>
      <w:tr w:rsidR="006F6A79" w:rsidRPr="006F6A79" w14:paraId="178D11F3" w14:textId="77777777" w:rsidTr="00B163EB">
        <w:tc>
          <w:tcPr>
            <w:tcW w:w="27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9D61" w14:textId="77777777" w:rsidR="006F6A79" w:rsidRPr="006F6A79" w:rsidRDefault="006F6A79" w:rsidP="00B163EB">
            <w:pPr>
              <w:rPr>
                <w:b/>
                <w:bCs/>
              </w:rPr>
            </w:pPr>
            <w:r w:rsidRPr="006F6A79">
              <w:rPr>
                <w:b/>
                <w:bCs/>
              </w:rPr>
              <w:t>Rehabilitación mayor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D4275AB" w14:textId="77777777" w:rsidR="006F6A79" w:rsidRPr="006F6A79" w:rsidRDefault="006F6A79" w:rsidP="00B163EB">
            <w:r w:rsidRPr="006F6A79">
              <w:t>$ 0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9A8FC62" w14:textId="77777777" w:rsidR="006F6A79" w:rsidRPr="006F6A79" w:rsidRDefault="006F6A79" w:rsidP="00B163EB">
            <w:r w:rsidRPr="006F6A79">
              <w:t>$ 0</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22E71E95" w14:textId="77777777" w:rsidR="006F6A79" w:rsidRPr="006F6A79" w:rsidRDefault="006F6A79" w:rsidP="00B163EB">
            <w:r w:rsidRPr="006F6A79">
              <w:t>$0</w:t>
            </w:r>
          </w:p>
        </w:tc>
      </w:tr>
      <w:tr w:rsidR="006F6A79" w:rsidRPr="006F6A79" w14:paraId="2D688320" w14:textId="77777777" w:rsidTr="00B163EB">
        <w:tc>
          <w:tcPr>
            <w:tcW w:w="27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64643" w14:textId="77777777" w:rsidR="006F6A79" w:rsidRPr="006F6A79" w:rsidRDefault="006F6A79" w:rsidP="00B163EB">
            <w:pPr>
              <w:rPr>
                <w:b/>
                <w:bCs/>
              </w:rPr>
            </w:pPr>
            <w:r w:rsidRPr="006F6A79">
              <w:rPr>
                <w:b/>
                <w:bCs/>
              </w:rPr>
              <w:t>Conversión</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7F2278C" w14:textId="77777777" w:rsidR="006F6A79" w:rsidRPr="006F6A79" w:rsidRDefault="006F6A79" w:rsidP="00B163EB">
            <w:r w:rsidRPr="006F6A79">
              <w:t>$ 0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FE3E9F8" w14:textId="77777777" w:rsidR="006F6A79" w:rsidRPr="006F6A79" w:rsidRDefault="006F6A79" w:rsidP="00B163EB">
            <w:r w:rsidRPr="006F6A79">
              <w:t>$ 0</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2593AD35" w14:textId="77777777" w:rsidR="006F6A79" w:rsidRPr="006F6A79" w:rsidRDefault="006F6A79" w:rsidP="00B163EB">
            <w:r w:rsidRPr="006F6A79">
              <w:t>$0</w:t>
            </w:r>
          </w:p>
        </w:tc>
      </w:tr>
      <w:tr w:rsidR="006F6A79" w:rsidRPr="006F6A79" w14:paraId="704A8063" w14:textId="77777777" w:rsidTr="00B163EB">
        <w:tc>
          <w:tcPr>
            <w:tcW w:w="27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B374C" w14:textId="77777777" w:rsidR="006F6A79" w:rsidRPr="006F6A79" w:rsidRDefault="006F6A79" w:rsidP="00B163EB">
            <w:pPr>
              <w:rPr>
                <w:b/>
                <w:bCs/>
              </w:rPr>
            </w:pPr>
            <w:r w:rsidRPr="006F6A79">
              <w:rPr>
                <w:b/>
                <w:bCs/>
              </w:rPr>
              <w:t>Total parcial</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B051BD4" w14:textId="77777777" w:rsidR="006F6A79" w:rsidRPr="006F6A79" w:rsidRDefault="006F6A79" w:rsidP="00B163EB">
            <w:r w:rsidRPr="006F6A79">
              <w:t>$303.516,49</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2E0956DA" w14:textId="77777777" w:rsidR="006F6A79" w:rsidRPr="006F6A79" w:rsidRDefault="006F6A79" w:rsidP="00B163EB">
            <w:r w:rsidRPr="006F6A79">
              <w:t>$979.039,25</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3755C3EF" w14:textId="77777777" w:rsidR="006F6A79" w:rsidRPr="006F6A79" w:rsidRDefault="006F6A79" w:rsidP="00B163EB">
            <w:r w:rsidRPr="006F6A79">
              <w:t>$448.467,64</w:t>
            </w:r>
          </w:p>
        </w:tc>
      </w:tr>
    </w:tbl>
    <w:p w14:paraId="752C4AA0" w14:textId="77777777" w:rsidR="006F6A79" w:rsidRPr="006F6A79" w:rsidRDefault="006F6A79" w:rsidP="006F6A79">
      <w:pPr>
        <w:rPr>
          <w:b/>
        </w:rPr>
      </w:pPr>
    </w:p>
    <w:p w14:paraId="3F37D549" w14:textId="77777777" w:rsidR="006F6A79" w:rsidRPr="006F6A79" w:rsidRDefault="006F6A79" w:rsidP="006F6A79">
      <w:pPr>
        <w:rPr>
          <w:b/>
        </w:rPr>
      </w:pPr>
    </w:p>
    <w:p w14:paraId="5BFE206B" w14:textId="77777777" w:rsidR="006F6A79" w:rsidRPr="006F6A79" w:rsidRDefault="006F6A79" w:rsidP="006F6A79">
      <w:pPr>
        <w:rPr>
          <w:b/>
        </w:rPr>
      </w:pPr>
      <w:r w:rsidRPr="006F6A79">
        <w:rPr>
          <w:b/>
        </w:rPr>
        <w:t>11d. Otros gastos de subvención:</w:t>
      </w:r>
    </w:p>
    <w:p w14:paraId="3F2E8CFA" w14:textId="77777777" w:rsidR="006F6A79" w:rsidRPr="006F6A79" w:rsidRDefault="006F6A79" w:rsidP="006F6A79">
      <w:pPr>
        <w:rPr>
          <w:b/>
        </w:rPr>
      </w:pPr>
    </w:p>
    <w:tbl>
      <w:tblPr>
        <w:tblStyle w:val="TableGrid"/>
        <w:tblW w:w="0" w:type="auto"/>
        <w:tblLook w:val="04A0" w:firstRow="1" w:lastRow="0" w:firstColumn="1" w:lastColumn="0" w:noHBand="0" w:noVBand="1"/>
      </w:tblPr>
      <w:tblGrid>
        <w:gridCol w:w="2785"/>
        <w:gridCol w:w="1800"/>
        <w:gridCol w:w="1890"/>
        <w:gridCol w:w="1823"/>
      </w:tblGrid>
      <w:tr w:rsidR="006F6A79" w:rsidRPr="006F6A79" w14:paraId="700CE515" w14:textId="77777777" w:rsidTr="00B163EB">
        <w:tc>
          <w:tcPr>
            <w:tcW w:w="2785" w:type="dxa"/>
          </w:tcPr>
          <w:p w14:paraId="77E32011" w14:textId="77777777" w:rsidR="006F6A79" w:rsidRPr="006F6A79" w:rsidRDefault="006F6A79" w:rsidP="00B163EB">
            <w:pPr>
              <w:rPr>
                <w:b/>
              </w:rPr>
            </w:pPr>
          </w:p>
        </w:tc>
        <w:tc>
          <w:tcPr>
            <w:tcW w:w="5513" w:type="dxa"/>
            <w:gridSpan w:val="3"/>
          </w:tcPr>
          <w:p w14:paraId="5F5236CB" w14:textId="77777777" w:rsidR="006F6A79" w:rsidRPr="006F6A79" w:rsidRDefault="006F6A79" w:rsidP="00B163EB">
            <w:pPr>
              <w:rPr>
                <w:b/>
              </w:rPr>
            </w:pPr>
            <w:r w:rsidRPr="006F6A79">
              <w:rPr>
                <w:b/>
              </w:rPr>
              <w:t>Monto en dólares de los gastos en el año del programa</w:t>
            </w:r>
          </w:p>
        </w:tc>
      </w:tr>
      <w:tr w:rsidR="006F6A79" w:rsidRPr="006F6A79" w14:paraId="04F6A97C" w14:textId="77777777" w:rsidTr="00B163EB">
        <w:tc>
          <w:tcPr>
            <w:tcW w:w="2785" w:type="dxa"/>
          </w:tcPr>
          <w:p w14:paraId="39BD4094" w14:textId="77777777" w:rsidR="006F6A79" w:rsidRPr="006F6A79" w:rsidRDefault="006F6A79" w:rsidP="00B163EB">
            <w:pPr>
              <w:rPr>
                <w:b/>
              </w:rPr>
            </w:pPr>
          </w:p>
        </w:tc>
        <w:tc>
          <w:tcPr>
            <w:tcW w:w="1800" w:type="dxa"/>
          </w:tcPr>
          <w:p w14:paraId="2C63419D" w14:textId="77777777" w:rsidR="006F6A79" w:rsidRPr="006F6A79" w:rsidRDefault="006F6A79" w:rsidP="00B163EB">
            <w:pPr>
              <w:rPr>
                <w:b/>
              </w:rPr>
            </w:pPr>
            <w:r w:rsidRPr="006F6A79">
              <w:rPr>
                <w:b/>
              </w:rPr>
              <w:t>Año fiscal 2021</w:t>
            </w:r>
          </w:p>
        </w:tc>
        <w:tc>
          <w:tcPr>
            <w:tcW w:w="1890" w:type="dxa"/>
          </w:tcPr>
          <w:p w14:paraId="76D8E153" w14:textId="77777777" w:rsidR="006F6A79" w:rsidRPr="006F6A79" w:rsidRDefault="006F6A79" w:rsidP="00B163EB">
            <w:pPr>
              <w:rPr>
                <w:b/>
              </w:rPr>
            </w:pPr>
            <w:r w:rsidRPr="006F6A79">
              <w:rPr>
                <w:b/>
              </w:rPr>
              <w:t>Año fiscal 2022</w:t>
            </w:r>
          </w:p>
        </w:tc>
        <w:tc>
          <w:tcPr>
            <w:tcW w:w="1823" w:type="dxa"/>
          </w:tcPr>
          <w:p w14:paraId="79491D51" w14:textId="77777777" w:rsidR="006F6A79" w:rsidRPr="006F6A79" w:rsidRDefault="006F6A79" w:rsidP="00B163EB">
            <w:pPr>
              <w:rPr>
                <w:b/>
              </w:rPr>
            </w:pPr>
            <w:r w:rsidRPr="006F6A79">
              <w:rPr>
                <w:b/>
              </w:rPr>
              <w:t>Año fiscal 2023</w:t>
            </w:r>
          </w:p>
        </w:tc>
      </w:tr>
      <w:tr w:rsidR="006F6A79" w:rsidRPr="006F6A79" w14:paraId="26D07064" w14:textId="77777777" w:rsidTr="00B163EB">
        <w:tc>
          <w:tcPr>
            <w:tcW w:w="2785" w:type="dxa"/>
          </w:tcPr>
          <w:p w14:paraId="05D0B3AC" w14:textId="77777777" w:rsidR="006F6A79" w:rsidRPr="006F6A79" w:rsidRDefault="006F6A79" w:rsidP="00B163EB">
            <w:pPr>
              <w:rPr>
                <w:b/>
              </w:rPr>
            </w:pPr>
            <w:r w:rsidRPr="006F6A79">
              <w:rPr>
                <w:b/>
              </w:rPr>
              <w:t>Calle</w:t>
            </w:r>
          </w:p>
          <w:p w14:paraId="328974BF" w14:textId="77777777" w:rsidR="006F6A79" w:rsidRPr="006F6A79" w:rsidRDefault="006F6A79" w:rsidP="00B163EB">
            <w:pPr>
              <w:rPr>
                <w:b/>
              </w:rPr>
            </w:pPr>
            <w:r w:rsidRPr="006F6A79">
              <w:rPr>
                <w:b/>
              </w:rPr>
              <w:t>Superar a</w:t>
            </w:r>
          </w:p>
        </w:tc>
        <w:tc>
          <w:tcPr>
            <w:tcW w:w="1800" w:type="dxa"/>
          </w:tcPr>
          <w:p w14:paraId="5E50A41E" w14:textId="77777777" w:rsidR="006F6A79" w:rsidRPr="006F6A79" w:rsidRDefault="006F6A79" w:rsidP="00B163EB">
            <w:r w:rsidRPr="006F6A79">
              <w:t>$28.741,41</w:t>
            </w:r>
          </w:p>
        </w:tc>
        <w:tc>
          <w:tcPr>
            <w:tcW w:w="1890" w:type="dxa"/>
          </w:tcPr>
          <w:p w14:paraId="56B4FFD8" w14:textId="77777777" w:rsidR="006F6A79" w:rsidRPr="006F6A79" w:rsidRDefault="006F6A79" w:rsidP="00B163EB">
            <w:r w:rsidRPr="006F6A79">
              <w:t>$221.622,73</w:t>
            </w:r>
          </w:p>
        </w:tc>
        <w:tc>
          <w:tcPr>
            <w:tcW w:w="1823" w:type="dxa"/>
          </w:tcPr>
          <w:p w14:paraId="78C7DF5A" w14:textId="77777777" w:rsidR="006F6A79" w:rsidRPr="006F6A79" w:rsidRDefault="006F6A79" w:rsidP="00B163EB">
            <w:r w:rsidRPr="006F6A79">
              <w:t>$18.900,54</w:t>
            </w:r>
          </w:p>
        </w:tc>
      </w:tr>
      <w:tr w:rsidR="006F6A79" w:rsidRPr="006F6A79" w14:paraId="33F60B2C" w14:textId="77777777" w:rsidTr="00B163EB">
        <w:tc>
          <w:tcPr>
            <w:tcW w:w="2785" w:type="dxa"/>
          </w:tcPr>
          <w:p w14:paraId="25746700" w14:textId="77777777" w:rsidR="006F6A79" w:rsidRPr="006F6A79" w:rsidRDefault="006F6A79" w:rsidP="00B163EB">
            <w:pPr>
              <w:rPr>
                <w:b/>
              </w:rPr>
            </w:pPr>
            <w:r w:rsidRPr="006F6A79">
              <w:rPr>
                <w:b/>
              </w:rPr>
              <w:t>HMIS</w:t>
            </w:r>
          </w:p>
        </w:tc>
        <w:tc>
          <w:tcPr>
            <w:tcW w:w="1800" w:type="dxa"/>
          </w:tcPr>
          <w:p w14:paraId="7DA02717" w14:textId="77777777" w:rsidR="006F6A79" w:rsidRPr="006F6A79" w:rsidRDefault="006F6A79" w:rsidP="00B163EB">
            <w:r w:rsidRPr="006F6A79">
              <w:t>$42.520,82</w:t>
            </w:r>
          </w:p>
        </w:tc>
        <w:tc>
          <w:tcPr>
            <w:tcW w:w="1890" w:type="dxa"/>
          </w:tcPr>
          <w:p w14:paraId="04089120" w14:textId="77777777" w:rsidR="006F6A79" w:rsidRPr="006F6A79" w:rsidRDefault="006F6A79" w:rsidP="00B163EB">
            <w:r w:rsidRPr="006F6A79">
              <w:t>$66.408,69</w:t>
            </w:r>
          </w:p>
        </w:tc>
        <w:tc>
          <w:tcPr>
            <w:tcW w:w="1823" w:type="dxa"/>
          </w:tcPr>
          <w:p w14:paraId="57B41E2A" w14:textId="77777777" w:rsidR="006F6A79" w:rsidRPr="006F6A79" w:rsidRDefault="006F6A79" w:rsidP="00B163EB">
            <w:r w:rsidRPr="006F6A79">
              <w:t>$4.914,64</w:t>
            </w:r>
          </w:p>
        </w:tc>
      </w:tr>
      <w:tr w:rsidR="006F6A79" w:rsidRPr="006F6A79" w14:paraId="566C6602" w14:textId="77777777" w:rsidTr="00B163EB">
        <w:tc>
          <w:tcPr>
            <w:tcW w:w="2785" w:type="dxa"/>
          </w:tcPr>
          <w:p w14:paraId="01176FA1" w14:textId="77777777" w:rsidR="006F6A79" w:rsidRPr="006F6A79" w:rsidRDefault="006F6A79" w:rsidP="00B163EB">
            <w:pPr>
              <w:rPr>
                <w:b/>
              </w:rPr>
            </w:pPr>
            <w:r w:rsidRPr="006F6A79">
              <w:rPr>
                <w:b/>
              </w:rPr>
              <w:t>Administración</w:t>
            </w:r>
          </w:p>
        </w:tc>
        <w:tc>
          <w:tcPr>
            <w:tcW w:w="1800" w:type="dxa"/>
          </w:tcPr>
          <w:p w14:paraId="7B222264" w14:textId="77777777" w:rsidR="006F6A79" w:rsidRPr="006F6A79" w:rsidRDefault="006F6A79" w:rsidP="00B163EB">
            <w:r w:rsidRPr="006F6A79">
              <w:t>$20.106,47</w:t>
            </w:r>
          </w:p>
        </w:tc>
        <w:tc>
          <w:tcPr>
            <w:tcW w:w="1890" w:type="dxa"/>
          </w:tcPr>
          <w:p w14:paraId="678E4B4A" w14:textId="77777777" w:rsidR="006F6A79" w:rsidRPr="006F6A79" w:rsidRDefault="006F6A79" w:rsidP="00B163EB">
            <w:r w:rsidRPr="006F6A79">
              <w:t>$79,920.90</w:t>
            </w:r>
          </w:p>
        </w:tc>
        <w:tc>
          <w:tcPr>
            <w:tcW w:w="1823" w:type="dxa"/>
          </w:tcPr>
          <w:p w14:paraId="58EB5017" w14:textId="77777777" w:rsidR="006F6A79" w:rsidRPr="006F6A79" w:rsidRDefault="006F6A79" w:rsidP="00B163EB">
            <w:r w:rsidRPr="006F6A79">
              <w:t>$22.722,65</w:t>
            </w:r>
          </w:p>
        </w:tc>
      </w:tr>
    </w:tbl>
    <w:p w14:paraId="17924AE6" w14:textId="77777777" w:rsidR="006F6A79" w:rsidRPr="006F6A79" w:rsidRDefault="006F6A79" w:rsidP="006F6A79">
      <w:pPr>
        <w:rPr>
          <w:b/>
        </w:rPr>
      </w:pPr>
    </w:p>
    <w:p w14:paraId="625009CF" w14:textId="77777777" w:rsidR="006F6A79" w:rsidRPr="006F6A79" w:rsidRDefault="006F6A79" w:rsidP="006F6A79">
      <w:pPr>
        <w:rPr>
          <w:b/>
        </w:rPr>
      </w:pPr>
    </w:p>
    <w:p w14:paraId="33952324" w14:textId="77777777" w:rsidR="006F6A79" w:rsidRPr="006F6A79" w:rsidRDefault="006F6A79" w:rsidP="006F6A79">
      <w:pPr>
        <w:rPr>
          <w:b/>
        </w:rPr>
      </w:pPr>
      <w:r w:rsidRPr="006F6A79">
        <w:rPr>
          <w:b/>
        </w:rPr>
        <w:t>11e. Fondos totales de subvención ESG:</w:t>
      </w:r>
    </w:p>
    <w:p w14:paraId="7B71E6DA" w14:textId="77777777" w:rsidR="006F6A79" w:rsidRPr="006F6A79" w:rsidRDefault="006F6A79" w:rsidP="006F6A79">
      <w:pPr>
        <w:rPr>
          <w:b/>
        </w:rPr>
      </w:pPr>
    </w:p>
    <w:tbl>
      <w:tblPr>
        <w:tblStyle w:val="TableGrid"/>
        <w:tblW w:w="0" w:type="auto"/>
        <w:tblLook w:val="04A0" w:firstRow="1" w:lastRow="0" w:firstColumn="1" w:lastColumn="0" w:noHBand="0" w:noVBand="1"/>
      </w:tblPr>
      <w:tblGrid>
        <w:gridCol w:w="2785"/>
        <w:gridCol w:w="1800"/>
        <w:gridCol w:w="1890"/>
        <w:gridCol w:w="1733"/>
      </w:tblGrid>
      <w:tr w:rsidR="006F6A79" w:rsidRPr="006F6A79" w14:paraId="5230FB92" w14:textId="77777777" w:rsidTr="00B163EB">
        <w:tc>
          <w:tcPr>
            <w:tcW w:w="2785" w:type="dxa"/>
          </w:tcPr>
          <w:p w14:paraId="5BB24409" w14:textId="77777777" w:rsidR="006F6A79" w:rsidRPr="006F6A79" w:rsidRDefault="006F6A79" w:rsidP="00B163EB">
            <w:pPr>
              <w:rPr>
                <w:b/>
              </w:rPr>
            </w:pPr>
            <w:r w:rsidRPr="006F6A79">
              <w:rPr>
                <w:b/>
              </w:rPr>
              <w:t>Total de fondos ESG gastados</w:t>
            </w:r>
          </w:p>
        </w:tc>
        <w:tc>
          <w:tcPr>
            <w:tcW w:w="1800" w:type="dxa"/>
          </w:tcPr>
          <w:p w14:paraId="60E8FD6F" w14:textId="77777777" w:rsidR="006F6A79" w:rsidRPr="006F6A79" w:rsidRDefault="006F6A79" w:rsidP="00B163EB">
            <w:pPr>
              <w:rPr>
                <w:b/>
              </w:rPr>
            </w:pPr>
            <w:r w:rsidRPr="006F6A79">
              <w:rPr>
                <w:b/>
              </w:rPr>
              <w:t>Año fiscal 2021</w:t>
            </w:r>
          </w:p>
        </w:tc>
        <w:tc>
          <w:tcPr>
            <w:tcW w:w="1890" w:type="dxa"/>
          </w:tcPr>
          <w:p w14:paraId="654F884D" w14:textId="77777777" w:rsidR="006F6A79" w:rsidRPr="006F6A79" w:rsidRDefault="006F6A79" w:rsidP="00B163EB">
            <w:pPr>
              <w:rPr>
                <w:b/>
              </w:rPr>
            </w:pPr>
            <w:r w:rsidRPr="006F6A79">
              <w:rPr>
                <w:b/>
              </w:rPr>
              <w:t>Año fiscal 2022</w:t>
            </w:r>
          </w:p>
        </w:tc>
        <w:tc>
          <w:tcPr>
            <w:tcW w:w="1733" w:type="dxa"/>
          </w:tcPr>
          <w:p w14:paraId="372CF147" w14:textId="77777777" w:rsidR="006F6A79" w:rsidRPr="006F6A79" w:rsidRDefault="006F6A79" w:rsidP="00B163EB">
            <w:pPr>
              <w:rPr>
                <w:b/>
              </w:rPr>
            </w:pPr>
            <w:r w:rsidRPr="006F6A79">
              <w:rPr>
                <w:b/>
              </w:rPr>
              <w:t>Año fiscal 2023</w:t>
            </w:r>
          </w:p>
        </w:tc>
      </w:tr>
      <w:tr w:rsidR="006F6A79" w:rsidRPr="006F6A79" w14:paraId="7C633CC9" w14:textId="77777777" w:rsidTr="00B163EB">
        <w:tc>
          <w:tcPr>
            <w:tcW w:w="2785" w:type="dxa"/>
          </w:tcPr>
          <w:p w14:paraId="3C2FF485" w14:textId="77777777" w:rsidR="006F6A79" w:rsidRPr="006F6A79" w:rsidRDefault="006F6A79" w:rsidP="00B163EB">
            <w:pPr>
              <w:rPr>
                <w:b/>
              </w:rPr>
            </w:pPr>
          </w:p>
        </w:tc>
        <w:tc>
          <w:tcPr>
            <w:tcW w:w="1800" w:type="dxa"/>
          </w:tcPr>
          <w:p w14:paraId="16C45C0C" w14:textId="77777777" w:rsidR="006F6A79" w:rsidRPr="006F6A79" w:rsidRDefault="006F6A79" w:rsidP="00B163EB">
            <w:r w:rsidRPr="006F6A79">
              <w:t>$614.749,16</w:t>
            </w:r>
          </w:p>
        </w:tc>
        <w:tc>
          <w:tcPr>
            <w:tcW w:w="1890" w:type="dxa"/>
          </w:tcPr>
          <w:p w14:paraId="060C0803" w14:textId="77777777" w:rsidR="006F6A79" w:rsidRPr="006F6A79" w:rsidRDefault="006F6A79" w:rsidP="00B163EB">
            <w:r w:rsidRPr="006F6A79">
              <w:t>$2.180.449,86</w:t>
            </w:r>
          </w:p>
        </w:tc>
        <w:tc>
          <w:tcPr>
            <w:tcW w:w="1733" w:type="dxa"/>
          </w:tcPr>
          <w:p w14:paraId="169C11CA" w14:textId="77777777" w:rsidR="006F6A79" w:rsidRPr="006F6A79" w:rsidRDefault="006F6A79" w:rsidP="00B163EB">
            <w:r w:rsidRPr="006F6A79">
              <w:t>$620.486,15</w:t>
            </w:r>
          </w:p>
        </w:tc>
      </w:tr>
    </w:tbl>
    <w:p w14:paraId="061FD306" w14:textId="77777777" w:rsidR="006F6A79" w:rsidRPr="006F6A79" w:rsidRDefault="006F6A79" w:rsidP="006F6A79">
      <w:pPr>
        <w:rPr>
          <w:b/>
        </w:rPr>
      </w:pPr>
    </w:p>
    <w:p w14:paraId="0DEF4528" w14:textId="77777777" w:rsidR="006F6A79" w:rsidRPr="006F6A79" w:rsidRDefault="006F6A79" w:rsidP="006F6A79">
      <w:pPr>
        <w:rPr>
          <w:b/>
        </w:rPr>
      </w:pPr>
    </w:p>
    <w:p w14:paraId="2F3CB6F2" w14:textId="77777777" w:rsidR="006F6A79" w:rsidRPr="006F6A79" w:rsidRDefault="006F6A79" w:rsidP="006F6A79">
      <w:pPr>
        <w:rPr>
          <w:b/>
        </w:rPr>
      </w:pPr>
    </w:p>
    <w:p w14:paraId="47432A38" w14:textId="77777777" w:rsidR="006F6A79" w:rsidRPr="006F6A79" w:rsidRDefault="006F6A79" w:rsidP="006F6A79">
      <w:pPr>
        <w:rPr>
          <w:b/>
        </w:rPr>
      </w:pPr>
    </w:p>
    <w:p w14:paraId="76B78B0B" w14:textId="77777777" w:rsidR="006F6A79" w:rsidRPr="006F6A79" w:rsidRDefault="006F6A79" w:rsidP="006F6A79">
      <w:pPr>
        <w:rPr>
          <w:b/>
        </w:rPr>
      </w:pPr>
    </w:p>
    <w:p w14:paraId="7A5E29FE" w14:textId="77777777" w:rsidR="006F6A79" w:rsidRPr="006F6A79" w:rsidRDefault="006F6A79" w:rsidP="006F6A79">
      <w:pPr>
        <w:rPr>
          <w:b/>
        </w:rPr>
      </w:pPr>
    </w:p>
    <w:p w14:paraId="097DDF00" w14:textId="77777777" w:rsidR="006F6A79" w:rsidRPr="006F6A79" w:rsidRDefault="006F6A79" w:rsidP="006F6A79">
      <w:pPr>
        <w:rPr>
          <w:b/>
        </w:rPr>
      </w:pPr>
    </w:p>
    <w:p w14:paraId="3CE0C1DE" w14:textId="77777777" w:rsidR="006F6A79" w:rsidRPr="006F6A79" w:rsidRDefault="006F6A79" w:rsidP="006F6A79">
      <w:pPr>
        <w:rPr>
          <w:b/>
        </w:rPr>
      </w:pPr>
    </w:p>
    <w:p w14:paraId="157A2456" w14:textId="77777777" w:rsidR="006F6A79" w:rsidRPr="006F6A79" w:rsidRDefault="006F6A79" w:rsidP="006F6A79">
      <w:pPr>
        <w:rPr>
          <w:b/>
        </w:rPr>
      </w:pPr>
      <w:r w:rsidRPr="006F6A79">
        <w:rPr>
          <w:b/>
        </w:rPr>
        <w:t>11f. Fuente del partido:</w:t>
      </w:r>
    </w:p>
    <w:p w14:paraId="09D0C40C" w14:textId="77777777" w:rsidR="006F6A79" w:rsidRPr="006F6A79" w:rsidRDefault="006F6A79" w:rsidP="006F6A79">
      <w:pPr>
        <w:rPr>
          <w:b/>
        </w:rPr>
      </w:pPr>
    </w:p>
    <w:tbl>
      <w:tblPr>
        <w:tblStyle w:val="TableGrid"/>
        <w:tblW w:w="8208" w:type="dxa"/>
        <w:tblLook w:val="04A0" w:firstRow="1" w:lastRow="0" w:firstColumn="1" w:lastColumn="0" w:noHBand="0" w:noVBand="1"/>
      </w:tblPr>
      <w:tblGrid>
        <w:gridCol w:w="2785"/>
        <w:gridCol w:w="1800"/>
        <w:gridCol w:w="1890"/>
        <w:gridCol w:w="1733"/>
      </w:tblGrid>
      <w:tr w:rsidR="006F6A79" w:rsidRPr="006F6A79" w14:paraId="08FD77BB" w14:textId="77777777" w:rsidTr="00B163EB">
        <w:tc>
          <w:tcPr>
            <w:tcW w:w="2785" w:type="dxa"/>
          </w:tcPr>
          <w:p w14:paraId="28FDBACE" w14:textId="77777777" w:rsidR="006F6A79" w:rsidRPr="006F6A79" w:rsidRDefault="006F6A79" w:rsidP="00B163EB"/>
        </w:tc>
        <w:tc>
          <w:tcPr>
            <w:tcW w:w="1800" w:type="dxa"/>
          </w:tcPr>
          <w:p w14:paraId="28F43E63" w14:textId="77777777" w:rsidR="006F6A79" w:rsidRPr="006F6A79" w:rsidRDefault="006F6A79" w:rsidP="00B163EB">
            <w:pPr>
              <w:rPr>
                <w:b/>
              </w:rPr>
            </w:pPr>
            <w:r w:rsidRPr="006F6A79">
              <w:rPr>
                <w:b/>
              </w:rPr>
              <w:t>Año fiscal 2021</w:t>
            </w:r>
          </w:p>
        </w:tc>
        <w:tc>
          <w:tcPr>
            <w:tcW w:w="1890" w:type="dxa"/>
          </w:tcPr>
          <w:p w14:paraId="3D0A35BB" w14:textId="77777777" w:rsidR="006F6A79" w:rsidRPr="006F6A79" w:rsidRDefault="006F6A79" w:rsidP="00B163EB">
            <w:pPr>
              <w:rPr>
                <w:b/>
              </w:rPr>
            </w:pPr>
            <w:r w:rsidRPr="006F6A79">
              <w:rPr>
                <w:b/>
              </w:rPr>
              <w:t>Año fiscal 2022</w:t>
            </w:r>
          </w:p>
        </w:tc>
        <w:tc>
          <w:tcPr>
            <w:tcW w:w="1733" w:type="dxa"/>
          </w:tcPr>
          <w:p w14:paraId="4BBC11A3" w14:textId="77777777" w:rsidR="006F6A79" w:rsidRPr="006F6A79" w:rsidRDefault="006F6A79" w:rsidP="00B163EB">
            <w:pPr>
              <w:rPr>
                <w:b/>
              </w:rPr>
            </w:pPr>
            <w:r w:rsidRPr="006F6A79">
              <w:rPr>
                <w:b/>
              </w:rPr>
              <w:t>Año fiscal 2023</w:t>
            </w:r>
          </w:p>
        </w:tc>
      </w:tr>
      <w:tr w:rsidR="006F6A79" w:rsidRPr="006F6A79" w14:paraId="78E1301B" w14:textId="77777777" w:rsidTr="00B163EB">
        <w:tc>
          <w:tcPr>
            <w:tcW w:w="2785" w:type="dxa"/>
          </w:tcPr>
          <w:p w14:paraId="7EE6E86B" w14:textId="77777777" w:rsidR="006F6A79" w:rsidRPr="006F6A79" w:rsidRDefault="006F6A79" w:rsidP="00B163EB">
            <w:pPr>
              <w:rPr>
                <w:b/>
              </w:rPr>
            </w:pPr>
            <w:r w:rsidRPr="006F6A79">
              <w:rPr>
                <w:b/>
              </w:rPr>
              <w:t>Otros fondos HUD no ESG</w:t>
            </w:r>
          </w:p>
        </w:tc>
        <w:tc>
          <w:tcPr>
            <w:tcW w:w="1800" w:type="dxa"/>
          </w:tcPr>
          <w:p w14:paraId="7B6F4681" w14:textId="77777777" w:rsidR="006F6A79" w:rsidRPr="006F6A79" w:rsidRDefault="006F6A79" w:rsidP="00B163EB">
            <w:r w:rsidRPr="006F6A79">
              <w:t>$ 0</w:t>
            </w:r>
          </w:p>
        </w:tc>
        <w:tc>
          <w:tcPr>
            <w:tcW w:w="1890" w:type="dxa"/>
          </w:tcPr>
          <w:p w14:paraId="76F0C9F5" w14:textId="77777777" w:rsidR="006F6A79" w:rsidRPr="006F6A79" w:rsidRDefault="006F6A79" w:rsidP="00B163EB">
            <w:r w:rsidRPr="006F6A79">
              <w:t>$139,122.00</w:t>
            </w:r>
          </w:p>
        </w:tc>
        <w:tc>
          <w:tcPr>
            <w:tcW w:w="1733" w:type="dxa"/>
          </w:tcPr>
          <w:p w14:paraId="0E80A907" w14:textId="77777777" w:rsidR="006F6A79" w:rsidRPr="006F6A79" w:rsidRDefault="006F6A79" w:rsidP="00B163EB">
            <w:r w:rsidRPr="006F6A79">
              <w:t>$43.404,42</w:t>
            </w:r>
          </w:p>
        </w:tc>
      </w:tr>
      <w:tr w:rsidR="006F6A79" w:rsidRPr="006F6A79" w14:paraId="5B617EF4" w14:textId="77777777" w:rsidTr="00B163EB">
        <w:tc>
          <w:tcPr>
            <w:tcW w:w="2785" w:type="dxa"/>
          </w:tcPr>
          <w:p w14:paraId="71FF6F58" w14:textId="77777777" w:rsidR="006F6A79" w:rsidRPr="006F6A79" w:rsidRDefault="006F6A79" w:rsidP="00B163EB">
            <w:pPr>
              <w:rPr>
                <w:b/>
              </w:rPr>
            </w:pPr>
            <w:r w:rsidRPr="006F6A79">
              <w:rPr>
                <w:b/>
              </w:rPr>
              <w:t>Otros fondos federales</w:t>
            </w:r>
          </w:p>
        </w:tc>
        <w:tc>
          <w:tcPr>
            <w:tcW w:w="1800" w:type="dxa"/>
          </w:tcPr>
          <w:p w14:paraId="6F5F86C4" w14:textId="77777777" w:rsidR="006F6A79" w:rsidRPr="006F6A79" w:rsidRDefault="006F6A79" w:rsidP="00B163EB">
            <w:r w:rsidRPr="006F6A79">
              <w:t>$ 0</w:t>
            </w:r>
          </w:p>
        </w:tc>
        <w:tc>
          <w:tcPr>
            <w:tcW w:w="1890" w:type="dxa"/>
          </w:tcPr>
          <w:p w14:paraId="3EC1FA86" w14:textId="77777777" w:rsidR="006F6A79" w:rsidRPr="006F6A79" w:rsidRDefault="006F6A79" w:rsidP="00B163EB">
            <w:r w:rsidRPr="006F6A79">
              <w:t>$28.824,49</w:t>
            </w:r>
          </w:p>
        </w:tc>
        <w:tc>
          <w:tcPr>
            <w:tcW w:w="1733" w:type="dxa"/>
          </w:tcPr>
          <w:p w14:paraId="32B4C11F" w14:textId="77777777" w:rsidR="006F6A79" w:rsidRPr="006F6A79" w:rsidRDefault="006F6A79" w:rsidP="00B163EB">
            <w:r w:rsidRPr="006F6A79">
              <w:t>$1,923.08</w:t>
            </w:r>
          </w:p>
        </w:tc>
      </w:tr>
      <w:tr w:rsidR="006F6A79" w:rsidRPr="006F6A79" w14:paraId="55A4E678" w14:textId="77777777" w:rsidTr="00B163EB">
        <w:tc>
          <w:tcPr>
            <w:tcW w:w="2785" w:type="dxa"/>
          </w:tcPr>
          <w:p w14:paraId="4650356D" w14:textId="77777777" w:rsidR="006F6A79" w:rsidRPr="006F6A79" w:rsidRDefault="006F6A79" w:rsidP="00B163EB">
            <w:pPr>
              <w:rPr>
                <w:b/>
              </w:rPr>
            </w:pPr>
            <w:r w:rsidRPr="006F6A79">
              <w:rPr>
                <w:b/>
              </w:rPr>
              <w:t>Gobierno estatal</w:t>
            </w:r>
          </w:p>
        </w:tc>
        <w:tc>
          <w:tcPr>
            <w:tcW w:w="1800" w:type="dxa"/>
          </w:tcPr>
          <w:p w14:paraId="0E1E67D3" w14:textId="77777777" w:rsidR="006F6A79" w:rsidRPr="006F6A79" w:rsidRDefault="006F6A79" w:rsidP="00B163EB">
            <w:r w:rsidRPr="006F6A79">
              <w:t>$ 0</w:t>
            </w:r>
          </w:p>
        </w:tc>
        <w:tc>
          <w:tcPr>
            <w:tcW w:w="1890" w:type="dxa"/>
          </w:tcPr>
          <w:p w14:paraId="3F81B93B" w14:textId="77777777" w:rsidR="006F6A79" w:rsidRPr="006F6A79" w:rsidRDefault="006F6A79" w:rsidP="00B163EB">
            <w:r w:rsidRPr="006F6A79">
              <w:t>$70.752,28</w:t>
            </w:r>
          </w:p>
        </w:tc>
        <w:tc>
          <w:tcPr>
            <w:tcW w:w="1733" w:type="dxa"/>
          </w:tcPr>
          <w:p w14:paraId="6EABF362" w14:textId="77777777" w:rsidR="006F6A79" w:rsidRPr="006F6A79" w:rsidRDefault="006F6A79" w:rsidP="00B163EB">
            <w:r w:rsidRPr="006F6A79">
              <w:t>$0</w:t>
            </w:r>
          </w:p>
        </w:tc>
      </w:tr>
      <w:tr w:rsidR="006F6A79" w:rsidRPr="006F6A79" w14:paraId="39E3977B" w14:textId="77777777" w:rsidTr="00B163EB">
        <w:tc>
          <w:tcPr>
            <w:tcW w:w="2785" w:type="dxa"/>
          </w:tcPr>
          <w:p w14:paraId="322A6AC7" w14:textId="77777777" w:rsidR="006F6A79" w:rsidRPr="006F6A79" w:rsidRDefault="006F6A79" w:rsidP="00B163EB">
            <w:pPr>
              <w:rPr>
                <w:b/>
              </w:rPr>
            </w:pPr>
            <w:r w:rsidRPr="006F6A79">
              <w:rPr>
                <w:b/>
              </w:rPr>
              <w:t>Gobierno local</w:t>
            </w:r>
          </w:p>
        </w:tc>
        <w:tc>
          <w:tcPr>
            <w:tcW w:w="1800" w:type="dxa"/>
          </w:tcPr>
          <w:p w14:paraId="204F1E53" w14:textId="77777777" w:rsidR="006F6A79" w:rsidRPr="006F6A79" w:rsidRDefault="006F6A79" w:rsidP="00B163EB">
            <w:r w:rsidRPr="006F6A79">
              <w:t>$ 0</w:t>
            </w:r>
          </w:p>
        </w:tc>
        <w:tc>
          <w:tcPr>
            <w:tcW w:w="1890" w:type="dxa"/>
          </w:tcPr>
          <w:p w14:paraId="164B1B50" w14:textId="77777777" w:rsidR="006F6A79" w:rsidRPr="006F6A79" w:rsidRDefault="006F6A79" w:rsidP="00B163EB">
            <w:r w:rsidRPr="006F6A79">
              <w:t>$66.247,80</w:t>
            </w:r>
          </w:p>
        </w:tc>
        <w:tc>
          <w:tcPr>
            <w:tcW w:w="1733" w:type="dxa"/>
          </w:tcPr>
          <w:p w14:paraId="5A6398A3" w14:textId="77777777" w:rsidR="006F6A79" w:rsidRPr="006F6A79" w:rsidRDefault="006F6A79" w:rsidP="00B163EB">
            <w:r w:rsidRPr="006F6A79">
              <w:t>$7,817.73</w:t>
            </w:r>
          </w:p>
        </w:tc>
      </w:tr>
      <w:tr w:rsidR="006F6A79" w:rsidRPr="006F6A79" w14:paraId="104A7A5C" w14:textId="77777777" w:rsidTr="00B163EB">
        <w:tc>
          <w:tcPr>
            <w:tcW w:w="2785" w:type="dxa"/>
          </w:tcPr>
          <w:p w14:paraId="6B372398" w14:textId="77777777" w:rsidR="006F6A79" w:rsidRPr="006F6A79" w:rsidRDefault="006F6A79" w:rsidP="00B163EB">
            <w:pPr>
              <w:rPr>
                <w:b/>
              </w:rPr>
            </w:pPr>
            <w:r w:rsidRPr="006F6A79">
              <w:rPr>
                <w:b/>
              </w:rPr>
              <w:t>Fondos Privados</w:t>
            </w:r>
          </w:p>
        </w:tc>
        <w:tc>
          <w:tcPr>
            <w:tcW w:w="1800" w:type="dxa"/>
          </w:tcPr>
          <w:p w14:paraId="3D5D7D39" w14:textId="77777777" w:rsidR="006F6A79" w:rsidRPr="006F6A79" w:rsidRDefault="006F6A79" w:rsidP="00B163EB">
            <w:r w:rsidRPr="006F6A79">
              <w:t>$208.141,45</w:t>
            </w:r>
          </w:p>
        </w:tc>
        <w:tc>
          <w:tcPr>
            <w:tcW w:w="1890" w:type="dxa"/>
          </w:tcPr>
          <w:p w14:paraId="4699C90D" w14:textId="77777777" w:rsidR="006F6A79" w:rsidRPr="006F6A79" w:rsidRDefault="006F6A79" w:rsidP="00B163EB">
            <w:r w:rsidRPr="006F6A79">
              <w:t>$705.169,81</w:t>
            </w:r>
          </w:p>
        </w:tc>
        <w:tc>
          <w:tcPr>
            <w:tcW w:w="1733" w:type="dxa"/>
          </w:tcPr>
          <w:p w14:paraId="14C2CD4B" w14:textId="77777777" w:rsidR="006F6A79" w:rsidRPr="006F6A79" w:rsidRDefault="006F6A79" w:rsidP="00B163EB">
            <w:r w:rsidRPr="006F6A79">
              <w:t>$352,244.80</w:t>
            </w:r>
          </w:p>
        </w:tc>
      </w:tr>
      <w:tr w:rsidR="006F6A79" w:rsidRPr="006F6A79" w14:paraId="354FB694" w14:textId="77777777" w:rsidTr="00B163EB">
        <w:tc>
          <w:tcPr>
            <w:tcW w:w="2785" w:type="dxa"/>
          </w:tcPr>
          <w:p w14:paraId="1444D32C" w14:textId="77777777" w:rsidR="006F6A79" w:rsidRPr="006F6A79" w:rsidRDefault="006F6A79" w:rsidP="00B163EB">
            <w:pPr>
              <w:rPr>
                <w:b/>
              </w:rPr>
            </w:pPr>
            <w:r w:rsidRPr="006F6A79">
              <w:rPr>
                <w:b/>
              </w:rPr>
              <w:t>Otro</w:t>
            </w:r>
          </w:p>
        </w:tc>
        <w:tc>
          <w:tcPr>
            <w:tcW w:w="1800" w:type="dxa"/>
          </w:tcPr>
          <w:p w14:paraId="2F65F7DB" w14:textId="77777777" w:rsidR="006F6A79" w:rsidRPr="006F6A79" w:rsidRDefault="006F6A79" w:rsidP="00B163EB">
            <w:r w:rsidRPr="006F6A79">
              <w:t>$443.500,88</w:t>
            </w:r>
          </w:p>
        </w:tc>
        <w:tc>
          <w:tcPr>
            <w:tcW w:w="1890" w:type="dxa"/>
          </w:tcPr>
          <w:p w14:paraId="75E26139" w14:textId="77777777" w:rsidR="006F6A79" w:rsidRPr="006F6A79" w:rsidRDefault="006F6A79" w:rsidP="00B163EB">
            <w:r w:rsidRPr="006F6A79">
              <w:t>$1.083.042,05</w:t>
            </w:r>
          </w:p>
        </w:tc>
        <w:tc>
          <w:tcPr>
            <w:tcW w:w="1733" w:type="dxa"/>
          </w:tcPr>
          <w:p w14:paraId="08B8D1A7" w14:textId="77777777" w:rsidR="006F6A79" w:rsidRPr="006F6A79" w:rsidRDefault="006F6A79" w:rsidP="00B163EB">
            <w:r w:rsidRPr="006F6A79">
              <w:t>$235.576,53</w:t>
            </w:r>
          </w:p>
        </w:tc>
      </w:tr>
      <w:tr w:rsidR="006F6A79" w:rsidRPr="006F6A79" w14:paraId="7948B4FB" w14:textId="77777777" w:rsidTr="00B163EB">
        <w:tc>
          <w:tcPr>
            <w:tcW w:w="2785" w:type="dxa"/>
          </w:tcPr>
          <w:p w14:paraId="4E1C2D79" w14:textId="77777777" w:rsidR="006F6A79" w:rsidRPr="006F6A79" w:rsidRDefault="006F6A79" w:rsidP="00B163EB">
            <w:pPr>
              <w:rPr>
                <w:b/>
              </w:rPr>
            </w:pPr>
            <w:r w:rsidRPr="006F6A79">
              <w:rPr>
                <w:b/>
              </w:rPr>
              <w:t>Honorarios</w:t>
            </w:r>
          </w:p>
        </w:tc>
        <w:tc>
          <w:tcPr>
            <w:tcW w:w="1800" w:type="dxa"/>
          </w:tcPr>
          <w:p w14:paraId="2A094F67" w14:textId="77777777" w:rsidR="006F6A79" w:rsidRPr="006F6A79" w:rsidRDefault="006F6A79" w:rsidP="00B163EB">
            <w:r w:rsidRPr="006F6A79">
              <w:t>$ 0</w:t>
            </w:r>
          </w:p>
        </w:tc>
        <w:tc>
          <w:tcPr>
            <w:tcW w:w="1890" w:type="dxa"/>
          </w:tcPr>
          <w:p w14:paraId="4237F118" w14:textId="77777777" w:rsidR="006F6A79" w:rsidRPr="006F6A79" w:rsidRDefault="006F6A79" w:rsidP="00B163EB">
            <w:r w:rsidRPr="006F6A79">
              <w:t>$ 0</w:t>
            </w:r>
          </w:p>
        </w:tc>
        <w:tc>
          <w:tcPr>
            <w:tcW w:w="1733" w:type="dxa"/>
          </w:tcPr>
          <w:p w14:paraId="7728F4EA" w14:textId="77777777" w:rsidR="006F6A79" w:rsidRPr="006F6A79" w:rsidRDefault="006F6A79" w:rsidP="00B163EB">
            <w:r w:rsidRPr="006F6A79">
              <w:t>$ 0</w:t>
            </w:r>
          </w:p>
        </w:tc>
      </w:tr>
      <w:tr w:rsidR="006F6A79" w:rsidRPr="006F6A79" w14:paraId="03D35160" w14:textId="77777777" w:rsidTr="00B163EB">
        <w:tc>
          <w:tcPr>
            <w:tcW w:w="2785" w:type="dxa"/>
          </w:tcPr>
          <w:p w14:paraId="75540AAD" w14:textId="77777777" w:rsidR="006F6A79" w:rsidRPr="006F6A79" w:rsidRDefault="006F6A79" w:rsidP="00B163EB">
            <w:pPr>
              <w:rPr>
                <w:b/>
              </w:rPr>
            </w:pPr>
            <w:r w:rsidRPr="006F6A79">
              <w:rPr>
                <w:b/>
              </w:rPr>
              <w:t>Ingresos del programa</w:t>
            </w:r>
          </w:p>
        </w:tc>
        <w:tc>
          <w:tcPr>
            <w:tcW w:w="1800" w:type="dxa"/>
          </w:tcPr>
          <w:p w14:paraId="342A74AD" w14:textId="77777777" w:rsidR="006F6A79" w:rsidRPr="006F6A79" w:rsidRDefault="006F6A79" w:rsidP="00B163EB">
            <w:r w:rsidRPr="006F6A79">
              <w:t>$ 0</w:t>
            </w:r>
          </w:p>
        </w:tc>
        <w:tc>
          <w:tcPr>
            <w:tcW w:w="1890" w:type="dxa"/>
          </w:tcPr>
          <w:p w14:paraId="5BCAE4FE" w14:textId="77777777" w:rsidR="006F6A79" w:rsidRPr="006F6A79" w:rsidRDefault="006F6A79" w:rsidP="00B163EB">
            <w:r w:rsidRPr="006F6A79">
              <w:t>$ 0</w:t>
            </w:r>
          </w:p>
        </w:tc>
        <w:tc>
          <w:tcPr>
            <w:tcW w:w="1733" w:type="dxa"/>
          </w:tcPr>
          <w:p w14:paraId="11BFBD71" w14:textId="77777777" w:rsidR="006F6A79" w:rsidRPr="006F6A79" w:rsidRDefault="006F6A79" w:rsidP="00B163EB">
            <w:r w:rsidRPr="006F6A79">
              <w:t>$ 0</w:t>
            </w:r>
          </w:p>
        </w:tc>
      </w:tr>
      <w:tr w:rsidR="006F6A79" w:rsidRPr="006F6A79" w14:paraId="3F60276E" w14:textId="77777777" w:rsidTr="00B163EB">
        <w:tc>
          <w:tcPr>
            <w:tcW w:w="2785" w:type="dxa"/>
          </w:tcPr>
          <w:p w14:paraId="5CE581A0" w14:textId="77777777" w:rsidR="006F6A79" w:rsidRPr="006F6A79" w:rsidRDefault="006F6A79" w:rsidP="00B163EB">
            <w:pPr>
              <w:rPr>
                <w:b/>
              </w:rPr>
            </w:pPr>
            <w:r w:rsidRPr="006F6A79">
              <w:rPr>
                <w:b/>
              </w:rPr>
              <w:t>Monto total de contrapartida</w:t>
            </w:r>
          </w:p>
        </w:tc>
        <w:tc>
          <w:tcPr>
            <w:tcW w:w="1800" w:type="dxa"/>
          </w:tcPr>
          <w:p w14:paraId="6BAAC857" w14:textId="77777777" w:rsidR="006F6A79" w:rsidRPr="006F6A79" w:rsidRDefault="006F6A79" w:rsidP="00B163EB">
            <w:r w:rsidRPr="006F6A79">
              <w:t>$651.642,33</w:t>
            </w:r>
          </w:p>
        </w:tc>
        <w:tc>
          <w:tcPr>
            <w:tcW w:w="1890" w:type="dxa"/>
          </w:tcPr>
          <w:p w14:paraId="11D49D0E" w14:textId="77777777" w:rsidR="006F6A79" w:rsidRPr="006F6A79" w:rsidRDefault="006F6A79" w:rsidP="00B163EB">
            <w:r w:rsidRPr="006F6A79">
              <w:t>$2.093.158,43</w:t>
            </w:r>
          </w:p>
        </w:tc>
        <w:tc>
          <w:tcPr>
            <w:tcW w:w="1733" w:type="dxa"/>
          </w:tcPr>
          <w:p w14:paraId="2499E7D9" w14:textId="77777777" w:rsidR="006F6A79" w:rsidRPr="006F6A79" w:rsidRDefault="006F6A79" w:rsidP="00B163EB">
            <w:r w:rsidRPr="006F6A79">
              <w:t>$640.966,56</w:t>
            </w:r>
          </w:p>
        </w:tc>
      </w:tr>
    </w:tbl>
    <w:p w14:paraId="66D57842" w14:textId="77777777" w:rsidR="006F6A79" w:rsidRPr="006F6A79" w:rsidRDefault="006F6A79" w:rsidP="006F6A79"/>
    <w:p w14:paraId="267358E4" w14:textId="77777777" w:rsidR="006F6A79" w:rsidRPr="006F6A79" w:rsidRDefault="006F6A79" w:rsidP="006F6A79"/>
    <w:p w14:paraId="3225DF4C" w14:textId="77777777" w:rsidR="006F6A79" w:rsidRPr="006F6A79" w:rsidRDefault="006F6A79" w:rsidP="006F6A79">
      <w:pPr>
        <w:rPr>
          <w:b/>
        </w:rPr>
      </w:pPr>
      <w:r w:rsidRPr="006F6A79">
        <w:rPr>
          <w:b/>
        </w:rPr>
        <w:t>11g. Total:</w:t>
      </w:r>
    </w:p>
    <w:p w14:paraId="71F4307C" w14:textId="77777777" w:rsidR="006F6A79" w:rsidRPr="006F6A79" w:rsidRDefault="006F6A79" w:rsidP="006F6A79">
      <w:pPr>
        <w:rPr>
          <w:b/>
        </w:rPr>
      </w:pPr>
    </w:p>
    <w:tbl>
      <w:tblPr>
        <w:tblStyle w:val="TableGrid"/>
        <w:tblW w:w="8208" w:type="dxa"/>
        <w:tblLook w:val="04A0" w:firstRow="1" w:lastRow="0" w:firstColumn="1" w:lastColumn="0" w:noHBand="0" w:noVBand="1"/>
      </w:tblPr>
      <w:tblGrid>
        <w:gridCol w:w="2785"/>
        <w:gridCol w:w="1800"/>
        <w:gridCol w:w="1890"/>
        <w:gridCol w:w="1733"/>
      </w:tblGrid>
      <w:tr w:rsidR="006F6A79" w:rsidRPr="006F6A79" w14:paraId="0330B89B" w14:textId="77777777" w:rsidTr="00B163EB">
        <w:tc>
          <w:tcPr>
            <w:tcW w:w="2785" w:type="dxa"/>
          </w:tcPr>
          <w:p w14:paraId="3FF508FF" w14:textId="77777777" w:rsidR="006F6A79" w:rsidRPr="006F6A79" w:rsidRDefault="006F6A79" w:rsidP="00B163EB">
            <w:pPr>
              <w:rPr>
                <w:b/>
              </w:rPr>
            </w:pPr>
            <w:r w:rsidRPr="006F6A79">
              <w:rPr>
                <w:b/>
              </w:rPr>
              <w:t>Cantidad total de fondos gastados en actividades ESG</w:t>
            </w:r>
          </w:p>
        </w:tc>
        <w:tc>
          <w:tcPr>
            <w:tcW w:w="1800" w:type="dxa"/>
          </w:tcPr>
          <w:p w14:paraId="3666F388" w14:textId="77777777" w:rsidR="006F6A79" w:rsidRPr="006F6A79" w:rsidRDefault="006F6A79" w:rsidP="00B163EB">
            <w:pPr>
              <w:rPr>
                <w:b/>
              </w:rPr>
            </w:pPr>
            <w:r w:rsidRPr="006F6A79">
              <w:rPr>
                <w:b/>
              </w:rPr>
              <w:t>Año fiscal 2021</w:t>
            </w:r>
          </w:p>
        </w:tc>
        <w:tc>
          <w:tcPr>
            <w:tcW w:w="1890" w:type="dxa"/>
          </w:tcPr>
          <w:p w14:paraId="26997A88" w14:textId="77777777" w:rsidR="006F6A79" w:rsidRPr="006F6A79" w:rsidRDefault="006F6A79" w:rsidP="00B163EB">
            <w:pPr>
              <w:rPr>
                <w:b/>
              </w:rPr>
            </w:pPr>
            <w:r w:rsidRPr="006F6A79">
              <w:rPr>
                <w:b/>
              </w:rPr>
              <w:t>Año fiscal 2022</w:t>
            </w:r>
          </w:p>
        </w:tc>
        <w:tc>
          <w:tcPr>
            <w:tcW w:w="1733" w:type="dxa"/>
          </w:tcPr>
          <w:p w14:paraId="68FE69E0" w14:textId="77777777" w:rsidR="006F6A79" w:rsidRPr="006F6A79" w:rsidRDefault="006F6A79" w:rsidP="00B163EB">
            <w:pPr>
              <w:rPr>
                <w:b/>
              </w:rPr>
            </w:pPr>
            <w:r w:rsidRPr="006F6A79">
              <w:rPr>
                <w:b/>
              </w:rPr>
              <w:t>Año fiscal 2023</w:t>
            </w:r>
          </w:p>
        </w:tc>
      </w:tr>
      <w:tr w:rsidR="006F6A79" w:rsidRPr="006F6A79" w14:paraId="13A220D2" w14:textId="77777777" w:rsidTr="00B163EB">
        <w:tc>
          <w:tcPr>
            <w:tcW w:w="2785" w:type="dxa"/>
          </w:tcPr>
          <w:p w14:paraId="7F26B9F1" w14:textId="77777777" w:rsidR="006F6A79" w:rsidRPr="006F6A79" w:rsidRDefault="006F6A79" w:rsidP="00B163EB">
            <w:pPr>
              <w:rPr>
                <w:b/>
              </w:rPr>
            </w:pPr>
          </w:p>
        </w:tc>
        <w:tc>
          <w:tcPr>
            <w:tcW w:w="1800" w:type="dxa"/>
          </w:tcPr>
          <w:p w14:paraId="0BB85621" w14:textId="77777777" w:rsidR="006F6A79" w:rsidRPr="006F6A79" w:rsidRDefault="006F6A79" w:rsidP="00B163EB">
            <w:r w:rsidRPr="006F6A79">
              <w:t>$1.266.391,49</w:t>
            </w:r>
          </w:p>
        </w:tc>
        <w:tc>
          <w:tcPr>
            <w:tcW w:w="1890" w:type="dxa"/>
          </w:tcPr>
          <w:p w14:paraId="39CCF90B" w14:textId="77777777" w:rsidR="006F6A79" w:rsidRPr="006F6A79" w:rsidRDefault="006F6A79" w:rsidP="00B163EB">
            <w:r w:rsidRPr="006F6A79">
              <w:t>$4.273.608,29</w:t>
            </w:r>
          </w:p>
        </w:tc>
        <w:tc>
          <w:tcPr>
            <w:tcW w:w="1733" w:type="dxa"/>
          </w:tcPr>
          <w:p w14:paraId="077AF8A9" w14:textId="77777777" w:rsidR="006F6A79" w:rsidRPr="006F6A79" w:rsidRDefault="006F6A79" w:rsidP="00B163EB">
            <w:r w:rsidRPr="006F6A79">
              <w:t>$1.259.525,63</w:t>
            </w:r>
          </w:p>
        </w:tc>
      </w:tr>
    </w:tbl>
    <w:p w14:paraId="4DD1DF52" w14:textId="77777777" w:rsidR="006F6A79" w:rsidRPr="006F6A79" w:rsidRDefault="006F6A79" w:rsidP="006F6A79">
      <w:pPr>
        <w:rPr>
          <w:rFonts w:eastAsiaTheme="minorHAnsi"/>
          <w:bCs/>
        </w:rPr>
      </w:pPr>
    </w:p>
    <w:p w14:paraId="07712E20" w14:textId="77777777" w:rsidR="006F6A79" w:rsidRPr="006F6A79" w:rsidRDefault="006F6A79" w:rsidP="006F6A79">
      <w:pPr>
        <w:rPr>
          <w:rFonts w:eastAsiaTheme="minorHAnsi"/>
          <w:bCs/>
        </w:rPr>
      </w:pPr>
    </w:p>
    <w:p w14:paraId="1C03333B" w14:textId="77777777" w:rsidR="008209E3" w:rsidRDefault="008209E3" w:rsidP="00C563FA">
      <w:pPr>
        <w:rPr>
          <w:b/>
        </w:rPr>
      </w:pPr>
      <w:r w:rsidRPr="006F6A79">
        <w:rPr>
          <w:b/>
        </w:rPr>
        <w:t>____________________________Fin del informe____________________________</w:t>
      </w:r>
    </w:p>
    <w:p w14:paraId="798E7BE1" w14:textId="77777777" w:rsidR="00F53603" w:rsidRDefault="00F53603" w:rsidP="008209E3">
      <w:pPr>
        <w:rPr>
          <w:rFonts w:cs="Arial"/>
        </w:rPr>
      </w:pPr>
    </w:p>
    <w:sectPr w:rsidR="00F53603">
      <w:footerReference w:type="default" r:id="rId1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69DB" w14:textId="77777777" w:rsidR="00F42C49" w:rsidRDefault="00F42C49" w:rsidP="00533C42">
      <w:r>
        <w:separator/>
      </w:r>
    </w:p>
  </w:endnote>
  <w:endnote w:type="continuationSeparator" w:id="0">
    <w:p w14:paraId="6975071A" w14:textId="77777777" w:rsidR="00F42C49" w:rsidRDefault="00F42C49" w:rsidP="0053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ller Light">
    <w:altName w:val="Aller Light"/>
    <w:panose1 w:val="00000000000000000000"/>
    <w:charset w:val="00"/>
    <w:family w:val="swiss"/>
    <w:notTrueType/>
    <w:pitch w:val="default"/>
    <w:sig w:usb0="00000003" w:usb1="00000000" w:usb2="00000000" w:usb3="00000000" w:csb0="00000001" w:csb1="00000000"/>
  </w:font>
  <w:font w:name="GlyphaLTStd">
    <w:altName w:val="MS Gothic"/>
    <w:panose1 w:val="00000000000000000000"/>
    <w:charset w:val="80"/>
    <w:family w:val="roman"/>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6F6D" w14:textId="77777777" w:rsidR="00F42C49" w:rsidRDefault="00F42C49" w:rsidP="00533C42">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Informe anual consolidado de evaluación del desempeño (CAPER) del estado de Alabama PY2023 para</w:t>
    </w:r>
  </w:p>
  <w:p w14:paraId="19A48895" w14:textId="77777777" w:rsidR="00F42C49" w:rsidRDefault="00F42C49" w:rsidP="00533C42">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Ley CDBG, HOME, ESG, HOPWA, HTF y CARES Programas CDBG-CV, ESG-CV y HOPWA-CV</w:t>
    </w:r>
  </w:p>
  <w:p w14:paraId="581889C1" w14:textId="77777777" w:rsidR="00F42C49" w:rsidRDefault="00F42C49" w:rsidP="00533C42">
    <w:pPr>
      <w:pStyle w:val="Footer"/>
      <w:pBdr>
        <w:top w:val="thinThickSmallGap" w:sz="24" w:space="1" w:color="823B0B" w:themeColor="accent2" w:themeShade="7F"/>
      </w:pBdr>
      <w:rPr>
        <w:rFonts w:asciiTheme="majorHAnsi" w:hAnsiTheme="majorHAnsi"/>
      </w:rPr>
    </w:pPr>
    <w:r>
      <w:rPr>
        <w:rFonts w:asciiTheme="majorHAnsi" w:eastAsiaTheme="majorEastAsia" w:hAnsiTheme="majorHAnsi" w:cstheme="majorBidi"/>
      </w:rPr>
      <w:t xml:space="preserve">Junio 2024 </w:t>
    </w:r>
    <w:r>
      <w:rPr>
        <w:rFonts w:asciiTheme="majorHAnsi" w:hAnsiTheme="majorHAnsi"/>
      </w:rPr>
      <w:ptab w:relativeTo="margin" w:alignment="right" w:leader="none"/>
    </w:r>
    <w:r>
      <w:rPr>
        <w:rFonts w:asciiTheme="majorHAnsi" w:hAnsiTheme="majorHAnsi"/>
      </w:rPr>
      <w:t xml:space="preserve">Página </w:t>
    </w:r>
    <w:r>
      <w:rPr>
        <w:rFonts w:asciiTheme="minorHAnsi" w:hAnsiTheme="minorHAnsi"/>
      </w:rPr>
      <w:fldChar w:fldCharType="begin"/>
    </w:r>
    <w:r>
      <w:instrText xml:space="preserve"> PAGE   \* MERGEFORMAT </w:instrText>
    </w:r>
    <w:r>
      <w:rPr>
        <w:rFonts w:asciiTheme="minorHAnsi" w:hAnsiTheme="minorHAnsi"/>
      </w:rPr>
      <w:fldChar w:fldCharType="separate"/>
    </w:r>
    <w:r w:rsidR="00C3161A" w:rsidRPr="00C3161A">
      <w:rPr>
        <w:rFonts w:asciiTheme="majorHAnsi" w:hAnsiTheme="majorHAnsi"/>
        <w:noProof/>
      </w:rPr>
      <w:t>1</w:t>
    </w:r>
    <w:r>
      <w:rPr>
        <w:rFonts w:asciiTheme="majorHAnsi" w:hAnsiTheme="majorHAnsi"/>
        <w:noProof/>
      </w:rPr>
      <w:fldChar w:fldCharType="end"/>
    </w:r>
  </w:p>
  <w:p w14:paraId="406991D9" w14:textId="77777777" w:rsidR="00F42C49" w:rsidRDefault="00F4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EC64" w14:textId="77777777" w:rsidR="00F42C49" w:rsidRDefault="00F42C49" w:rsidP="00533C42">
      <w:r>
        <w:separator/>
      </w:r>
    </w:p>
  </w:footnote>
  <w:footnote w:type="continuationSeparator" w:id="0">
    <w:p w14:paraId="7497E8E0" w14:textId="77777777" w:rsidR="00F42C49" w:rsidRDefault="00F42C49" w:rsidP="0053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123A"/>
    <w:multiLevelType w:val="hybridMultilevel"/>
    <w:tmpl w:val="723CE714"/>
    <w:lvl w:ilvl="0" w:tplc="ADCE3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3D4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CCD3B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EB038B9"/>
    <w:multiLevelType w:val="hybridMultilevel"/>
    <w:tmpl w:val="4EF68936"/>
    <w:lvl w:ilvl="0" w:tplc="30E66244">
      <w:start w:val="16"/>
      <w:numFmt w:val="bullet"/>
      <w:lvlText w:val=""/>
      <w:lvlJc w:val="left"/>
      <w:pPr>
        <w:ind w:left="360" w:hanging="360"/>
      </w:pPr>
      <w:rPr>
        <w:rFonts w:ascii="Wingdings" w:eastAsia="Times New Roman" w:hAnsi="Wingdings" w:cs="Times New Roman"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2601E"/>
    <w:multiLevelType w:val="hybridMultilevel"/>
    <w:tmpl w:val="6D9A1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26C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6451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F64166"/>
    <w:multiLevelType w:val="hybridMultilevel"/>
    <w:tmpl w:val="D6260682"/>
    <w:lvl w:ilvl="0" w:tplc="2A78B734">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DF03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D4A5CFF"/>
    <w:multiLevelType w:val="singleLevel"/>
    <w:tmpl w:val="F9B2E512"/>
    <w:lvl w:ilvl="0">
      <w:start w:val="1"/>
      <w:numFmt w:val="lowerLetter"/>
      <w:lvlText w:val="%1."/>
      <w:lvlJc w:val="left"/>
      <w:pPr>
        <w:tabs>
          <w:tab w:val="num" w:pos="1440"/>
        </w:tabs>
        <w:ind w:left="1440" w:hanging="720"/>
      </w:pPr>
      <w:rPr>
        <w:rFonts w:hint="default"/>
      </w:rPr>
    </w:lvl>
  </w:abstractNum>
  <w:abstractNum w:abstractNumId="10" w15:restartNumberingAfterBreak="0">
    <w:nsid w:val="1DBE40D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176689E"/>
    <w:multiLevelType w:val="hybridMultilevel"/>
    <w:tmpl w:val="4FD4F9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4946E7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6A073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AE4308B"/>
    <w:multiLevelType w:val="singleLevel"/>
    <w:tmpl w:val="EBE8D58A"/>
    <w:lvl w:ilvl="0">
      <w:start w:val="2"/>
      <w:numFmt w:val="lowerLetter"/>
      <w:lvlText w:val="%1."/>
      <w:lvlJc w:val="left"/>
      <w:pPr>
        <w:tabs>
          <w:tab w:val="num" w:pos="1440"/>
        </w:tabs>
        <w:ind w:left="1440" w:hanging="720"/>
      </w:pPr>
      <w:rPr>
        <w:rFonts w:hint="default"/>
      </w:rPr>
    </w:lvl>
  </w:abstractNum>
  <w:abstractNum w:abstractNumId="15" w15:restartNumberingAfterBreak="0">
    <w:nsid w:val="2BED591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DEF7082"/>
    <w:multiLevelType w:val="hybridMultilevel"/>
    <w:tmpl w:val="2D547B4E"/>
    <w:lvl w:ilvl="0" w:tplc="04090011">
      <w:start w:val="1"/>
      <w:numFmt w:val="decimal"/>
      <w:lvlText w:val="%1)"/>
      <w:lvlJc w:val="left"/>
      <w:pPr>
        <w:ind w:left="720" w:hanging="360"/>
      </w:pPr>
    </w:lvl>
    <w:lvl w:ilvl="1" w:tplc="022CAA9E">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D68CB"/>
    <w:multiLevelType w:val="hybridMultilevel"/>
    <w:tmpl w:val="54269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820D7"/>
    <w:multiLevelType w:val="hybridMultilevel"/>
    <w:tmpl w:val="B2D89A36"/>
    <w:lvl w:ilvl="0" w:tplc="A3CA20B2">
      <w:start w:val="1"/>
      <w:numFmt w:val="decimal"/>
      <w:lvlText w:val="%1."/>
      <w:lvlJc w:val="left"/>
      <w:pPr>
        <w:ind w:left="720" w:hanging="360"/>
      </w:pPr>
      <w:rPr>
        <w:rFonts w:ascii="Times New Roman" w:hAnsi="Times New Roman" w:cs="Times New Roman" w:hint="default"/>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0208"/>
    <w:multiLevelType w:val="hybridMultilevel"/>
    <w:tmpl w:val="3CEA2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F135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548465B"/>
    <w:multiLevelType w:val="hybridMultilevel"/>
    <w:tmpl w:val="BF76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9766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8376830"/>
    <w:multiLevelType w:val="hybridMultilevel"/>
    <w:tmpl w:val="E4E6FE38"/>
    <w:lvl w:ilvl="0" w:tplc="DBD2978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7F5ACF"/>
    <w:multiLevelType w:val="singleLevel"/>
    <w:tmpl w:val="E64220BA"/>
    <w:lvl w:ilvl="0">
      <w:start w:val="1"/>
      <w:numFmt w:val="decimal"/>
      <w:lvlText w:val="%1."/>
      <w:lvlJc w:val="left"/>
      <w:pPr>
        <w:tabs>
          <w:tab w:val="num" w:pos="720"/>
        </w:tabs>
        <w:ind w:left="720" w:hanging="720"/>
      </w:pPr>
      <w:rPr>
        <w:rFonts w:hint="default"/>
      </w:rPr>
    </w:lvl>
  </w:abstractNum>
  <w:abstractNum w:abstractNumId="25" w15:restartNumberingAfterBreak="0">
    <w:nsid w:val="3B0C0D4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1BA3421"/>
    <w:multiLevelType w:val="hybridMultilevel"/>
    <w:tmpl w:val="22CE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B4F34"/>
    <w:multiLevelType w:val="hybridMultilevel"/>
    <w:tmpl w:val="7A9A03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277935"/>
    <w:multiLevelType w:val="hybridMultilevel"/>
    <w:tmpl w:val="4B4AC6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D360E1"/>
    <w:multiLevelType w:val="hybridMultilevel"/>
    <w:tmpl w:val="ABEC32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876923"/>
    <w:multiLevelType w:val="hybridMultilevel"/>
    <w:tmpl w:val="6B96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A36AD"/>
    <w:multiLevelType w:val="hybridMultilevel"/>
    <w:tmpl w:val="A1129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6D3B8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0021E11"/>
    <w:multiLevelType w:val="hybridMultilevel"/>
    <w:tmpl w:val="744C036E"/>
    <w:lvl w:ilvl="0" w:tplc="FB4EA1A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B3720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A48364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D2B7C85"/>
    <w:multiLevelType w:val="hybridMultilevel"/>
    <w:tmpl w:val="2C587A7C"/>
    <w:lvl w:ilvl="0" w:tplc="62D28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87835"/>
    <w:multiLevelType w:val="hybridMultilevel"/>
    <w:tmpl w:val="4FD4F9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FF86CEA"/>
    <w:multiLevelType w:val="hybridMultilevel"/>
    <w:tmpl w:val="F8489DF4"/>
    <w:lvl w:ilvl="0" w:tplc="0409001B">
      <w:start w:val="1"/>
      <w:numFmt w:val="lowerRoman"/>
      <w:lvlText w:val="%1."/>
      <w:lvlJc w:val="right"/>
      <w:pPr>
        <w:ind w:left="1440" w:hanging="360"/>
      </w:pPr>
    </w:lvl>
    <w:lvl w:ilvl="1" w:tplc="494C3EF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F137E2"/>
    <w:multiLevelType w:val="hybridMultilevel"/>
    <w:tmpl w:val="862E0798"/>
    <w:lvl w:ilvl="0" w:tplc="05888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DF36AF"/>
    <w:multiLevelType w:val="hybridMultilevel"/>
    <w:tmpl w:val="6B96B0D0"/>
    <w:lvl w:ilvl="0" w:tplc="59DE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E0B15"/>
    <w:multiLevelType w:val="singleLevel"/>
    <w:tmpl w:val="C350502C"/>
    <w:lvl w:ilvl="0">
      <w:start w:val="1"/>
      <w:numFmt w:val="decimal"/>
      <w:lvlText w:val="%1."/>
      <w:lvlJc w:val="left"/>
      <w:pPr>
        <w:tabs>
          <w:tab w:val="num" w:pos="720"/>
        </w:tabs>
        <w:ind w:left="720" w:hanging="720"/>
      </w:pPr>
      <w:rPr>
        <w:rFonts w:hint="default"/>
      </w:rPr>
    </w:lvl>
  </w:abstractNum>
  <w:abstractNum w:abstractNumId="42" w15:restartNumberingAfterBreak="0">
    <w:nsid w:val="6AAB69B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6ED8136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54F1D8E"/>
    <w:multiLevelType w:val="singleLevel"/>
    <w:tmpl w:val="1B468C40"/>
    <w:lvl w:ilvl="0">
      <w:start w:val="4"/>
      <w:numFmt w:val="decimal"/>
      <w:lvlText w:val="%1."/>
      <w:lvlJc w:val="left"/>
      <w:pPr>
        <w:tabs>
          <w:tab w:val="num" w:pos="720"/>
        </w:tabs>
        <w:ind w:left="720" w:hanging="720"/>
      </w:pPr>
      <w:rPr>
        <w:rFonts w:hint="default"/>
      </w:rPr>
    </w:lvl>
  </w:abstractNum>
  <w:abstractNum w:abstractNumId="45" w15:restartNumberingAfterBreak="0">
    <w:nsid w:val="77AF4FD3"/>
    <w:multiLevelType w:val="hybridMultilevel"/>
    <w:tmpl w:val="343E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E428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785F3966"/>
    <w:multiLevelType w:val="hybridMultilevel"/>
    <w:tmpl w:val="92123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ABE30AD"/>
    <w:multiLevelType w:val="hybridMultilevel"/>
    <w:tmpl w:val="1616B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577B4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0" w15:restartNumberingAfterBreak="0">
    <w:nsid w:val="7BC32FAE"/>
    <w:multiLevelType w:val="hybridMultilevel"/>
    <w:tmpl w:val="E7FA1808"/>
    <w:lvl w:ilvl="0" w:tplc="43E4ED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CAE6721"/>
    <w:multiLevelType w:val="singleLevel"/>
    <w:tmpl w:val="D7A09016"/>
    <w:lvl w:ilvl="0">
      <w:start w:val="2"/>
      <w:numFmt w:val="upperRoman"/>
      <w:lvlText w:val="%1."/>
      <w:lvlJc w:val="left"/>
      <w:pPr>
        <w:tabs>
          <w:tab w:val="num" w:pos="720"/>
        </w:tabs>
        <w:ind w:left="720" w:hanging="720"/>
      </w:pPr>
      <w:rPr>
        <w:rFonts w:hint="default"/>
      </w:rPr>
    </w:lvl>
  </w:abstractNum>
  <w:num w:numId="1" w16cid:durableId="1501239206">
    <w:abstractNumId w:val="3"/>
  </w:num>
  <w:num w:numId="2" w16cid:durableId="633172723">
    <w:abstractNumId w:val="44"/>
  </w:num>
  <w:num w:numId="3" w16cid:durableId="1100099954">
    <w:abstractNumId w:val="41"/>
  </w:num>
  <w:num w:numId="4" w16cid:durableId="234320791">
    <w:abstractNumId w:val="9"/>
  </w:num>
  <w:num w:numId="5" w16cid:durableId="1631863392">
    <w:abstractNumId w:val="14"/>
  </w:num>
  <w:num w:numId="6" w16cid:durableId="1751611736">
    <w:abstractNumId w:val="24"/>
  </w:num>
  <w:num w:numId="7" w16cid:durableId="1495338981">
    <w:abstractNumId w:val="37"/>
  </w:num>
  <w:num w:numId="8" w16cid:durableId="863634378">
    <w:abstractNumId w:val="11"/>
  </w:num>
  <w:num w:numId="9" w16cid:durableId="604390244">
    <w:abstractNumId w:val="24"/>
    <w:lvlOverride w:ilvl="0">
      <w:startOverride w:val="1"/>
    </w:lvlOverride>
  </w:num>
  <w:num w:numId="10" w16cid:durableId="9540958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6031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0713155">
    <w:abstractNumId w:val="51"/>
  </w:num>
  <w:num w:numId="13" w16cid:durableId="1603759224">
    <w:abstractNumId w:val="32"/>
  </w:num>
  <w:num w:numId="14" w16cid:durableId="1939866718">
    <w:abstractNumId w:val="25"/>
  </w:num>
  <w:num w:numId="15" w16cid:durableId="2020768042">
    <w:abstractNumId w:val="26"/>
  </w:num>
  <w:num w:numId="16" w16cid:durableId="527910969">
    <w:abstractNumId w:val="0"/>
  </w:num>
  <w:num w:numId="17" w16cid:durableId="1332680493">
    <w:abstractNumId w:val="47"/>
  </w:num>
  <w:num w:numId="18" w16cid:durableId="819079715">
    <w:abstractNumId w:val="28"/>
  </w:num>
  <w:num w:numId="19" w16cid:durableId="1371104159">
    <w:abstractNumId w:val="48"/>
  </w:num>
  <w:num w:numId="20" w16cid:durableId="460072795">
    <w:abstractNumId w:val="46"/>
  </w:num>
  <w:num w:numId="21" w16cid:durableId="1509976489">
    <w:abstractNumId w:val="10"/>
  </w:num>
  <w:num w:numId="22" w16cid:durableId="1242449253">
    <w:abstractNumId w:val="13"/>
  </w:num>
  <w:num w:numId="23" w16cid:durableId="664283998">
    <w:abstractNumId w:val="20"/>
  </w:num>
  <w:num w:numId="24" w16cid:durableId="123741964">
    <w:abstractNumId w:val="42"/>
  </w:num>
  <w:num w:numId="25" w16cid:durableId="1329359620">
    <w:abstractNumId w:val="22"/>
  </w:num>
  <w:num w:numId="26" w16cid:durableId="1330597243">
    <w:abstractNumId w:val="12"/>
  </w:num>
  <w:num w:numId="27" w16cid:durableId="1190725583">
    <w:abstractNumId w:val="35"/>
  </w:num>
  <w:num w:numId="28" w16cid:durableId="965894344">
    <w:abstractNumId w:val="34"/>
  </w:num>
  <w:num w:numId="29" w16cid:durableId="1434662826">
    <w:abstractNumId w:val="1"/>
  </w:num>
  <w:num w:numId="30" w16cid:durableId="1906640670">
    <w:abstractNumId w:val="15"/>
  </w:num>
  <w:num w:numId="31" w16cid:durableId="1421833603">
    <w:abstractNumId w:val="49"/>
  </w:num>
  <w:num w:numId="32" w16cid:durableId="1435976182">
    <w:abstractNumId w:val="8"/>
  </w:num>
  <w:num w:numId="33" w16cid:durableId="1927763929">
    <w:abstractNumId w:val="5"/>
  </w:num>
  <w:num w:numId="34" w16cid:durableId="476384865">
    <w:abstractNumId w:val="2"/>
  </w:num>
  <w:num w:numId="35" w16cid:durableId="326901358">
    <w:abstractNumId w:val="6"/>
  </w:num>
  <w:num w:numId="36" w16cid:durableId="772092775">
    <w:abstractNumId w:val="43"/>
  </w:num>
  <w:num w:numId="37" w16cid:durableId="1988046160">
    <w:abstractNumId w:val="50"/>
  </w:num>
  <w:num w:numId="38" w16cid:durableId="316302519">
    <w:abstractNumId w:val="4"/>
  </w:num>
  <w:num w:numId="39" w16cid:durableId="2063626329">
    <w:abstractNumId w:val="38"/>
  </w:num>
  <w:num w:numId="40" w16cid:durableId="1576476080">
    <w:abstractNumId w:val="31"/>
  </w:num>
  <w:num w:numId="41" w16cid:durableId="1674529103">
    <w:abstractNumId w:val="18"/>
  </w:num>
  <w:num w:numId="42" w16cid:durableId="1257324971">
    <w:abstractNumId w:val="17"/>
  </w:num>
  <w:num w:numId="43" w16cid:durableId="183135766">
    <w:abstractNumId w:val="23"/>
  </w:num>
  <w:num w:numId="44" w16cid:durableId="828054117">
    <w:abstractNumId w:val="33"/>
  </w:num>
  <w:num w:numId="45" w16cid:durableId="643200021">
    <w:abstractNumId w:val="16"/>
  </w:num>
  <w:num w:numId="46" w16cid:durableId="1912346062">
    <w:abstractNumId w:val="19"/>
  </w:num>
  <w:num w:numId="47" w16cid:durableId="967473872">
    <w:abstractNumId w:val="30"/>
  </w:num>
  <w:num w:numId="48" w16cid:durableId="1735932781">
    <w:abstractNumId w:val="7"/>
  </w:num>
  <w:num w:numId="49" w16cid:durableId="2132090444">
    <w:abstractNumId w:val="39"/>
  </w:num>
  <w:num w:numId="50" w16cid:durableId="834883879">
    <w:abstractNumId w:val="36"/>
  </w:num>
  <w:num w:numId="51" w16cid:durableId="1635064757">
    <w:abstractNumId w:val="40"/>
  </w:num>
  <w:num w:numId="52" w16cid:durableId="19094790">
    <w:abstractNumId w:val="27"/>
  </w:num>
  <w:num w:numId="53" w16cid:durableId="477648517">
    <w:abstractNumId w:val="29"/>
  </w:num>
  <w:num w:numId="54" w16cid:durableId="376592521">
    <w:abstractNumId w:val="21"/>
  </w:num>
  <w:num w:numId="55" w16cid:durableId="439103593">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1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0A"/>
    <w:rsid w:val="0000003A"/>
    <w:rsid w:val="00000394"/>
    <w:rsid w:val="00000909"/>
    <w:rsid w:val="00000DAE"/>
    <w:rsid w:val="0000129C"/>
    <w:rsid w:val="000012FE"/>
    <w:rsid w:val="0000158B"/>
    <w:rsid w:val="000018D2"/>
    <w:rsid w:val="00001B7E"/>
    <w:rsid w:val="000021DB"/>
    <w:rsid w:val="000022E5"/>
    <w:rsid w:val="0000351B"/>
    <w:rsid w:val="000038C7"/>
    <w:rsid w:val="00003A04"/>
    <w:rsid w:val="00003EA0"/>
    <w:rsid w:val="00004080"/>
    <w:rsid w:val="000040B1"/>
    <w:rsid w:val="00004622"/>
    <w:rsid w:val="000046CA"/>
    <w:rsid w:val="00004B62"/>
    <w:rsid w:val="00004C76"/>
    <w:rsid w:val="00004D61"/>
    <w:rsid w:val="00004FC9"/>
    <w:rsid w:val="0000537F"/>
    <w:rsid w:val="0000566F"/>
    <w:rsid w:val="00005BCA"/>
    <w:rsid w:val="00005E4A"/>
    <w:rsid w:val="00005F46"/>
    <w:rsid w:val="00006058"/>
    <w:rsid w:val="000064DF"/>
    <w:rsid w:val="000067E9"/>
    <w:rsid w:val="00006970"/>
    <w:rsid w:val="00006A18"/>
    <w:rsid w:val="00006B9C"/>
    <w:rsid w:val="00006E83"/>
    <w:rsid w:val="000070BA"/>
    <w:rsid w:val="00007411"/>
    <w:rsid w:val="000076D5"/>
    <w:rsid w:val="00007714"/>
    <w:rsid w:val="0000781B"/>
    <w:rsid w:val="000078E1"/>
    <w:rsid w:val="000100E8"/>
    <w:rsid w:val="000101A5"/>
    <w:rsid w:val="00010344"/>
    <w:rsid w:val="000104B4"/>
    <w:rsid w:val="0001052F"/>
    <w:rsid w:val="0001055C"/>
    <w:rsid w:val="000106EF"/>
    <w:rsid w:val="0001094B"/>
    <w:rsid w:val="00010ADA"/>
    <w:rsid w:val="00010BB5"/>
    <w:rsid w:val="000111C7"/>
    <w:rsid w:val="000112B9"/>
    <w:rsid w:val="0001135B"/>
    <w:rsid w:val="00011AA4"/>
    <w:rsid w:val="00011AB8"/>
    <w:rsid w:val="000128F8"/>
    <w:rsid w:val="00012A7F"/>
    <w:rsid w:val="00012C30"/>
    <w:rsid w:val="000130D9"/>
    <w:rsid w:val="0001327E"/>
    <w:rsid w:val="00013501"/>
    <w:rsid w:val="00013545"/>
    <w:rsid w:val="000136EB"/>
    <w:rsid w:val="00013969"/>
    <w:rsid w:val="00013A3E"/>
    <w:rsid w:val="00013B27"/>
    <w:rsid w:val="00013CA7"/>
    <w:rsid w:val="00013FD5"/>
    <w:rsid w:val="00014406"/>
    <w:rsid w:val="000144F2"/>
    <w:rsid w:val="000145F5"/>
    <w:rsid w:val="00014918"/>
    <w:rsid w:val="00014970"/>
    <w:rsid w:val="000149BA"/>
    <w:rsid w:val="00014A21"/>
    <w:rsid w:val="00014FC5"/>
    <w:rsid w:val="00014FEC"/>
    <w:rsid w:val="00015521"/>
    <w:rsid w:val="000163AB"/>
    <w:rsid w:val="0001640B"/>
    <w:rsid w:val="00016437"/>
    <w:rsid w:val="000164FC"/>
    <w:rsid w:val="000165A9"/>
    <w:rsid w:val="00016634"/>
    <w:rsid w:val="00016B0A"/>
    <w:rsid w:val="00016C9E"/>
    <w:rsid w:val="00016D61"/>
    <w:rsid w:val="00017162"/>
    <w:rsid w:val="000171AC"/>
    <w:rsid w:val="000176A8"/>
    <w:rsid w:val="00017761"/>
    <w:rsid w:val="00017BD9"/>
    <w:rsid w:val="00020129"/>
    <w:rsid w:val="00020588"/>
    <w:rsid w:val="00020652"/>
    <w:rsid w:val="00020ADA"/>
    <w:rsid w:val="00020C40"/>
    <w:rsid w:val="00020CC5"/>
    <w:rsid w:val="00020F60"/>
    <w:rsid w:val="00020FA2"/>
    <w:rsid w:val="000212DA"/>
    <w:rsid w:val="000213F9"/>
    <w:rsid w:val="00021650"/>
    <w:rsid w:val="000216AD"/>
    <w:rsid w:val="000218A5"/>
    <w:rsid w:val="000218AC"/>
    <w:rsid w:val="00021EA6"/>
    <w:rsid w:val="0002203C"/>
    <w:rsid w:val="000221A7"/>
    <w:rsid w:val="000221EA"/>
    <w:rsid w:val="00022372"/>
    <w:rsid w:val="00022390"/>
    <w:rsid w:val="00022451"/>
    <w:rsid w:val="00022570"/>
    <w:rsid w:val="000226B3"/>
    <w:rsid w:val="000227E0"/>
    <w:rsid w:val="000229E4"/>
    <w:rsid w:val="00022D2E"/>
    <w:rsid w:val="0002323D"/>
    <w:rsid w:val="000232BF"/>
    <w:rsid w:val="00024454"/>
    <w:rsid w:val="000244BC"/>
    <w:rsid w:val="00024C1D"/>
    <w:rsid w:val="00024D5D"/>
    <w:rsid w:val="00025157"/>
    <w:rsid w:val="0002520F"/>
    <w:rsid w:val="00025527"/>
    <w:rsid w:val="00025535"/>
    <w:rsid w:val="000256AB"/>
    <w:rsid w:val="000258C5"/>
    <w:rsid w:val="000259A6"/>
    <w:rsid w:val="00025C9B"/>
    <w:rsid w:val="00025D77"/>
    <w:rsid w:val="00025FB0"/>
    <w:rsid w:val="000260B0"/>
    <w:rsid w:val="00026152"/>
    <w:rsid w:val="00026453"/>
    <w:rsid w:val="000265AC"/>
    <w:rsid w:val="000266BD"/>
    <w:rsid w:val="00026B32"/>
    <w:rsid w:val="0002716D"/>
    <w:rsid w:val="000271E3"/>
    <w:rsid w:val="00027666"/>
    <w:rsid w:val="000278BB"/>
    <w:rsid w:val="00027DF4"/>
    <w:rsid w:val="00027F4A"/>
    <w:rsid w:val="00030337"/>
    <w:rsid w:val="00030BB9"/>
    <w:rsid w:val="00030BEC"/>
    <w:rsid w:val="00030EB3"/>
    <w:rsid w:val="00031AE3"/>
    <w:rsid w:val="00031BB3"/>
    <w:rsid w:val="0003201A"/>
    <w:rsid w:val="00032CAC"/>
    <w:rsid w:val="00033707"/>
    <w:rsid w:val="00033BA7"/>
    <w:rsid w:val="00033C85"/>
    <w:rsid w:val="00033DF2"/>
    <w:rsid w:val="00033FEE"/>
    <w:rsid w:val="00034040"/>
    <w:rsid w:val="00034250"/>
    <w:rsid w:val="000343BB"/>
    <w:rsid w:val="0003445F"/>
    <w:rsid w:val="00034591"/>
    <w:rsid w:val="000347C7"/>
    <w:rsid w:val="00034B8C"/>
    <w:rsid w:val="00034E28"/>
    <w:rsid w:val="00034E3A"/>
    <w:rsid w:val="000350DC"/>
    <w:rsid w:val="00035184"/>
    <w:rsid w:val="00035189"/>
    <w:rsid w:val="00035BC4"/>
    <w:rsid w:val="00035BD4"/>
    <w:rsid w:val="00035C0E"/>
    <w:rsid w:val="00035E3F"/>
    <w:rsid w:val="00036211"/>
    <w:rsid w:val="0003638E"/>
    <w:rsid w:val="000368C8"/>
    <w:rsid w:val="000368F8"/>
    <w:rsid w:val="00036CF3"/>
    <w:rsid w:val="00036D5B"/>
    <w:rsid w:val="00036DD9"/>
    <w:rsid w:val="00036DE8"/>
    <w:rsid w:val="00036DE9"/>
    <w:rsid w:val="00036F4B"/>
    <w:rsid w:val="00037327"/>
    <w:rsid w:val="000374DB"/>
    <w:rsid w:val="000376BA"/>
    <w:rsid w:val="00037815"/>
    <w:rsid w:val="00037B6A"/>
    <w:rsid w:val="00037D3B"/>
    <w:rsid w:val="00037F08"/>
    <w:rsid w:val="00037FA5"/>
    <w:rsid w:val="00040011"/>
    <w:rsid w:val="0004004F"/>
    <w:rsid w:val="00040437"/>
    <w:rsid w:val="00040D58"/>
    <w:rsid w:val="00040DFC"/>
    <w:rsid w:val="00041300"/>
    <w:rsid w:val="00041FC7"/>
    <w:rsid w:val="00042404"/>
    <w:rsid w:val="000425E9"/>
    <w:rsid w:val="00042762"/>
    <w:rsid w:val="00042990"/>
    <w:rsid w:val="00042A4D"/>
    <w:rsid w:val="00042A74"/>
    <w:rsid w:val="00042A9C"/>
    <w:rsid w:val="00042B99"/>
    <w:rsid w:val="00042D34"/>
    <w:rsid w:val="00042F26"/>
    <w:rsid w:val="000432E3"/>
    <w:rsid w:val="00043FAB"/>
    <w:rsid w:val="0004420B"/>
    <w:rsid w:val="000443C6"/>
    <w:rsid w:val="00044A78"/>
    <w:rsid w:val="00044BA8"/>
    <w:rsid w:val="00044FF1"/>
    <w:rsid w:val="00045001"/>
    <w:rsid w:val="0004552C"/>
    <w:rsid w:val="000455BF"/>
    <w:rsid w:val="000460FA"/>
    <w:rsid w:val="00046382"/>
    <w:rsid w:val="00046470"/>
    <w:rsid w:val="000469F4"/>
    <w:rsid w:val="00046A74"/>
    <w:rsid w:val="00046ADD"/>
    <w:rsid w:val="00046AF8"/>
    <w:rsid w:val="00046B4A"/>
    <w:rsid w:val="00046D0A"/>
    <w:rsid w:val="0004787A"/>
    <w:rsid w:val="000478EB"/>
    <w:rsid w:val="00047AC8"/>
    <w:rsid w:val="000504C8"/>
    <w:rsid w:val="00050567"/>
    <w:rsid w:val="000506DE"/>
    <w:rsid w:val="0005084D"/>
    <w:rsid w:val="00050A0B"/>
    <w:rsid w:val="00050BE4"/>
    <w:rsid w:val="00050E4D"/>
    <w:rsid w:val="00050F18"/>
    <w:rsid w:val="00051612"/>
    <w:rsid w:val="000516A3"/>
    <w:rsid w:val="00051929"/>
    <w:rsid w:val="00051A58"/>
    <w:rsid w:val="00052323"/>
    <w:rsid w:val="0005261F"/>
    <w:rsid w:val="000528D0"/>
    <w:rsid w:val="00052B5A"/>
    <w:rsid w:val="00052BE0"/>
    <w:rsid w:val="00052BF4"/>
    <w:rsid w:val="0005315F"/>
    <w:rsid w:val="000535E6"/>
    <w:rsid w:val="00053D8B"/>
    <w:rsid w:val="00053EAB"/>
    <w:rsid w:val="00054266"/>
    <w:rsid w:val="000543D0"/>
    <w:rsid w:val="00054676"/>
    <w:rsid w:val="00054A53"/>
    <w:rsid w:val="00054C12"/>
    <w:rsid w:val="00055473"/>
    <w:rsid w:val="000558DC"/>
    <w:rsid w:val="00055BA7"/>
    <w:rsid w:val="000566F2"/>
    <w:rsid w:val="000567FD"/>
    <w:rsid w:val="0005680E"/>
    <w:rsid w:val="00056A3A"/>
    <w:rsid w:val="00056D6B"/>
    <w:rsid w:val="00056E1D"/>
    <w:rsid w:val="00057190"/>
    <w:rsid w:val="000571AB"/>
    <w:rsid w:val="000572B1"/>
    <w:rsid w:val="00057427"/>
    <w:rsid w:val="00057597"/>
    <w:rsid w:val="00057599"/>
    <w:rsid w:val="000575CA"/>
    <w:rsid w:val="00057DD8"/>
    <w:rsid w:val="00057E76"/>
    <w:rsid w:val="00060485"/>
    <w:rsid w:val="000605FE"/>
    <w:rsid w:val="00060653"/>
    <w:rsid w:val="000607DF"/>
    <w:rsid w:val="00060A95"/>
    <w:rsid w:val="0006110D"/>
    <w:rsid w:val="00061729"/>
    <w:rsid w:val="000617DC"/>
    <w:rsid w:val="00061813"/>
    <w:rsid w:val="00061AAA"/>
    <w:rsid w:val="000622E6"/>
    <w:rsid w:val="00062302"/>
    <w:rsid w:val="00062405"/>
    <w:rsid w:val="000625B1"/>
    <w:rsid w:val="0006265E"/>
    <w:rsid w:val="00062CE3"/>
    <w:rsid w:val="00062DA7"/>
    <w:rsid w:val="00062DAB"/>
    <w:rsid w:val="00063056"/>
    <w:rsid w:val="000630D1"/>
    <w:rsid w:val="0006358C"/>
    <w:rsid w:val="00063603"/>
    <w:rsid w:val="0006364D"/>
    <w:rsid w:val="00063AE5"/>
    <w:rsid w:val="00063EAC"/>
    <w:rsid w:val="000641C6"/>
    <w:rsid w:val="000646BC"/>
    <w:rsid w:val="0006472D"/>
    <w:rsid w:val="000647D2"/>
    <w:rsid w:val="00064F15"/>
    <w:rsid w:val="00065772"/>
    <w:rsid w:val="00065B63"/>
    <w:rsid w:val="00066388"/>
    <w:rsid w:val="000664C1"/>
    <w:rsid w:val="00066952"/>
    <w:rsid w:val="00066A59"/>
    <w:rsid w:val="00066C40"/>
    <w:rsid w:val="0006712E"/>
    <w:rsid w:val="0006782B"/>
    <w:rsid w:val="000679BB"/>
    <w:rsid w:val="00067B70"/>
    <w:rsid w:val="00067FA6"/>
    <w:rsid w:val="00070159"/>
    <w:rsid w:val="00070200"/>
    <w:rsid w:val="00070208"/>
    <w:rsid w:val="0007040A"/>
    <w:rsid w:val="00070512"/>
    <w:rsid w:val="00070532"/>
    <w:rsid w:val="00070558"/>
    <w:rsid w:val="000706D5"/>
    <w:rsid w:val="00070879"/>
    <w:rsid w:val="00070911"/>
    <w:rsid w:val="0007095A"/>
    <w:rsid w:val="00070A3D"/>
    <w:rsid w:val="00070C99"/>
    <w:rsid w:val="00070E83"/>
    <w:rsid w:val="000710CC"/>
    <w:rsid w:val="00071113"/>
    <w:rsid w:val="00071461"/>
    <w:rsid w:val="0007196A"/>
    <w:rsid w:val="00071973"/>
    <w:rsid w:val="00071CD8"/>
    <w:rsid w:val="000724F6"/>
    <w:rsid w:val="00072538"/>
    <w:rsid w:val="00072824"/>
    <w:rsid w:val="0007289A"/>
    <w:rsid w:val="0007304B"/>
    <w:rsid w:val="00073369"/>
    <w:rsid w:val="000738A3"/>
    <w:rsid w:val="000738DE"/>
    <w:rsid w:val="00073AE2"/>
    <w:rsid w:val="00073B3C"/>
    <w:rsid w:val="00073D2B"/>
    <w:rsid w:val="00073EAA"/>
    <w:rsid w:val="00074164"/>
    <w:rsid w:val="000743EF"/>
    <w:rsid w:val="00074405"/>
    <w:rsid w:val="00074569"/>
    <w:rsid w:val="00074619"/>
    <w:rsid w:val="000757A9"/>
    <w:rsid w:val="000757F8"/>
    <w:rsid w:val="000758FE"/>
    <w:rsid w:val="00075A22"/>
    <w:rsid w:val="00075B95"/>
    <w:rsid w:val="00075DC7"/>
    <w:rsid w:val="00076163"/>
    <w:rsid w:val="000762B0"/>
    <w:rsid w:val="0007635E"/>
    <w:rsid w:val="00076389"/>
    <w:rsid w:val="00076698"/>
    <w:rsid w:val="00076F35"/>
    <w:rsid w:val="000774B5"/>
    <w:rsid w:val="00077753"/>
    <w:rsid w:val="00077826"/>
    <w:rsid w:val="000778D0"/>
    <w:rsid w:val="000778F4"/>
    <w:rsid w:val="00077D24"/>
    <w:rsid w:val="00077FD2"/>
    <w:rsid w:val="0008022C"/>
    <w:rsid w:val="000808CC"/>
    <w:rsid w:val="00080AD1"/>
    <w:rsid w:val="00080FD3"/>
    <w:rsid w:val="00081030"/>
    <w:rsid w:val="0008123D"/>
    <w:rsid w:val="000816A8"/>
    <w:rsid w:val="0008180B"/>
    <w:rsid w:val="000818EF"/>
    <w:rsid w:val="00081A6E"/>
    <w:rsid w:val="00081C3E"/>
    <w:rsid w:val="00081F65"/>
    <w:rsid w:val="00081FBC"/>
    <w:rsid w:val="0008208E"/>
    <w:rsid w:val="0008239E"/>
    <w:rsid w:val="000823BD"/>
    <w:rsid w:val="000823E8"/>
    <w:rsid w:val="00082532"/>
    <w:rsid w:val="00082C71"/>
    <w:rsid w:val="00083072"/>
    <w:rsid w:val="0008311D"/>
    <w:rsid w:val="00083675"/>
    <w:rsid w:val="0008382A"/>
    <w:rsid w:val="00083BB3"/>
    <w:rsid w:val="00084172"/>
    <w:rsid w:val="00084185"/>
    <w:rsid w:val="00084193"/>
    <w:rsid w:val="0008452F"/>
    <w:rsid w:val="00084817"/>
    <w:rsid w:val="00084AD6"/>
    <w:rsid w:val="00084D29"/>
    <w:rsid w:val="0008504D"/>
    <w:rsid w:val="0008513A"/>
    <w:rsid w:val="00085505"/>
    <w:rsid w:val="000856E0"/>
    <w:rsid w:val="000858E6"/>
    <w:rsid w:val="00085F63"/>
    <w:rsid w:val="00085F9B"/>
    <w:rsid w:val="00086074"/>
    <w:rsid w:val="00086190"/>
    <w:rsid w:val="00086453"/>
    <w:rsid w:val="00086468"/>
    <w:rsid w:val="00086646"/>
    <w:rsid w:val="00086927"/>
    <w:rsid w:val="000869AD"/>
    <w:rsid w:val="00086C35"/>
    <w:rsid w:val="00086EE0"/>
    <w:rsid w:val="0008722D"/>
    <w:rsid w:val="0008744D"/>
    <w:rsid w:val="000874B2"/>
    <w:rsid w:val="00087757"/>
    <w:rsid w:val="00087803"/>
    <w:rsid w:val="00087B13"/>
    <w:rsid w:val="00087DF0"/>
    <w:rsid w:val="00090066"/>
    <w:rsid w:val="0009006F"/>
    <w:rsid w:val="00090250"/>
    <w:rsid w:val="00090524"/>
    <w:rsid w:val="000908BA"/>
    <w:rsid w:val="000908D5"/>
    <w:rsid w:val="00090F67"/>
    <w:rsid w:val="000913BC"/>
    <w:rsid w:val="00091669"/>
    <w:rsid w:val="000916EA"/>
    <w:rsid w:val="00091862"/>
    <w:rsid w:val="00091A29"/>
    <w:rsid w:val="00091A4A"/>
    <w:rsid w:val="00091D6E"/>
    <w:rsid w:val="00092411"/>
    <w:rsid w:val="00092B16"/>
    <w:rsid w:val="00092E48"/>
    <w:rsid w:val="00092F32"/>
    <w:rsid w:val="00092F77"/>
    <w:rsid w:val="000935C2"/>
    <w:rsid w:val="00093761"/>
    <w:rsid w:val="000938D8"/>
    <w:rsid w:val="00093946"/>
    <w:rsid w:val="00093A85"/>
    <w:rsid w:val="00094161"/>
    <w:rsid w:val="000944EC"/>
    <w:rsid w:val="00094BA0"/>
    <w:rsid w:val="00094BA7"/>
    <w:rsid w:val="00094E43"/>
    <w:rsid w:val="00095426"/>
    <w:rsid w:val="00095645"/>
    <w:rsid w:val="00095B45"/>
    <w:rsid w:val="00095BE5"/>
    <w:rsid w:val="0009610A"/>
    <w:rsid w:val="000962C8"/>
    <w:rsid w:val="0009633F"/>
    <w:rsid w:val="00096E06"/>
    <w:rsid w:val="0009721A"/>
    <w:rsid w:val="000978EF"/>
    <w:rsid w:val="000A00AF"/>
    <w:rsid w:val="000A0150"/>
    <w:rsid w:val="000A01DE"/>
    <w:rsid w:val="000A02DC"/>
    <w:rsid w:val="000A03DD"/>
    <w:rsid w:val="000A0F20"/>
    <w:rsid w:val="000A1325"/>
    <w:rsid w:val="000A14DC"/>
    <w:rsid w:val="000A15B5"/>
    <w:rsid w:val="000A1720"/>
    <w:rsid w:val="000A1AF9"/>
    <w:rsid w:val="000A1D1C"/>
    <w:rsid w:val="000A21D1"/>
    <w:rsid w:val="000A2566"/>
    <w:rsid w:val="000A291D"/>
    <w:rsid w:val="000A2A1A"/>
    <w:rsid w:val="000A2BE4"/>
    <w:rsid w:val="000A2C93"/>
    <w:rsid w:val="000A2CE0"/>
    <w:rsid w:val="000A3224"/>
    <w:rsid w:val="000A34A7"/>
    <w:rsid w:val="000A372C"/>
    <w:rsid w:val="000A38BF"/>
    <w:rsid w:val="000A3A58"/>
    <w:rsid w:val="000A3AF4"/>
    <w:rsid w:val="000A3C93"/>
    <w:rsid w:val="000A3FEB"/>
    <w:rsid w:val="000A4694"/>
    <w:rsid w:val="000A47A1"/>
    <w:rsid w:val="000A49CC"/>
    <w:rsid w:val="000A4A7B"/>
    <w:rsid w:val="000A4B5C"/>
    <w:rsid w:val="000A4BF7"/>
    <w:rsid w:val="000A5139"/>
    <w:rsid w:val="000A520D"/>
    <w:rsid w:val="000A5371"/>
    <w:rsid w:val="000A571D"/>
    <w:rsid w:val="000A57EC"/>
    <w:rsid w:val="000A58DB"/>
    <w:rsid w:val="000A5A17"/>
    <w:rsid w:val="000A5A20"/>
    <w:rsid w:val="000A5BDA"/>
    <w:rsid w:val="000A5C0A"/>
    <w:rsid w:val="000A5DFB"/>
    <w:rsid w:val="000A5EF0"/>
    <w:rsid w:val="000A62DE"/>
    <w:rsid w:val="000A63C9"/>
    <w:rsid w:val="000A68EC"/>
    <w:rsid w:val="000A6972"/>
    <w:rsid w:val="000A6FB4"/>
    <w:rsid w:val="000A709F"/>
    <w:rsid w:val="000A755A"/>
    <w:rsid w:val="000A7916"/>
    <w:rsid w:val="000A7B0C"/>
    <w:rsid w:val="000A7BAA"/>
    <w:rsid w:val="000A7CD5"/>
    <w:rsid w:val="000B0543"/>
    <w:rsid w:val="000B0598"/>
    <w:rsid w:val="000B08B4"/>
    <w:rsid w:val="000B08EB"/>
    <w:rsid w:val="000B0B2F"/>
    <w:rsid w:val="000B0B59"/>
    <w:rsid w:val="000B0CDD"/>
    <w:rsid w:val="000B0DF0"/>
    <w:rsid w:val="000B0E5B"/>
    <w:rsid w:val="000B1333"/>
    <w:rsid w:val="000B146C"/>
    <w:rsid w:val="000B14CC"/>
    <w:rsid w:val="000B1B3B"/>
    <w:rsid w:val="000B2219"/>
    <w:rsid w:val="000B2861"/>
    <w:rsid w:val="000B29E1"/>
    <w:rsid w:val="000B312A"/>
    <w:rsid w:val="000B3339"/>
    <w:rsid w:val="000B372E"/>
    <w:rsid w:val="000B3B2D"/>
    <w:rsid w:val="000B4103"/>
    <w:rsid w:val="000B45AF"/>
    <w:rsid w:val="000B4ABA"/>
    <w:rsid w:val="000B52B6"/>
    <w:rsid w:val="000B5390"/>
    <w:rsid w:val="000B5589"/>
    <w:rsid w:val="000B591C"/>
    <w:rsid w:val="000B59AF"/>
    <w:rsid w:val="000B5AE5"/>
    <w:rsid w:val="000B5B31"/>
    <w:rsid w:val="000B6350"/>
    <w:rsid w:val="000B63A3"/>
    <w:rsid w:val="000B662C"/>
    <w:rsid w:val="000B6B19"/>
    <w:rsid w:val="000B6B36"/>
    <w:rsid w:val="000B6C8E"/>
    <w:rsid w:val="000B6F97"/>
    <w:rsid w:val="000B716E"/>
    <w:rsid w:val="000B752B"/>
    <w:rsid w:val="000B769B"/>
    <w:rsid w:val="000B76C9"/>
    <w:rsid w:val="000B7D86"/>
    <w:rsid w:val="000C09E1"/>
    <w:rsid w:val="000C0A30"/>
    <w:rsid w:val="000C0C13"/>
    <w:rsid w:val="000C0CD6"/>
    <w:rsid w:val="000C1086"/>
    <w:rsid w:val="000C11C7"/>
    <w:rsid w:val="000C1269"/>
    <w:rsid w:val="000C175A"/>
    <w:rsid w:val="000C199D"/>
    <w:rsid w:val="000C1AE9"/>
    <w:rsid w:val="000C1B27"/>
    <w:rsid w:val="000C1B66"/>
    <w:rsid w:val="000C1B8A"/>
    <w:rsid w:val="000C1DFF"/>
    <w:rsid w:val="000C1ED1"/>
    <w:rsid w:val="000C24E1"/>
    <w:rsid w:val="000C28B0"/>
    <w:rsid w:val="000C28FF"/>
    <w:rsid w:val="000C2961"/>
    <w:rsid w:val="000C29E9"/>
    <w:rsid w:val="000C2B0D"/>
    <w:rsid w:val="000C3098"/>
    <w:rsid w:val="000C390C"/>
    <w:rsid w:val="000C4D6A"/>
    <w:rsid w:val="000C533E"/>
    <w:rsid w:val="000C555C"/>
    <w:rsid w:val="000C581A"/>
    <w:rsid w:val="000C5F94"/>
    <w:rsid w:val="000C6201"/>
    <w:rsid w:val="000C63BF"/>
    <w:rsid w:val="000C67B1"/>
    <w:rsid w:val="000C69AC"/>
    <w:rsid w:val="000C6F57"/>
    <w:rsid w:val="000C72FB"/>
    <w:rsid w:val="000C7480"/>
    <w:rsid w:val="000C76F8"/>
    <w:rsid w:val="000C77A8"/>
    <w:rsid w:val="000C787E"/>
    <w:rsid w:val="000C791E"/>
    <w:rsid w:val="000C7B0B"/>
    <w:rsid w:val="000C7DA7"/>
    <w:rsid w:val="000C7FA8"/>
    <w:rsid w:val="000D00FA"/>
    <w:rsid w:val="000D0D7E"/>
    <w:rsid w:val="000D10BF"/>
    <w:rsid w:val="000D1184"/>
    <w:rsid w:val="000D157C"/>
    <w:rsid w:val="000D1930"/>
    <w:rsid w:val="000D195F"/>
    <w:rsid w:val="000D1A1C"/>
    <w:rsid w:val="000D1EAB"/>
    <w:rsid w:val="000D1F2F"/>
    <w:rsid w:val="000D2213"/>
    <w:rsid w:val="000D222A"/>
    <w:rsid w:val="000D25E1"/>
    <w:rsid w:val="000D2812"/>
    <w:rsid w:val="000D296E"/>
    <w:rsid w:val="000D29E9"/>
    <w:rsid w:val="000D2A13"/>
    <w:rsid w:val="000D2C16"/>
    <w:rsid w:val="000D2EFF"/>
    <w:rsid w:val="000D2F05"/>
    <w:rsid w:val="000D300C"/>
    <w:rsid w:val="000D36FD"/>
    <w:rsid w:val="000D375B"/>
    <w:rsid w:val="000D3A8A"/>
    <w:rsid w:val="000D3BA4"/>
    <w:rsid w:val="000D42BB"/>
    <w:rsid w:val="000D44E9"/>
    <w:rsid w:val="000D4AF0"/>
    <w:rsid w:val="000D4D6A"/>
    <w:rsid w:val="000D5024"/>
    <w:rsid w:val="000D5398"/>
    <w:rsid w:val="000D5543"/>
    <w:rsid w:val="000D558C"/>
    <w:rsid w:val="000D5869"/>
    <w:rsid w:val="000D5F9A"/>
    <w:rsid w:val="000D6238"/>
    <w:rsid w:val="000D6333"/>
    <w:rsid w:val="000D646C"/>
    <w:rsid w:val="000D6881"/>
    <w:rsid w:val="000D69C1"/>
    <w:rsid w:val="000D6AE3"/>
    <w:rsid w:val="000D6B1E"/>
    <w:rsid w:val="000D6E62"/>
    <w:rsid w:val="000D7832"/>
    <w:rsid w:val="000D79B3"/>
    <w:rsid w:val="000D7CDA"/>
    <w:rsid w:val="000D7DBC"/>
    <w:rsid w:val="000E0349"/>
    <w:rsid w:val="000E0656"/>
    <w:rsid w:val="000E0825"/>
    <w:rsid w:val="000E0F02"/>
    <w:rsid w:val="000E0F55"/>
    <w:rsid w:val="000E1269"/>
    <w:rsid w:val="000E1450"/>
    <w:rsid w:val="000E15E0"/>
    <w:rsid w:val="000E187A"/>
    <w:rsid w:val="000E18DF"/>
    <w:rsid w:val="000E1A8E"/>
    <w:rsid w:val="000E1C25"/>
    <w:rsid w:val="000E1D02"/>
    <w:rsid w:val="000E2344"/>
    <w:rsid w:val="000E2CA2"/>
    <w:rsid w:val="000E2CDE"/>
    <w:rsid w:val="000E2E99"/>
    <w:rsid w:val="000E2F11"/>
    <w:rsid w:val="000E2FD6"/>
    <w:rsid w:val="000E30F1"/>
    <w:rsid w:val="000E31DB"/>
    <w:rsid w:val="000E37AF"/>
    <w:rsid w:val="000E39AB"/>
    <w:rsid w:val="000E3B5C"/>
    <w:rsid w:val="000E3C43"/>
    <w:rsid w:val="000E3D91"/>
    <w:rsid w:val="000E42E9"/>
    <w:rsid w:val="000E44E4"/>
    <w:rsid w:val="000E4728"/>
    <w:rsid w:val="000E4B74"/>
    <w:rsid w:val="000E4C4A"/>
    <w:rsid w:val="000E4DD6"/>
    <w:rsid w:val="000E50E2"/>
    <w:rsid w:val="000E5888"/>
    <w:rsid w:val="000E5A21"/>
    <w:rsid w:val="000E5BBA"/>
    <w:rsid w:val="000E5D78"/>
    <w:rsid w:val="000E5EEC"/>
    <w:rsid w:val="000E5FC3"/>
    <w:rsid w:val="000E64A8"/>
    <w:rsid w:val="000E69D2"/>
    <w:rsid w:val="000E6A8A"/>
    <w:rsid w:val="000E711E"/>
    <w:rsid w:val="000E7294"/>
    <w:rsid w:val="000E767E"/>
    <w:rsid w:val="000E7A70"/>
    <w:rsid w:val="000E7AA0"/>
    <w:rsid w:val="000E7C6E"/>
    <w:rsid w:val="000F0044"/>
    <w:rsid w:val="000F027D"/>
    <w:rsid w:val="000F02A7"/>
    <w:rsid w:val="000F0A37"/>
    <w:rsid w:val="000F0D00"/>
    <w:rsid w:val="000F0ECD"/>
    <w:rsid w:val="000F1106"/>
    <w:rsid w:val="000F198B"/>
    <w:rsid w:val="000F1A82"/>
    <w:rsid w:val="000F1BFA"/>
    <w:rsid w:val="000F21AD"/>
    <w:rsid w:val="000F232B"/>
    <w:rsid w:val="000F254D"/>
    <w:rsid w:val="000F2A8F"/>
    <w:rsid w:val="000F2C46"/>
    <w:rsid w:val="000F2DEF"/>
    <w:rsid w:val="000F36EF"/>
    <w:rsid w:val="000F3719"/>
    <w:rsid w:val="000F3A03"/>
    <w:rsid w:val="000F3C5D"/>
    <w:rsid w:val="000F3D98"/>
    <w:rsid w:val="000F4254"/>
    <w:rsid w:val="000F487C"/>
    <w:rsid w:val="000F48B3"/>
    <w:rsid w:val="000F4B88"/>
    <w:rsid w:val="000F4D35"/>
    <w:rsid w:val="000F5204"/>
    <w:rsid w:val="000F5965"/>
    <w:rsid w:val="000F6246"/>
    <w:rsid w:val="000F63CD"/>
    <w:rsid w:val="000F6693"/>
    <w:rsid w:val="000F6DF4"/>
    <w:rsid w:val="000F7330"/>
    <w:rsid w:val="000F7567"/>
    <w:rsid w:val="000F75BC"/>
    <w:rsid w:val="000F7F8B"/>
    <w:rsid w:val="00100260"/>
    <w:rsid w:val="00100573"/>
    <w:rsid w:val="00100B54"/>
    <w:rsid w:val="00100D40"/>
    <w:rsid w:val="001012E1"/>
    <w:rsid w:val="001016D0"/>
    <w:rsid w:val="00101CB9"/>
    <w:rsid w:val="00101F43"/>
    <w:rsid w:val="0010217A"/>
    <w:rsid w:val="00102CFE"/>
    <w:rsid w:val="0010300D"/>
    <w:rsid w:val="0010333F"/>
    <w:rsid w:val="0010360B"/>
    <w:rsid w:val="00103A49"/>
    <w:rsid w:val="00103DB7"/>
    <w:rsid w:val="00103FBA"/>
    <w:rsid w:val="001040C9"/>
    <w:rsid w:val="001042EB"/>
    <w:rsid w:val="00104519"/>
    <w:rsid w:val="00104D86"/>
    <w:rsid w:val="001050C2"/>
    <w:rsid w:val="001054F8"/>
    <w:rsid w:val="00105915"/>
    <w:rsid w:val="00105A5F"/>
    <w:rsid w:val="00105C17"/>
    <w:rsid w:val="00105E6F"/>
    <w:rsid w:val="00105E85"/>
    <w:rsid w:val="0010656F"/>
    <w:rsid w:val="0010687B"/>
    <w:rsid w:val="001068AB"/>
    <w:rsid w:val="00106B65"/>
    <w:rsid w:val="00106CC9"/>
    <w:rsid w:val="00106DA3"/>
    <w:rsid w:val="00106E08"/>
    <w:rsid w:val="00106E7A"/>
    <w:rsid w:val="0010703B"/>
    <w:rsid w:val="00107255"/>
    <w:rsid w:val="00107314"/>
    <w:rsid w:val="00107616"/>
    <w:rsid w:val="00107BCE"/>
    <w:rsid w:val="00107EBB"/>
    <w:rsid w:val="00110696"/>
    <w:rsid w:val="001106E6"/>
    <w:rsid w:val="00110871"/>
    <w:rsid w:val="0011093B"/>
    <w:rsid w:val="00111384"/>
    <w:rsid w:val="001114AF"/>
    <w:rsid w:val="001115FB"/>
    <w:rsid w:val="00111787"/>
    <w:rsid w:val="0011178F"/>
    <w:rsid w:val="00111F84"/>
    <w:rsid w:val="00112058"/>
    <w:rsid w:val="001120A3"/>
    <w:rsid w:val="0011223F"/>
    <w:rsid w:val="0011278B"/>
    <w:rsid w:val="001127AA"/>
    <w:rsid w:val="001127DE"/>
    <w:rsid w:val="001128BD"/>
    <w:rsid w:val="00112ADC"/>
    <w:rsid w:val="00112B51"/>
    <w:rsid w:val="00112B9C"/>
    <w:rsid w:val="001133B9"/>
    <w:rsid w:val="0011364A"/>
    <w:rsid w:val="001139FE"/>
    <w:rsid w:val="00113A93"/>
    <w:rsid w:val="00113CC8"/>
    <w:rsid w:val="001140C5"/>
    <w:rsid w:val="001142C8"/>
    <w:rsid w:val="00114380"/>
    <w:rsid w:val="001143D1"/>
    <w:rsid w:val="0011452F"/>
    <w:rsid w:val="001147C6"/>
    <w:rsid w:val="00115079"/>
    <w:rsid w:val="00115601"/>
    <w:rsid w:val="00115890"/>
    <w:rsid w:val="00115FB1"/>
    <w:rsid w:val="0011638A"/>
    <w:rsid w:val="001167F6"/>
    <w:rsid w:val="00116B9C"/>
    <w:rsid w:val="00116E6D"/>
    <w:rsid w:val="00117311"/>
    <w:rsid w:val="001173E0"/>
    <w:rsid w:val="00117A11"/>
    <w:rsid w:val="00117BC3"/>
    <w:rsid w:val="00117F94"/>
    <w:rsid w:val="00117FF2"/>
    <w:rsid w:val="0012017F"/>
    <w:rsid w:val="001203E2"/>
    <w:rsid w:val="001204DD"/>
    <w:rsid w:val="00120704"/>
    <w:rsid w:val="00120AAB"/>
    <w:rsid w:val="00120B18"/>
    <w:rsid w:val="00120EE8"/>
    <w:rsid w:val="00121095"/>
    <w:rsid w:val="001210F9"/>
    <w:rsid w:val="00121398"/>
    <w:rsid w:val="0012155D"/>
    <w:rsid w:val="001216B7"/>
    <w:rsid w:val="001220D4"/>
    <w:rsid w:val="001221A7"/>
    <w:rsid w:val="00122A50"/>
    <w:rsid w:val="00122BAC"/>
    <w:rsid w:val="00122DCF"/>
    <w:rsid w:val="001237CD"/>
    <w:rsid w:val="00123893"/>
    <w:rsid w:val="001239BC"/>
    <w:rsid w:val="00123FEC"/>
    <w:rsid w:val="00124065"/>
    <w:rsid w:val="0012419D"/>
    <w:rsid w:val="00124336"/>
    <w:rsid w:val="00124736"/>
    <w:rsid w:val="001249A9"/>
    <w:rsid w:val="001251ED"/>
    <w:rsid w:val="00125307"/>
    <w:rsid w:val="00125477"/>
    <w:rsid w:val="00125573"/>
    <w:rsid w:val="001255CA"/>
    <w:rsid w:val="00125785"/>
    <w:rsid w:val="0012588F"/>
    <w:rsid w:val="00125A48"/>
    <w:rsid w:val="00125C4A"/>
    <w:rsid w:val="00126016"/>
    <w:rsid w:val="001261AC"/>
    <w:rsid w:val="001269A4"/>
    <w:rsid w:val="00126B12"/>
    <w:rsid w:val="00126D9B"/>
    <w:rsid w:val="00126E82"/>
    <w:rsid w:val="00127C3D"/>
    <w:rsid w:val="00127EB6"/>
    <w:rsid w:val="00130216"/>
    <w:rsid w:val="0013025D"/>
    <w:rsid w:val="001304FF"/>
    <w:rsid w:val="00130883"/>
    <w:rsid w:val="00130BAC"/>
    <w:rsid w:val="00130D1B"/>
    <w:rsid w:val="00130D7A"/>
    <w:rsid w:val="00131422"/>
    <w:rsid w:val="00131431"/>
    <w:rsid w:val="0013144B"/>
    <w:rsid w:val="00131BFF"/>
    <w:rsid w:val="00131ED0"/>
    <w:rsid w:val="001321B5"/>
    <w:rsid w:val="00132395"/>
    <w:rsid w:val="00132925"/>
    <w:rsid w:val="00132976"/>
    <w:rsid w:val="00133433"/>
    <w:rsid w:val="00133A67"/>
    <w:rsid w:val="00133CFF"/>
    <w:rsid w:val="00133E7F"/>
    <w:rsid w:val="001342B6"/>
    <w:rsid w:val="00135119"/>
    <w:rsid w:val="0013528D"/>
    <w:rsid w:val="001352E2"/>
    <w:rsid w:val="00135322"/>
    <w:rsid w:val="00135391"/>
    <w:rsid w:val="001355C2"/>
    <w:rsid w:val="0013579C"/>
    <w:rsid w:val="001357EB"/>
    <w:rsid w:val="001358B3"/>
    <w:rsid w:val="0013597A"/>
    <w:rsid w:val="00135980"/>
    <w:rsid w:val="00135AA9"/>
    <w:rsid w:val="00135E0F"/>
    <w:rsid w:val="00135E79"/>
    <w:rsid w:val="001360AA"/>
    <w:rsid w:val="00136458"/>
    <w:rsid w:val="00136687"/>
    <w:rsid w:val="00136897"/>
    <w:rsid w:val="00136A8F"/>
    <w:rsid w:val="00136B27"/>
    <w:rsid w:val="00136CEE"/>
    <w:rsid w:val="00136FB1"/>
    <w:rsid w:val="00137049"/>
    <w:rsid w:val="00137597"/>
    <w:rsid w:val="00137809"/>
    <w:rsid w:val="00137CF7"/>
    <w:rsid w:val="00137E88"/>
    <w:rsid w:val="00137EE2"/>
    <w:rsid w:val="00140791"/>
    <w:rsid w:val="001407F0"/>
    <w:rsid w:val="00140EFA"/>
    <w:rsid w:val="001410BE"/>
    <w:rsid w:val="0014170D"/>
    <w:rsid w:val="00141BC1"/>
    <w:rsid w:val="00141BDE"/>
    <w:rsid w:val="00141E36"/>
    <w:rsid w:val="00142485"/>
    <w:rsid w:val="00142629"/>
    <w:rsid w:val="00142873"/>
    <w:rsid w:val="00142F02"/>
    <w:rsid w:val="0014324F"/>
    <w:rsid w:val="001432BB"/>
    <w:rsid w:val="001433D4"/>
    <w:rsid w:val="0014344B"/>
    <w:rsid w:val="001438B8"/>
    <w:rsid w:val="00143A2F"/>
    <w:rsid w:val="00143F4D"/>
    <w:rsid w:val="001444FD"/>
    <w:rsid w:val="00144562"/>
    <w:rsid w:val="00144681"/>
    <w:rsid w:val="0014470D"/>
    <w:rsid w:val="00144B14"/>
    <w:rsid w:val="00144B48"/>
    <w:rsid w:val="00144D7F"/>
    <w:rsid w:val="00145242"/>
    <w:rsid w:val="001458EB"/>
    <w:rsid w:val="00145A88"/>
    <w:rsid w:val="00145B08"/>
    <w:rsid w:val="00145B8E"/>
    <w:rsid w:val="00145EFB"/>
    <w:rsid w:val="0014619E"/>
    <w:rsid w:val="00146214"/>
    <w:rsid w:val="0014652D"/>
    <w:rsid w:val="00146840"/>
    <w:rsid w:val="00146F4D"/>
    <w:rsid w:val="00147120"/>
    <w:rsid w:val="0014738E"/>
    <w:rsid w:val="001476EB"/>
    <w:rsid w:val="00147B53"/>
    <w:rsid w:val="00147D04"/>
    <w:rsid w:val="001505E8"/>
    <w:rsid w:val="001506C8"/>
    <w:rsid w:val="00150D29"/>
    <w:rsid w:val="00151B3B"/>
    <w:rsid w:val="00151D9B"/>
    <w:rsid w:val="00151ECB"/>
    <w:rsid w:val="00151EFF"/>
    <w:rsid w:val="001529DB"/>
    <w:rsid w:val="00153761"/>
    <w:rsid w:val="00153884"/>
    <w:rsid w:val="00153937"/>
    <w:rsid w:val="00153D83"/>
    <w:rsid w:val="00153D9E"/>
    <w:rsid w:val="001543D8"/>
    <w:rsid w:val="00154819"/>
    <w:rsid w:val="00154DF8"/>
    <w:rsid w:val="00154E1B"/>
    <w:rsid w:val="0015501B"/>
    <w:rsid w:val="00155878"/>
    <w:rsid w:val="00155970"/>
    <w:rsid w:val="00155981"/>
    <w:rsid w:val="00155A41"/>
    <w:rsid w:val="00155DF8"/>
    <w:rsid w:val="00156926"/>
    <w:rsid w:val="00157042"/>
    <w:rsid w:val="001572FC"/>
    <w:rsid w:val="0015769C"/>
    <w:rsid w:val="001577BF"/>
    <w:rsid w:val="00157815"/>
    <w:rsid w:val="00157B73"/>
    <w:rsid w:val="00157D37"/>
    <w:rsid w:val="00157DB9"/>
    <w:rsid w:val="00160DCD"/>
    <w:rsid w:val="00161034"/>
    <w:rsid w:val="0016109A"/>
    <w:rsid w:val="00161464"/>
    <w:rsid w:val="0016165E"/>
    <w:rsid w:val="001616B9"/>
    <w:rsid w:val="001616F0"/>
    <w:rsid w:val="001616FA"/>
    <w:rsid w:val="0016183C"/>
    <w:rsid w:val="0016217B"/>
    <w:rsid w:val="00162237"/>
    <w:rsid w:val="00162382"/>
    <w:rsid w:val="001624B8"/>
    <w:rsid w:val="00162777"/>
    <w:rsid w:val="001627D0"/>
    <w:rsid w:val="00162A1E"/>
    <w:rsid w:val="00162AA8"/>
    <w:rsid w:val="00162ABD"/>
    <w:rsid w:val="00162BD3"/>
    <w:rsid w:val="00162CFA"/>
    <w:rsid w:val="001633D6"/>
    <w:rsid w:val="00163689"/>
    <w:rsid w:val="001636FA"/>
    <w:rsid w:val="00163823"/>
    <w:rsid w:val="00163876"/>
    <w:rsid w:val="00164516"/>
    <w:rsid w:val="00164960"/>
    <w:rsid w:val="00164A40"/>
    <w:rsid w:val="00165081"/>
    <w:rsid w:val="00165109"/>
    <w:rsid w:val="00165175"/>
    <w:rsid w:val="001651FC"/>
    <w:rsid w:val="001653EB"/>
    <w:rsid w:val="00165858"/>
    <w:rsid w:val="001668E2"/>
    <w:rsid w:val="00166DC1"/>
    <w:rsid w:val="0016743C"/>
    <w:rsid w:val="0016751E"/>
    <w:rsid w:val="001675A1"/>
    <w:rsid w:val="00167A07"/>
    <w:rsid w:val="00167A43"/>
    <w:rsid w:val="00167D92"/>
    <w:rsid w:val="00167EF7"/>
    <w:rsid w:val="00170045"/>
    <w:rsid w:val="001701CB"/>
    <w:rsid w:val="001701D2"/>
    <w:rsid w:val="001701DE"/>
    <w:rsid w:val="001702E2"/>
    <w:rsid w:val="001708D5"/>
    <w:rsid w:val="00170933"/>
    <w:rsid w:val="00170B57"/>
    <w:rsid w:val="0017101C"/>
    <w:rsid w:val="00171070"/>
    <w:rsid w:val="00171198"/>
    <w:rsid w:val="001711EA"/>
    <w:rsid w:val="00171214"/>
    <w:rsid w:val="00171457"/>
    <w:rsid w:val="001718A7"/>
    <w:rsid w:val="0017197B"/>
    <w:rsid w:val="001720A3"/>
    <w:rsid w:val="00172650"/>
    <w:rsid w:val="001726D5"/>
    <w:rsid w:val="00172828"/>
    <w:rsid w:val="00172F80"/>
    <w:rsid w:val="00173427"/>
    <w:rsid w:val="00173BDB"/>
    <w:rsid w:val="00173CEB"/>
    <w:rsid w:val="00173F25"/>
    <w:rsid w:val="001740AB"/>
    <w:rsid w:val="0017476F"/>
    <w:rsid w:val="0017484C"/>
    <w:rsid w:val="001749D9"/>
    <w:rsid w:val="00174E39"/>
    <w:rsid w:val="00174F3C"/>
    <w:rsid w:val="00175044"/>
    <w:rsid w:val="001752E7"/>
    <w:rsid w:val="0017583E"/>
    <w:rsid w:val="001759CD"/>
    <w:rsid w:val="00175CD6"/>
    <w:rsid w:val="00175EFF"/>
    <w:rsid w:val="0017632D"/>
    <w:rsid w:val="001763C6"/>
    <w:rsid w:val="00176842"/>
    <w:rsid w:val="00176E1F"/>
    <w:rsid w:val="0017710E"/>
    <w:rsid w:val="0017785B"/>
    <w:rsid w:val="00177CAE"/>
    <w:rsid w:val="00180047"/>
    <w:rsid w:val="00180509"/>
    <w:rsid w:val="00180636"/>
    <w:rsid w:val="00181019"/>
    <w:rsid w:val="0018108D"/>
    <w:rsid w:val="00181115"/>
    <w:rsid w:val="001816CD"/>
    <w:rsid w:val="00181814"/>
    <w:rsid w:val="001819E6"/>
    <w:rsid w:val="00182305"/>
    <w:rsid w:val="00182472"/>
    <w:rsid w:val="00182490"/>
    <w:rsid w:val="0018297F"/>
    <w:rsid w:val="00182BF0"/>
    <w:rsid w:val="00183020"/>
    <w:rsid w:val="001836AF"/>
    <w:rsid w:val="001836B3"/>
    <w:rsid w:val="00183A50"/>
    <w:rsid w:val="00183A76"/>
    <w:rsid w:val="00183E31"/>
    <w:rsid w:val="0018423F"/>
    <w:rsid w:val="001845A5"/>
    <w:rsid w:val="001845FB"/>
    <w:rsid w:val="001848B7"/>
    <w:rsid w:val="00184924"/>
    <w:rsid w:val="001850DA"/>
    <w:rsid w:val="001854F6"/>
    <w:rsid w:val="00185521"/>
    <w:rsid w:val="00185558"/>
    <w:rsid w:val="00185906"/>
    <w:rsid w:val="00185CE1"/>
    <w:rsid w:val="00185FA3"/>
    <w:rsid w:val="00185FBF"/>
    <w:rsid w:val="001861D5"/>
    <w:rsid w:val="0018628F"/>
    <w:rsid w:val="00186434"/>
    <w:rsid w:val="00186571"/>
    <w:rsid w:val="001866F5"/>
    <w:rsid w:val="00187205"/>
    <w:rsid w:val="00187629"/>
    <w:rsid w:val="00187788"/>
    <w:rsid w:val="00187D4E"/>
    <w:rsid w:val="00190039"/>
    <w:rsid w:val="001900D5"/>
    <w:rsid w:val="001900E7"/>
    <w:rsid w:val="00190215"/>
    <w:rsid w:val="001908F7"/>
    <w:rsid w:val="00190B7A"/>
    <w:rsid w:val="00190C09"/>
    <w:rsid w:val="0019115A"/>
    <w:rsid w:val="0019129C"/>
    <w:rsid w:val="0019142C"/>
    <w:rsid w:val="001917D3"/>
    <w:rsid w:val="0019198E"/>
    <w:rsid w:val="00191B5A"/>
    <w:rsid w:val="00192846"/>
    <w:rsid w:val="00192AD4"/>
    <w:rsid w:val="00192C7F"/>
    <w:rsid w:val="00192CBB"/>
    <w:rsid w:val="00192FD6"/>
    <w:rsid w:val="0019311E"/>
    <w:rsid w:val="00193977"/>
    <w:rsid w:val="00193BB3"/>
    <w:rsid w:val="00193DC0"/>
    <w:rsid w:val="00193E5E"/>
    <w:rsid w:val="00194072"/>
    <w:rsid w:val="00194284"/>
    <w:rsid w:val="00194430"/>
    <w:rsid w:val="001949A5"/>
    <w:rsid w:val="00194A47"/>
    <w:rsid w:val="00194FCE"/>
    <w:rsid w:val="00195134"/>
    <w:rsid w:val="00195290"/>
    <w:rsid w:val="00195601"/>
    <w:rsid w:val="0019576F"/>
    <w:rsid w:val="00195E36"/>
    <w:rsid w:val="00196370"/>
    <w:rsid w:val="00196E25"/>
    <w:rsid w:val="00196F19"/>
    <w:rsid w:val="00196F5A"/>
    <w:rsid w:val="00197467"/>
    <w:rsid w:val="001976BB"/>
    <w:rsid w:val="00197770"/>
    <w:rsid w:val="00197A79"/>
    <w:rsid w:val="00197BCE"/>
    <w:rsid w:val="00197DFC"/>
    <w:rsid w:val="001A056C"/>
    <w:rsid w:val="001A0D59"/>
    <w:rsid w:val="001A0FA5"/>
    <w:rsid w:val="001A1235"/>
    <w:rsid w:val="001A1561"/>
    <w:rsid w:val="001A1581"/>
    <w:rsid w:val="001A193C"/>
    <w:rsid w:val="001A19E7"/>
    <w:rsid w:val="001A1DD8"/>
    <w:rsid w:val="001A1FBC"/>
    <w:rsid w:val="001A21EA"/>
    <w:rsid w:val="001A22AE"/>
    <w:rsid w:val="001A2725"/>
    <w:rsid w:val="001A2762"/>
    <w:rsid w:val="001A2D93"/>
    <w:rsid w:val="001A2EEA"/>
    <w:rsid w:val="001A3033"/>
    <w:rsid w:val="001A3286"/>
    <w:rsid w:val="001A3390"/>
    <w:rsid w:val="001A35D6"/>
    <w:rsid w:val="001A3655"/>
    <w:rsid w:val="001A36C4"/>
    <w:rsid w:val="001A3AA0"/>
    <w:rsid w:val="001A45AA"/>
    <w:rsid w:val="001A46C1"/>
    <w:rsid w:val="001A4A4C"/>
    <w:rsid w:val="001A4C1D"/>
    <w:rsid w:val="001A510F"/>
    <w:rsid w:val="001A54FB"/>
    <w:rsid w:val="001A592A"/>
    <w:rsid w:val="001A5B2B"/>
    <w:rsid w:val="001A5C3B"/>
    <w:rsid w:val="001A5E69"/>
    <w:rsid w:val="001A61B9"/>
    <w:rsid w:val="001A6255"/>
    <w:rsid w:val="001A6447"/>
    <w:rsid w:val="001A64FA"/>
    <w:rsid w:val="001A681B"/>
    <w:rsid w:val="001A6923"/>
    <w:rsid w:val="001A6BA3"/>
    <w:rsid w:val="001A6CCE"/>
    <w:rsid w:val="001A6E91"/>
    <w:rsid w:val="001A7375"/>
    <w:rsid w:val="001A79ED"/>
    <w:rsid w:val="001A7C84"/>
    <w:rsid w:val="001A7DF1"/>
    <w:rsid w:val="001A7F9E"/>
    <w:rsid w:val="001B0218"/>
    <w:rsid w:val="001B02C3"/>
    <w:rsid w:val="001B0635"/>
    <w:rsid w:val="001B0FE6"/>
    <w:rsid w:val="001B1207"/>
    <w:rsid w:val="001B14AC"/>
    <w:rsid w:val="001B15D0"/>
    <w:rsid w:val="001B1FA1"/>
    <w:rsid w:val="001B2088"/>
    <w:rsid w:val="001B22C1"/>
    <w:rsid w:val="001B2407"/>
    <w:rsid w:val="001B29BF"/>
    <w:rsid w:val="001B2B5D"/>
    <w:rsid w:val="001B2CE7"/>
    <w:rsid w:val="001B2E2E"/>
    <w:rsid w:val="001B2EA2"/>
    <w:rsid w:val="001B2F49"/>
    <w:rsid w:val="001B30A8"/>
    <w:rsid w:val="001B340E"/>
    <w:rsid w:val="001B3ABF"/>
    <w:rsid w:val="001B3C9A"/>
    <w:rsid w:val="001B43C7"/>
    <w:rsid w:val="001B44F8"/>
    <w:rsid w:val="001B45D5"/>
    <w:rsid w:val="001B45F6"/>
    <w:rsid w:val="001B470C"/>
    <w:rsid w:val="001B4A01"/>
    <w:rsid w:val="001B4DF6"/>
    <w:rsid w:val="001B4ECD"/>
    <w:rsid w:val="001B5008"/>
    <w:rsid w:val="001B5248"/>
    <w:rsid w:val="001B540C"/>
    <w:rsid w:val="001B542B"/>
    <w:rsid w:val="001B5B32"/>
    <w:rsid w:val="001B5BC0"/>
    <w:rsid w:val="001B62F4"/>
    <w:rsid w:val="001B64E9"/>
    <w:rsid w:val="001B680B"/>
    <w:rsid w:val="001B6A0A"/>
    <w:rsid w:val="001B6E6F"/>
    <w:rsid w:val="001B7078"/>
    <w:rsid w:val="001B7431"/>
    <w:rsid w:val="001B7473"/>
    <w:rsid w:val="001B7543"/>
    <w:rsid w:val="001B779B"/>
    <w:rsid w:val="001B797B"/>
    <w:rsid w:val="001B7E41"/>
    <w:rsid w:val="001C02E0"/>
    <w:rsid w:val="001C06B3"/>
    <w:rsid w:val="001C0C71"/>
    <w:rsid w:val="001C101F"/>
    <w:rsid w:val="001C111C"/>
    <w:rsid w:val="001C1232"/>
    <w:rsid w:val="001C159C"/>
    <w:rsid w:val="001C22FB"/>
    <w:rsid w:val="001C23D3"/>
    <w:rsid w:val="001C27A2"/>
    <w:rsid w:val="001C27C5"/>
    <w:rsid w:val="001C2837"/>
    <w:rsid w:val="001C2843"/>
    <w:rsid w:val="001C29AB"/>
    <w:rsid w:val="001C2A5E"/>
    <w:rsid w:val="001C2FFC"/>
    <w:rsid w:val="001C317D"/>
    <w:rsid w:val="001C3344"/>
    <w:rsid w:val="001C345F"/>
    <w:rsid w:val="001C351D"/>
    <w:rsid w:val="001C3AF3"/>
    <w:rsid w:val="001C3D7A"/>
    <w:rsid w:val="001C3DC5"/>
    <w:rsid w:val="001C4085"/>
    <w:rsid w:val="001C41BD"/>
    <w:rsid w:val="001C41BE"/>
    <w:rsid w:val="001C4354"/>
    <w:rsid w:val="001C4754"/>
    <w:rsid w:val="001C483B"/>
    <w:rsid w:val="001C5384"/>
    <w:rsid w:val="001C5A00"/>
    <w:rsid w:val="001C5AF1"/>
    <w:rsid w:val="001C5B2B"/>
    <w:rsid w:val="001C5C69"/>
    <w:rsid w:val="001C6056"/>
    <w:rsid w:val="001C60EA"/>
    <w:rsid w:val="001C6675"/>
    <w:rsid w:val="001C6937"/>
    <w:rsid w:val="001C6EEA"/>
    <w:rsid w:val="001C75EB"/>
    <w:rsid w:val="001C7841"/>
    <w:rsid w:val="001C7D08"/>
    <w:rsid w:val="001D02F7"/>
    <w:rsid w:val="001D031C"/>
    <w:rsid w:val="001D0592"/>
    <w:rsid w:val="001D0794"/>
    <w:rsid w:val="001D087C"/>
    <w:rsid w:val="001D0DB2"/>
    <w:rsid w:val="001D0DED"/>
    <w:rsid w:val="001D0F04"/>
    <w:rsid w:val="001D12DD"/>
    <w:rsid w:val="001D12F6"/>
    <w:rsid w:val="001D1566"/>
    <w:rsid w:val="001D1A64"/>
    <w:rsid w:val="001D1F22"/>
    <w:rsid w:val="001D2376"/>
    <w:rsid w:val="001D23B0"/>
    <w:rsid w:val="001D23E8"/>
    <w:rsid w:val="001D2AC9"/>
    <w:rsid w:val="001D31F3"/>
    <w:rsid w:val="001D32FE"/>
    <w:rsid w:val="001D34FC"/>
    <w:rsid w:val="001D3874"/>
    <w:rsid w:val="001D3C41"/>
    <w:rsid w:val="001D4322"/>
    <w:rsid w:val="001D44FB"/>
    <w:rsid w:val="001D450B"/>
    <w:rsid w:val="001D45C2"/>
    <w:rsid w:val="001D462E"/>
    <w:rsid w:val="001D4A32"/>
    <w:rsid w:val="001D4C29"/>
    <w:rsid w:val="001D599B"/>
    <w:rsid w:val="001D5CAB"/>
    <w:rsid w:val="001D5E07"/>
    <w:rsid w:val="001D62DD"/>
    <w:rsid w:val="001D64D0"/>
    <w:rsid w:val="001D65B0"/>
    <w:rsid w:val="001D65D6"/>
    <w:rsid w:val="001D6642"/>
    <w:rsid w:val="001D6AC8"/>
    <w:rsid w:val="001D6CF9"/>
    <w:rsid w:val="001D707F"/>
    <w:rsid w:val="001D717B"/>
    <w:rsid w:val="001D73ED"/>
    <w:rsid w:val="001D74CE"/>
    <w:rsid w:val="001D774D"/>
    <w:rsid w:val="001D779E"/>
    <w:rsid w:val="001D7851"/>
    <w:rsid w:val="001D79C8"/>
    <w:rsid w:val="001D7A99"/>
    <w:rsid w:val="001D7D7B"/>
    <w:rsid w:val="001E004C"/>
    <w:rsid w:val="001E0195"/>
    <w:rsid w:val="001E051A"/>
    <w:rsid w:val="001E057F"/>
    <w:rsid w:val="001E13A6"/>
    <w:rsid w:val="001E1711"/>
    <w:rsid w:val="001E1BB7"/>
    <w:rsid w:val="001E1D0D"/>
    <w:rsid w:val="001E1F8C"/>
    <w:rsid w:val="001E2364"/>
    <w:rsid w:val="001E257A"/>
    <w:rsid w:val="001E293E"/>
    <w:rsid w:val="001E2A57"/>
    <w:rsid w:val="001E2AC8"/>
    <w:rsid w:val="001E2CEF"/>
    <w:rsid w:val="001E2DAD"/>
    <w:rsid w:val="001E32B1"/>
    <w:rsid w:val="001E38C2"/>
    <w:rsid w:val="001E38DF"/>
    <w:rsid w:val="001E38ED"/>
    <w:rsid w:val="001E391B"/>
    <w:rsid w:val="001E3B1F"/>
    <w:rsid w:val="001E3B65"/>
    <w:rsid w:val="001E3E98"/>
    <w:rsid w:val="001E41C0"/>
    <w:rsid w:val="001E4448"/>
    <w:rsid w:val="001E48D8"/>
    <w:rsid w:val="001E4B7E"/>
    <w:rsid w:val="001E4C2C"/>
    <w:rsid w:val="001E4CE0"/>
    <w:rsid w:val="001E6433"/>
    <w:rsid w:val="001E6569"/>
    <w:rsid w:val="001E663F"/>
    <w:rsid w:val="001E7369"/>
    <w:rsid w:val="001E7397"/>
    <w:rsid w:val="001E762F"/>
    <w:rsid w:val="001E7693"/>
    <w:rsid w:val="001E78D5"/>
    <w:rsid w:val="001E7925"/>
    <w:rsid w:val="001E7D72"/>
    <w:rsid w:val="001E7E6F"/>
    <w:rsid w:val="001F031F"/>
    <w:rsid w:val="001F03F1"/>
    <w:rsid w:val="001F0632"/>
    <w:rsid w:val="001F06F6"/>
    <w:rsid w:val="001F0779"/>
    <w:rsid w:val="001F0A19"/>
    <w:rsid w:val="001F0E12"/>
    <w:rsid w:val="001F10A3"/>
    <w:rsid w:val="001F14D8"/>
    <w:rsid w:val="001F186E"/>
    <w:rsid w:val="001F1A7B"/>
    <w:rsid w:val="001F1D20"/>
    <w:rsid w:val="001F1E60"/>
    <w:rsid w:val="001F2286"/>
    <w:rsid w:val="001F2372"/>
    <w:rsid w:val="001F2653"/>
    <w:rsid w:val="001F2A42"/>
    <w:rsid w:val="001F2A63"/>
    <w:rsid w:val="001F2B74"/>
    <w:rsid w:val="001F2D7C"/>
    <w:rsid w:val="001F2DE6"/>
    <w:rsid w:val="001F3849"/>
    <w:rsid w:val="001F3B23"/>
    <w:rsid w:val="001F3CA6"/>
    <w:rsid w:val="001F4118"/>
    <w:rsid w:val="001F427A"/>
    <w:rsid w:val="001F4405"/>
    <w:rsid w:val="001F47E6"/>
    <w:rsid w:val="001F4AF0"/>
    <w:rsid w:val="001F4E12"/>
    <w:rsid w:val="001F4F0D"/>
    <w:rsid w:val="001F509F"/>
    <w:rsid w:val="001F526B"/>
    <w:rsid w:val="001F52EB"/>
    <w:rsid w:val="001F5A7C"/>
    <w:rsid w:val="001F5D80"/>
    <w:rsid w:val="001F672D"/>
    <w:rsid w:val="001F6C2D"/>
    <w:rsid w:val="001F6C49"/>
    <w:rsid w:val="001F6EC8"/>
    <w:rsid w:val="001F72C4"/>
    <w:rsid w:val="001F736F"/>
    <w:rsid w:val="001F73B7"/>
    <w:rsid w:val="001F74A9"/>
    <w:rsid w:val="001F7BC9"/>
    <w:rsid w:val="001F7EFD"/>
    <w:rsid w:val="001F7FDA"/>
    <w:rsid w:val="002003FB"/>
    <w:rsid w:val="002006DF"/>
    <w:rsid w:val="002007BB"/>
    <w:rsid w:val="00200D27"/>
    <w:rsid w:val="00200DEB"/>
    <w:rsid w:val="00201917"/>
    <w:rsid w:val="00201B34"/>
    <w:rsid w:val="00201C83"/>
    <w:rsid w:val="00201F46"/>
    <w:rsid w:val="00202016"/>
    <w:rsid w:val="002024D6"/>
    <w:rsid w:val="002025F2"/>
    <w:rsid w:val="00202860"/>
    <w:rsid w:val="002029F4"/>
    <w:rsid w:val="00202A35"/>
    <w:rsid w:val="00202D33"/>
    <w:rsid w:val="0020328C"/>
    <w:rsid w:val="00203361"/>
    <w:rsid w:val="002036AB"/>
    <w:rsid w:val="002042E2"/>
    <w:rsid w:val="002044F2"/>
    <w:rsid w:val="00204549"/>
    <w:rsid w:val="002049D4"/>
    <w:rsid w:val="00204B7D"/>
    <w:rsid w:val="00204E9D"/>
    <w:rsid w:val="00205011"/>
    <w:rsid w:val="002051CC"/>
    <w:rsid w:val="002056A2"/>
    <w:rsid w:val="00205AF3"/>
    <w:rsid w:val="00206129"/>
    <w:rsid w:val="00206835"/>
    <w:rsid w:val="00206BC6"/>
    <w:rsid w:val="00206F08"/>
    <w:rsid w:val="00206FDA"/>
    <w:rsid w:val="00207245"/>
    <w:rsid w:val="0020733E"/>
    <w:rsid w:val="0020793E"/>
    <w:rsid w:val="00207DB3"/>
    <w:rsid w:val="00207DF2"/>
    <w:rsid w:val="00210A68"/>
    <w:rsid w:val="00210A6B"/>
    <w:rsid w:val="00210F94"/>
    <w:rsid w:val="0021107E"/>
    <w:rsid w:val="00211262"/>
    <w:rsid w:val="0021192E"/>
    <w:rsid w:val="00211960"/>
    <w:rsid w:val="002119D8"/>
    <w:rsid w:val="00211B28"/>
    <w:rsid w:val="00211D4D"/>
    <w:rsid w:val="00212402"/>
    <w:rsid w:val="0021283D"/>
    <w:rsid w:val="00212D3C"/>
    <w:rsid w:val="00212EDF"/>
    <w:rsid w:val="002133B3"/>
    <w:rsid w:val="00213467"/>
    <w:rsid w:val="002135D9"/>
    <w:rsid w:val="0021398A"/>
    <w:rsid w:val="00213C19"/>
    <w:rsid w:val="00213C4A"/>
    <w:rsid w:val="00213D48"/>
    <w:rsid w:val="00213FCF"/>
    <w:rsid w:val="00213FFB"/>
    <w:rsid w:val="0021410A"/>
    <w:rsid w:val="00214163"/>
    <w:rsid w:val="0021420B"/>
    <w:rsid w:val="0021464D"/>
    <w:rsid w:val="002149C8"/>
    <w:rsid w:val="002149EE"/>
    <w:rsid w:val="00215CBF"/>
    <w:rsid w:val="00215E7F"/>
    <w:rsid w:val="00215FDD"/>
    <w:rsid w:val="00216015"/>
    <w:rsid w:val="00216AA7"/>
    <w:rsid w:val="002171A9"/>
    <w:rsid w:val="0021797D"/>
    <w:rsid w:val="00217AF8"/>
    <w:rsid w:val="00217F17"/>
    <w:rsid w:val="00220038"/>
    <w:rsid w:val="00220251"/>
    <w:rsid w:val="00220730"/>
    <w:rsid w:val="0022082B"/>
    <w:rsid w:val="00220947"/>
    <w:rsid w:val="00220986"/>
    <w:rsid w:val="00220A15"/>
    <w:rsid w:val="00220AEB"/>
    <w:rsid w:val="00220DC2"/>
    <w:rsid w:val="00220F4D"/>
    <w:rsid w:val="00221120"/>
    <w:rsid w:val="0022140B"/>
    <w:rsid w:val="002216C2"/>
    <w:rsid w:val="0022189F"/>
    <w:rsid w:val="002219EC"/>
    <w:rsid w:val="00221A3C"/>
    <w:rsid w:val="00221A59"/>
    <w:rsid w:val="00222255"/>
    <w:rsid w:val="002222B4"/>
    <w:rsid w:val="0022261B"/>
    <w:rsid w:val="00222992"/>
    <w:rsid w:val="00222DD9"/>
    <w:rsid w:val="002234A6"/>
    <w:rsid w:val="00223581"/>
    <w:rsid w:val="002237B8"/>
    <w:rsid w:val="00223E1F"/>
    <w:rsid w:val="002245D7"/>
    <w:rsid w:val="00224893"/>
    <w:rsid w:val="00224AD0"/>
    <w:rsid w:val="00224CE1"/>
    <w:rsid w:val="00224E82"/>
    <w:rsid w:val="002252A6"/>
    <w:rsid w:val="00225348"/>
    <w:rsid w:val="0022553B"/>
    <w:rsid w:val="002255AF"/>
    <w:rsid w:val="002258DA"/>
    <w:rsid w:val="00225BA3"/>
    <w:rsid w:val="00225F61"/>
    <w:rsid w:val="00225F82"/>
    <w:rsid w:val="00226458"/>
    <w:rsid w:val="0022667C"/>
    <w:rsid w:val="002268AF"/>
    <w:rsid w:val="002268B0"/>
    <w:rsid w:val="002268C6"/>
    <w:rsid w:val="00226B6F"/>
    <w:rsid w:val="00226BBD"/>
    <w:rsid w:val="002274CF"/>
    <w:rsid w:val="0022751B"/>
    <w:rsid w:val="002276A9"/>
    <w:rsid w:val="00227714"/>
    <w:rsid w:val="002278AB"/>
    <w:rsid w:val="00227B23"/>
    <w:rsid w:val="00227D8B"/>
    <w:rsid w:val="00227DE5"/>
    <w:rsid w:val="00227DED"/>
    <w:rsid w:val="00227E97"/>
    <w:rsid w:val="00227EE1"/>
    <w:rsid w:val="00230267"/>
    <w:rsid w:val="00230596"/>
    <w:rsid w:val="002306BF"/>
    <w:rsid w:val="0023099E"/>
    <w:rsid w:val="00230B30"/>
    <w:rsid w:val="00230C85"/>
    <w:rsid w:val="00230E14"/>
    <w:rsid w:val="00231670"/>
    <w:rsid w:val="0023193F"/>
    <w:rsid w:val="00232131"/>
    <w:rsid w:val="002322C9"/>
    <w:rsid w:val="00232465"/>
    <w:rsid w:val="00232472"/>
    <w:rsid w:val="00232551"/>
    <w:rsid w:val="00232737"/>
    <w:rsid w:val="00232A70"/>
    <w:rsid w:val="00232E66"/>
    <w:rsid w:val="00232EB3"/>
    <w:rsid w:val="00233336"/>
    <w:rsid w:val="0023334D"/>
    <w:rsid w:val="00233BF2"/>
    <w:rsid w:val="00233DD1"/>
    <w:rsid w:val="00233F22"/>
    <w:rsid w:val="00234623"/>
    <w:rsid w:val="0023475E"/>
    <w:rsid w:val="002348D7"/>
    <w:rsid w:val="00234975"/>
    <w:rsid w:val="002349BD"/>
    <w:rsid w:val="00235040"/>
    <w:rsid w:val="00235616"/>
    <w:rsid w:val="002356F7"/>
    <w:rsid w:val="0023573A"/>
    <w:rsid w:val="002357E1"/>
    <w:rsid w:val="002358E3"/>
    <w:rsid w:val="00235B93"/>
    <w:rsid w:val="00235BEA"/>
    <w:rsid w:val="00235D21"/>
    <w:rsid w:val="00236223"/>
    <w:rsid w:val="002364DD"/>
    <w:rsid w:val="00236598"/>
    <w:rsid w:val="002365A4"/>
    <w:rsid w:val="00236AF5"/>
    <w:rsid w:val="00236BAF"/>
    <w:rsid w:val="00236C50"/>
    <w:rsid w:val="00236D63"/>
    <w:rsid w:val="002376E5"/>
    <w:rsid w:val="00237E7D"/>
    <w:rsid w:val="002401D6"/>
    <w:rsid w:val="0024039C"/>
    <w:rsid w:val="002404CB"/>
    <w:rsid w:val="002405AC"/>
    <w:rsid w:val="00240D4C"/>
    <w:rsid w:val="002416D4"/>
    <w:rsid w:val="00241921"/>
    <w:rsid w:val="00241C76"/>
    <w:rsid w:val="00241F4A"/>
    <w:rsid w:val="002425EF"/>
    <w:rsid w:val="00242767"/>
    <w:rsid w:val="00242A05"/>
    <w:rsid w:val="00242F96"/>
    <w:rsid w:val="00243068"/>
    <w:rsid w:val="002431F1"/>
    <w:rsid w:val="00243351"/>
    <w:rsid w:val="0024348A"/>
    <w:rsid w:val="0024354E"/>
    <w:rsid w:val="00243AE5"/>
    <w:rsid w:val="00244052"/>
    <w:rsid w:val="0024423A"/>
    <w:rsid w:val="002442D4"/>
    <w:rsid w:val="002447F2"/>
    <w:rsid w:val="00244C86"/>
    <w:rsid w:val="00244FC7"/>
    <w:rsid w:val="0024513E"/>
    <w:rsid w:val="002454AD"/>
    <w:rsid w:val="00245517"/>
    <w:rsid w:val="00245827"/>
    <w:rsid w:val="00245927"/>
    <w:rsid w:val="0024596D"/>
    <w:rsid w:val="00245A55"/>
    <w:rsid w:val="00246180"/>
    <w:rsid w:val="002462F7"/>
    <w:rsid w:val="00246354"/>
    <w:rsid w:val="002464CA"/>
    <w:rsid w:val="0024664B"/>
    <w:rsid w:val="00246B98"/>
    <w:rsid w:val="00246ED4"/>
    <w:rsid w:val="00247327"/>
    <w:rsid w:val="00247974"/>
    <w:rsid w:val="0024798A"/>
    <w:rsid w:val="00247B50"/>
    <w:rsid w:val="00247B70"/>
    <w:rsid w:val="00247D6F"/>
    <w:rsid w:val="00247F5E"/>
    <w:rsid w:val="00250756"/>
    <w:rsid w:val="00250862"/>
    <w:rsid w:val="00250AE0"/>
    <w:rsid w:val="00250D43"/>
    <w:rsid w:val="00250E14"/>
    <w:rsid w:val="002514E8"/>
    <w:rsid w:val="0025163D"/>
    <w:rsid w:val="00251BE5"/>
    <w:rsid w:val="00251C35"/>
    <w:rsid w:val="00251F81"/>
    <w:rsid w:val="00251FD5"/>
    <w:rsid w:val="002521B1"/>
    <w:rsid w:val="002523FD"/>
    <w:rsid w:val="002526EE"/>
    <w:rsid w:val="002528EE"/>
    <w:rsid w:val="002529F7"/>
    <w:rsid w:val="00252BA9"/>
    <w:rsid w:val="00252BD5"/>
    <w:rsid w:val="00252DFE"/>
    <w:rsid w:val="00252E13"/>
    <w:rsid w:val="00252E79"/>
    <w:rsid w:val="002530AE"/>
    <w:rsid w:val="002534DD"/>
    <w:rsid w:val="002534E4"/>
    <w:rsid w:val="0025354D"/>
    <w:rsid w:val="00253DE3"/>
    <w:rsid w:val="00253EE4"/>
    <w:rsid w:val="00253FDE"/>
    <w:rsid w:val="00254036"/>
    <w:rsid w:val="00254250"/>
    <w:rsid w:val="002542CC"/>
    <w:rsid w:val="00255843"/>
    <w:rsid w:val="002559B0"/>
    <w:rsid w:val="002567B1"/>
    <w:rsid w:val="0025697B"/>
    <w:rsid w:val="00256F86"/>
    <w:rsid w:val="0025706C"/>
    <w:rsid w:val="002574C1"/>
    <w:rsid w:val="00257585"/>
    <w:rsid w:val="0025759A"/>
    <w:rsid w:val="002577B4"/>
    <w:rsid w:val="00257A39"/>
    <w:rsid w:val="00257A8D"/>
    <w:rsid w:val="00257AB9"/>
    <w:rsid w:val="00257E9B"/>
    <w:rsid w:val="00257ECB"/>
    <w:rsid w:val="00257FFA"/>
    <w:rsid w:val="002600E9"/>
    <w:rsid w:val="002601BE"/>
    <w:rsid w:val="002603FF"/>
    <w:rsid w:val="00260B91"/>
    <w:rsid w:val="00260BD2"/>
    <w:rsid w:val="0026107B"/>
    <w:rsid w:val="00261343"/>
    <w:rsid w:val="00262159"/>
    <w:rsid w:val="002627E8"/>
    <w:rsid w:val="00262CDE"/>
    <w:rsid w:val="002630A0"/>
    <w:rsid w:val="002631ED"/>
    <w:rsid w:val="002636BB"/>
    <w:rsid w:val="0026372B"/>
    <w:rsid w:val="00263A01"/>
    <w:rsid w:val="00263C25"/>
    <w:rsid w:val="00263D10"/>
    <w:rsid w:val="002640AA"/>
    <w:rsid w:val="002643C6"/>
    <w:rsid w:val="0026443C"/>
    <w:rsid w:val="00264662"/>
    <w:rsid w:val="00264688"/>
    <w:rsid w:val="002648E5"/>
    <w:rsid w:val="00264C8F"/>
    <w:rsid w:val="00264E9B"/>
    <w:rsid w:val="002650E0"/>
    <w:rsid w:val="00265151"/>
    <w:rsid w:val="002653CC"/>
    <w:rsid w:val="002656A2"/>
    <w:rsid w:val="00265763"/>
    <w:rsid w:val="002657CA"/>
    <w:rsid w:val="002659D6"/>
    <w:rsid w:val="00265AA4"/>
    <w:rsid w:val="0026647A"/>
    <w:rsid w:val="00266584"/>
    <w:rsid w:val="00266802"/>
    <w:rsid w:val="00267093"/>
    <w:rsid w:val="002671B4"/>
    <w:rsid w:val="00267627"/>
    <w:rsid w:val="00267991"/>
    <w:rsid w:val="002679AB"/>
    <w:rsid w:val="00267E04"/>
    <w:rsid w:val="00270050"/>
    <w:rsid w:val="00270738"/>
    <w:rsid w:val="00270FE4"/>
    <w:rsid w:val="002710B5"/>
    <w:rsid w:val="002713DD"/>
    <w:rsid w:val="0027159E"/>
    <w:rsid w:val="0027172D"/>
    <w:rsid w:val="0027173A"/>
    <w:rsid w:val="00271C51"/>
    <w:rsid w:val="00271FCE"/>
    <w:rsid w:val="002721AD"/>
    <w:rsid w:val="0027226C"/>
    <w:rsid w:val="00272D35"/>
    <w:rsid w:val="0027317C"/>
    <w:rsid w:val="002739D0"/>
    <w:rsid w:val="00273B64"/>
    <w:rsid w:val="00273B6C"/>
    <w:rsid w:val="00273DFB"/>
    <w:rsid w:val="00273EC8"/>
    <w:rsid w:val="00273F90"/>
    <w:rsid w:val="00273FF3"/>
    <w:rsid w:val="002742A2"/>
    <w:rsid w:val="00274F64"/>
    <w:rsid w:val="002752D9"/>
    <w:rsid w:val="0027532D"/>
    <w:rsid w:val="0027542E"/>
    <w:rsid w:val="00275C6D"/>
    <w:rsid w:val="00275D77"/>
    <w:rsid w:val="00275DF4"/>
    <w:rsid w:val="00276C29"/>
    <w:rsid w:val="00277523"/>
    <w:rsid w:val="002777BA"/>
    <w:rsid w:val="00277801"/>
    <w:rsid w:val="00277B1B"/>
    <w:rsid w:val="00280339"/>
    <w:rsid w:val="00280635"/>
    <w:rsid w:val="002808EA"/>
    <w:rsid w:val="00280A65"/>
    <w:rsid w:val="00280C95"/>
    <w:rsid w:val="00281219"/>
    <w:rsid w:val="0028176B"/>
    <w:rsid w:val="0028180D"/>
    <w:rsid w:val="00281D57"/>
    <w:rsid w:val="00281EDF"/>
    <w:rsid w:val="00281FA1"/>
    <w:rsid w:val="00281FBA"/>
    <w:rsid w:val="002825D1"/>
    <w:rsid w:val="00282890"/>
    <w:rsid w:val="00282931"/>
    <w:rsid w:val="00282C2B"/>
    <w:rsid w:val="00282C9E"/>
    <w:rsid w:val="00283144"/>
    <w:rsid w:val="00283579"/>
    <w:rsid w:val="00283BF0"/>
    <w:rsid w:val="00283CBB"/>
    <w:rsid w:val="00283D61"/>
    <w:rsid w:val="00283E59"/>
    <w:rsid w:val="00283F83"/>
    <w:rsid w:val="00284239"/>
    <w:rsid w:val="00284B8F"/>
    <w:rsid w:val="00284C1B"/>
    <w:rsid w:val="0028521D"/>
    <w:rsid w:val="0028529F"/>
    <w:rsid w:val="00285305"/>
    <w:rsid w:val="00285572"/>
    <w:rsid w:val="0028565E"/>
    <w:rsid w:val="0028588D"/>
    <w:rsid w:val="002858E0"/>
    <w:rsid w:val="00285FDD"/>
    <w:rsid w:val="002863D5"/>
    <w:rsid w:val="00286503"/>
    <w:rsid w:val="002868C9"/>
    <w:rsid w:val="00286A22"/>
    <w:rsid w:val="00286EBE"/>
    <w:rsid w:val="002871A6"/>
    <w:rsid w:val="002877F2"/>
    <w:rsid w:val="00290CB0"/>
    <w:rsid w:val="00291088"/>
    <w:rsid w:val="00291188"/>
    <w:rsid w:val="0029126D"/>
    <w:rsid w:val="002918AC"/>
    <w:rsid w:val="002919DB"/>
    <w:rsid w:val="00292623"/>
    <w:rsid w:val="00292A76"/>
    <w:rsid w:val="00292B3F"/>
    <w:rsid w:val="00292E9B"/>
    <w:rsid w:val="00293215"/>
    <w:rsid w:val="0029324F"/>
    <w:rsid w:val="0029334C"/>
    <w:rsid w:val="0029335D"/>
    <w:rsid w:val="002937CB"/>
    <w:rsid w:val="00293848"/>
    <w:rsid w:val="00293A99"/>
    <w:rsid w:val="0029424D"/>
    <w:rsid w:val="0029426A"/>
    <w:rsid w:val="00294412"/>
    <w:rsid w:val="00294673"/>
    <w:rsid w:val="00294889"/>
    <w:rsid w:val="0029511F"/>
    <w:rsid w:val="002951BC"/>
    <w:rsid w:val="00295366"/>
    <w:rsid w:val="00295727"/>
    <w:rsid w:val="002958E3"/>
    <w:rsid w:val="00295A0F"/>
    <w:rsid w:val="00295BCD"/>
    <w:rsid w:val="00295EF7"/>
    <w:rsid w:val="00295F4E"/>
    <w:rsid w:val="00296065"/>
    <w:rsid w:val="00296072"/>
    <w:rsid w:val="00296402"/>
    <w:rsid w:val="0029647A"/>
    <w:rsid w:val="00296898"/>
    <w:rsid w:val="00296B0A"/>
    <w:rsid w:val="00296B76"/>
    <w:rsid w:val="00296BF7"/>
    <w:rsid w:val="00296EBD"/>
    <w:rsid w:val="00296F94"/>
    <w:rsid w:val="0029703E"/>
    <w:rsid w:val="002970CB"/>
    <w:rsid w:val="002979BB"/>
    <w:rsid w:val="002A002C"/>
    <w:rsid w:val="002A00C8"/>
    <w:rsid w:val="002A01DE"/>
    <w:rsid w:val="002A0612"/>
    <w:rsid w:val="002A09C0"/>
    <w:rsid w:val="002A0BC1"/>
    <w:rsid w:val="002A1424"/>
    <w:rsid w:val="002A154E"/>
    <w:rsid w:val="002A223C"/>
    <w:rsid w:val="002A266F"/>
    <w:rsid w:val="002A2789"/>
    <w:rsid w:val="002A2867"/>
    <w:rsid w:val="002A28C9"/>
    <w:rsid w:val="002A2DDA"/>
    <w:rsid w:val="002A3327"/>
    <w:rsid w:val="002A3692"/>
    <w:rsid w:val="002A3D6E"/>
    <w:rsid w:val="002A3ECD"/>
    <w:rsid w:val="002A4775"/>
    <w:rsid w:val="002A478C"/>
    <w:rsid w:val="002A4BBE"/>
    <w:rsid w:val="002A4CB2"/>
    <w:rsid w:val="002A50E9"/>
    <w:rsid w:val="002A519E"/>
    <w:rsid w:val="002A5679"/>
    <w:rsid w:val="002A59E2"/>
    <w:rsid w:val="002A5EED"/>
    <w:rsid w:val="002A680E"/>
    <w:rsid w:val="002A6866"/>
    <w:rsid w:val="002A68E0"/>
    <w:rsid w:val="002A6BE3"/>
    <w:rsid w:val="002A6CFC"/>
    <w:rsid w:val="002A6E5B"/>
    <w:rsid w:val="002A7284"/>
    <w:rsid w:val="002A7529"/>
    <w:rsid w:val="002A79E2"/>
    <w:rsid w:val="002A7CAC"/>
    <w:rsid w:val="002B01B0"/>
    <w:rsid w:val="002B0327"/>
    <w:rsid w:val="002B0917"/>
    <w:rsid w:val="002B0ED5"/>
    <w:rsid w:val="002B0FDB"/>
    <w:rsid w:val="002B101A"/>
    <w:rsid w:val="002B10DF"/>
    <w:rsid w:val="002B1201"/>
    <w:rsid w:val="002B1276"/>
    <w:rsid w:val="002B14F6"/>
    <w:rsid w:val="002B166E"/>
    <w:rsid w:val="002B1779"/>
    <w:rsid w:val="002B1807"/>
    <w:rsid w:val="002B1972"/>
    <w:rsid w:val="002B1A35"/>
    <w:rsid w:val="002B1BCE"/>
    <w:rsid w:val="002B1C6B"/>
    <w:rsid w:val="002B1E28"/>
    <w:rsid w:val="002B1E67"/>
    <w:rsid w:val="002B2412"/>
    <w:rsid w:val="002B2824"/>
    <w:rsid w:val="002B28C7"/>
    <w:rsid w:val="002B33B3"/>
    <w:rsid w:val="002B3404"/>
    <w:rsid w:val="002B3513"/>
    <w:rsid w:val="002B360B"/>
    <w:rsid w:val="002B38E6"/>
    <w:rsid w:val="002B3BAD"/>
    <w:rsid w:val="002B3CE4"/>
    <w:rsid w:val="002B3E30"/>
    <w:rsid w:val="002B456D"/>
    <w:rsid w:val="002B4F1C"/>
    <w:rsid w:val="002B5074"/>
    <w:rsid w:val="002B5BED"/>
    <w:rsid w:val="002B5C87"/>
    <w:rsid w:val="002B5D32"/>
    <w:rsid w:val="002B5F3E"/>
    <w:rsid w:val="002B6057"/>
    <w:rsid w:val="002B6177"/>
    <w:rsid w:val="002B6344"/>
    <w:rsid w:val="002B66B5"/>
    <w:rsid w:val="002B6BAF"/>
    <w:rsid w:val="002B6F54"/>
    <w:rsid w:val="002B7094"/>
    <w:rsid w:val="002B724B"/>
    <w:rsid w:val="002B74CE"/>
    <w:rsid w:val="002B79F1"/>
    <w:rsid w:val="002B7A1D"/>
    <w:rsid w:val="002B7D2F"/>
    <w:rsid w:val="002B7FC4"/>
    <w:rsid w:val="002B7FF5"/>
    <w:rsid w:val="002B7FF8"/>
    <w:rsid w:val="002C0718"/>
    <w:rsid w:val="002C0758"/>
    <w:rsid w:val="002C0847"/>
    <w:rsid w:val="002C0F2D"/>
    <w:rsid w:val="002C12B3"/>
    <w:rsid w:val="002C13FB"/>
    <w:rsid w:val="002C14E7"/>
    <w:rsid w:val="002C166D"/>
    <w:rsid w:val="002C1747"/>
    <w:rsid w:val="002C17AB"/>
    <w:rsid w:val="002C19EE"/>
    <w:rsid w:val="002C1EE4"/>
    <w:rsid w:val="002C22B3"/>
    <w:rsid w:val="002C22F8"/>
    <w:rsid w:val="002C233C"/>
    <w:rsid w:val="002C2504"/>
    <w:rsid w:val="002C2547"/>
    <w:rsid w:val="002C296A"/>
    <w:rsid w:val="002C2F4B"/>
    <w:rsid w:val="002C348B"/>
    <w:rsid w:val="002C36C1"/>
    <w:rsid w:val="002C382F"/>
    <w:rsid w:val="002C4083"/>
    <w:rsid w:val="002C4139"/>
    <w:rsid w:val="002C455D"/>
    <w:rsid w:val="002C469B"/>
    <w:rsid w:val="002C4A3D"/>
    <w:rsid w:val="002C4C58"/>
    <w:rsid w:val="002C4F6E"/>
    <w:rsid w:val="002C5084"/>
    <w:rsid w:val="002C51D2"/>
    <w:rsid w:val="002C54BA"/>
    <w:rsid w:val="002C56FA"/>
    <w:rsid w:val="002C5997"/>
    <w:rsid w:val="002C5A27"/>
    <w:rsid w:val="002C648D"/>
    <w:rsid w:val="002C6493"/>
    <w:rsid w:val="002C6822"/>
    <w:rsid w:val="002C6966"/>
    <w:rsid w:val="002C6A0F"/>
    <w:rsid w:val="002C70AF"/>
    <w:rsid w:val="002C70BB"/>
    <w:rsid w:val="002C7333"/>
    <w:rsid w:val="002C7464"/>
    <w:rsid w:val="002D071C"/>
    <w:rsid w:val="002D0721"/>
    <w:rsid w:val="002D0C6B"/>
    <w:rsid w:val="002D1118"/>
    <w:rsid w:val="002D1839"/>
    <w:rsid w:val="002D1964"/>
    <w:rsid w:val="002D1C3E"/>
    <w:rsid w:val="002D1DAD"/>
    <w:rsid w:val="002D20D9"/>
    <w:rsid w:val="002D23A3"/>
    <w:rsid w:val="002D2727"/>
    <w:rsid w:val="002D2846"/>
    <w:rsid w:val="002D2D37"/>
    <w:rsid w:val="002D3056"/>
    <w:rsid w:val="002D39AD"/>
    <w:rsid w:val="002D3B0B"/>
    <w:rsid w:val="002D3C89"/>
    <w:rsid w:val="002D3E1D"/>
    <w:rsid w:val="002D4319"/>
    <w:rsid w:val="002D4403"/>
    <w:rsid w:val="002D46DE"/>
    <w:rsid w:val="002D49C1"/>
    <w:rsid w:val="002D4F31"/>
    <w:rsid w:val="002D5737"/>
    <w:rsid w:val="002D597B"/>
    <w:rsid w:val="002D5E60"/>
    <w:rsid w:val="002D5F0B"/>
    <w:rsid w:val="002D602D"/>
    <w:rsid w:val="002D60BA"/>
    <w:rsid w:val="002D6502"/>
    <w:rsid w:val="002D6753"/>
    <w:rsid w:val="002D67BF"/>
    <w:rsid w:val="002D6C4F"/>
    <w:rsid w:val="002D6E86"/>
    <w:rsid w:val="002D6F10"/>
    <w:rsid w:val="002D6FBC"/>
    <w:rsid w:val="002D70DC"/>
    <w:rsid w:val="002D742A"/>
    <w:rsid w:val="002D772B"/>
    <w:rsid w:val="002D7CCD"/>
    <w:rsid w:val="002D7D42"/>
    <w:rsid w:val="002D7F6A"/>
    <w:rsid w:val="002E0247"/>
    <w:rsid w:val="002E0412"/>
    <w:rsid w:val="002E0748"/>
    <w:rsid w:val="002E0756"/>
    <w:rsid w:val="002E08A9"/>
    <w:rsid w:val="002E0D97"/>
    <w:rsid w:val="002E0DE1"/>
    <w:rsid w:val="002E11BE"/>
    <w:rsid w:val="002E1523"/>
    <w:rsid w:val="002E1553"/>
    <w:rsid w:val="002E1850"/>
    <w:rsid w:val="002E1AF1"/>
    <w:rsid w:val="002E1C74"/>
    <w:rsid w:val="002E1F5E"/>
    <w:rsid w:val="002E1F9B"/>
    <w:rsid w:val="002E22F6"/>
    <w:rsid w:val="002E258E"/>
    <w:rsid w:val="002E29C2"/>
    <w:rsid w:val="002E2A15"/>
    <w:rsid w:val="002E2D67"/>
    <w:rsid w:val="002E3392"/>
    <w:rsid w:val="002E35EF"/>
    <w:rsid w:val="002E3704"/>
    <w:rsid w:val="002E3FAE"/>
    <w:rsid w:val="002E42C5"/>
    <w:rsid w:val="002E4946"/>
    <w:rsid w:val="002E4B1F"/>
    <w:rsid w:val="002E4D26"/>
    <w:rsid w:val="002E4DE9"/>
    <w:rsid w:val="002E50EA"/>
    <w:rsid w:val="002E5796"/>
    <w:rsid w:val="002E5DBF"/>
    <w:rsid w:val="002E5E9A"/>
    <w:rsid w:val="002E5EAF"/>
    <w:rsid w:val="002E5EB8"/>
    <w:rsid w:val="002E62A1"/>
    <w:rsid w:val="002E6972"/>
    <w:rsid w:val="002E6B4B"/>
    <w:rsid w:val="002E6CF5"/>
    <w:rsid w:val="002E6E48"/>
    <w:rsid w:val="002E70D0"/>
    <w:rsid w:val="002E71D4"/>
    <w:rsid w:val="002E72D4"/>
    <w:rsid w:val="002E76E0"/>
    <w:rsid w:val="002E7782"/>
    <w:rsid w:val="002E7962"/>
    <w:rsid w:val="002E7C71"/>
    <w:rsid w:val="002F02D3"/>
    <w:rsid w:val="002F0395"/>
    <w:rsid w:val="002F04F2"/>
    <w:rsid w:val="002F053D"/>
    <w:rsid w:val="002F0609"/>
    <w:rsid w:val="002F0A2A"/>
    <w:rsid w:val="002F0AA4"/>
    <w:rsid w:val="002F0D23"/>
    <w:rsid w:val="002F11F6"/>
    <w:rsid w:val="002F1379"/>
    <w:rsid w:val="002F19A7"/>
    <w:rsid w:val="002F1F12"/>
    <w:rsid w:val="002F1FEB"/>
    <w:rsid w:val="002F248F"/>
    <w:rsid w:val="002F2519"/>
    <w:rsid w:val="002F2C11"/>
    <w:rsid w:val="002F3261"/>
    <w:rsid w:val="002F33EC"/>
    <w:rsid w:val="002F3402"/>
    <w:rsid w:val="002F36B5"/>
    <w:rsid w:val="002F37B3"/>
    <w:rsid w:val="002F3AF3"/>
    <w:rsid w:val="002F3B9E"/>
    <w:rsid w:val="002F409F"/>
    <w:rsid w:val="002F43F8"/>
    <w:rsid w:val="002F4481"/>
    <w:rsid w:val="002F4513"/>
    <w:rsid w:val="002F4607"/>
    <w:rsid w:val="002F4690"/>
    <w:rsid w:val="002F46C1"/>
    <w:rsid w:val="002F46E0"/>
    <w:rsid w:val="002F4728"/>
    <w:rsid w:val="002F483D"/>
    <w:rsid w:val="002F4FEF"/>
    <w:rsid w:val="002F50E6"/>
    <w:rsid w:val="002F51B0"/>
    <w:rsid w:val="002F5380"/>
    <w:rsid w:val="002F546D"/>
    <w:rsid w:val="002F570B"/>
    <w:rsid w:val="002F5BB8"/>
    <w:rsid w:val="002F5CFC"/>
    <w:rsid w:val="002F5F6B"/>
    <w:rsid w:val="002F6713"/>
    <w:rsid w:val="002F67AB"/>
    <w:rsid w:val="002F67B8"/>
    <w:rsid w:val="002F6B0D"/>
    <w:rsid w:val="002F6CFF"/>
    <w:rsid w:val="002F6DDA"/>
    <w:rsid w:val="002F6E2F"/>
    <w:rsid w:val="002F6E9B"/>
    <w:rsid w:val="002F7353"/>
    <w:rsid w:val="002F739A"/>
    <w:rsid w:val="002F73D9"/>
    <w:rsid w:val="002F74C9"/>
    <w:rsid w:val="002F7551"/>
    <w:rsid w:val="002F7857"/>
    <w:rsid w:val="002F7B87"/>
    <w:rsid w:val="002F7DB0"/>
    <w:rsid w:val="002F7F4D"/>
    <w:rsid w:val="003000B0"/>
    <w:rsid w:val="003001E9"/>
    <w:rsid w:val="0030023B"/>
    <w:rsid w:val="00300716"/>
    <w:rsid w:val="00301049"/>
    <w:rsid w:val="00301481"/>
    <w:rsid w:val="00301672"/>
    <w:rsid w:val="00301836"/>
    <w:rsid w:val="00301878"/>
    <w:rsid w:val="003018EE"/>
    <w:rsid w:val="003021FB"/>
    <w:rsid w:val="00302321"/>
    <w:rsid w:val="003023AD"/>
    <w:rsid w:val="003026B0"/>
    <w:rsid w:val="00302987"/>
    <w:rsid w:val="00302D4D"/>
    <w:rsid w:val="003030CE"/>
    <w:rsid w:val="003031FA"/>
    <w:rsid w:val="00303543"/>
    <w:rsid w:val="003036EC"/>
    <w:rsid w:val="0030391B"/>
    <w:rsid w:val="00303EC7"/>
    <w:rsid w:val="00304752"/>
    <w:rsid w:val="003047E0"/>
    <w:rsid w:val="00304DDB"/>
    <w:rsid w:val="00304ED5"/>
    <w:rsid w:val="00304F0C"/>
    <w:rsid w:val="00304F83"/>
    <w:rsid w:val="00305199"/>
    <w:rsid w:val="003051EE"/>
    <w:rsid w:val="003058C6"/>
    <w:rsid w:val="00305B5B"/>
    <w:rsid w:val="00305C77"/>
    <w:rsid w:val="00305ECD"/>
    <w:rsid w:val="00305F1B"/>
    <w:rsid w:val="00305FA2"/>
    <w:rsid w:val="0030634A"/>
    <w:rsid w:val="0030648D"/>
    <w:rsid w:val="0030657B"/>
    <w:rsid w:val="003066A8"/>
    <w:rsid w:val="00306E43"/>
    <w:rsid w:val="003073EF"/>
    <w:rsid w:val="003078B3"/>
    <w:rsid w:val="00307C3E"/>
    <w:rsid w:val="00307C65"/>
    <w:rsid w:val="00307E70"/>
    <w:rsid w:val="0031012B"/>
    <w:rsid w:val="0031039B"/>
    <w:rsid w:val="00310CE7"/>
    <w:rsid w:val="00311121"/>
    <w:rsid w:val="003113C0"/>
    <w:rsid w:val="00311703"/>
    <w:rsid w:val="00311D70"/>
    <w:rsid w:val="00311FE6"/>
    <w:rsid w:val="0031205B"/>
    <w:rsid w:val="0031206F"/>
    <w:rsid w:val="00312711"/>
    <w:rsid w:val="00312A98"/>
    <w:rsid w:val="00312B73"/>
    <w:rsid w:val="00312F07"/>
    <w:rsid w:val="00312FD1"/>
    <w:rsid w:val="00313085"/>
    <w:rsid w:val="003131D2"/>
    <w:rsid w:val="00313606"/>
    <w:rsid w:val="0031370E"/>
    <w:rsid w:val="00313901"/>
    <w:rsid w:val="00313A44"/>
    <w:rsid w:val="00313E27"/>
    <w:rsid w:val="00313F55"/>
    <w:rsid w:val="003144D4"/>
    <w:rsid w:val="00314639"/>
    <w:rsid w:val="003148E5"/>
    <w:rsid w:val="00314BCD"/>
    <w:rsid w:val="00315095"/>
    <w:rsid w:val="00315101"/>
    <w:rsid w:val="003151CF"/>
    <w:rsid w:val="00315405"/>
    <w:rsid w:val="00315421"/>
    <w:rsid w:val="00315CE4"/>
    <w:rsid w:val="00315FB4"/>
    <w:rsid w:val="00316280"/>
    <w:rsid w:val="00316982"/>
    <w:rsid w:val="00316E98"/>
    <w:rsid w:val="00317605"/>
    <w:rsid w:val="003179AB"/>
    <w:rsid w:val="003179C4"/>
    <w:rsid w:val="00320425"/>
    <w:rsid w:val="003206F9"/>
    <w:rsid w:val="00320A1A"/>
    <w:rsid w:val="00320EB2"/>
    <w:rsid w:val="003212C4"/>
    <w:rsid w:val="003212D7"/>
    <w:rsid w:val="00321398"/>
    <w:rsid w:val="003215CE"/>
    <w:rsid w:val="0032195A"/>
    <w:rsid w:val="00322BCF"/>
    <w:rsid w:val="00322D0C"/>
    <w:rsid w:val="00322FB5"/>
    <w:rsid w:val="00322FBF"/>
    <w:rsid w:val="00323150"/>
    <w:rsid w:val="0032384D"/>
    <w:rsid w:val="00323954"/>
    <w:rsid w:val="003239C4"/>
    <w:rsid w:val="00323A0F"/>
    <w:rsid w:val="00323B27"/>
    <w:rsid w:val="00323DAE"/>
    <w:rsid w:val="00323EAA"/>
    <w:rsid w:val="00323F8D"/>
    <w:rsid w:val="003240B6"/>
    <w:rsid w:val="003243DB"/>
    <w:rsid w:val="003246D7"/>
    <w:rsid w:val="003247E0"/>
    <w:rsid w:val="00324A74"/>
    <w:rsid w:val="00324A7D"/>
    <w:rsid w:val="00324AD4"/>
    <w:rsid w:val="00324DA5"/>
    <w:rsid w:val="00325170"/>
    <w:rsid w:val="003255CE"/>
    <w:rsid w:val="0032590A"/>
    <w:rsid w:val="0032599D"/>
    <w:rsid w:val="00325BD7"/>
    <w:rsid w:val="00325C73"/>
    <w:rsid w:val="00325FC2"/>
    <w:rsid w:val="00326316"/>
    <w:rsid w:val="003264CA"/>
    <w:rsid w:val="0032652A"/>
    <w:rsid w:val="0032683F"/>
    <w:rsid w:val="003269F8"/>
    <w:rsid w:val="00326C4E"/>
    <w:rsid w:val="00326ECD"/>
    <w:rsid w:val="00326EE4"/>
    <w:rsid w:val="003273C8"/>
    <w:rsid w:val="003275E6"/>
    <w:rsid w:val="00327785"/>
    <w:rsid w:val="00327B39"/>
    <w:rsid w:val="00327DC4"/>
    <w:rsid w:val="00327E0E"/>
    <w:rsid w:val="00330067"/>
    <w:rsid w:val="003302AC"/>
    <w:rsid w:val="003306F7"/>
    <w:rsid w:val="003307C6"/>
    <w:rsid w:val="003309C4"/>
    <w:rsid w:val="00330A0E"/>
    <w:rsid w:val="00330D04"/>
    <w:rsid w:val="00330F70"/>
    <w:rsid w:val="00331897"/>
    <w:rsid w:val="00331F10"/>
    <w:rsid w:val="00332809"/>
    <w:rsid w:val="003329CF"/>
    <w:rsid w:val="0033342B"/>
    <w:rsid w:val="00333472"/>
    <w:rsid w:val="003334B3"/>
    <w:rsid w:val="00333787"/>
    <w:rsid w:val="00333A6E"/>
    <w:rsid w:val="00333BBB"/>
    <w:rsid w:val="00333D24"/>
    <w:rsid w:val="00333F1E"/>
    <w:rsid w:val="0033405A"/>
    <w:rsid w:val="003340A0"/>
    <w:rsid w:val="00334908"/>
    <w:rsid w:val="0033492B"/>
    <w:rsid w:val="00334AEF"/>
    <w:rsid w:val="00334C45"/>
    <w:rsid w:val="00334FEC"/>
    <w:rsid w:val="0033509D"/>
    <w:rsid w:val="003352CB"/>
    <w:rsid w:val="00335C80"/>
    <w:rsid w:val="00335CDA"/>
    <w:rsid w:val="003361C0"/>
    <w:rsid w:val="003363AA"/>
    <w:rsid w:val="003365F9"/>
    <w:rsid w:val="003366B3"/>
    <w:rsid w:val="003366FB"/>
    <w:rsid w:val="00336A2E"/>
    <w:rsid w:val="00336A60"/>
    <w:rsid w:val="00336BA1"/>
    <w:rsid w:val="00336BC4"/>
    <w:rsid w:val="003373E8"/>
    <w:rsid w:val="00337472"/>
    <w:rsid w:val="00337481"/>
    <w:rsid w:val="0033751A"/>
    <w:rsid w:val="00337658"/>
    <w:rsid w:val="00337770"/>
    <w:rsid w:val="003379C9"/>
    <w:rsid w:val="003379FD"/>
    <w:rsid w:val="00337A37"/>
    <w:rsid w:val="00337B62"/>
    <w:rsid w:val="00337B7D"/>
    <w:rsid w:val="00337D77"/>
    <w:rsid w:val="00340A43"/>
    <w:rsid w:val="00340B42"/>
    <w:rsid w:val="00340DB7"/>
    <w:rsid w:val="0034127B"/>
    <w:rsid w:val="00341614"/>
    <w:rsid w:val="003418D8"/>
    <w:rsid w:val="00341A36"/>
    <w:rsid w:val="00341ABE"/>
    <w:rsid w:val="00341D50"/>
    <w:rsid w:val="00342058"/>
    <w:rsid w:val="00342070"/>
    <w:rsid w:val="0034293D"/>
    <w:rsid w:val="00342C83"/>
    <w:rsid w:val="00342ED7"/>
    <w:rsid w:val="00343436"/>
    <w:rsid w:val="00343828"/>
    <w:rsid w:val="00343B0E"/>
    <w:rsid w:val="00343B90"/>
    <w:rsid w:val="00343DEF"/>
    <w:rsid w:val="00343E54"/>
    <w:rsid w:val="00343F43"/>
    <w:rsid w:val="003442C4"/>
    <w:rsid w:val="0034445E"/>
    <w:rsid w:val="00344705"/>
    <w:rsid w:val="00344A00"/>
    <w:rsid w:val="003450BC"/>
    <w:rsid w:val="003454C3"/>
    <w:rsid w:val="00345956"/>
    <w:rsid w:val="00345B2E"/>
    <w:rsid w:val="00345B66"/>
    <w:rsid w:val="00345B96"/>
    <w:rsid w:val="00345C10"/>
    <w:rsid w:val="0034610A"/>
    <w:rsid w:val="00346C4F"/>
    <w:rsid w:val="00346F5E"/>
    <w:rsid w:val="003472D7"/>
    <w:rsid w:val="00347830"/>
    <w:rsid w:val="00347A84"/>
    <w:rsid w:val="00347C96"/>
    <w:rsid w:val="00347D2D"/>
    <w:rsid w:val="00347E5A"/>
    <w:rsid w:val="00347EDC"/>
    <w:rsid w:val="00347EDE"/>
    <w:rsid w:val="003503E1"/>
    <w:rsid w:val="00350643"/>
    <w:rsid w:val="00350851"/>
    <w:rsid w:val="00350966"/>
    <w:rsid w:val="00350DD8"/>
    <w:rsid w:val="0035112F"/>
    <w:rsid w:val="00351474"/>
    <w:rsid w:val="00351C22"/>
    <w:rsid w:val="00351E77"/>
    <w:rsid w:val="003520A9"/>
    <w:rsid w:val="0035211A"/>
    <w:rsid w:val="0035228A"/>
    <w:rsid w:val="00352D5E"/>
    <w:rsid w:val="00352F28"/>
    <w:rsid w:val="00352F5F"/>
    <w:rsid w:val="00353092"/>
    <w:rsid w:val="003531ED"/>
    <w:rsid w:val="00353536"/>
    <w:rsid w:val="00354331"/>
    <w:rsid w:val="003543C4"/>
    <w:rsid w:val="00354434"/>
    <w:rsid w:val="0035454C"/>
    <w:rsid w:val="003546C9"/>
    <w:rsid w:val="00354DF8"/>
    <w:rsid w:val="003555CC"/>
    <w:rsid w:val="00355A40"/>
    <w:rsid w:val="00355E0A"/>
    <w:rsid w:val="00356095"/>
    <w:rsid w:val="00356A63"/>
    <w:rsid w:val="00356C6A"/>
    <w:rsid w:val="00356E11"/>
    <w:rsid w:val="00357174"/>
    <w:rsid w:val="0035734D"/>
    <w:rsid w:val="003575EE"/>
    <w:rsid w:val="0035792A"/>
    <w:rsid w:val="0035795B"/>
    <w:rsid w:val="00357A86"/>
    <w:rsid w:val="00357D28"/>
    <w:rsid w:val="00357DDA"/>
    <w:rsid w:val="00357E84"/>
    <w:rsid w:val="00357EF2"/>
    <w:rsid w:val="00360120"/>
    <w:rsid w:val="00360145"/>
    <w:rsid w:val="0036039F"/>
    <w:rsid w:val="00360BF3"/>
    <w:rsid w:val="00360F75"/>
    <w:rsid w:val="00360F88"/>
    <w:rsid w:val="00360F8B"/>
    <w:rsid w:val="003611D1"/>
    <w:rsid w:val="0036136E"/>
    <w:rsid w:val="003614E5"/>
    <w:rsid w:val="00361D77"/>
    <w:rsid w:val="00361FF8"/>
    <w:rsid w:val="00362164"/>
    <w:rsid w:val="00362271"/>
    <w:rsid w:val="0036248C"/>
    <w:rsid w:val="00362496"/>
    <w:rsid w:val="003624C6"/>
    <w:rsid w:val="00362771"/>
    <w:rsid w:val="00362EF2"/>
    <w:rsid w:val="00362FE1"/>
    <w:rsid w:val="00363553"/>
    <w:rsid w:val="003636F9"/>
    <w:rsid w:val="00363C85"/>
    <w:rsid w:val="00363D92"/>
    <w:rsid w:val="00363E1B"/>
    <w:rsid w:val="003641D2"/>
    <w:rsid w:val="003645A3"/>
    <w:rsid w:val="003645B8"/>
    <w:rsid w:val="0036477B"/>
    <w:rsid w:val="00364795"/>
    <w:rsid w:val="00364A31"/>
    <w:rsid w:val="00364C1E"/>
    <w:rsid w:val="00364DAC"/>
    <w:rsid w:val="00365234"/>
    <w:rsid w:val="003659A7"/>
    <w:rsid w:val="00365AB1"/>
    <w:rsid w:val="00365DB9"/>
    <w:rsid w:val="0036644F"/>
    <w:rsid w:val="00366D44"/>
    <w:rsid w:val="00366FCA"/>
    <w:rsid w:val="00367054"/>
    <w:rsid w:val="00367652"/>
    <w:rsid w:val="0036774A"/>
    <w:rsid w:val="003678B0"/>
    <w:rsid w:val="00367AC2"/>
    <w:rsid w:val="0037004A"/>
    <w:rsid w:val="00371A25"/>
    <w:rsid w:val="00371A3E"/>
    <w:rsid w:val="00371CB9"/>
    <w:rsid w:val="00371E4C"/>
    <w:rsid w:val="00372282"/>
    <w:rsid w:val="003722FB"/>
    <w:rsid w:val="00372363"/>
    <w:rsid w:val="003728F8"/>
    <w:rsid w:val="00372925"/>
    <w:rsid w:val="0037295B"/>
    <w:rsid w:val="00372BBF"/>
    <w:rsid w:val="00372E02"/>
    <w:rsid w:val="0037308F"/>
    <w:rsid w:val="0037319D"/>
    <w:rsid w:val="003731F4"/>
    <w:rsid w:val="00373CEB"/>
    <w:rsid w:val="00373EEC"/>
    <w:rsid w:val="00374275"/>
    <w:rsid w:val="00374345"/>
    <w:rsid w:val="00374498"/>
    <w:rsid w:val="00374676"/>
    <w:rsid w:val="0037486E"/>
    <w:rsid w:val="00374F1D"/>
    <w:rsid w:val="0037521C"/>
    <w:rsid w:val="00375457"/>
    <w:rsid w:val="00375666"/>
    <w:rsid w:val="00375A43"/>
    <w:rsid w:val="00375CC3"/>
    <w:rsid w:val="00375DFC"/>
    <w:rsid w:val="00375EE4"/>
    <w:rsid w:val="00376085"/>
    <w:rsid w:val="003765FB"/>
    <w:rsid w:val="00376739"/>
    <w:rsid w:val="00376819"/>
    <w:rsid w:val="00376C83"/>
    <w:rsid w:val="00376D1B"/>
    <w:rsid w:val="00376D32"/>
    <w:rsid w:val="0037700F"/>
    <w:rsid w:val="003772B3"/>
    <w:rsid w:val="003774A5"/>
    <w:rsid w:val="003779FA"/>
    <w:rsid w:val="00380137"/>
    <w:rsid w:val="00380254"/>
    <w:rsid w:val="0038040A"/>
    <w:rsid w:val="00380553"/>
    <w:rsid w:val="00380788"/>
    <w:rsid w:val="0038096A"/>
    <w:rsid w:val="0038097B"/>
    <w:rsid w:val="00380B89"/>
    <w:rsid w:val="00380C3B"/>
    <w:rsid w:val="00381294"/>
    <w:rsid w:val="0038130A"/>
    <w:rsid w:val="0038179E"/>
    <w:rsid w:val="00381840"/>
    <w:rsid w:val="00381B78"/>
    <w:rsid w:val="00381B8B"/>
    <w:rsid w:val="00381B95"/>
    <w:rsid w:val="00381FBA"/>
    <w:rsid w:val="003826F2"/>
    <w:rsid w:val="00382849"/>
    <w:rsid w:val="00382D7B"/>
    <w:rsid w:val="00383051"/>
    <w:rsid w:val="00383390"/>
    <w:rsid w:val="003833D6"/>
    <w:rsid w:val="00383501"/>
    <w:rsid w:val="003836C8"/>
    <w:rsid w:val="00383CED"/>
    <w:rsid w:val="00384025"/>
    <w:rsid w:val="00384179"/>
    <w:rsid w:val="00384232"/>
    <w:rsid w:val="003845F4"/>
    <w:rsid w:val="00384756"/>
    <w:rsid w:val="003849A5"/>
    <w:rsid w:val="00385050"/>
    <w:rsid w:val="00385427"/>
    <w:rsid w:val="003854CE"/>
    <w:rsid w:val="003858D5"/>
    <w:rsid w:val="0038592E"/>
    <w:rsid w:val="00385941"/>
    <w:rsid w:val="00385A2E"/>
    <w:rsid w:val="00385A3A"/>
    <w:rsid w:val="00385D67"/>
    <w:rsid w:val="003869CE"/>
    <w:rsid w:val="00386AAD"/>
    <w:rsid w:val="003871B6"/>
    <w:rsid w:val="003875C6"/>
    <w:rsid w:val="00387673"/>
    <w:rsid w:val="00390054"/>
    <w:rsid w:val="0039008A"/>
    <w:rsid w:val="0039048A"/>
    <w:rsid w:val="003907FF"/>
    <w:rsid w:val="00390D04"/>
    <w:rsid w:val="00391085"/>
    <w:rsid w:val="00391286"/>
    <w:rsid w:val="003912E9"/>
    <w:rsid w:val="00391BB8"/>
    <w:rsid w:val="0039204B"/>
    <w:rsid w:val="00392263"/>
    <w:rsid w:val="0039257A"/>
    <w:rsid w:val="003925A3"/>
    <w:rsid w:val="00392774"/>
    <w:rsid w:val="00392D7D"/>
    <w:rsid w:val="0039318C"/>
    <w:rsid w:val="003933E4"/>
    <w:rsid w:val="0039356B"/>
    <w:rsid w:val="00393772"/>
    <w:rsid w:val="00393836"/>
    <w:rsid w:val="003938DD"/>
    <w:rsid w:val="00393AB5"/>
    <w:rsid w:val="00393B1D"/>
    <w:rsid w:val="00393B9A"/>
    <w:rsid w:val="00394523"/>
    <w:rsid w:val="00394BF5"/>
    <w:rsid w:val="00394F22"/>
    <w:rsid w:val="0039538E"/>
    <w:rsid w:val="00395408"/>
    <w:rsid w:val="003958A4"/>
    <w:rsid w:val="003959DD"/>
    <w:rsid w:val="00395A24"/>
    <w:rsid w:val="00395BB5"/>
    <w:rsid w:val="00396474"/>
    <w:rsid w:val="0039652C"/>
    <w:rsid w:val="00396670"/>
    <w:rsid w:val="003967BF"/>
    <w:rsid w:val="00396E20"/>
    <w:rsid w:val="00396EA8"/>
    <w:rsid w:val="00396F1C"/>
    <w:rsid w:val="00397238"/>
    <w:rsid w:val="00397257"/>
    <w:rsid w:val="00397788"/>
    <w:rsid w:val="003979D0"/>
    <w:rsid w:val="00397C12"/>
    <w:rsid w:val="00397E07"/>
    <w:rsid w:val="00397F7E"/>
    <w:rsid w:val="003A02A3"/>
    <w:rsid w:val="003A0542"/>
    <w:rsid w:val="003A07CE"/>
    <w:rsid w:val="003A09B4"/>
    <w:rsid w:val="003A0BA4"/>
    <w:rsid w:val="003A0CA6"/>
    <w:rsid w:val="003A0D1B"/>
    <w:rsid w:val="003A0D65"/>
    <w:rsid w:val="003A0E9B"/>
    <w:rsid w:val="003A108C"/>
    <w:rsid w:val="003A123E"/>
    <w:rsid w:val="003A1E11"/>
    <w:rsid w:val="003A1EFC"/>
    <w:rsid w:val="003A1F94"/>
    <w:rsid w:val="003A1FF9"/>
    <w:rsid w:val="003A207A"/>
    <w:rsid w:val="003A2480"/>
    <w:rsid w:val="003A2A34"/>
    <w:rsid w:val="003A2B7E"/>
    <w:rsid w:val="003A2F52"/>
    <w:rsid w:val="003A385C"/>
    <w:rsid w:val="003A3CEC"/>
    <w:rsid w:val="003A3E76"/>
    <w:rsid w:val="003A4A48"/>
    <w:rsid w:val="003A50F8"/>
    <w:rsid w:val="003A53EA"/>
    <w:rsid w:val="003A56C4"/>
    <w:rsid w:val="003A59D3"/>
    <w:rsid w:val="003A5C62"/>
    <w:rsid w:val="003A5D94"/>
    <w:rsid w:val="003A5E68"/>
    <w:rsid w:val="003A5E80"/>
    <w:rsid w:val="003A5FAA"/>
    <w:rsid w:val="003A61F6"/>
    <w:rsid w:val="003A6890"/>
    <w:rsid w:val="003A6AFD"/>
    <w:rsid w:val="003A6D61"/>
    <w:rsid w:val="003A7135"/>
    <w:rsid w:val="003A71C0"/>
    <w:rsid w:val="003A733A"/>
    <w:rsid w:val="003A74A7"/>
    <w:rsid w:val="003A7842"/>
    <w:rsid w:val="003A78AF"/>
    <w:rsid w:val="003A7C1B"/>
    <w:rsid w:val="003A7D95"/>
    <w:rsid w:val="003B00C4"/>
    <w:rsid w:val="003B00CE"/>
    <w:rsid w:val="003B04BC"/>
    <w:rsid w:val="003B0679"/>
    <w:rsid w:val="003B092D"/>
    <w:rsid w:val="003B096C"/>
    <w:rsid w:val="003B0DCA"/>
    <w:rsid w:val="003B0E37"/>
    <w:rsid w:val="003B128F"/>
    <w:rsid w:val="003B13A8"/>
    <w:rsid w:val="003B1AA8"/>
    <w:rsid w:val="003B1E39"/>
    <w:rsid w:val="003B21CC"/>
    <w:rsid w:val="003B2A53"/>
    <w:rsid w:val="003B2B91"/>
    <w:rsid w:val="003B2E8E"/>
    <w:rsid w:val="003B2F3C"/>
    <w:rsid w:val="003B38E9"/>
    <w:rsid w:val="003B3AD3"/>
    <w:rsid w:val="003B3F8D"/>
    <w:rsid w:val="003B42AB"/>
    <w:rsid w:val="003B43FD"/>
    <w:rsid w:val="003B459E"/>
    <w:rsid w:val="003B4A99"/>
    <w:rsid w:val="003B4AA2"/>
    <w:rsid w:val="003B500E"/>
    <w:rsid w:val="003B5163"/>
    <w:rsid w:val="003B589B"/>
    <w:rsid w:val="003B5A7C"/>
    <w:rsid w:val="003B5BE1"/>
    <w:rsid w:val="003B5F67"/>
    <w:rsid w:val="003B60FB"/>
    <w:rsid w:val="003B618F"/>
    <w:rsid w:val="003B63CC"/>
    <w:rsid w:val="003B648E"/>
    <w:rsid w:val="003B6B48"/>
    <w:rsid w:val="003B6BBD"/>
    <w:rsid w:val="003B6CF5"/>
    <w:rsid w:val="003B711C"/>
    <w:rsid w:val="003B71DE"/>
    <w:rsid w:val="003B7362"/>
    <w:rsid w:val="003B755E"/>
    <w:rsid w:val="003B772F"/>
    <w:rsid w:val="003B7C9C"/>
    <w:rsid w:val="003B7CD2"/>
    <w:rsid w:val="003B7FC7"/>
    <w:rsid w:val="003C0300"/>
    <w:rsid w:val="003C0501"/>
    <w:rsid w:val="003C0569"/>
    <w:rsid w:val="003C05F6"/>
    <w:rsid w:val="003C0944"/>
    <w:rsid w:val="003C0AC8"/>
    <w:rsid w:val="003C0C22"/>
    <w:rsid w:val="003C0ED3"/>
    <w:rsid w:val="003C0F0D"/>
    <w:rsid w:val="003C10D8"/>
    <w:rsid w:val="003C17A6"/>
    <w:rsid w:val="003C1868"/>
    <w:rsid w:val="003C18CC"/>
    <w:rsid w:val="003C1946"/>
    <w:rsid w:val="003C1BF6"/>
    <w:rsid w:val="003C1E05"/>
    <w:rsid w:val="003C1E24"/>
    <w:rsid w:val="003C1E2D"/>
    <w:rsid w:val="003C1F8E"/>
    <w:rsid w:val="003C2712"/>
    <w:rsid w:val="003C27E4"/>
    <w:rsid w:val="003C285C"/>
    <w:rsid w:val="003C2C74"/>
    <w:rsid w:val="003C3471"/>
    <w:rsid w:val="003C36F1"/>
    <w:rsid w:val="003C3756"/>
    <w:rsid w:val="003C3E64"/>
    <w:rsid w:val="003C4007"/>
    <w:rsid w:val="003C4058"/>
    <w:rsid w:val="003C4225"/>
    <w:rsid w:val="003C4243"/>
    <w:rsid w:val="003C4406"/>
    <w:rsid w:val="003C4442"/>
    <w:rsid w:val="003C4793"/>
    <w:rsid w:val="003C4BA5"/>
    <w:rsid w:val="003C4CC7"/>
    <w:rsid w:val="003C4DDE"/>
    <w:rsid w:val="003C4E04"/>
    <w:rsid w:val="003C5049"/>
    <w:rsid w:val="003C54B0"/>
    <w:rsid w:val="003C57AB"/>
    <w:rsid w:val="003C5898"/>
    <w:rsid w:val="003C665E"/>
    <w:rsid w:val="003C6845"/>
    <w:rsid w:val="003C6BDA"/>
    <w:rsid w:val="003C6E45"/>
    <w:rsid w:val="003C72E8"/>
    <w:rsid w:val="003C75C7"/>
    <w:rsid w:val="003C76F0"/>
    <w:rsid w:val="003C7740"/>
    <w:rsid w:val="003C79FF"/>
    <w:rsid w:val="003C7CF3"/>
    <w:rsid w:val="003D0531"/>
    <w:rsid w:val="003D065E"/>
    <w:rsid w:val="003D066D"/>
    <w:rsid w:val="003D06FE"/>
    <w:rsid w:val="003D0957"/>
    <w:rsid w:val="003D0B6A"/>
    <w:rsid w:val="003D0D5B"/>
    <w:rsid w:val="003D0EBD"/>
    <w:rsid w:val="003D1263"/>
    <w:rsid w:val="003D1CBE"/>
    <w:rsid w:val="003D223D"/>
    <w:rsid w:val="003D23F0"/>
    <w:rsid w:val="003D263F"/>
    <w:rsid w:val="003D2746"/>
    <w:rsid w:val="003D293D"/>
    <w:rsid w:val="003D29C8"/>
    <w:rsid w:val="003D2B6E"/>
    <w:rsid w:val="003D2BD7"/>
    <w:rsid w:val="003D2E45"/>
    <w:rsid w:val="003D3D44"/>
    <w:rsid w:val="003D3F83"/>
    <w:rsid w:val="003D43CB"/>
    <w:rsid w:val="003D446F"/>
    <w:rsid w:val="003D44FE"/>
    <w:rsid w:val="003D453C"/>
    <w:rsid w:val="003D46CA"/>
    <w:rsid w:val="003D4D07"/>
    <w:rsid w:val="003D5680"/>
    <w:rsid w:val="003D569F"/>
    <w:rsid w:val="003D56D7"/>
    <w:rsid w:val="003D5E0A"/>
    <w:rsid w:val="003D5FA8"/>
    <w:rsid w:val="003D609B"/>
    <w:rsid w:val="003D610F"/>
    <w:rsid w:val="003D611B"/>
    <w:rsid w:val="003D66CF"/>
    <w:rsid w:val="003D6B91"/>
    <w:rsid w:val="003D6F69"/>
    <w:rsid w:val="003D7158"/>
    <w:rsid w:val="003D73DB"/>
    <w:rsid w:val="003D7919"/>
    <w:rsid w:val="003D7C3F"/>
    <w:rsid w:val="003D7CCC"/>
    <w:rsid w:val="003D7FEC"/>
    <w:rsid w:val="003E00B2"/>
    <w:rsid w:val="003E0646"/>
    <w:rsid w:val="003E0656"/>
    <w:rsid w:val="003E09DE"/>
    <w:rsid w:val="003E09EA"/>
    <w:rsid w:val="003E126D"/>
    <w:rsid w:val="003E1529"/>
    <w:rsid w:val="003E155A"/>
    <w:rsid w:val="003E1D7C"/>
    <w:rsid w:val="003E1DD7"/>
    <w:rsid w:val="003E1DFE"/>
    <w:rsid w:val="003E21DB"/>
    <w:rsid w:val="003E235F"/>
    <w:rsid w:val="003E2695"/>
    <w:rsid w:val="003E2B19"/>
    <w:rsid w:val="003E2D40"/>
    <w:rsid w:val="003E2DD9"/>
    <w:rsid w:val="003E2DEA"/>
    <w:rsid w:val="003E355B"/>
    <w:rsid w:val="003E3676"/>
    <w:rsid w:val="003E3ADF"/>
    <w:rsid w:val="003E3D42"/>
    <w:rsid w:val="003E3DFE"/>
    <w:rsid w:val="003E3EA4"/>
    <w:rsid w:val="003E4334"/>
    <w:rsid w:val="003E4387"/>
    <w:rsid w:val="003E45F9"/>
    <w:rsid w:val="003E4757"/>
    <w:rsid w:val="003E4AF4"/>
    <w:rsid w:val="003E4E53"/>
    <w:rsid w:val="003E4FAB"/>
    <w:rsid w:val="003E5898"/>
    <w:rsid w:val="003E59B6"/>
    <w:rsid w:val="003E5C28"/>
    <w:rsid w:val="003E65B1"/>
    <w:rsid w:val="003E6720"/>
    <w:rsid w:val="003E68DC"/>
    <w:rsid w:val="003E6E4A"/>
    <w:rsid w:val="003E6ED4"/>
    <w:rsid w:val="003E710A"/>
    <w:rsid w:val="003E74AE"/>
    <w:rsid w:val="003E7831"/>
    <w:rsid w:val="003E7C63"/>
    <w:rsid w:val="003E7F3D"/>
    <w:rsid w:val="003F00A8"/>
    <w:rsid w:val="003F00B3"/>
    <w:rsid w:val="003F020C"/>
    <w:rsid w:val="003F057F"/>
    <w:rsid w:val="003F10AB"/>
    <w:rsid w:val="003F127B"/>
    <w:rsid w:val="003F1442"/>
    <w:rsid w:val="003F146A"/>
    <w:rsid w:val="003F148B"/>
    <w:rsid w:val="003F17D5"/>
    <w:rsid w:val="003F1C13"/>
    <w:rsid w:val="003F21D8"/>
    <w:rsid w:val="003F2376"/>
    <w:rsid w:val="003F23B9"/>
    <w:rsid w:val="003F23FD"/>
    <w:rsid w:val="003F261E"/>
    <w:rsid w:val="003F28D0"/>
    <w:rsid w:val="003F2915"/>
    <w:rsid w:val="003F2A71"/>
    <w:rsid w:val="003F2B2B"/>
    <w:rsid w:val="003F3006"/>
    <w:rsid w:val="003F321D"/>
    <w:rsid w:val="003F3588"/>
    <w:rsid w:val="003F37B1"/>
    <w:rsid w:val="003F3804"/>
    <w:rsid w:val="003F3DD7"/>
    <w:rsid w:val="003F3F48"/>
    <w:rsid w:val="003F401F"/>
    <w:rsid w:val="003F46E8"/>
    <w:rsid w:val="003F497A"/>
    <w:rsid w:val="003F4FF4"/>
    <w:rsid w:val="003F510C"/>
    <w:rsid w:val="003F5205"/>
    <w:rsid w:val="003F5415"/>
    <w:rsid w:val="003F5DF6"/>
    <w:rsid w:val="003F5FA9"/>
    <w:rsid w:val="003F5FC7"/>
    <w:rsid w:val="003F62B0"/>
    <w:rsid w:val="003F62D9"/>
    <w:rsid w:val="003F6526"/>
    <w:rsid w:val="003F6838"/>
    <w:rsid w:val="003F7434"/>
    <w:rsid w:val="003F7466"/>
    <w:rsid w:val="003F77A9"/>
    <w:rsid w:val="003F77AD"/>
    <w:rsid w:val="003F78CD"/>
    <w:rsid w:val="003F796B"/>
    <w:rsid w:val="003F7A70"/>
    <w:rsid w:val="003F7B27"/>
    <w:rsid w:val="003F7DBA"/>
    <w:rsid w:val="00400523"/>
    <w:rsid w:val="004005EB"/>
    <w:rsid w:val="00400B9A"/>
    <w:rsid w:val="004011FC"/>
    <w:rsid w:val="00401296"/>
    <w:rsid w:val="004019BB"/>
    <w:rsid w:val="00401C0A"/>
    <w:rsid w:val="00401C5A"/>
    <w:rsid w:val="00401D1B"/>
    <w:rsid w:val="00401F52"/>
    <w:rsid w:val="004025C9"/>
    <w:rsid w:val="00402713"/>
    <w:rsid w:val="00402C06"/>
    <w:rsid w:val="00402F4E"/>
    <w:rsid w:val="0040364A"/>
    <w:rsid w:val="00403989"/>
    <w:rsid w:val="00403CBC"/>
    <w:rsid w:val="00404478"/>
    <w:rsid w:val="00404AE3"/>
    <w:rsid w:val="0040518B"/>
    <w:rsid w:val="004051D2"/>
    <w:rsid w:val="00405502"/>
    <w:rsid w:val="00405832"/>
    <w:rsid w:val="00405E48"/>
    <w:rsid w:val="00406002"/>
    <w:rsid w:val="004060E5"/>
    <w:rsid w:val="00406573"/>
    <w:rsid w:val="00406DA8"/>
    <w:rsid w:val="00407835"/>
    <w:rsid w:val="0040796E"/>
    <w:rsid w:val="00407A7B"/>
    <w:rsid w:val="00407B9E"/>
    <w:rsid w:val="00407C7A"/>
    <w:rsid w:val="00407D7C"/>
    <w:rsid w:val="00410A8F"/>
    <w:rsid w:val="004113E6"/>
    <w:rsid w:val="00411557"/>
    <w:rsid w:val="00411683"/>
    <w:rsid w:val="004116CE"/>
    <w:rsid w:val="0041195B"/>
    <w:rsid w:val="00411CC7"/>
    <w:rsid w:val="004120C0"/>
    <w:rsid w:val="00412111"/>
    <w:rsid w:val="004121D1"/>
    <w:rsid w:val="00412306"/>
    <w:rsid w:val="004124E8"/>
    <w:rsid w:val="0041267B"/>
    <w:rsid w:val="0041284B"/>
    <w:rsid w:val="00412AF3"/>
    <w:rsid w:val="00412D5B"/>
    <w:rsid w:val="00412E7A"/>
    <w:rsid w:val="00413158"/>
    <w:rsid w:val="004132FC"/>
    <w:rsid w:val="00413780"/>
    <w:rsid w:val="00413B7D"/>
    <w:rsid w:val="00413C65"/>
    <w:rsid w:val="00413E0E"/>
    <w:rsid w:val="004141AB"/>
    <w:rsid w:val="004143F2"/>
    <w:rsid w:val="00414684"/>
    <w:rsid w:val="00414C4F"/>
    <w:rsid w:val="00414EA3"/>
    <w:rsid w:val="00414F48"/>
    <w:rsid w:val="00415177"/>
    <w:rsid w:val="004154EB"/>
    <w:rsid w:val="00415B29"/>
    <w:rsid w:val="00415F89"/>
    <w:rsid w:val="00416384"/>
    <w:rsid w:val="004163DE"/>
    <w:rsid w:val="00416799"/>
    <w:rsid w:val="0041684F"/>
    <w:rsid w:val="0041692F"/>
    <w:rsid w:val="00416F62"/>
    <w:rsid w:val="0041769E"/>
    <w:rsid w:val="004176A7"/>
    <w:rsid w:val="0041773D"/>
    <w:rsid w:val="0041787D"/>
    <w:rsid w:val="004178F5"/>
    <w:rsid w:val="00417AFD"/>
    <w:rsid w:val="00417D61"/>
    <w:rsid w:val="00420206"/>
    <w:rsid w:val="0042063F"/>
    <w:rsid w:val="00420912"/>
    <w:rsid w:val="004209B1"/>
    <w:rsid w:val="00420C60"/>
    <w:rsid w:val="00420DDF"/>
    <w:rsid w:val="00420EBE"/>
    <w:rsid w:val="00421117"/>
    <w:rsid w:val="0042159A"/>
    <w:rsid w:val="004215EB"/>
    <w:rsid w:val="0042182C"/>
    <w:rsid w:val="004218C7"/>
    <w:rsid w:val="00421F20"/>
    <w:rsid w:val="004223F0"/>
    <w:rsid w:val="0042278F"/>
    <w:rsid w:val="0042280F"/>
    <w:rsid w:val="004229B7"/>
    <w:rsid w:val="00422CAE"/>
    <w:rsid w:val="00422D0E"/>
    <w:rsid w:val="00423425"/>
    <w:rsid w:val="004234B8"/>
    <w:rsid w:val="004237D0"/>
    <w:rsid w:val="00423E34"/>
    <w:rsid w:val="00423E9B"/>
    <w:rsid w:val="004240F0"/>
    <w:rsid w:val="004241CE"/>
    <w:rsid w:val="0042422F"/>
    <w:rsid w:val="00424646"/>
    <w:rsid w:val="00424A46"/>
    <w:rsid w:val="00424B66"/>
    <w:rsid w:val="00424BA5"/>
    <w:rsid w:val="00424C83"/>
    <w:rsid w:val="00424D4E"/>
    <w:rsid w:val="00425308"/>
    <w:rsid w:val="004253BF"/>
    <w:rsid w:val="0042557E"/>
    <w:rsid w:val="00425833"/>
    <w:rsid w:val="00425CC2"/>
    <w:rsid w:val="00426471"/>
    <w:rsid w:val="00426826"/>
    <w:rsid w:val="00426980"/>
    <w:rsid w:val="004271A4"/>
    <w:rsid w:val="0042728E"/>
    <w:rsid w:val="0042745F"/>
    <w:rsid w:val="004277F1"/>
    <w:rsid w:val="00427D2C"/>
    <w:rsid w:val="00430166"/>
    <w:rsid w:val="004301BD"/>
    <w:rsid w:val="004301DF"/>
    <w:rsid w:val="0043086C"/>
    <w:rsid w:val="004308FA"/>
    <w:rsid w:val="00430E7C"/>
    <w:rsid w:val="0043122B"/>
    <w:rsid w:val="00431FA9"/>
    <w:rsid w:val="00432288"/>
    <w:rsid w:val="00432C53"/>
    <w:rsid w:val="00432EAB"/>
    <w:rsid w:val="00432F06"/>
    <w:rsid w:val="0043315E"/>
    <w:rsid w:val="004332FD"/>
    <w:rsid w:val="004333F5"/>
    <w:rsid w:val="0043369A"/>
    <w:rsid w:val="00433985"/>
    <w:rsid w:val="00433E08"/>
    <w:rsid w:val="00433F1A"/>
    <w:rsid w:val="0043455E"/>
    <w:rsid w:val="004345DA"/>
    <w:rsid w:val="004346E8"/>
    <w:rsid w:val="00434952"/>
    <w:rsid w:val="004349BF"/>
    <w:rsid w:val="00434EE6"/>
    <w:rsid w:val="00435214"/>
    <w:rsid w:val="004354FE"/>
    <w:rsid w:val="00435707"/>
    <w:rsid w:val="00435736"/>
    <w:rsid w:val="00435927"/>
    <w:rsid w:val="004360E2"/>
    <w:rsid w:val="00436239"/>
    <w:rsid w:val="00436271"/>
    <w:rsid w:val="00436288"/>
    <w:rsid w:val="0043629D"/>
    <w:rsid w:val="004363FA"/>
    <w:rsid w:val="004366D8"/>
    <w:rsid w:val="0043688C"/>
    <w:rsid w:val="00436A7B"/>
    <w:rsid w:val="00436B2F"/>
    <w:rsid w:val="00436D72"/>
    <w:rsid w:val="00436F43"/>
    <w:rsid w:val="00437076"/>
    <w:rsid w:val="004373B4"/>
    <w:rsid w:val="004379AF"/>
    <w:rsid w:val="00437BF4"/>
    <w:rsid w:val="00437C12"/>
    <w:rsid w:val="00437CB6"/>
    <w:rsid w:val="00437E2E"/>
    <w:rsid w:val="00437F88"/>
    <w:rsid w:val="00440039"/>
    <w:rsid w:val="00440067"/>
    <w:rsid w:val="00440278"/>
    <w:rsid w:val="004408BA"/>
    <w:rsid w:val="00440C14"/>
    <w:rsid w:val="00440DDD"/>
    <w:rsid w:val="00441401"/>
    <w:rsid w:val="00441679"/>
    <w:rsid w:val="0044196A"/>
    <w:rsid w:val="00441A3C"/>
    <w:rsid w:val="00441C5D"/>
    <w:rsid w:val="00441D9A"/>
    <w:rsid w:val="004421BA"/>
    <w:rsid w:val="004423DD"/>
    <w:rsid w:val="0044262D"/>
    <w:rsid w:val="004426B1"/>
    <w:rsid w:val="00442CC0"/>
    <w:rsid w:val="00442CF8"/>
    <w:rsid w:val="00442DD8"/>
    <w:rsid w:val="00442F4E"/>
    <w:rsid w:val="004433AF"/>
    <w:rsid w:val="00443DF1"/>
    <w:rsid w:val="0044420D"/>
    <w:rsid w:val="0044447E"/>
    <w:rsid w:val="0044483E"/>
    <w:rsid w:val="00444BC5"/>
    <w:rsid w:val="00444E88"/>
    <w:rsid w:val="00444FF5"/>
    <w:rsid w:val="0044504F"/>
    <w:rsid w:val="004451FA"/>
    <w:rsid w:val="00445203"/>
    <w:rsid w:val="00445291"/>
    <w:rsid w:val="004453CA"/>
    <w:rsid w:val="00445E85"/>
    <w:rsid w:val="004462B9"/>
    <w:rsid w:val="00446423"/>
    <w:rsid w:val="0044656B"/>
    <w:rsid w:val="004466E7"/>
    <w:rsid w:val="00446936"/>
    <w:rsid w:val="00446B7A"/>
    <w:rsid w:val="00446D74"/>
    <w:rsid w:val="004471A3"/>
    <w:rsid w:val="00447297"/>
    <w:rsid w:val="004474F9"/>
    <w:rsid w:val="00447CC3"/>
    <w:rsid w:val="004500C0"/>
    <w:rsid w:val="0045099F"/>
    <w:rsid w:val="004509E8"/>
    <w:rsid w:val="00451043"/>
    <w:rsid w:val="004511BF"/>
    <w:rsid w:val="0045139A"/>
    <w:rsid w:val="004514AA"/>
    <w:rsid w:val="0045182B"/>
    <w:rsid w:val="004518AE"/>
    <w:rsid w:val="00451B88"/>
    <w:rsid w:val="00452313"/>
    <w:rsid w:val="00452619"/>
    <w:rsid w:val="004529F0"/>
    <w:rsid w:val="00452CA2"/>
    <w:rsid w:val="00452D92"/>
    <w:rsid w:val="00453317"/>
    <w:rsid w:val="00453769"/>
    <w:rsid w:val="004538E9"/>
    <w:rsid w:val="0045395F"/>
    <w:rsid w:val="00453996"/>
    <w:rsid w:val="00453B4D"/>
    <w:rsid w:val="00453C57"/>
    <w:rsid w:val="00453F56"/>
    <w:rsid w:val="00454219"/>
    <w:rsid w:val="0045578C"/>
    <w:rsid w:val="00455DE6"/>
    <w:rsid w:val="00455DF9"/>
    <w:rsid w:val="004561FA"/>
    <w:rsid w:val="00456509"/>
    <w:rsid w:val="00456589"/>
    <w:rsid w:val="0045682E"/>
    <w:rsid w:val="00456842"/>
    <w:rsid w:val="00456A27"/>
    <w:rsid w:val="00456A5B"/>
    <w:rsid w:val="00456ADD"/>
    <w:rsid w:val="00456E95"/>
    <w:rsid w:val="00457319"/>
    <w:rsid w:val="00457397"/>
    <w:rsid w:val="00457414"/>
    <w:rsid w:val="0045765B"/>
    <w:rsid w:val="00457690"/>
    <w:rsid w:val="004576AE"/>
    <w:rsid w:val="00457837"/>
    <w:rsid w:val="00457CF1"/>
    <w:rsid w:val="00457E21"/>
    <w:rsid w:val="00457E7E"/>
    <w:rsid w:val="00457FF2"/>
    <w:rsid w:val="0046000C"/>
    <w:rsid w:val="004600F9"/>
    <w:rsid w:val="00460A37"/>
    <w:rsid w:val="00460C0F"/>
    <w:rsid w:val="00461273"/>
    <w:rsid w:val="00461463"/>
    <w:rsid w:val="0046154D"/>
    <w:rsid w:val="0046187A"/>
    <w:rsid w:val="00461887"/>
    <w:rsid w:val="00461A0A"/>
    <w:rsid w:val="00461A3A"/>
    <w:rsid w:val="00461C56"/>
    <w:rsid w:val="00461CA7"/>
    <w:rsid w:val="00462111"/>
    <w:rsid w:val="00462256"/>
    <w:rsid w:val="00462359"/>
    <w:rsid w:val="00462459"/>
    <w:rsid w:val="00462736"/>
    <w:rsid w:val="00462921"/>
    <w:rsid w:val="004629C7"/>
    <w:rsid w:val="00462A15"/>
    <w:rsid w:val="00462A9E"/>
    <w:rsid w:val="00462EF7"/>
    <w:rsid w:val="00462FEA"/>
    <w:rsid w:val="00463176"/>
    <w:rsid w:val="00463654"/>
    <w:rsid w:val="00463832"/>
    <w:rsid w:val="00464034"/>
    <w:rsid w:val="0046409C"/>
    <w:rsid w:val="004640C7"/>
    <w:rsid w:val="0046417B"/>
    <w:rsid w:val="004645D8"/>
    <w:rsid w:val="0046490B"/>
    <w:rsid w:val="00464F21"/>
    <w:rsid w:val="00464FA7"/>
    <w:rsid w:val="00465319"/>
    <w:rsid w:val="00465344"/>
    <w:rsid w:val="0046549C"/>
    <w:rsid w:val="00465928"/>
    <w:rsid w:val="0046615E"/>
    <w:rsid w:val="00466211"/>
    <w:rsid w:val="004662A9"/>
    <w:rsid w:val="004663C1"/>
    <w:rsid w:val="0046664F"/>
    <w:rsid w:val="00466796"/>
    <w:rsid w:val="00466D1C"/>
    <w:rsid w:val="00466E8C"/>
    <w:rsid w:val="00467088"/>
    <w:rsid w:val="004670DC"/>
    <w:rsid w:val="00467CB4"/>
    <w:rsid w:val="00467DAC"/>
    <w:rsid w:val="00467EBC"/>
    <w:rsid w:val="00470030"/>
    <w:rsid w:val="0047055E"/>
    <w:rsid w:val="00470B20"/>
    <w:rsid w:val="00470BBC"/>
    <w:rsid w:val="00470E58"/>
    <w:rsid w:val="00471094"/>
    <w:rsid w:val="004713B8"/>
    <w:rsid w:val="00471458"/>
    <w:rsid w:val="00471535"/>
    <w:rsid w:val="00471A7B"/>
    <w:rsid w:val="00471D7D"/>
    <w:rsid w:val="00471DF2"/>
    <w:rsid w:val="00471EDE"/>
    <w:rsid w:val="0047227F"/>
    <w:rsid w:val="00472320"/>
    <w:rsid w:val="00472B37"/>
    <w:rsid w:val="00472EF3"/>
    <w:rsid w:val="0047362C"/>
    <w:rsid w:val="00473753"/>
    <w:rsid w:val="00473C16"/>
    <w:rsid w:val="00473D9D"/>
    <w:rsid w:val="004744E1"/>
    <w:rsid w:val="00474520"/>
    <w:rsid w:val="00474649"/>
    <w:rsid w:val="00474E51"/>
    <w:rsid w:val="00475475"/>
    <w:rsid w:val="0047578A"/>
    <w:rsid w:val="004758C5"/>
    <w:rsid w:val="004758FC"/>
    <w:rsid w:val="004759FD"/>
    <w:rsid w:val="00475FF5"/>
    <w:rsid w:val="00476110"/>
    <w:rsid w:val="00476232"/>
    <w:rsid w:val="0047685B"/>
    <w:rsid w:val="00476A00"/>
    <w:rsid w:val="00476A14"/>
    <w:rsid w:val="00476E78"/>
    <w:rsid w:val="00476FFC"/>
    <w:rsid w:val="00477058"/>
    <w:rsid w:val="0047737B"/>
    <w:rsid w:val="004778A9"/>
    <w:rsid w:val="0048004D"/>
    <w:rsid w:val="004802F4"/>
    <w:rsid w:val="0048076A"/>
    <w:rsid w:val="00480863"/>
    <w:rsid w:val="004809C2"/>
    <w:rsid w:val="0048106F"/>
    <w:rsid w:val="0048131A"/>
    <w:rsid w:val="004817DD"/>
    <w:rsid w:val="00481954"/>
    <w:rsid w:val="0048234F"/>
    <w:rsid w:val="0048280E"/>
    <w:rsid w:val="00482840"/>
    <w:rsid w:val="00482963"/>
    <w:rsid w:val="00482B11"/>
    <w:rsid w:val="00482C3C"/>
    <w:rsid w:val="00482C98"/>
    <w:rsid w:val="00482FF6"/>
    <w:rsid w:val="0048306E"/>
    <w:rsid w:val="0048307C"/>
    <w:rsid w:val="004837F5"/>
    <w:rsid w:val="00483A23"/>
    <w:rsid w:val="00483BFF"/>
    <w:rsid w:val="00483F13"/>
    <w:rsid w:val="00484138"/>
    <w:rsid w:val="0048430C"/>
    <w:rsid w:val="004843AB"/>
    <w:rsid w:val="00484453"/>
    <w:rsid w:val="004845E4"/>
    <w:rsid w:val="004848EF"/>
    <w:rsid w:val="004853D5"/>
    <w:rsid w:val="004857A8"/>
    <w:rsid w:val="00485898"/>
    <w:rsid w:val="00485DE3"/>
    <w:rsid w:val="00485E06"/>
    <w:rsid w:val="00485FF6"/>
    <w:rsid w:val="0048660A"/>
    <w:rsid w:val="0048677D"/>
    <w:rsid w:val="00486800"/>
    <w:rsid w:val="00486BEB"/>
    <w:rsid w:val="00486DDD"/>
    <w:rsid w:val="00486DDF"/>
    <w:rsid w:val="00487682"/>
    <w:rsid w:val="004878B8"/>
    <w:rsid w:val="004879DD"/>
    <w:rsid w:val="00487ACB"/>
    <w:rsid w:val="00487E97"/>
    <w:rsid w:val="00487FFB"/>
    <w:rsid w:val="00490163"/>
    <w:rsid w:val="004902F7"/>
    <w:rsid w:val="00490641"/>
    <w:rsid w:val="00490AB2"/>
    <w:rsid w:val="00490C15"/>
    <w:rsid w:val="00490F52"/>
    <w:rsid w:val="00490FB7"/>
    <w:rsid w:val="00491121"/>
    <w:rsid w:val="00491716"/>
    <w:rsid w:val="00491809"/>
    <w:rsid w:val="00491EED"/>
    <w:rsid w:val="004922E8"/>
    <w:rsid w:val="00492318"/>
    <w:rsid w:val="0049242A"/>
    <w:rsid w:val="004924A7"/>
    <w:rsid w:val="004924EF"/>
    <w:rsid w:val="00492500"/>
    <w:rsid w:val="00492648"/>
    <w:rsid w:val="0049264B"/>
    <w:rsid w:val="004926C5"/>
    <w:rsid w:val="00492891"/>
    <w:rsid w:val="00492DAA"/>
    <w:rsid w:val="00492FB6"/>
    <w:rsid w:val="004930B0"/>
    <w:rsid w:val="0049337A"/>
    <w:rsid w:val="004935B6"/>
    <w:rsid w:val="00493704"/>
    <w:rsid w:val="00493B97"/>
    <w:rsid w:val="00493FFA"/>
    <w:rsid w:val="00494060"/>
    <w:rsid w:val="00494607"/>
    <w:rsid w:val="00494B6E"/>
    <w:rsid w:val="00494C39"/>
    <w:rsid w:val="00494CB8"/>
    <w:rsid w:val="00494CD5"/>
    <w:rsid w:val="00494D69"/>
    <w:rsid w:val="0049529D"/>
    <w:rsid w:val="0049571F"/>
    <w:rsid w:val="00495963"/>
    <w:rsid w:val="00495D27"/>
    <w:rsid w:val="00496211"/>
    <w:rsid w:val="0049621A"/>
    <w:rsid w:val="004963CE"/>
    <w:rsid w:val="004963F9"/>
    <w:rsid w:val="00496508"/>
    <w:rsid w:val="00496F25"/>
    <w:rsid w:val="004976CF"/>
    <w:rsid w:val="00497BA9"/>
    <w:rsid w:val="004A06D2"/>
    <w:rsid w:val="004A0813"/>
    <w:rsid w:val="004A0AD0"/>
    <w:rsid w:val="004A1022"/>
    <w:rsid w:val="004A14DB"/>
    <w:rsid w:val="004A1900"/>
    <w:rsid w:val="004A1A99"/>
    <w:rsid w:val="004A1B5A"/>
    <w:rsid w:val="004A1F31"/>
    <w:rsid w:val="004A206E"/>
    <w:rsid w:val="004A20DC"/>
    <w:rsid w:val="004A251D"/>
    <w:rsid w:val="004A2B56"/>
    <w:rsid w:val="004A2D27"/>
    <w:rsid w:val="004A2FDA"/>
    <w:rsid w:val="004A3474"/>
    <w:rsid w:val="004A357B"/>
    <w:rsid w:val="004A37A2"/>
    <w:rsid w:val="004A39CB"/>
    <w:rsid w:val="004A3BEC"/>
    <w:rsid w:val="004A3D12"/>
    <w:rsid w:val="004A44B6"/>
    <w:rsid w:val="004A48E9"/>
    <w:rsid w:val="004A4963"/>
    <w:rsid w:val="004A4B8D"/>
    <w:rsid w:val="004A4BEC"/>
    <w:rsid w:val="004A4C56"/>
    <w:rsid w:val="004A536F"/>
    <w:rsid w:val="004A56C0"/>
    <w:rsid w:val="004A5872"/>
    <w:rsid w:val="004A5DD8"/>
    <w:rsid w:val="004A6232"/>
    <w:rsid w:val="004A65E6"/>
    <w:rsid w:val="004A6B32"/>
    <w:rsid w:val="004A6C9A"/>
    <w:rsid w:val="004A6EBB"/>
    <w:rsid w:val="004A7046"/>
    <w:rsid w:val="004A721A"/>
    <w:rsid w:val="004A7489"/>
    <w:rsid w:val="004A780B"/>
    <w:rsid w:val="004A7885"/>
    <w:rsid w:val="004A78D1"/>
    <w:rsid w:val="004A7B43"/>
    <w:rsid w:val="004A7DA7"/>
    <w:rsid w:val="004A7E70"/>
    <w:rsid w:val="004B00F6"/>
    <w:rsid w:val="004B023A"/>
    <w:rsid w:val="004B03A5"/>
    <w:rsid w:val="004B0446"/>
    <w:rsid w:val="004B0A3E"/>
    <w:rsid w:val="004B0D35"/>
    <w:rsid w:val="004B11D8"/>
    <w:rsid w:val="004B125C"/>
    <w:rsid w:val="004B15D1"/>
    <w:rsid w:val="004B1731"/>
    <w:rsid w:val="004B179E"/>
    <w:rsid w:val="004B17AB"/>
    <w:rsid w:val="004B2181"/>
    <w:rsid w:val="004B23D3"/>
    <w:rsid w:val="004B23E7"/>
    <w:rsid w:val="004B2867"/>
    <w:rsid w:val="004B290F"/>
    <w:rsid w:val="004B2DF3"/>
    <w:rsid w:val="004B2FF5"/>
    <w:rsid w:val="004B3FC5"/>
    <w:rsid w:val="004B44F2"/>
    <w:rsid w:val="004B4670"/>
    <w:rsid w:val="004B4B72"/>
    <w:rsid w:val="004B519C"/>
    <w:rsid w:val="004B5573"/>
    <w:rsid w:val="004B5DCA"/>
    <w:rsid w:val="004B63EF"/>
    <w:rsid w:val="004B657D"/>
    <w:rsid w:val="004B6605"/>
    <w:rsid w:val="004B681B"/>
    <w:rsid w:val="004B6DAC"/>
    <w:rsid w:val="004B7505"/>
    <w:rsid w:val="004B7BF6"/>
    <w:rsid w:val="004B7F20"/>
    <w:rsid w:val="004B7FF0"/>
    <w:rsid w:val="004C0119"/>
    <w:rsid w:val="004C018B"/>
    <w:rsid w:val="004C05B9"/>
    <w:rsid w:val="004C0B6A"/>
    <w:rsid w:val="004C0F8E"/>
    <w:rsid w:val="004C109E"/>
    <w:rsid w:val="004C14DD"/>
    <w:rsid w:val="004C19AC"/>
    <w:rsid w:val="004C1BA6"/>
    <w:rsid w:val="004C1BFA"/>
    <w:rsid w:val="004C2265"/>
    <w:rsid w:val="004C233B"/>
    <w:rsid w:val="004C2364"/>
    <w:rsid w:val="004C2479"/>
    <w:rsid w:val="004C27BD"/>
    <w:rsid w:val="004C2AB5"/>
    <w:rsid w:val="004C2E31"/>
    <w:rsid w:val="004C2FD3"/>
    <w:rsid w:val="004C31AD"/>
    <w:rsid w:val="004C34A6"/>
    <w:rsid w:val="004C34C9"/>
    <w:rsid w:val="004C37AC"/>
    <w:rsid w:val="004C3977"/>
    <w:rsid w:val="004C3CA7"/>
    <w:rsid w:val="004C4179"/>
    <w:rsid w:val="004C42A3"/>
    <w:rsid w:val="004C46DD"/>
    <w:rsid w:val="004C4834"/>
    <w:rsid w:val="004C4899"/>
    <w:rsid w:val="004C48B3"/>
    <w:rsid w:val="004C4A3C"/>
    <w:rsid w:val="004C4C64"/>
    <w:rsid w:val="004C5159"/>
    <w:rsid w:val="004C526D"/>
    <w:rsid w:val="004C5286"/>
    <w:rsid w:val="004C5371"/>
    <w:rsid w:val="004C5549"/>
    <w:rsid w:val="004C56CF"/>
    <w:rsid w:val="004C58E4"/>
    <w:rsid w:val="004C5B44"/>
    <w:rsid w:val="004C5C5E"/>
    <w:rsid w:val="004C5D4D"/>
    <w:rsid w:val="004C6284"/>
    <w:rsid w:val="004C6A1D"/>
    <w:rsid w:val="004C6DB3"/>
    <w:rsid w:val="004C6E90"/>
    <w:rsid w:val="004C6F11"/>
    <w:rsid w:val="004C712F"/>
    <w:rsid w:val="004C7772"/>
    <w:rsid w:val="004C796D"/>
    <w:rsid w:val="004D01E0"/>
    <w:rsid w:val="004D0544"/>
    <w:rsid w:val="004D0784"/>
    <w:rsid w:val="004D0F40"/>
    <w:rsid w:val="004D1337"/>
    <w:rsid w:val="004D1343"/>
    <w:rsid w:val="004D171C"/>
    <w:rsid w:val="004D17B1"/>
    <w:rsid w:val="004D19BC"/>
    <w:rsid w:val="004D1E81"/>
    <w:rsid w:val="004D21A8"/>
    <w:rsid w:val="004D29DA"/>
    <w:rsid w:val="004D2EC5"/>
    <w:rsid w:val="004D2FAA"/>
    <w:rsid w:val="004D35C7"/>
    <w:rsid w:val="004D3A57"/>
    <w:rsid w:val="004D4227"/>
    <w:rsid w:val="004D45D3"/>
    <w:rsid w:val="004D5578"/>
    <w:rsid w:val="004D63A4"/>
    <w:rsid w:val="004D6548"/>
    <w:rsid w:val="004D671D"/>
    <w:rsid w:val="004D6A7E"/>
    <w:rsid w:val="004D6E06"/>
    <w:rsid w:val="004D6F72"/>
    <w:rsid w:val="004D71C4"/>
    <w:rsid w:val="004D724F"/>
    <w:rsid w:val="004D737A"/>
    <w:rsid w:val="004D764B"/>
    <w:rsid w:val="004D7844"/>
    <w:rsid w:val="004D789E"/>
    <w:rsid w:val="004D7BE0"/>
    <w:rsid w:val="004D7C31"/>
    <w:rsid w:val="004D7CD1"/>
    <w:rsid w:val="004E06C5"/>
    <w:rsid w:val="004E0CE5"/>
    <w:rsid w:val="004E1020"/>
    <w:rsid w:val="004E1141"/>
    <w:rsid w:val="004E1445"/>
    <w:rsid w:val="004E1894"/>
    <w:rsid w:val="004E1E6E"/>
    <w:rsid w:val="004E2332"/>
    <w:rsid w:val="004E2394"/>
    <w:rsid w:val="004E24DE"/>
    <w:rsid w:val="004E24FA"/>
    <w:rsid w:val="004E256F"/>
    <w:rsid w:val="004E2593"/>
    <w:rsid w:val="004E2B1B"/>
    <w:rsid w:val="004E2F4C"/>
    <w:rsid w:val="004E2F74"/>
    <w:rsid w:val="004E30EA"/>
    <w:rsid w:val="004E3312"/>
    <w:rsid w:val="004E33AE"/>
    <w:rsid w:val="004E3428"/>
    <w:rsid w:val="004E3537"/>
    <w:rsid w:val="004E35D4"/>
    <w:rsid w:val="004E390E"/>
    <w:rsid w:val="004E3A3D"/>
    <w:rsid w:val="004E3E11"/>
    <w:rsid w:val="004E4179"/>
    <w:rsid w:val="004E4347"/>
    <w:rsid w:val="004E44B1"/>
    <w:rsid w:val="004E4585"/>
    <w:rsid w:val="004E459E"/>
    <w:rsid w:val="004E460E"/>
    <w:rsid w:val="004E4B44"/>
    <w:rsid w:val="004E4B45"/>
    <w:rsid w:val="004E4BBD"/>
    <w:rsid w:val="004E4CCF"/>
    <w:rsid w:val="004E4E7D"/>
    <w:rsid w:val="004E5296"/>
    <w:rsid w:val="004E5E10"/>
    <w:rsid w:val="004E62AA"/>
    <w:rsid w:val="004E6791"/>
    <w:rsid w:val="004E694C"/>
    <w:rsid w:val="004E699A"/>
    <w:rsid w:val="004E7A9F"/>
    <w:rsid w:val="004F0116"/>
    <w:rsid w:val="004F020D"/>
    <w:rsid w:val="004F02C7"/>
    <w:rsid w:val="004F04CC"/>
    <w:rsid w:val="004F05C4"/>
    <w:rsid w:val="004F0E3D"/>
    <w:rsid w:val="004F10AE"/>
    <w:rsid w:val="004F10DF"/>
    <w:rsid w:val="004F115D"/>
    <w:rsid w:val="004F1177"/>
    <w:rsid w:val="004F12FC"/>
    <w:rsid w:val="004F1679"/>
    <w:rsid w:val="004F19BC"/>
    <w:rsid w:val="004F1C3E"/>
    <w:rsid w:val="004F2098"/>
    <w:rsid w:val="004F260D"/>
    <w:rsid w:val="004F2784"/>
    <w:rsid w:val="004F2980"/>
    <w:rsid w:val="004F2C78"/>
    <w:rsid w:val="004F2D97"/>
    <w:rsid w:val="004F2DE7"/>
    <w:rsid w:val="004F304D"/>
    <w:rsid w:val="004F32FB"/>
    <w:rsid w:val="004F362A"/>
    <w:rsid w:val="004F37D2"/>
    <w:rsid w:val="004F38C9"/>
    <w:rsid w:val="004F3C71"/>
    <w:rsid w:val="004F3D88"/>
    <w:rsid w:val="004F3EB4"/>
    <w:rsid w:val="004F442C"/>
    <w:rsid w:val="004F4699"/>
    <w:rsid w:val="004F470D"/>
    <w:rsid w:val="004F4720"/>
    <w:rsid w:val="004F47D9"/>
    <w:rsid w:val="004F4953"/>
    <w:rsid w:val="004F49C0"/>
    <w:rsid w:val="004F4F0F"/>
    <w:rsid w:val="004F50CF"/>
    <w:rsid w:val="004F55FF"/>
    <w:rsid w:val="004F57EB"/>
    <w:rsid w:val="004F5ABD"/>
    <w:rsid w:val="004F5D7D"/>
    <w:rsid w:val="004F5FE2"/>
    <w:rsid w:val="004F64FE"/>
    <w:rsid w:val="004F65DB"/>
    <w:rsid w:val="004F66B1"/>
    <w:rsid w:val="004F66CB"/>
    <w:rsid w:val="004F66E8"/>
    <w:rsid w:val="004F6BD4"/>
    <w:rsid w:val="004F6EA7"/>
    <w:rsid w:val="004F7973"/>
    <w:rsid w:val="00500E5A"/>
    <w:rsid w:val="005010C9"/>
    <w:rsid w:val="0050181E"/>
    <w:rsid w:val="00501977"/>
    <w:rsid w:val="00501AC3"/>
    <w:rsid w:val="00501E9A"/>
    <w:rsid w:val="00501EEA"/>
    <w:rsid w:val="005022DC"/>
    <w:rsid w:val="00502435"/>
    <w:rsid w:val="005024E6"/>
    <w:rsid w:val="005025E6"/>
    <w:rsid w:val="00502A24"/>
    <w:rsid w:val="00502BAC"/>
    <w:rsid w:val="00502C33"/>
    <w:rsid w:val="0050320D"/>
    <w:rsid w:val="0050366D"/>
    <w:rsid w:val="005039F0"/>
    <w:rsid w:val="00503BD3"/>
    <w:rsid w:val="00503CEC"/>
    <w:rsid w:val="00503F03"/>
    <w:rsid w:val="00504764"/>
    <w:rsid w:val="0050491C"/>
    <w:rsid w:val="0050497A"/>
    <w:rsid w:val="00504DC8"/>
    <w:rsid w:val="005050A8"/>
    <w:rsid w:val="005051D5"/>
    <w:rsid w:val="0050583E"/>
    <w:rsid w:val="0050590B"/>
    <w:rsid w:val="00505B7F"/>
    <w:rsid w:val="00505EA2"/>
    <w:rsid w:val="00506338"/>
    <w:rsid w:val="00506A88"/>
    <w:rsid w:val="00506B76"/>
    <w:rsid w:val="00507123"/>
    <w:rsid w:val="00507868"/>
    <w:rsid w:val="00507BD1"/>
    <w:rsid w:val="00507C8A"/>
    <w:rsid w:val="00507D93"/>
    <w:rsid w:val="00507D9F"/>
    <w:rsid w:val="0051018D"/>
    <w:rsid w:val="005102E7"/>
    <w:rsid w:val="00510454"/>
    <w:rsid w:val="0051095A"/>
    <w:rsid w:val="00510A2A"/>
    <w:rsid w:val="00510BBC"/>
    <w:rsid w:val="00510C7F"/>
    <w:rsid w:val="00510D21"/>
    <w:rsid w:val="00510ED8"/>
    <w:rsid w:val="00511446"/>
    <w:rsid w:val="00511470"/>
    <w:rsid w:val="00511DD5"/>
    <w:rsid w:val="00512074"/>
    <w:rsid w:val="005120D5"/>
    <w:rsid w:val="005122D2"/>
    <w:rsid w:val="0051286C"/>
    <w:rsid w:val="0051288B"/>
    <w:rsid w:val="005128B2"/>
    <w:rsid w:val="00512B45"/>
    <w:rsid w:val="00513139"/>
    <w:rsid w:val="0051342A"/>
    <w:rsid w:val="00513B55"/>
    <w:rsid w:val="00513FC2"/>
    <w:rsid w:val="00514089"/>
    <w:rsid w:val="005143A6"/>
    <w:rsid w:val="0051449F"/>
    <w:rsid w:val="00514557"/>
    <w:rsid w:val="005149EB"/>
    <w:rsid w:val="00514FA2"/>
    <w:rsid w:val="00515037"/>
    <w:rsid w:val="005150B3"/>
    <w:rsid w:val="00515146"/>
    <w:rsid w:val="005155F1"/>
    <w:rsid w:val="00515C2B"/>
    <w:rsid w:val="00515D45"/>
    <w:rsid w:val="00515ED1"/>
    <w:rsid w:val="00515F0C"/>
    <w:rsid w:val="00516216"/>
    <w:rsid w:val="00516AAB"/>
    <w:rsid w:val="00516EC3"/>
    <w:rsid w:val="00517197"/>
    <w:rsid w:val="0051730E"/>
    <w:rsid w:val="00517714"/>
    <w:rsid w:val="00517860"/>
    <w:rsid w:val="00517D59"/>
    <w:rsid w:val="00517E9B"/>
    <w:rsid w:val="005201BE"/>
    <w:rsid w:val="005207B0"/>
    <w:rsid w:val="00520A79"/>
    <w:rsid w:val="00520AA6"/>
    <w:rsid w:val="00520B90"/>
    <w:rsid w:val="00521108"/>
    <w:rsid w:val="00521294"/>
    <w:rsid w:val="005214C5"/>
    <w:rsid w:val="00521AD1"/>
    <w:rsid w:val="00521EAC"/>
    <w:rsid w:val="00522002"/>
    <w:rsid w:val="005220DD"/>
    <w:rsid w:val="005222D6"/>
    <w:rsid w:val="00522703"/>
    <w:rsid w:val="00522E4F"/>
    <w:rsid w:val="00523014"/>
    <w:rsid w:val="00523072"/>
    <w:rsid w:val="00523103"/>
    <w:rsid w:val="005232B8"/>
    <w:rsid w:val="005232F8"/>
    <w:rsid w:val="0052332D"/>
    <w:rsid w:val="005236F8"/>
    <w:rsid w:val="00523B06"/>
    <w:rsid w:val="00523CAA"/>
    <w:rsid w:val="00523D98"/>
    <w:rsid w:val="00524389"/>
    <w:rsid w:val="00524445"/>
    <w:rsid w:val="00524687"/>
    <w:rsid w:val="00524937"/>
    <w:rsid w:val="00524C03"/>
    <w:rsid w:val="00524E3D"/>
    <w:rsid w:val="00525198"/>
    <w:rsid w:val="0052557A"/>
    <w:rsid w:val="00525647"/>
    <w:rsid w:val="00525C95"/>
    <w:rsid w:val="00525CF2"/>
    <w:rsid w:val="005261FF"/>
    <w:rsid w:val="00526361"/>
    <w:rsid w:val="0052638E"/>
    <w:rsid w:val="005266BC"/>
    <w:rsid w:val="005269E5"/>
    <w:rsid w:val="00526D9D"/>
    <w:rsid w:val="00527748"/>
    <w:rsid w:val="00527ABA"/>
    <w:rsid w:val="00527C28"/>
    <w:rsid w:val="00527ED0"/>
    <w:rsid w:val="00530272"/>
    <w:rsid w:val="005308C5"/>
    <w:rsid w:val="00530E95"/>
    <w:rsid w:val="00530F51"/>
    <w:rsid w:val="00530F90"/>
    <w:rsid w:val="0053118A"/>
    <w:rsid w:val="00531284"/>
    <w:rsid w:val="00531491"/>
    <w:rsid w:val="005317B3"/>
    <w:rsid w:val="00531A33"/>
    <w:rsid w:val="00531E39"/>
    <w:rsid w:val="00532435"/>
    <w:rsid w:val="005324E6"/>
    <w:rsid w:val="005327A4"/>
    <w:rsid w:val="00532B13"/>
    <w:rsid w:val="00532C00"/>
    <w:rsid w:val="00532C3F"/>
    <w:rsid w:val="00532E4C"/>
    <w:rsid w:val="005331D5"/>
    <w:rsid w:val="00533370"/>
    <w:rsid w:val="005335D7"/>
    <w:rsid w:val="00533C42"/>
    <w:rsid w:val="00533D9C"/>
    <w:rsid w:val="005347BB"/>
    <w:rsid w:val="00534BCB"/>
    <w:rsid w:val="00535268"/>
    <w:rsid w:val="005352D0"/>
    <w:rsid w:val="00535551"/>
    <w:rsid w:val="00535910"/>
    <w:rsid w:val="0053596C"/>
    <w:rsid w:val="00535A4A"/>
    <w:rsid w:val="00535B55"/>
    <w:rsid w:val="00535BF0"/>
    <w:rsid w:val="00535C10"/>
    <w:rsid w:val="00535CCD"/>
    <w:rsid w:val="00535EB5"/>
    <w:rsid w:val="005360E3"/>
    <w:rsid w:val="0053610C"/>
    <w:rsid w:val="005362BF"/>
    <w:rsid w:val="00536456"/>
    <w:rsid w:val="00536817"/>
    <w:rsid w:val="005368EB"/>
    <w:rsid w:val="00536CD1"/>
    <w:rsid w:val="00536DF1"/>
    <w:rsid w:val="00536F43"/>
    <w:rsid w:val="00537342"/>
    <w:rsid w:val="0053738A"/>
    <w:rsid w:val="005376BA"/>
    <w:rsid w:val="00537A42"/>
    <w:rsid w:val="00537B32"/>
    <w:rsid w:val="00537E81"/>
    <w:rsid w:val="00540077"/>
    <w:rsid w:val="005402B3"/>
    <w:rsid w:val="005404FD"/>
    <w:rsid w:val="00540792"/>
    <w:rsid w:val="00540979"/>
    <w:rsid w:val="00540CAA"/>
    <w:rsid w:val="00540F54"/>
    <w:rsid w:val="00541273"/>
    <w:rsid w:val="005413B7"/>
    <w:rsid w:val="00541424"/>
    <w:rsid w:val="00541C18"/>
    <w:rsid w:val="00541C5C"/>
    <w:rsid w:val="00542529"/>
    <w:rsid w:val="0054275D"/>
    <w:rsid w:val="005433B8"/>
    <w:rsid w:val="005437D0"/>
    <w:rsid w:val="00543859"/>
    <w:rsid w:val="00543EF5"/>
    <w:rsid w:val="00544004"/>
    <w:rsid w:val="005442B9"/>
    <w:rsid w:val="00544414"/>
    <w:rsid w:val="005449AD"/>
    <w:rsid w:val="00544C94"/>
    <w:rsid w:val="00544FCB"/>
    <w:rsid w:val="00545141"/>
    <w:rsid w:val="0054529A"/>
    <w:rsid w:val="005452DB"/>
    <w:rsid w:val="0054575F"/>
    <w:rsid w:val="00545C2D"/>
    <w:rsid w:val="00545ED0"/>
    <w:rsid w:val="005472DC"/>
    <w:rsid w:val="00547A33"/>
    <w:rsid w:val="00547E1E"/>
    <w:rsid w:val="00550191"/>
    <w:rsid w:val="005503F6"/>
    <w:rsid w:val="00550424"/>
    <w:rsid w:val="00551076"/>
    <w:rsid w:val="0055167A"/>
    <w:rsid w:val="00551D28"/>
    <w:rsid w:val="00551DA7"/>
    <w:rsid w:val="00551FD2"/>
    <w:rsid w:val="0055224A"/>
    <w:rsid w:val="0055226A"/>
    <w:rsid w:val="00552381"/>
    <w:rsid w:val="00552664"/>
    <w:rsid w:val="00552691"/>
    <w:rsid w:val="005526A9"/>
    <w:rsid w:val="005528B2"/>
    <w:rsid w:val="00552A03"/>
    <w:rsid w:val="00552D8A"/>
    <w:rsid w:val="00552DA8"/>
    <w:rsid w:val="00552EEB"/>
    <w:rsid w:val="00553140"/>
    <w:rsid w:val="00553647"/>
    <w:rsid w:val="00553906"/>
    <w:rsid w:val="00553D4F"/>
    <w:rsid w:val="005542D9"/>
    <w:rsid w:val="00554379"/>
    <w:rsid w:val="00554586"/>
    <w:rsid w:val="00554746"/>
    <w:rsid w:val="005547E4"/>
    <w:rsid w:val="00554845"/>
    <w:rsid w:val="00554895"/>
    <w:rsid w:val="00554C64"/>
    <w:rsid w:val="00554D42"/>
    <w:rsid w:val="00555299"/>
    <w:rsid w:val="005553B4"/>
    <w:rsid w:val="005556F7"/>
    <w:rsid w:val="005559B6"/>
    <w:rsid w:val="005559BA"/>
    <w:rsid w:val="00555DE0"/>
    <w:rsid w:val="005560E1"/>
    <w:rsid w:val="00556847"/>
    <w:rsid w:val="00556955"/>
    <w:rsid w:val="00556E18"/>
    <w:rsid w:val="00556E77"/>
    <w:rsid w:val="005572DC"/>
    <w:rsid w:val="005573BE"/>
    <w:rsid w:val="005574CA"/>
    <w:rsid w:val="0055756D"/>
    <w:rsid w:val="005575BE"/>
    <w:rsid w:val="005575C5"/>
    <w:rsid w:val="00557647"/>
    <w:rsid w:val="0055799C"/>
    <w:rsid w:val="00557DB0"/>
    <w:rsid w:val="005601E2"/>
    <w:rsid w:val="005601E6"/>
    <w:rsid w:val="0056068C"/>
    <w:rsid w:val="00560B7E"/>
    <w:rsid w:val="00560D5A"/>
    <w:rsid w:val="00561242"/>
    <w:rsid w:val="00561273"/>
    <w:rsid w:val="00561305"/>
    <w:rsid w:val="00561538"/>
    <w:rsid w:val="005616BE"/>
    <w:rsid w:val="0056196A"/>
    <w:rsid w:val="00561F29"/>
    <w:rsid w:val="00561F69"/>
    <w:rsid w:val="005623D8"/>
    <w:rsid w:val="00562570"/>
    <w:rsid w:val="005625A3"/>
    <w:rsid w:val="005629BD"/>
    <w:rsid w:val="00562A81"/>
    <w:rsid w:val="00562B0B"/>
    <w:rsid w:val="00562D61"/>
    <w:rsid w:val="00563553"/>
    <w:rsid w:val="00563591"/>
    <w:rsid w:val="00563E25"/>
    <w:rsid w:val="00564083"/>
    <w:rsid w:val="00564702"/>
    <w:rsid w:val="0056486D"/>
    <w:rsid w:val="00564F1A"/>
    <w:rsid w:val="005658C4"/>
    <w:rsid w:val="005658EC"/>
    <w:rsid w:val="00565FE5"/>
    <w:rsid w:val="005665FB"/>
    <w:rsid w:val="005668F9"/>
    <w:rsid w:val="0056712C"/>
    <w:rsid w:val="00567332"/>
    <w:rsid w:val="0056752C"/>
    <w:rsid w:val="0056774B"/>
    <w:rsid w:val="00570411"/>
    <w:rsid w:val="005707C6"/>
    <w:rsid w:val="00570A48"/>
    <w:rsid w:val="00570A7D"/>
    <w:rsid w:val="00570B8D"/>
    <w:rsid w:val="00570D31"/>
    <w:rsid w:val="00570DFB"/>
    <w:rsid w:val="00570E48"/>
    <w:rsid w:val="0057124D"/>
    <w:rsid w:val="005713FF"/>
    <w:rsid w:val="0057142A"/>
    <w:rsid w:val="005715C9"/>
    <w:rsid w:val="00571773"/>
    <w:rsid w:val="005719A1"/>
    <w:rsid w:val="00571F73"/>
    <w:rsid w:val="00571F74"/>
    <w:rsid w:val="0057261A"/>
    <w:rsid w:val="005726BD"/>
    <w:rsid w:val="005726F9"/>
    <w:rsid w:val="005729EE"/>
    <w:rsid w:val="00572A55"/>
    <w:rsid w:val="005730B4"/>
    <w:rsid w:val="00573304"/>
    <w:rsid w:val="00573BDD"/>
    <w:rsid w:val="00574B7C"/>
    <w:rsid w:val="00574C8B"/>
    <w:rsid w:val="00574D2E"/>
    <w:rsid w:val="00575408"/>
    <w:rsid w:val="005754AA"/>
    <w:rsid w:val="005756FE"/>
    <w:rsid w:val="00575783"/>
    <w:rsid w:val="0057584C"/>
    <w:rsid w:val="00575A1D"/>
    <w:rsid w:val="0057631E"/>
    <w:rsid w:val="00576D23"/>
    <w:rsid w:val="00576E83"/>
    <w:rsid w:val="00577080"/>
    <w:rsid w:val="0057719D"/>
    <w:rsid w:val="00577543"/>
    <w:rsid w:val="0057790D"/>
    <w:rsid w:val="00577D5E"/>
    <w:rsid w:val="0058032D"/>
    <w:rsid w:val="0058067A"/>
    <w:rsid w:val="00580786"/>
    <w:rsid w:val="00580905"/>
    <w:rsid w:val="00580952"/>
    <w:rsid w:val="00580DE6"/>
    <w:rsid w:val="00581242"/>
    <w:rsid w:val="0058131D"/>
    <w:rsid w:val="0058138B"/>
    <w:rsid w:val="0058190D"/>
    <w:rsid w:val="00581E7A"/>
    <w:rsid w:val="00581FCB"/>
    <w:rsid w:val="00581FD9"/>
    <w:rsid w:val="0058242C"/>
    <w:rsid w:val="00582D78"/>
    <w:rsid w:val="00582DDD"/>
    <w:rsid w:val="00582E53"/>
    <w:rsid w:val="00583113"/>
    <w:rsid w:val="00583352"/>
    <w:rsid w:val="00583383"/>
    <w:rsid w:val="0058342A"/>
    <w:rsid w:val="00583478"/>
    <w:rsid w:val="00583959"/>
    <w:rsid w:val="00583BF2"/>
    <w:rsid w:val="0058420E"/>
    <w:rsid w:val="00584478"/>
    <w:rsid w:val="00584C18"/>
    <w:rsid w:val="0058519E"/>
    <w:rsid w:val="0058527C"/>
    <w:rsid w:val="005854A8"/>
    <w:rsid w:val="005856C5"/>
    <w:rsid w:val="00585BF4"/>
    <w:rsid w:val="0058633A"/>
    <w:rsid w:val="00586521"/>
    <w:rsid w:val="00586550"/>
    <w:rsid w:val="00586760"/>
    <w:rsid w:val="0058689F"/>
    <w:rsid w:val="00586B0E"/>
    <w:rsid w:val="00586DB2"/>
    <w:rsid w:val="00587409"/>
    <w:rsid w:val="00587E28"/>
    <w:rsid w:val="00590174"/>
    <w:rsid w:val="005902BA"/>
    <w:rsid w:val="00590333"/>
    <w:rsid w:val="0059037E"/>
    <w:rsid w:val="00590795"/>
    <w:rsid w:val="00590885"/>
    <w:rsid w:val="005908CC"/>
    <w:rsid w:val="00590E01"/>
    <w:rsid w:val="0059111E"/>
    <w:rsid w:val="0059118E"/>
    <w:rsid w:val="005911B2"/>
    <w:rsid w:val="00591328"/>
    <w:rsid w:val="00591752"/>
    <w:rsid w:val="00591D15"/>
    <w:rsid w:val="00592343"/>
    <w:rsid w:val="0059286E"/>
    <w:rsid w:val="005929C5"/>
    <w:rsid w:val="00592A38"/>
    <w:rsid w:val="00592A94"/>
    <w:rsid w:val="00592C2A"/>
    <w:rsid w:val="0059318A"/>
    <w:rsid w:val="00593366"/>
    <w:rsid w:val="00593452"/>
    <w:rsid w:val="005938B9"/>
    <w:rsid w:val="00593EE6"/>
    <w:rsid w:val="00593F42"/>
    <w:rsid w:val="00593F51"/>
    <w:rsid w:val="00593F79"/>
    <w:rsid w:val="00594099"/>
    <w:rsid w:val="005940AC"/>
    <w:rsid w:val="00594124"/>
    <w:rsid w:val="0059477F"/>
    <w:rsid w:val="00594D18"/>
    <w:rsid w:val="00594D61"/>
    <w:rsid w:val="00595303"/>
    <w:rsid w:val="00595344"/>
    <w:rsid w:val="0059563E"/>
    <w:rsid w:val="005956A9"/>
    <w:rsid w:val="00595ABB"/>
    <w:rsid w:val="005962E4"/>
    <w:rsid w:val="005962F8"/>
    <w:rsid w:val="00596764"/>
    <w:rsid w:val="00596A18"/>
    <w:rsid w:val="00596AE6"/>
    <w:rsid w:val="00596C88"/>
    <w:rsid w:val="00597119"/>
    <w:rsid w:val="00597442"/>
    <w:rsid w:val="00597FED"/>
    <w:rsid w:val="005A0039"/>
    <w:rsid w:val="005A0348"/>
    <w:rsid w:val="005A04CE"/>
    <w:rsid w:val="005A0B80"/>
    <w:rsid w:val="005A0E73"/>
    <w:rsid w:val="005A141F"/>
    <w:rsid w:val="005A1458"/>
    <w:rsid w:val="005A14D4"/>
    <w:rsid w:val="005A156C"/>
    <w:rsid w:val="005A185F"/>
    <w:rsid w:val="005A1875"/>
    <w:rsid w:val="005A18DA"/>
    <w:rsid w:val="005A1B02"/>
    <w:rsid w:val="005A1B91"/>
    <w:rsid w:val="005A1DB6"/>
    <w:rsid w:val="005A1FAD"/>
    <w:rsid w:val="005A27AC"/>
    <w:rsid w:val="005A2924"/>
    <w:rsid w:val="005A2B02"/>
    <w:rsid w:val="005A2B3D"/>
    <w:rsid w:val="005A2BDB"/>
    <w:rsid w:val="005A2BDE"/>
    <w:rsid w:val="005A3015"/>
    <w:rsid w:val="005A3235"/>
    <w:rsid w:val="005A32AC"/>
    <w:rsid w:val="005A337B"/>
    <w:rsid w:val="005A35F5"/>
    <w:rsid w:val="005A378C"/>
    <w:rsid w:val="005A3AB8"/>
    <w:rsid w:val="005A41BE"/>
    <w:rsid w:val="005A4219"/>
    <w:rsid w:val="005A43A3"/>
    <w:rsid w:val="005A452A"/>
    <w:rsid w:val="005A4C2E"/>
    <w:rsid w:val="005A4D99"/>
    <w:rsid w:val="005A4E7B"/>
    <w:rsid w:val="005A50FF"/>
    <w:rsid w:val="005A52FE"/>
    <w:rsid w:val="005A543C"/>
    <w:rsid w:val="005A54B4"/>
    <w:rsid w:val="005A5725"/>
    <w:rsid w:val="005A5CCF"/>
    <w:rsid w:val="005A5D82"/>
    <w:rsid w:val="005A5DD2"/>
    <w:rsid w:val="005A619F"/>
    <w:rsid w:val="005A63C0"/>
    <w:rsid w:val="005A6C50"/>
    <w:rsid w:val="005A700A"/>
    <w:rsid w:val="005A72F1"/>
    <w:rsid w:val="005A7326"/>
    <w:rsid w:val="005A7B09"/>
    <w:rsid w:val="005A7CEC"/>
    <w:rsid w:val="005A7F29"/>
    <w:rsid w:val="005A7FBD"/>
    <w:rsid w:val="005B021F"/>
    <w:rsid w:val="005B0260"/>
    <w:rsid w:val="005B0688"/>
    <w:rsid w:val="005B0850"/>
    <w:rsid w:val="005B0902"/>
    <w:rsid w:val="005B0A89"/>
    <w:rsid w:val="005B0B44"/>
    <w:rsid w:val="005B0DFC"/>
    <w:rsid w:val="005B1168"/>
    <w:rsid w:val="005B118A"/>
    <w:rsid w:val="005B1413"/>
    <w:rsid w:val="005B15B4"/>
    <w:rsid w:val="005B1B8F"/>
    <w:rsid w:val="005B1E2B"/>
    <w:rsid w:val="005B1F23"/>
    <w:rsid w:val="005B2118"/>
    <w:rsid w:val="005B25CD"/>
    <w:rsid w:val="005B2DEF"/>
    <w:rsid w:val="005B354E"/>
    <w:rsid w:val="005B3B0F"/>
    <w:rsid w:val="005B3CED"/>
    <w:rsid w:val="005B405D"/>
    <w:rsid w:val="005B4617"/>
    <w:rsid w:val="005B4756"/>
    <w:rsid w:val="005B4E1B"/>
    <w:rsid w:val="005B512D"/>
    <w:rsid w:val="005B54B1"/>
    <w:rsid w:val="005B54C3"/>
    <w:rsid w:val="005B55C5"/>
    <w:rsid w:val="005B58EE"/>
    <w:rsid w:val="005B5CDD"/>
    <w:rsid w:val="005B5DF9"/>
    <w:rsid w:val="005B5F1C"/>
    <w:rsid w:val="005B65BF"/>
    <w:rsid w:val="005B664A"/>
    <w:rsid w:val="005B69DD"/>
    <w:rsid w:val="005B6A73"/>
    <w:rsid w:val="005B6B52"/>
    <w:rsid w:val="005B735B"/>
    <w:rsid w:val="005B7506"/>
    <w:rsid w:val="005B7619"/>
    <w:rsid w:val="005B7793"/>
    <w:rsid w:val="005B7D42"/>
    <w:rsid w:val="005B7F2E"/>
    <w:rsid w:val="005B7FEF"/>
    <w:rsid w:val="005C03D8"/>
    <w:rsid w:val="005C06C0"/>
    <w:rsid w:val="005C0EFE"/>
    <w:rsid w:val="005C13C0"/>
    <w:rsid w:val="005C13EF"/>
    <w:rsid w:val="005C142A"/>
    <w:rsid w:val="005C18FC"/>
    <w:rsid w:val="005C1997"/>
    <w:rsid w:val="005C1AA3"/>
    <w:rsid w:val="005C2010"/>
    <w:rsid w:val="005C2453"/>
    <w:rsid w:val="005C29F9"/>
    <w:rsid w:val="005C2AEC"/>
    <w:rsid w:val="005C2CA1"/>
    <w:rsid w:val="005C2E71"/>
    <w:rsid w:val="005C2E98"/>
    <w:rsid w:val="005C3280"/>
    <w:rsid w:val="005C33F7"/>
    <w:rsid w:val="005C3628"/>
    <w:rsid w:val="005C3B05"/>
    <w:rsid w:val="005C3B24"/>
    <w:rsid w:val="005C3E1E"/>
    <w:rsid w:val="005C3EF1"/>
    <w:rsid w:val="005C4231"/>
    <w:rsid w:val="005C48BB"/>
    <w:rsid w:val="005C4DB8"/>
    <w:rsid w:val="005C4E37"/>
    <w:rsid w:val="005C50AB"/>
    <w:rsid w:val="005C527F"/>
    <w:rsid w:val="005C55BD"/>
    <w:rsid w:val="005C56C9"/>
    <w:rsid w:val="005C57A8"/>
    <w:rsid w:val="005C58C5"/>
    <w:rsid w:val="005C5D78"/>
    <w:rsid w:val="005C5D99"/>
    <w:rsid w:val="005C5EE2"/>
    <w:rsid w:val="005C61A2"/>
    <w:rsid w:val="005C6932"/>
    <w:rsid w:val="005C6BF6"/>
    <w:rsid w:val="005C7216"/>
    <w:rsid w:val="005C7673"/>
    <w:rsid w:val="005C7B63"/>
    <w:rsid w:val="005D00DE"/>
    <w:rsid w:val="005D018E"/>
    <w:rsid w:val="005D023F"/>
    <w:rsid w:val="005D0548"/>
    <w:rsid w:val="005D0D19"/>
    <w:rsid w:val="005D0EE0"/>
    <w:rsid w:val="005D13B7"/>
    <w:rsid w:val="005D154C"/>
    <w:rsid w:val="005D15B9"/>
    <w:rsid w:val="005D199A"/>
    <w:rsid w:val="005D1B1F"/>
    <w:rsid w:val="005D1D3A"/>
    <w:rsid w:val="005D2014"/>
    <w:rsid w:val="005D2774"/>
    <w:rsid w:val="005D348A"/>
    <w:rsid w:val="005D3501"/>
    <w:rsid w:val="005D35F2"/>
    <w:rsid w:val="005D378A"/>
    <w:rsid w:val="005D3987"/>
    <w:rsid w:val="005D3C67"/>
    <w:rsid w:val="005D464F"/>
    <w:rsid w:val="005D46A7"/>
    <w:rsid w:val="005D4C50"/>
    <w:rsid w:val="005D4C83"/>
    <w:rsid w:val="005D4D8C"/>
    <w:rsid w:val="005D57B3"/>
    <w:rsid w:val="005D57F5"/>
    <w:rsid w:val="005D5A39"/>
    <w:rsid w:val="005D5BCA"/>
    <w:rsid w:val="005D5D3E"/>
    <w:rsid w:val="005D5E22"/>
    <w:rsid w:val="005D5E6A"/>
    <w:rsid w:val="005D5FC9"/>
    <w:rsid w:val="005D6161"/>
    <w:rsid w:val="005D69E3"/>
    <w:rsid w:val="005D6B1C"/>
    <w:rsid w:val="005D6CF0"/>
    <w:rsid w:val="005D71DB"/>
    <w:rsid w:val="005D73B1"/>
    <w:rsid w:val="005D7A94"/>
    <w:rsid w:val="005D7B20"/>
    <w:rsid w:val="005D7BA2"/>
    <w:rsid w:val="005D7D29"/>
    <w:rsid w:val="005D7F44"/>
    <w:rsid w:val="005E03E9"/>
    <w:rsid w:val="005E04F8"/>
    <w:rsid w:val="005E0A0A"/>
    <w:rsid w:val="005E0E0D"/>
    <w:rsid w:val="005E15B1"/>
    <w:rsid w:val="005E16B3"/>
    <w:rsid w:val="005E185A"/>
    <w:rsid w:val="005E20AF"/>
    <w:rsid w:val="005E2112"/>
    <w:rsid w:val="005E21C8"/>
    <w:rsid w:val="005E31F8"/>
    <w:rsid w:val="005E32C1"/>
    <w:rsid w:val="005E3719"/>
    <w:rsid w:val="005E3D73"/>
    <w:rsid w:val="005E3D8E"/>
    <w:rsid w:val="005E3EDE"/>
    <w:rsid w:val="005E4255"/>
    <w:rsid w:val="005E47ED"/>
    <w:rsid w:val="005E4AD5"/>
    <w:rsid w:val="005E4B9C"/>
    <w:rsid w:val="005E5D20"/>
    <w:rsid w:val="005E6075"/>
    <w:rsid w:val="005E6826"/>
    <w:rsid w:val="005E6885"/>
    <w:rsid w:val="005E6988"/>
    <w:rsid w:val="005E6C40"/>
    <w:rsid w:val="005E6F25"/>
    <w:rsid w:val="005E6FA7"/>
    <w:rsid w:val="005E70A1"/>
    <w:rsid w:val="005E7784"/>
    <w:rsid w:val="005E793B"/>
    <w:rsid w:val="005F00D4"/>
    <w:rsid w:val="005F054A"/>
    <w:rsid w:val="005F0657"/>
    <w:rsid w:val="005F07B9"/>
    <w:rsid w:val="005F0CF2"/>
    <w:rsid w:val="005F0FDF"/>
    <w:rsid w:val="005F10E9"/>
    <w:rsid w:val="005F1249"/>
    <w:rsid w:val="005F15C4"/>
    <w:rsid w:val="005F186B"/>
    <w:rsid w:val="005F18E5"/>
    <w:rsid w:val="005F19D4"/>
    <w:rsid w:val="005F1D70"/>
    <w:rsid w:val="005F1DB0"/>
    <w:rsid w:val="005F2544"/>
    <w:rsid w:val="005F2701"/>
    <w:rsid w:val="005F27DC"/>
    <w:rsid w:val="005F294A"/>
    <w:rsid w:val="005F2B55"/>
    <w:rsid w:val="005F2D2F"/>
    <w:rsid w:val="005F2E3C"/>
    <w:rsid w:val="005F3047"/>
    <w:rsid w:val="005F308E"/>
    <w:rsid w:val="005F3647"/>
    <w:rsid w:val="005F3993"/>
    <w:rsid w:val="005F3AEE"/>
    <w:rsid w:val="005F3C92"/>
    <w:rsid w:val="005F3F06"/>
    <w:rsid w:val="005F4021"/>
    <w:rsid w:val="005F437C"/>
    <w:rsid w:val="005F4396"/>
    <w:rsid w:val="005F43D9"/>
    <w:rsid w:val="005F45D8"/>
    <w:rsid w:val="005F464F"/>
    <w:rsid w:val="005F4C16"/>
    <w:rsid w:val="005F5057"/>
    <w:rsid w:val="005F5097"/>
    <w:rsid w:val="005F5323"/>
    <w:rsid w:val="005F53CF"/>
    <w:rsid w:val="005F53E7"/>
    <w:rsid w:val="005F5B2A"/>
    <w:rsid w:val="005F5CBF"/>
    <w:rsid w:val="005F6200"/>
    <w:rsid w:val="005F62A5"/>
    <w:rsid w:val="005F62CF"/>
    <w:rsid w:val="005F6468"/>
    <w:rsid w:val="005F64EA"/>
    <w:rsid w:val="005F6981"/>
    <w:rsid w:val="005F6BB0"/>
    <w:rsid w:val="005F6CE2"/>
    <w:rsid w:val="005F6DB3"/>
    <w:rsid w:val="005F6E30"/>
    <w:rsid w:val="005F7075"/>
    <w:rsid w:val="005F72A4"/>
    <w:rsid w:val="005F72CC"/>
    <w:rsid w:val="005F744D"/>
    <w:rsid w:val="005F776E"/>
    <w:rsid w:val="005F7787"/>
    <w:rsid w:val="005F77C1"/>
    <w:rsid w:val="005F79C0"/>
    <w:rsid w:val="005F7AC1"/>
    <w:rsid w:val="005F7C65"/>
    <w:rsid w:val="005F7E53"/>
    <w:rsid w:val="005F7F32"/>
    <w:rsid w:val="005F7FF6"/>
    <w:rsid w:val="00600051"/>
    <w:rsid w:val="00600062"/>
    <w:rsid w:val="00600152"/>
    <w:rsid w:val="0060036A"/>
    <w:rsid w:val="006004CD"/>
    <w:rsid w:val="00600535"/>
    <w:rsid w:val="006005B1"/>
    <w:rsid w:val="006008C3"/>
    <w:rsid w:val="00600964"/>
    <w:rsid w:val="00600DED"/>
    <w:rsid w:val="00600F9F"/>
    <w:rsid w:val="00600FDA"/>
    <w:rsid w:val="00601958"/>
    <w:rsid w:val="00602633"/>
    <w:rsid w:val="0060272B"/>
    <w:rsid w:val="0060272E"/>
    <w:rsid w:val="00602B55"/>
    <w:rsid w:val="00602EC2"/>
    <w:rsid w:val="0060330B"/>
    <w:rsid w:val="0060332C"/>
    <w:rsid w:val="006033D3"/>
    <w:rsid w:val="0060387D"/>
    <w:rsid w:val="00603A9C"/>
    <w:rsid w:val="00603CC2"/>
    <w:rsid w:val="006041F2"/>
    <w:rsid w:val="00604200"/>
    <w:rsid w:val="0060422F"/>
    <w:rsid w:val="00604235"/>
    <w:rsid w:val="006043B7"/>
    <w:rsid w:val="00604849"/>
    <w:rsid w:val="006049D2"/>
    <w:rsid w:val="00604AF3"/>
    <w:rsid w:val="00604E11"/>
    <w:rsid w:val="0060513C"/>
    <w:rsid w:val="00605A02"/>
    <w:rsid w:val="00605CCE"/>
    <w:rsid w:val="00605FFA"/>
    <w:rsid w:val="0060615E"/>
    <w:rsid w:val="006062BB"/>
    <w:rsid w:val="00606660"/>
    <w:rsid w:val="00606907"/>
    <w:rsid w:val="006069DE"/>
    <w:rsid w:val="00606DC0"/>
    <w:rsid w:val="00606E48"/>
    <w:rsid w:val="00606F73"/>
    <w:rsid w:val="00607B91"/>
    <w:rsid w:val="00607C73"/>
    <w:rsid w:val="00610B94"/>
    <w:rsid w:val="00611324"/>
    <w:rsid w:val="00611D22"/>
    <w:rsid w:val="0061241D"/>
    <w:rsid w:val="00612473"/>
    <w:rsid w:val="006127F5"/>
    <w:rsid w:val="00612920"/>
    <w:rsid w:val="00612961"/>
    <w:rsid w:val="00612E0F"/>
    <w:rsid w:val="00613147"/>
    <w:rsid w:val="006133BC"/>
    <w:rsid w:val="00613814"/>
    <w:rsid w:val="006138FF"/>
    <w:rsid w:val="006139AF"/>
    <w:rsid w:val="00614003"/>
    <w:rsid w:val="006147A1"/>
    <w:rsid w:val="006147CA"/>
    <w:rsid w:val="0061492E"/>
    <w:rsid w:val="00614BA8"/>
    <w:rsid w:val="006150C6"/>
    <w:rsid w:val="006150E9"/>
    <w:rsid w:val="0061531B"/>
    <w:rsid w:val="00615413"/>
    <w:rsid w:val="006158A7"/>
    <w:rsid w:val="00615BC5"/>
    <w:rsid w:val="00616312"/>
    <w:rsid w:val="006164C9"/>
    <w:rsid w:val="0061676C"/>
    <w:rsid w:val="00616B14"/>
    <w:rsid w:val="00616B81"/>
    <w:rsid w:val="00616D77"/>
    <w:rsid w:val="00616D97"/>
    <w:rsid w:val="00616F75"/>
    <w:rsid w:val="006179FA"/>
    <w:rsid w:val="00617D39"/>
    <w:rsid w:val="0062013E"/>
    <w:rsid w:val="006204C9"/>
    <w:rsid w:val="006206F3"/>
    <w:rsid w:val="006207DE"/>
    <w:rsid w:val="00620DE6"/>
    <w:rsid w:val="00621515"/>
    <w:rsid w:val="00621767"/>
    <w:rsid w:val="0062200F"/>
    <w:rsid w:val="00622D1C"/>
    <w:rsid w:val="00622D33"/>
    <w:rsid w:val="00622E1A"/>
    <w:rsid w:val="006231EE"/>
    <w:rsid w:val="0062363E"/>
    <w:rsid w:val="00623697"/>
    <w:rsid w:val="00623714"/>
    <w:rsid w:val="00623C21"/>
    <w:rsid w:val="00623D6E"/>
    <w:rsid w:val="00623DC1"/>
    <w:rsid w:val="00623F87"/>
    <w:rsid w:val="006243AE"/>
    <w:rsid w:val="00624552"/>
    <w:rsid w:val="006245DD"/>
    <w:rsid w:val="00624735"/>
    <w:rsid w:val="00624A03"/>
    <w:rsid w:val="00624A18"/>
    <w:rsid w:val="00624BE8"/>
    <w:rsid w:val="00624D8D"/>
    <w:rsid w:val="00624E2E"/>
    <w:rsid w:val="00625484"/>
    <w:rsid w:val="00625494"/>
    <w:rsid w:val="00625790"/>
    <w:rsid w:val="00625B3B"/>
    <w:rsid w:val="0062794C"/>
    <w:rsid w:val="00627A7A"/>
    <w:rsid w:val="00627BC9"/>
    <w:rsid w:val="00627C08"/>
    <w:rsid w:val="00627D2D"/>
    <w:rsid w:val="00627D64"/>
    <w:rsid w:val="0063015B"/>
    <w:rsid w:val="0063024B"/>
    <w:rsid w:val="00630510"/>
    <w:rsid w:val="0063099C"/>
    <w:rsid w:val="00630F4C"/>
    <w:rsid w:val="006312A3"/>
    <w:rsid w:val="00631793"/>
    <w:rsid w:val="00631E15"/>
    <w:rsid w:val="00631FA4"/>
    <w:rsid w:val="00632535"/>
    <w:rsid w:val="00632920"/>
    <w:rsid w:val="006334AE"/>
    <w:rsid w:val="00633972"/>
    <w:rsid w:val="0063402A"/>
    <w:rsid w:val="00634342"/>
    <w:rsid w:val="00634485"/>
    <w:rsid w:val="006347B4"/>
    <w:rsid w:val="00634C05"/>
    <w:rsid w:val="00635109"/>
    <w:rsid w:val="006352A6"/>
    <w:rsid w:val="0063546E"/>
    <w:rsid w:val="006354AE"/>
    <w:rsid w:val="00635607"/>
    <w:rsid w:val="0063564E"/>
    <w:rsid w:val="00635A06"/>
    <w:rsid w:val="00635CD3"/>
    <w:rsid w:val="00635E7E"/>
    <w:rsid w:val="006360C9"/>
    <w:rsid w:val="00636A9D"/>
    <w:rsid w:val="00636B77"/>
    <w:rsid w:val="0063759A"/>
    <w:rsid w:val="00637736"/>
    <w:rsid w:val="0063787B"/>
    <w:rsid w:val="0063787C"/>
    <w:rsid w:val="00637891"/>
    <w:rsid w:val="00637AA8"/>
    <w:rsid w:val="0064076D"/>
    <w:rsid w:val="00640781"/>
    <w:rsid w:val="00640EE7"/>
    <w:rsid w:val="00641056"/>
    <w:rsid w:val="00641360"/>
    <w:rsid w:val="00641C49"/>
    <w:rsid w:val="00641C4A"/>
    <w:rsid w:val="00641F7A"/>
    <w:rsid w:val="006423A6"/>
    <w:rsid w:val="00642A7A"/>
    <w:rsid w:val="00642B53"/>
    <w:rsid w:val="00642F8F"/>
    <w:rsid w:val="006438D2"/>
    <w:rsid w:val="006439EF"/>
    <w:rsid w:val="006441B9"/>
    <w:rsid w:val="006443FB"/>
    <w:rsid w:val="006448B7"/>
    <w:rsid w:val="00644D10"/>
    <w:rsid w:val="006451C6"/>
    <w:rsid w:val="0064541F"/>
    <w:rsid w:val="00645A49"/>
    <w:rsid w:val="00645E10"/>
    <w:rsid w:val="00646364"/>
    <w:rsid w:val="006464C7"/>
    <w:rsid w:val="00646736"/>
    <w:rsid w:val="00646838"/>
    <w:rsid w:val="00646BDA"/>
    <w:rsid w:val="00646D97"/>
    <w:rsid w:val="00646DDF"/>
    <w:rsid w:val="0064720B"/>
    <w:rsid w:val="00647288"/>
    <w:rsid w:val="00647757"/>
    <w:rsid w:val="00647903"/>
    <w:rsid w:val="00647C06"/>
    <w:rsid w:val="00647D12"/>
    <w:rsid w:val="00647E02"/>
    <w:rsid w:val="00647E8E"/>
    <w:rsid w:val="00647F3F"/>
    <w:rsid w:val="006500F4"/>
    <w:rsid w:val="00650323"/>
    <w:rsid w:val="006504A7"/>
    <w:rsid w:val="00650718"/>
    <w:rsid w:val="00650828"/>
    <w:rsid w:val="00650869"/>
    <w:rsid w:val="00650980"/>
    <w:rsid w:val="00650983"/>
    <w:rsid w:val="00650A36"/>
    <w:rsid w:val="00650D27"/>
    <w:rsid w:val="00650D95"/>
    <w:rsid w:val="00650E51"/>
    <w:rsid w:val="00651560"/>
    <w:rsid w:val="0065199E"/>
    <w:rsid w:val="00651C19"/>
    <w:rsid w:val="00652007"/>
    <w:rsid w:val="006522B2"/>
    <w:rsid w:val="0065250B"/>
    <w:rsid w:val="00652869"/>
    <w:rsid w:val="00652883"/>
    <w:rsid w:val="006529E6"/>
    <w:rsid w:val="00652DB1"/>
    <w:rsid w:val="00652DE5"/>
    <w:rsid w:val="00652E98"/>
    <w:rsid w:val="00653250"/>
    <w:rsid w:val="00653378"/>
    <w:rsid w:val="0065358C"/>
    <w:rsid w:val="006536E9"/>
    <w:rsid w:val="006538B3"/>
    <w:rsid w:val="00653E4B"/>
    <w:rsid w:val="00654B51"/>
    <w:rsid w:val="006553C9"/>
    <w:rsid w:val="006554F1"/>
    <w:rsid w:val="00655563"/>
    <w:rsid w:val="0065563C"/>
    <w:rsid w:val="00655A1E"/>
    <w:rsid w:val="00655B3C"/>
    <w:rsid w:val="00655BB1"/>
    <w:rsid w:val="00655E06"/>
    <w:rsid w:val="00655E13"/>
    <w:rsid w:val="00656139"/>
    <w:rsid w:val="006561CA"/>
    <w:rsid w:val="0065647E"/>
    <w:rsid w:val="00656A19"/>
    <w:rsid w:val="00656A75"/>
    <w:rsid w:val="00656AA7"/>
    <w:rsid w:val="00656B14"/>
    <w:rsid w:val="00656D6C"/>
    <w:rsid w:val="006570B8"/>
    <w:rsid w:val="006571A5"/>
    <w:rsid w:val="00657211"/>
    <w:rsid w:val="006577A8"/>
    <w:rsid w:val="00657975"/>
    <w:rsid w:val="00657B40"/>
    <w:rsid w:val="00657CAD"/>
    <w:rsid w:val="00657DD8"/>
    <w:rsid w:val="00657E17"/>
    <w:rsid w:val="00660062"/>
    <w:rsid w:val="006601DC"/>
    <w:rsid w:val="00660461"/>
    <w:rsid w:val="00660C94"/>
    <w:rsid w:val="00660C95"/>
    <w:rsid w:val="00660CD0"/>
    <w:rsid w:val="00660D0D"/>
    <w:rsid w:val="00660D82"/>
    <w:rsid w:val="0066117C"/>
    <w:rsid w:val="00661200"/>
    <w:rsid w:val="0066134E"/>
    <w:rsid w:val="00661376"/>
    <w:rsid w:val="0066141D"/>
    <w:rsid w:val="0066159E"/>
    <w:rsid w:val="006619E5"/>
    <w:rsid w:val="00661AD2"/>
    <w:rsid w:val="00661E41"/>
    <w:rsid w:val="00662AB5"/>
    <w:rsid w:val="00662CF2"/>
    <w:rsid w:val="00662DCE"/>
    <w:rsid w:val="006632F1"/>
    <w:rsid w:val="0066345D"/>
    <w:rsid w:val="006637C7"/>
    <w:rsid w:val="00664273"/>
    <w:rsid w:val="006642B0"/>
    <w:rsid w:val="0066445F"/>
    <w:rsid w:val="00664B53"/>
    <w:rsid w:val="00664D59"/>
    <w:rsid w:val="00665100"/>
    <w:rsid w:val="0066519A"/>
    <w:rsid w:val="00665470"/>
    <w:rsid w:val="006655E1"/>
    <w:rsid w:val="00665D00"/>
    <w:rsid w:val="00665DB9"/>
    <w:rsid w:val="00666958"/>
    <w:rsid w:val="00667168"/>
    <w:rsid w:val="00667410"/>
    <w:rsid w:val="006674D0"/>
    <w:rsid w:val="0066758E"/>
    <w:rsid w:val="006678F7"/>
    <w:rsid w:val="0066795D"/>
    <w:rsid w:val="00667EE1"/>
    <w:rsid w:val="0067019E"/>
    <w:rsid w:val="00670963"/>
    <w:rsid w:val="00670A98"/>
    <w:rsid w:val="00670B26"/>
    <w:rsid w:val="00670FC4"/>
    <w:rsid w:val="006710D9"/>
    <w:rsid w:val="00671136"/>
    <w:rsid w:val="0067124C"/>
    <w:rsid w:val="0067151E"/>
    <w:rsid w:val="00671792"/>
    <w:rsid w:val="00671A98"/>
    <w:rsid w:val="00671AC9"/>
    <w:rsid w:val="00671CBA"/>
    <w:rsid w:val="00671CF2"/>
    <w:rsid w:val="00671D37"/>
    <w:rsid w:val="00671E3A"/>
    <w:rsid w:val="00672162"/>
    <w:rsid w:val="006722A5"/>
    <w:rsid w:val="00672399"/>
    <w:rsid w:val="00672CE6"/>
    <w:rsid w:val="00672D48"/>
    <w:rsid w:val="006730FA"/>
    <w:rsid w:val="00673757"/>
    <w:rsid w:val="00673C5C"/>
    <w:rsid w:val="006743A9"/>
    <w:rsid w:val="00674D57"/>
    <w:rsid w:val="006756E5"/>
    <w:rsid w:val="0067582C"/>
    <w:rsid w:val="00675BFD"/>
    <w:rsid w:val="00675DE1"/>
    <w:rsid w:val="00675EF1"/>
    <w:rsid w:val="00676604"/>
    <w:rsid w:val="0067681B"/>
    <w:rsid w:val="0067691B"/>
    <w:rsid w:val="00676B67"/>
    <w:rsid w:val="0067731F"/>
    <w:rsid w:val="00677597"/>
    <w:rsid w:val="006779F9"/>
    <w:rsid w:val="00677A78"/>
    <w:rsid w:val="00677BE8"/>
    <w:rsid w:val="00677BF4"/>
    <w:rsid w:val="0068034F"/>
    <w:rsid w:val="006804B8"/>
    <w:rsid w:val="00680662"/>
    <w:rsid w:val="0068069F"/>
    <w:rsid w:val="006806EB"/>
    <w:rsid w:val="00680721"/>
    <w:rsid w:val="00680BF4"/>
    <w:rsid w:val="00681280"/>
    <w:rsid w:val="00681294"/>
    <w:rsid w:val="006812A8"/>
    <w:rsid w:val="00681839"/>
    <w:rsid w:val="00681AB5"/>
    <w:rsid w:val="00681B49"/>
    <w:rsid w:val="00681C59"/>
    <w:rsid w:val="00681D56"/>
    <w:rsid w:val="00681FC7"/>
    <w:rsid w:val="006820F6"/>
    <w:rsid w:val="006821D2"/>
    <w:rsid w:val="006827FE"/>
    <w:rsid w:val="0068288D"/>
    <w:rsid w:val="006829E7"/>
    <w:rsid w:val="00682B86"/>
    <w:rsid w:val="00682F68"/>
    <w:rsid w:val="00682FDA"/>
    <w:rsid w:val="00683039"/>
    <w:rsid w:val="0068333B"/>
    <w:rsid w:val="006835B6"/>
    <w:rsid w:val="00683675"/>
    <w:rsid w:val="00683CAB"/>
    <w:rsid w:val="006842A6"/>
    <w:rsid w:val="006847AD"/>
    <w:rsid w:val="00684A8F"/>
    <w:rsid w:val="00684BCB"/>
    <w:rsid w:val="00684C01"/>
    <w:rsid w:val="00684D7F"/>
    <w:rsid w:val="00684EF3"/>
    <w:rsid w:val="00685195"/>
    <w:rsid w:val="0068524D"/>
    <w:rsid w:val="00685B49"/>
    <w:rsid w:val="00685ECF"/>
    <w:rsid w:val="0068613E"/>
    <w:rsid w:val="006861D2"/>
    <w:rsid w:val="006865E9"/>
    <w:rsid w:val="006866D9"/>
    <w:rsid w:val="00686EA1"/>
    <w:rsid w:val="00686F8F"/>
    <w:rsid w:val="00691125"/>
    <w:rsid w:val="006911FE"/>
    <w:rsid w:val="00691243"/>
    <w:rsid w:val="006913F7"/>
    <w:rsid w:val="00691485"/>
    <w:rsid w:val="00691748"/>
    <w:rsid w:val="00691801"/>
    <w:rsid w:val="00691A74"/>
    <w:rsid w:val="006922FA"/>
    <w:rsid w:val="006924EB"/>
    <w:rsid w:val="0069255C"/>
    <w:rsid w:val="00692676"/>
    <w:rsid w:val="0069275F"/>
    <w:rsid w:val="00692A22"/>
    <w:rsid w:val="006931CF"/>
    <w:rsid w:val="00693839"/>
    <w:rsid w:val="00693B27"/>
    <w:rsid w:val="00693C05"/>
    <w:rsid w:val="00693DF2"/>
    <w:rsid w:val="00693E6E"/>
    <w:rsid w:val="00694098"/>
    <w:rsid w:val="00694628"/>
    <w:rsid w:val="006946DF"/>
    <w:rsid w:val="0069470A"/>
    <w:rsid w:val="00694780"/>
    <w:rsid w:val="006948E4"/>
    <w:rsid w:val="00694CA2"/>
    <w:rsid w:val="00694DA4"/>
    <w:rsid w:val="00695057"/>
    <w:rsid w:val="006950D8"/>
    <w:rsid w:val="00695192"/>
    <w:rsid w:val="006952C1"/>
    <w:rsid w:val="006952E0"/>
    <w:rsid w:val="00695397"/>
    <w:rsid w:val="00695501"/>
    <w:rsid w:val="00695635"/>
    <w:rsid w:val="00695698"/>
    <w:rsid w:val="00695889"/>
    <w:rsid w:val="00695A4E"/>
    <w:rsid w:val="00695B06"/>
    <w:rsid w:val="00695B15"/>
    <w:rsid w:val="006960B4"/>
    <w:rsid w:val="006964B2"/>
    <w:rsid w:val="00696A8F"/>
    <w:rsid w:val="00696CBB"/>
    <w:rsid w:val="00697062"/>
    <w:rsid w:val="0069718C"/>
    <w:rsid w:val="0069734B"/>
    <w:rsid w:val="00697899"/>
    <w:rsid w:val="00697A70"/>
    <w:rsid w:val="00697B3D"/>
    <w:rsid w:val="006A01EA"/>
    <w:rsid w:val="006A03DA"/>
    <w:rsid w:val="006A03FB"/>
    <w:rsid w:val="006A0A05"/>
    <w:rsid w:val="006A0CAB"/>
    <w:rsid w:val="006A0E66"/>
    <w:rsid w:val="006A159E"/>
    <w:rsid w:val="006A1798"/>
    <w:rsid w:val="006A1A0A"/>
    <w:rsid w:val="006A1C76"/>
    <w:rsid w:val="006A1DB4"/>
    <w:rsid w:val="006A1F53"/>
    <w:rsid w:val="006A240F"/>
    <w:rsid w:val="006A24B0"/>
    <w:rsid w:val="006A2E1D"/>
    <w:rsid w:val="006A358B"/>
    <w:rsid w:val="006A36C7"/>
    <w:rsid w:val="006A376D"/>
    <w:rsid w:val="006A37E7"/>
    <w:rsid w:val="006A3C7F"/>
    <w:rsid w:val="006A3C9E"/>
    <w:rsid w:val="006A43C0"/>
    <w:rsid w:val="006A4424"/>
    <w:rsid w:val="006A47DA"/>
    <w:rsid w:val="006A4A41"/>
    <w:rsid w:val="006A4ACE"/>
    <w:rsid w:val="006A4B4F"/>
    <w:rsid w:val="006A4B72"/>
    <w:rsid w:val="006A4EB8"/>
    <w:rsid w:val="006A53A0"/>
    <w:rsid w:val="006A56BD"/>
    <w:rsid w:val="006A5D1B"/>
    <w:rsid w:val="006A614E"/>
    <w:rsid w:val="006A619C"/>
    <w:rsid w:val="006A6235"/>
    <w:rsid w:val="006A63FD"/>
    <w:rsid w:val="006A64A9"/>
    <w:rsid w:val="006A6B30"/>
    <w:rsid w:val="006A6FEE"/>
    <w:rsid w:val="006A7347"/>
    <w:rsid w:val="006A7B57"/>
    <w:rsid w:val="006A7D01"/>
    <w:rsid w:val="006A7D39"/>
    <w:rsid w:val="006A7E89"/>
    <w:rsid w:val="006B0185"/>
    <w:rsid w:val="006B0332"/>
    <w:rsid w:val="006B05A1"/>
    <w:rsid w:val="006B0997"/>
    <w:rsid w:val="006B0CC8"/>
    <w:rsid w:val="006B0DFE"/>
    <w:rsid w:val="006B13B7"/>
    <w:rsid w:val="006B1C04"/>
    <w:rsid w:val="006B1D66"/>
    <w:rsid w:val="006B1DFD"/>
    <w:rsid w:val="006B269D"/>
    <w:rsid w:val="006B278C"/>
    <w:rsid w:val="006B27C8"/>
    <w:rsid w:val="006B27D2"/>
    <w:rsid w:val="006B2AB4"/>
    <w:rsid w:val="006B2DA2"/>
    <w:rsid w:val="006B3096"/>
    <w:rsid w:val="006B3348"/>
    <w:rsid w:val="006B342E"/>
    <w:rsid w:val="006B34ED"/>
    <w:rsid w:val="006B36F7"/>
    <w:rsid w:val="006B3741"/>
    <w:rsid w:val="006B3892"/>
    <w:rsid w:val="006B39E6"/>
    <w:rsid w:val="006B3C0A"/>
    <w:rsid w:val="006B3C14"/>
    <w:rsid w:val="006B416C"/>
    <w:rsid w:val="006B4638"/>
    <w:rsid w:val="006B49F0"/>
    <w:rsid w:val="006B4AAB"/>
    <w:rsid w:val="006B4D5C"/>
    <w:rsid w:val="006B4E14"/>
    <w:rsid w:val="006B4E23"/>
    <w:rsid w:val="006B4ED2"/>
    <w:rsid w:val="006B4F39"/>
    <w:rsid w:val="006B5881"/>
    <w:rsid w:val="006B5B76"/>
    <w:rsid w:val="006B5FF4"/>
    <w:rsid w:val="006B6623"/>
    <w:rsid w:val="006B6837"/>
    <w:rsid w:val="006B68E4"/>
    <w:rsid w:val="006B6970"/>
    <w:rsid w:val="006B6BE5"/>
    <w:rsid w:val="006B6D8B"/>
    <w:rsid w:val="006B6DCA"/>
    <w:rsid w:val="006B733F"/>
    <w:rsid w:val="006B77B4"/>
    <w:rsid w:val="006B7C1C"/>
    <w:rsid w:val="006C003C"/>
    <w:rsid w:val="006C0521"/>
    <w:rsid w:val="006C0588"/>
    <w:rsid w:val="006C0776"/>
    <w:rsid w:val="006C090C"/>
    <w:rsid w:val="006C092E"/>
    <w:rsid w:val="006C0D1F"/>
    <w:rsid w:val="006C152B"/>
    <w:rsid w:val="006C186E"/>
    <w:rsid w:val="006C1FB9"/>
    <w:rsid w:val="006C207D"/>
    <w:rsid w:val="006C279C"/>
    <w:rsid w:val="006C2845"/>
    <w:rsid w:val="006C3170"/>
    <w:rsid w:val="006C34EF"/>
    <w:rsid w:val="006C35DF"/>
    <w:rsid w:val="006C35F2"/>
    <w:rsid w:val="006C37C6"/>
    <w:rsid w:val="006C3A8E"/>
    <w:rsid w:val="006C3BC1"/>
    <w:rsid w:val="006C3ED9"/>
    <w:rsid w:val="006C434F"/>
    <w:rsid w:val="006C44C5"/>
    <w:rsid w:val="006C48DC"/>
    <w:rsid w:val="006C4E2A"/>
    <w:rsid w:val="006C5289"/>
    <w:rsid w:val="006C5C0A"/>
    <w:rsid w:val="006C6034"/>
    <w:rsid w:val="006C6C89"/>
    <w:rsid w:val="006C6D6E"/>
    <w:rsid w:val="006C70D8"/>
    <w:rsid w:val="006C7316"/>
    <w:rsid w:val="006C73FF"/>
    <w:rsid w:val="006C7790"/>
    <w:rsid w:val="006C7815"/>
    <w:rsid w:val="006C794E"/>
    <w:rsid w:val="006C7984"/>
    <w:rsid w:val="006C7AD7"/>
    <w:rsid w:val="006C7DE2"/>
    <w:rsid w:val="006C7E1B"/>
    <w:rsid w:val="006C7F62"/>
    <w:rsid w:val="006D09D4"/>
    <w:rsid w:val="006D0DCC"/>
    <w:rsid w:val="006D1026"/>
    <w:rsid w:val="006D1271"/>
    <w:rsid w:val="006D1649"/>
    <w:rsid w:val="006D1B98"/>
    <w:rsid w:val="006D1D60"/>
    <w:rsid w:val="006D1E85"/>
    <w:rsid w:val="006D20DA"/>
    <w:rsid w:val="006D22B5"/>
    <w:rsid w:val="006D23C7"/>
    <w:rsid w:val="006D2A81"/>
    <w:rsid w:val="006D2CA5"/>
    <w:rsid w:val="006D2FA1"/>
    <w:rsid w:val="006D310E"/>
    <w:rsid w:val="006D3360"/>
    <w:rsid w:val="006D37F7"/>
    <w:rsid w:val="006D3A18"/>
    <w:rsid w:val="006D425C"/>
    <w:rsid w:val="006D4421"/>
    <w:rsid w:val="006D4439"/>
    <w:rsid w:val="006D44E7"/>
    <w:rsid w:val="006D459F"/>
    <w:rsid w:val="006D4842"/>
    <w:rsid w:val="006D486E"/>
    <w:rsid w:val="006D48CC"/>
    <w:rsid w:val="006D49A8"/>
    <w:rsid w:val="006D4A62"/>
    <w:rsid w:val="006D4E4A"/>
    <w:rsid w:val="006D4F84"/>
    <w:rsid w:val="006D5319"/>
    <w:rsid w:val="006D57D3"/>
    <w:rsid w:val="006D58B1"/>
    <w:rsid w:val="006D5AFE"/>
    <w:rsid w:val="006D5B2E"/>
    <w:rsid w:val="006D5C8F"/>
    <w:rsid w:val="006D5D3A"/>
    <w:rsid w:val="006D6528"/>
    <w:rsid w:val="006D6555"/>
    <w:rsid w:val="006D6617"/>
    <w:rsid w:val="006D72E6"/>
    <w:rsid w:val="006D7364"/>
    <w:rsid w:val="006D7D18"/>
    <w:rsid w:val="006D7F91"/>
    <w:rsid w:val="006E0516"/>
    <w:rsid w:val="006E0B47"/>
    <w:rsid w:val="006E0C28"/>
    <w:rsid w:val="006E0D1D"/>
    <w:rsid w:val="006E0E39"/>
    <w:rsid w:val="006E0E70"/>
    <w:rsid w:val="006E0E9D"/>
    <w:rsid w:val="006E0EC4"/>
    <w:rsid w:val="006E10CA"/>
    <w:rsid w:val="006E1866"/>
    <w:rsid w:val="006E1C12"/>
    <w:rsid w:val="006E1E51"/>
    <w:rsid w:val="006E1F92"/>
    <w:rsid w:val="006E2348"/>
    <w:rsid w:val="006E2695"/>
    <w:rsid w:val="006E2867"/>
    <w:rsid w:val="006E29F6"/>
    <w:rsid w:val="006E3B01"/>
    <w:rsid w:val="006E3B95"/>
    <w:rsid w:val="006E3CB3"/>
    <w:rsid w:val="006E3D3E"/>
    <w:rsid w:val="006E3DB9"/>
    <w:rsid w:val="006E3DCE"/>
    <w:rsid w:val="006E40BB"/>
    <w:rsid w:val="006E4285"/>
    <w:rsid w:val="006E42CB"/>
    <w:rsid w:val="006E4563"/>
    <w:rsid w:val="006E4F8B"/>
    <w:rsid w:val="006E563F"/>
    <w:rsid w:val="006E5739"/>
    <w:rsid w:val="006E59FD"/>
    <w:rsid w:val="006E5A5E"/>
    <w:rsid w:val="006E5BBC"/>
    <w:rsid w:val="006E7419"/>
    <w:rsid w:val="006E743C"/>
    <w:rsid w:val="006E7498"/>
    <w:rsid w:val="006E799C"/>
    <w:rsid w:val="006E7A0E"/>
    <w:rsid w:val="006F0090"/>
    <w:rsid w:val="006F05D1"/>
    <w:rsid w:val="006F0B5C"/>
    <w:rsid w:val="006F0BD7"/>
    <w:rsid w:val="006F0F25"/>
    <w:rsid w:val="006F17D5"/>
    <w:rsid w:val="006F1AEE"/>
    <w:rsid w:val="006F2812"/>
    <w:rsid w:val="006F2ABD"/>
    <w:rsid w:val="006F2B7C"/>
    <w:rsid w:val="006F2CFA"/>
    <w:rsid w:val="006F2FA1"/>
    <w:rsid w:val="006F307C"/>
    <w:rsid w:val="006F3262"/>
    <w:rsid w:val="006F3301"/>
    <w:rsid w:val="006F38A3"/>
    <w:rsid w:val="006F3951"/>
    <w:rsid w:val="006F3CCF"/>
    <w:rsid w:val="006F3E78"/>
    <w:rsid w:val="006F465C"/>
    <w:rsid w:val="006F47B5"/>
    <w:rsid w:val="006F4D76"/>
    <w:rsid w:val="006F4EAE"/>
    <w:rsid w:val="006F5061"/>
    <w:rsid w:val="006F50F9"/>
    <w:rsid w:val="006F5186"/>
    <w:rsid w:val="006F62F5"/>
    <w:rsid w:val="006F6586"/>
    <w:rsid w:val="006F666F"/>
    <w:rsid w:val="006F6692"/>
    <w:rsid w:val="006F671C"/>
    <w:rsid w:val="006F6817"/>
    <w:rsid w:val="006F6A79"/>
    <w:rsid w:val="006F6BDC"/>
    <w:rsid w:val="006F6E47"/>
    <w:rsid w:val="006F6E52"/>
    <w:rsid w:val="006F6E83"/>
    <w:rsid w:val="006F6F0C"/>
    <w:rsid w:val="006F70EE"/>
    <w:rsid w:val="006F70FA"/>
    <w:rsid w:val="006F79E1"/>
    <w:rsid w:val="006F7D24"/>
    <w:rsid w:val="006F7D70"/>
    <w:rsid w:val="007006FC"/>
    <w:rsid w:val="007008F2"/>
    <w:rsid w:val="00700A22"/>
    <w:rsid w:val="00700CDA"/>
    <w:rsid w:val="00701061"/>
    <w:rsid w:val="007011B3"/>
    <w:rsid w:val="0070138E"/>
    <w:rsid w:val="0070174E"/>
    <w:rsid w:val="007017FD"/>
    <w:rsid w:val="0070187F"/>
    <w:rsid w:val="00702183"/>
    <w:rsid w:val="00702264"/>
    <w:rsid w:val="007023AC"/>
    <w:rsid w:val="00702B7E"/>
    <w:rsid w:val="00702B99"/>
    <w:rsid w:val="00702DD4"/>
    <w:rsid w:val="0070341F"/>
    <w:rsid w:val="007034C9"/>
    <w:rsid w:val="00703D71"/>
    <w:rsid w:val="007042E3"/>
    <w:rsid w:val="00704305"/>
    <w:rsid w:val="007047BE"/>
    <w:rsid w:val="007048A6"/>
    <w:rsid w:val="00704BFD"/>
    <w:rsid w:val="00704F14"/>
    <w:rsid w:val="00705190"/>
    <w:rsid w:val="007052E5"/>
    <w:rsid w:val="00705641"/>
    <w:rsid w:val="007059E8"/>
    <w:rsid w:val="00705F40"/>
    <w:rsid w:val="00706226"/>
    <w:rsid w:val="007062A6"/>
    <w:rsid w:val="007066D4"/>
    <w:rsid w:val="007067D1"/>
    <w:rsid w:val="00706860"/>
    <w:rsid w:val="00706ABA"/>
    <w:rsid w:val="00707098"/>
    <w:rsid w:val="007071E3"/>
    <w:rsid w:val="007076A2"/>
    <w:rsid w:val="007076AD"/>
    <w:rsid w:val="0070777E"/>
    <w:rsid w:val="00707AC2"/>
    <w:rsid w:val="00707E02"/>
    <w:rsid w:val="00707E28"/>
    <w:rsid w:val="00707EF1"/>
    <w:rsid w:val="0071092A"/>
    <w:rsid w:val="00710955"/>
    <w:rsid w:val="00710CA7"/>
    <w:rsid w:val="00710E09"/>
    <w:rsid w:val="00710E72"/>
    <w:rsid w:val="007115C0"/>
    <w:rsid w:val="0071167D"/>
    <w:rsid w:val="007116B2"/>
    <w:rsid w:val="00711E7A"/>
    <w:rsid w:val="0071222C"/>
    <w:rsid w:val="00712249"/>
    <w:rsid w:val="00712386"/>
    <w:rsid w:val="00712517"/>
    <w:rsid w:val="007129F3"/>
    <w:rsid w:val="00712BB4"/>
    <w:rsid w:val="00712D27"/>
    <w:rsid w:val="00712DD2"/>
    <w:rsid w:val="00712EBA"/>
    <w:rsid w:val="007130EF"/>
    <w:rsid w:val="00713416"/>
    <w:rsid w:val="00713591"/>
    <w:rsid w:val="00713D56"/>
    <w:rsid w:val="0071443F"/>
    <w:rsid w:val="00714562"/>
    <w:rsid w:val="0071499F"/>
    <w:rsid w:val="00714A53"/>
    <w:rsid w:val="00714D4E"/>
    <w:rsid w:val="007150C0"/>
    <w:rsid w:val="0071567E"/>
    <w:rsid w:val="00715B00"/>
    <w:rsid w:val="00715B08"/>
    <w:rsid w:val="00715C28"/>
    <w:rsid w:val="00715DCC"/>
    <w:rsid w:val="007161C7"/>
    <w:rsid w:val="0071627E"/>
    <w:rsid w:val="0071636D"/>
    <w:rsid w:val="00716D05"/>
    <w:rsid w:val="007174FD"/>
    <w:rsid w:val="00717628"/>
    <w:rsid w:val="007176F5"/>
    <w:rsid w:val="007200A6"/>
    <w:rsid w:val="0072037E"/>
    <w:rsid w:val="007208E2"/>
    <w:rsid w:val="00720922"/>
    <w:rsid w:val="007216AE"/>
    <w:rsid w:val="00721AA1"/>
    <w:rsid w:val="00721B02"/>
    <w:rsid w:val="00721BFC"/>
    <w:rsid w:val="00721CDD"/>
    <w:rsid w:val="0072201F"/>
    <w:rsid w:val="0072225C"/>
    <w:rsid w:val="00722487"/>
    <w:rsid w:val="00722A83"/>
    <w:rsid w:val="007237B9"/>
    <w:rsid w:val="007239FC"/>
    <w:rsid w:val="00723B37"/>
    <w:rsid w:val="00723C79"/>
    <w:rsid w:val="00723F66"/>
    <w:rsid w:val="00724D66"/>
    <w:rsid w:val="0072517F"/>
    <w:rsid w:val="007254B6"/>
    <w:rsid w:val="0072560A"/>
    <w:rsid w:val="007259DC"/>
    <w:rsid w:val="00725B80"/>
    <w:rsid w:val="00725ECB"/>
    <w:rsid w:val="0072607B"/>
    <w:rsid w:val="00726594"/>
    <w:rsid w:val="007270D2"/>
    <w:rsid w:val="007275F5"/>
    <w:rsid w:val="00727F8C"/>
    <w:rsid w:val="0073005F"/>
    <w:rsid w:val="0073019A"/>
    <w:rsid w:val="007302AE"/>
    <w:rsid w:val="00730880"/>
    <w:rsid w:val="0073092C"/>
    <w:rsid w:val="007309EA"/>
    <w:rsid w:val="00730B74"/>
    <w:rsid w:val="00730C35"/>
    <w:rsid w:val="00730CEC"/>
    <w:rsid w:val="00730EE3"/>
    <w:rsid w:val="00730FD3"/>
    <w:rsid w:val="007312DA"/>
    <w:rsid w:val="00731418"/>
    <w:rsid w:val="007314AE"/>
    <w:rsid w:val="007315D0"/>
    <w:rsid w:val="00731981"/>
    <w:rsid w:val="007319DF"/>
    <w:rsid w:val="007320D5"/>
    <w:rsid w:val="0073254A"/>
    <w:rsid w:val="0073292C"/>
    <w:rsid w:val="00732AA5"/>
    <w:rsid w:val="00732E92"/>
    <w:rsid w:val="0073328F"/>
    <w:rsid w:val="007333AA"/>
    <w:rsid w:val="00733AE5"/>
    <w:rsid w:val="00733C72"/>
    <w:rsid w:val="00733EBA"/>
    <w:rsid w:val="007342D4"/>
    <w:rsid w:val="007346A8"/>
    <w:rsid w:val="007347A6"/>
    <w:rsid w:val="00734878"/>
    <w:rsid w:val="007352C3"/>
    <w:rsid w:val="00735481"/>
    <w:rsid w:val="0073569E"/>
    <w:rsid w:val="00735A78"/>
    <w:rsid w:val="00735B6C"/>
    <w:rsid w:val="00735C13"/>
    <w:rsid w:val="00735E66"/>
    <w:rsid w:val="00736A57"/>
    <w:rsid w:val="00736B80"/>
    <w:rsid w:val="00736C56"/>
    <w:rsid w:val="00736C5E"/>
    <w:rsid w:val="0073710F"/>
    <w:rsid w:val="00737123"/>
    <w:rsid w:val="00737463"/>
    <w:rsid w:val="00737BE7"/>
    <w:rsid w:val="00737D70"/>
    <w:rsid w:val="00737E9F"/>
    <w:rsid w:val="00737FF6"/>
    <w:rsid w:val="0074010C"/>
    <w:rsid w:val="007402A8"/>
    <w:rsid w:val="0074053C"/>
    <w:rsid w:val="00740926"/>
    <w:rsid w:val="007409CD"/>
    <w:rsid w:val="00741277"/>
    <w:rsid w:val="007412E7"/>
    <w:rsid w:val="007413A4"/>
    <w:rsid w:val="007413C1"/>
    <w:rsid w:val="00741B3A"/>
    <w:rsid w:val="00741E00"/>
    <w:rsid w:val="00741F7E"/>
    <w:rsid w:val="00742165"/>
    <w:rsid w:val="007422F3"/>
    <w:rsid w:val="007428F5"/>
    <w:rsid w:val="00742992"/>
    <w:rsid w:val="00742A64"/>
    <w:rsid w:val="00742FB3"/>
    <w:rsid w:val="0074311A"/>
    <w:rsid w:val="007439E9"/>
    <w:rsid w:val="00743D7A"/>
    <w:rsid w:val="007441DF"/>
    <w:rsid w:val="007445F6"/>
    <w:rsid w:val="00744961"/>
    <w:rsid w:val="0074558B"/>
    <w:rsid w:val="00745926"/>
    <w:rsid w:val="0074597A"/>
    <w:rsid w:val="007459DB"/>
    <w:rsid w:val="00745BCB"/>
    <w:rsid w:val="00745EFB"/>
    <w:rsid w:val="007460BE"/>
    <w:rsid w:val="00746407"/>
    <w:rsid w:val="00746523"/>
    <w:rsid w:val="007470F2"/>
    <w:rsid w:val="00747318"/>
    <w:rsid w:val="00747737"/>
    <w:rsid w:val="00747C61"/>
    <w:rsid w:val="00747F6B"/>
    <w:rsid w:val="00747FAC"/>
    <w:rsid w:val="00750369"/>
    <w:rsid w:val="0075081F"/>
    <w:rsid w:val="00750C75"/>
    <w:rsid w:val="00750D9E"/>
    <w:rsid w:val="00750F28"/>
    <w:rsid w:val="0075102F"/>
    <w:rsid w:val="007511C6"/>
    <w:rsid w:val="00751BFD"/>
    <w:rsid w:val="00751C52"/>
    <w:rsid w:val="00751F13"/>
    <w:rsid w:val="00752464"/>
    <w:rsid w:val="0075266D"/>
    <w:rsid w:val="00753695"/>
    <w:rsid w:val="0075377B"/>
    <w:rsid w:val="007540BE"/>
    <w:rsid w:val="007545EE"/>
    <w:rsid w:val="007547C1"/>
    <w:rsid w:val="00754835"/>
    <w:rsid w:val="007549F2"/>
    <w:rsid w:val="00754A7D"/>
    <w:rsid w:val="00754B4C"/>
    <w:rsid w:val="00754DFA"/>
    <w:rsid w:val="00755076"/>
    <w:rsid w:val="007550BA"/>
    <w:rsid w:val="00755109"/>
    <w:rsid w:val="00755A6D"/>
    <w:rsid w:val="00755AA0"/>
    <w:rsid w:val="0075624D"/>
    <w:rsid w:val="00756294"/>
    <w:rsid w:val="007563B2"/>
    <w:rsid w:val="00756519"/>
    <w:rsid w:val="007565DC"/>
    <w:rsid w:val="007565E6"/>
    <w:rsid w:val="007568A2"/>
    <w:rsid w:val="0075692B"/>
    <w:rsid w:val="00756AFF"/>
    <w:rsid w:val="00756C21"/>
    <w:rsid w:val="00756F8D"/>
    <w:rsid w:val="00756FBD"/>
    <w:rsid w:val="00756FF6"/>
    <w:rsid w:val="007574C8"/>
    <w:rsid w:val="00757599"/>
    <w:rsid w:val="00757742"/>
    <w:rsid w:val="00757B57"/>
    <w:rsid w:val="0076031F"/>
    <w:rsid w:val="00760770"/>
    <w:rsid w:val="00760D85"/>
    <w:rsid w:val="00760E3B"/>
    <w:rsid w:val="00760E59"/>
    <w:rsid w:val="00760FAC"/>
    <w:rsid w:val="00761C0A"/>
    <w:rsid w:val="0076208D"/>
    <w:rsid w:val="00762CFC"/>
    <w:rsid w:val="00763283"/>
    <w:rsid w:val="0076331E"/>
    <w:rsid w:val="00763807"/>
    <w:rsid w:val="00763A10"/>
    <w:rsid w:val="0076491D"/>
    <w:rsid w:val="00764E75"/>
    <w:rsid w:val="007653AA"/>
    <w:rsid w:val="0076567C"/>
    <w:rsid w:val="007657E5"/>
    <w:rsid w:val="00765C00"/>
    <w:rsid w:val="00765EE9"/>
    <w:rsid w:val="00766084"/>
    <w:rsid w:val="00766103"/>
    <w:rsid w:val="007661D5"/>
    <w:rsid w:val="00766320"/>
    <w:rsid w:val="00766A0F"/>
    <w:rsid w:val="00766B48"/>
    <w:rsid w:val="0076715B"/>
    <w:rsid w:val="007671D1"/>
    <w:rsid w:val="007672D5"/>
    <w:rsid w:val="00767402"/>
    <w:rsid w:val="00767913"/>
    <w:rsid w:val="00767A39"/>
    <w:rsid w:val="0077065A"/>
    <w:rsid w:val="00770CD5"/>
    <w:rsid w:val="00770D93"/>
    <w:rsid w:val="00770FE8"/>
    <w:rsid w:val="0077107E"/>
    <w:rsid w:val="00771121"/>
    <w:rsid w:val="00771136"/>
    <w:rsid w:val="00771511"/>
    <w:rsid w:val="007715F4"/>
    <w:rsid w:val="007716C4"/>
    <w:rsid w:val="00771805"/>
    <w:rsid w:val="00771CF7"/>
    <w:rsid w:val="00771DE3"/>
    <w:rsid w:val="00771F5C"/>
    <w:rsid w:val="00771F83"/>
    <w:rsid w:val="00771FC4"/>
    <w:rsid w:val="00772000"/>
    <w:rsid w:val="007720F4"/>
    <w:rsid w:val="0077213D"/>
    <w:rsid w:val="00772339"/>
    <w:rsid w:val="00772396"/>
    <w:rsid w:val="007723D6"/>
    <w:rsid w:val="00772605"/>
    <w:rsid w:val="00773280"/>
    <w:rsid w:val="007734F3"/>
    <w:rsid w:val="00773687"/>
    <w:rsid w:val="007736B0"/>
    <w:rsid w:val="007738D0"/>
    <w:rsid w:val="00773BBB"/>
    <w:rsid w:val="00773CF5"/>
    <w:rsid w:val="00773EE2"/>
    <w:rsid w:val="00774381"/>
    <w:rsid w:val="00774AEC"/>
    <w:rsid w:val="00774B40"/>
    <w:rsid w:val="00774CC6"/>
    <w:rsid w:val="00775339"/>
    <w:rsid w:val="00775B12"/>
    <w:rsid w:val="00776488"/>
    <w:rsid w:val="00776851"/>
    <w:rsid w:val="00776AC7"/>
    <w:rsid w:val="00776B70"/>
    <w:rsid w:val="00776B8C"/>
    <w:rsid w:val="00776D3A"/>
    <w:rsid w:val="00777062"/>
    <w:rsid w:val="007770DE"/>
    <w:rsid w:val="00777158"/>
    <w:rsid w:val="00777346"/>
    <w:rsid w:val="007774CF"/>
    <w:rsid w:val="00777A2F"/>
    <w:rsid w:val="00777D91"/>
    <w:rsid w:val="00777D99"/>
    <w:rsid w:val="00777E79"/>
    <w:rsid w:val="00780142"/>
    <w:rsid w:val="007804AE"/>
    <w:rsid w:val="00780568"/>
    <w:rsid w:val="00780842"/>
    <w:rsid w:val="007808EA"/>
    <w:rsid w:val="00780D2A"/>
    <w:rsid w:val="00780DC3"/>
    <w:rsid w:val="00780F03"/>
    <w:rsid w:val="007810D0"/>
    <w:rsid w:val="007819FF"/>
    <w:rsid w:val="00781B9D"/>
    <w:rsid w:val="00781BE0"/>
    <w:rsid w:val="007827DC"/>
    <w:rsid w:val="007828D7"/>
    <w:rsid w:val="00783AEC"/>
    <w:rsid w:val="00783DF3"/>
    <w:rsid w:val="00783F4A"/>
    <w:rsid w:val="00783FBE"/>
    <w:rsid w:val="00784025"/>
    <w:rsid w:val="0078453F"/>
    <w:rsid w:val="007847C1"/>
    <w:rsid w:val="00784972"/>
    <w:rsid w:val="00784A5E"/>
    <w:rsid w:val="0078525D"/>
    <w:rsid w:val="007855E6"/>
    <w:rsid w:val="007857F5"/>
    <w:rsid w:val="00785DB1"/>
    <w:rsid w:val="00785E8C"/>
    <w:rsid w:val="00785F0E"/>
    <w:rsid w:val="007863FE"/>
    <w:rsid w:val="007864B9"/>
    <w:rsid w:val="0078688C"/>
    <w:rsid w:val="007868B3"/>
    <w:rsid w:val="007868C5"/>
    <w:rsid w:val="00786B14"/>
    <w:rsid w:val="00786B4C"/>
    <w:rsid w:val="00786F48"/>
    <w:rsid w:val="007873A6"/>
    <w:rsid w:val="007876AC"/>
    <w:rsid w:val="00787987"/>
    <w:rsid w:val="00787DAF"/>
    <w:rsid w:val="00790264"/>
    <w:rsid w:val="007908F4"/>
    <w:rsid w:val="00790939"/>
    <w:rsid w:val="00790C33"/>
    <w:rsid w:val="00790CDB"/>
    <w:rsid w:val="007910B4"/>
    <w:rsid w:val="00791921"/>
    <w:rsid w:val="00791C49"/>
    <w:rsid w:val="00791DB2"/>
    <w:rsid w:val="00791F11"/>
    <w:rsid w:val="007924E6"/>
    <w:rsid w:val="007927F1"/>
    <w:rsid w:val="0079289E"/>
    <w:rsid w:val="00792D57"/>
    <w:rsid w:val="00793257"/>
    <w:rsid w:val="007933BC"/>
    <w:rsid w:val="00793B40"/>
    <w:rsid w:val="00794125"/>
    <w:rsid w:val="007944D0"/>
    <w:rsid w:val="0079466C"/>
    <w:rsid w:val="007946C2"/>
    <w:rsid w:val="00794DA5"/>
    <w:rsid w:val="00795103"/>
    <w:rsid w:val="007953C6"/>
    <w:rsid w:val="00795C05"/>
    <w:rsid w:val="00795DE1"/>
    <w:rsid w:val="00796847"/>
    <w:rsid w:val="00796B9B"/>
    <w:rsid w:val="00796E1E"/>
    <w:rsid w:val="007970E1"/>
    <w:rsid w:val="007971F5"/>
    <w:rsid w:val="0079764A"/>
    <w:rsid w:val="0079764D"/>
    <w:rsid w:val="00797A55"/>
    <w:rsid w:val="00797D4F"/>
    <w:rsid w:val="00797D8D"/>
    <w:rsid w:val="007A013E"/>
    <w:rsid w:val="007A0178"/>
    <w:rsid w:val="007A0366"/>
    <w:rsid w:val="007A0477"/>
    <w:rsid w:val="007A06A4"/>
    <w:rsid w:val="007A0846"/>
    <w:rsid w:val="007A090F"/>
    <w:rsid w:val="007A1091"/>
    <w:rsid w:val="007A1C50"/>
    <w:rsid w:val="007A21CF"/>
    <w:rsid w:val="007A2257"/>
    <w:rsid w:val="007A2D55"/>
    <w:rsid w:val="007A2DE2"/>
    <w:rsid w:val="007A2DFD"/>
    <w:rsid w:val="007A2E7C"/>
    <w:rsid w:val="007A2F56"/>
    <w:rsid w:val="007A337C"/>
    <w:rsid w:val="007A3645"/>
    <w:rsid w:val="007A36C0"/>
    <w:rsid w:val="007A36F8"/>
    <w:rsid w:val="007A388A"/>
    <w:rsid w:val="007A3B49"/>
    <w:rsid w:val="007A3C86"/>
    <w:rsid w:val="007A3E06"/>
    <w:rsid w:val="007A3E3C"/>
    <w:rsid w:val="007A491C"/>
    <w:rsid w:val="007A4D39"/>
    <w:rsid w:val="007A4D74"/>
    <w:rsid w:val="007A4D8D"/>
    <w:rsid w:val="007A54D7"/>
    <w:rsid w:val="007A58CC"/>
    <w:rsid w:val="007A5A21"/>
    <w:rsid w:val="007A5AE0"/>
    <w:rsid w:val="007A5D36"/>
    <w:rsid w:val="007A5E28"/>
    <w:rsid w:val="007A5FE6"/>
    <w:rsid w:val="007A6FF2"/>
    <w:rsid w:val="007A704B"/>
    <w:rsid w:val="007A7811"/>
    <w:rsid w:val="007A78F1"/>
    <w:rsid w:val="007B012E"/>
    <w:rsid w:val="007B0389"/>
    <w:rsid w:val="007B07F4"/>
    <w:rsid w:val="007B083C"/>
    <w:rsid w:val="007B085A"/>
    <w:rsid w:val="007B09CA"/>
    <w:rsid w:val="007B0B58"/>
    <w:rsid w:val="007B0E7D"/>
    <w:rsid w:val="007B14AF"/>
    <w:rsid w:val="007B15C6"/>
    <w:rsid w:val="007B16C5"/>
    <w:rsid w:val="007B1DF9"/>
    <w:rsid w:val="007B2171"/>
    <w:rsid w:val="007B220A"/>
    <w:rsid w:val="007B2325"/>
    <w:rsid w:val="007B27C0"/>
    <w:rsid w:val="007B29D9"/>
    <w:rsid w:val="007B2A1C"/>
    <w:rsid w:val="007B32F2"/>
    <w:rsid w:val="007B3361"/>
    <w:rsid w:val="007B33E8"/>
    <w:rsid w:val="007B35B8"/>
    <w:rsid w:val="007B3667"/>
    <w:rsid w:val="007B39DA"/>
    <w:rsid w:val="007B3FF5"/>
    <w:rsid w:val="007B41A8"/>
    <w:rsid w:val="007B46D1"/>
    <w:rsid w:val="007B4921"/>
    <w:rsid w:val="007B4AAC"/>
    <w:rsid w:val="007B4F46"/>
    <w:rsid w:val="007B548B"/>
    <w:rsid w:val="007B5D09"/>
    <w:rsid w:val="007B5D4D"/>
    <w:rsid w:val="007B61ED"/>
    <w:rsid w:val="007B65BA"/>
    <w:rsid w:val="007B6710"/>
    <w:rsid w:val="007B671F"/>
    <w:rsid w:val="007B6794"/>
    <w:rsid w:val="007B69C9"/>
    <w:rsid w:val="007B6D0D"/>
    <w:rsid w:val="007B7417"/>
    <w:rsid w:val="007B7923"/>
    <w:rsid w:val="007B797D"/>
    <w:rsid w:val="007B7C56"/>
    <w:rsid w:val="007B7E48"/>
    <w:rsid w:val="007B7E85"/>
    <w:rsid w:val="007C0414"/>
    <w:rsid w:val="007C0BFB"/>
    <w:rsid w:val="007C0C09"/>
    <w:rsid w:val="007C10EA"/>
    <w:rsid w:val="007C13F8"/>
    <w:rsid w:val="007C1708"/>
    <w:rsid w:val="007C1922"/>
    <w:rsid w:val="007C1B22"/>
    <w:rsid w:val="007C1C11"/>
    <w:rsid w:val="007C206D"/>
    <w:rsid w:val="007C208A"/>
    <w:rsid w:val="007C29B8"/>
    <w:rsid w:val="007C29E9"/>
    <w:rsid w:val="007C2A9B"/>
    <w:rsid w:val="007C2C98"/>
    <w:rsid w:val="007C2D8E"/>
    <w:rsid w:val="007C31D2"/>
    <w:rsid w:val="007C32E8"/>
    <w:rsid w:val="007C33A4"/>
    <w:rsid w:val="007C3689"/>
    <w:rsid w:val="007C386B"/>
    <w:rsid w:val="007C3AD5"/>
    <w:rsid w:val="007C3C89"/>
    <w:rsid w:val="007C3DA0"/>
    <w:rsid w:val="007C42C4"/>
    <w:rsid w:val="007C46C6"/>
    <w:rsid w:val="007C4A1E"/>
    <w:rsid w:val="007C4ACB"/>
    <w:rsid w:val="007C4D9E"/>
    <w:rsid w:val="007C5032"/>
    <w:rsid w:val="007C5685"/>
    <w:rsid w:val="007C5AE8"/>
    <w:rsid w:val="007C5DF9"/>
    <w:rsid w:val="007C628B"/>
    <w:rsid w:val="007C6467"/>
    <w:rsid w:val="007C6753"/>
    <w:rsid w:val="007C6775"/>
    <w:rsid w:val="007C6850"/>
    <w:rsid w:val="007C6B0F"/>
    <w:rsid w:val="007C6ED6"/>
    <w:rsid w:val="007C7267"/>
    <w:rsid w:val="007C72C6"/>
    <w:rsid w:val="007D063D"/>
    <w:rsid w:val="007D0746"/>
    <w:rsid w:val="007D086E"/>
    <w:rsid w:val="007D0A3E"/>
    <w:rsid w:val="007D0AFB"/>
    <w:rsid w:val="007D10EF"/>
    <w:rsid w:val="007D1A14"/>
    <w:rsid w:val="007D1BA1"/>
    <w:rsid w:val="007D1FAB"/>
    <w:rsid w:val="007D2396"/>
    <w:rsid w:val="007D2871"/>
    <w:rsid w:val="007D297B"/>
    <w:rsid w:val="007D2CF9"/>
    <w:rsid w:val="007D2F4A"/>
    <w:rsid w:val="007D3012"/>
    <w:rsid w:val="007D308D"/>
    <w:rsid w:val="007D313D"/>
    <w:rsid w:val="007D34D6"/>
    <w:rsid w:val="007D3B8D"/>
    <w:rsid w:val="007D3C54"/>
    <w:rsid w:val="007D3D5B"/>
    <w:rsid w:val="007D3E8A"/>
    <w:rsid w:val="007D3F20"/>
    <w:rsid w:val="007D4C67"/>
    <w:rsid w:val="007D507B"/>
    <w:rsid w:val="007D5A63"/>
    <w:rsid w:val="007D5DF7"/>
    <w:rsid w:val="007D5FA4"/>
    <w:rsid w:val="007D5FE6"/>
    <w:rsid w:val="007D6411"/>
    <w:rsid w:val="007D6417"/>
    <w:rsid w:val="007D64EF"/>
    <w:rsid w:val="007D6705"/>
    <w:rsid w:val="007D674A"/>
    <w:rsid w:val="007D68EC"/>
    <w:rsid w:val="007D6A35"/>
    <w:rsid w:val="007D6C09"/>
    <w:rsid w:val="007D6CFD"/>
    <w:rsid w:val="007D6F3C"/>
    <w:rsid w:val="007D6FE5"/>
    <w:rsid w:val="007D73C8"/>
    <w:rsid w:val="007D78B9"/>
    <w:rsid w:val="007D79FB"/>
    <w:rsid w:val="007E005E"/>
    <w:rsid w:val="007E02A0"/>
    <w:rsid w:val="007E0AC0"/>
    <w:rsid w:val="007E0AC8"/>
    <w:rsid w:val="007E0C34"/>
    <w:rsid w:val="007E0E5A"/>
    <w:rsid w:val="007E12CC"/>
    <w:rsid w:val="007E162F"/>
    <w:rsid w:val="007E163F"/>
    <w:rsid w:val="007E18A7"/>
    <w:rsid w:val="007E1A66"/>
    <w:rsid w:val="007E1B1C"/>
    <w:rsid w:val="007E1F01"/>
    <w:rsid w:val="007E218B"/>
    <w:rsid w:val="007E2295"/>
    <w:rsid w:val="007E2649"/>
    <w:rsid w:val="007E2B0B"/>
    <w:rsid w:val="007E31C2"/>
    <w:rsid w:val="007E326B"/>
    <w:rsid w:val="007E3452"/>
    <w:rsid w:val="007E380C"/>
    <w:rsid w:val="007E3F0B"/>
    <w:rsid w:val="007E3FA6"/>
    <w:rsid w:val="007E3FAB"/>
    <w:rsid w:val="007E45ED"/>
    <w:rsid w:val="007E49B9"/>
    <w:rsid w:val="007E4DF9"/>
    <w:rsid w:val="007E4FE5"/>
    <w:rsid w:val="007E5170"/>
    <w:rsid w:val="007E58EB"/>
    <w:rsid w:val="007E5A81"/>
    <w:rsid w:val="007E5F41"/>
    <w:rsid w:val="007E63FA"/>
    <w:rsid w:val="007E6489"/>
    <w:rsid w:val="007E6932"/>
    <w:rsid w:val="007E6973"/>
    <w:rsid w:val="007E69CB"/>
    <w:rsid w:val="007E69E8"/>
    <w:rsid w:val="007E6BDE"/>
    <w:rsid w:val="007E6CCA"/>
    <w:rsid w:val="007E6E54"/>
    <w:rsid w:val="007E6E62"/>
    <w:rsid w:val="007E6EDE"/>
    <w:rsid w:val="007E6F9A"/>
    <w:rsid w:val="007E7399"/>
    <w:rsid w:val="007E787E"/>
    <w:rsid w:val="007E79EA"/>
    <w:rsid w:val="007E7AAB"/>
    <w:rsid w:val="007F00F8"/>
    <w:rsid w:val="007F0204"/>
    <w:rsid w:val="007F0843"/>
    <w:rsid w:val="007F141E"/>
    <w:rsid w:val="007F1566"/>
    <w:rsid w:val="007F1625"/>
    <w:rsid w:val="007F1826"/>
    <w:rsid w:val="007F1B37"/>
    <w:rsid w:val="007F1C5A"/>
    <w:rsid w:val="007F240B"/>
    <w:rsid w:val="007F266A"/>
    <w:rsid w:val="007F29EC"/>
    <w:rsid w:val="007F2AD6"/>
    <w:rsid w:val="007F3424"/>
    <w:rsid w:val="007F379D"/>
    <w:rsid w:val="007F388D"/>
    <w:rsid w:val="007F3DC0"/>
    <w:rsid w:val="007F3FD8"/>
    <w:rsid w:val="007F4490"/>
    <w:rsid w:val="007F4A48"/>
    <w:rsid w:val="007F4B3B"/>
    <w:rsid w:val="007F50ED"/>
    <w:rsid w:val="007F5240"/>
    <w:rsid w:val="007F5264"/>
    <w:rsid w:val="007F538F"/>
    <w:rsid w:val="007F55D2"/>
    <w:rsid w:val="007F560F"/>
    <w:rsid w:val="007F5AF3"/>
    <w:rsid w:val="007F5C27"/>
    <w:rsid w:val="007F5D11"/>
    <w:rsid w:val="007F659B"/>
    <w:rsid w:val="007F670C"/>
    <w:rsid w:val="007F6759"/>
    <w:rsid w:val="007F677A"/>
    <w:rsid w:val="007F6D47"/>
    <w:rsid w:val="007F7279"/>
    <w:rsid w:val="007F7410"/>
    <w:rsid w:val="007F7772"/>
    <w:rsid w:val="007F785E"/>
    <w:rsid w:val="007F7CEC"/>
    <w:rsid w:val="00800199"/>
    <w:rsid w:val="00800510"/>
    <w:rsid w:val="00800A8D"/>
    <w:rsid w:val="00800D06"/>
    <w:rsid w:val="00801027"/>
    <w:rsid w:val="00801523"/>
    <w:rsid w:val="00801549"/>
    <w:rsid w:val="00801876"/>
    <w:rsid w:val="00801901"/>
    <w:rsid w:val="00801BDC"/>
    <w:rsid w:val="00801CBD"/>
    <w:rsid w:val="00801E68"/>
    <w:rsid w:val="00801E8D"/>
    <w:rsid w:val="00802224"/>
    <w:rsid w:val="008023CF"/>
    <w:rsid w:val="00802C3C"/>
    <w:rsid w:val="00802D6E"/>
    <w:rsid w:val="0080338D"/>
    <w:rsid w:val="008036FF"/>
    <w:rsid w:val="00803B87"/>
    <w:rsid w:val="00803FD7"/>
    <w:rsid w:val="008044BB"/>
    <w:rsid w:val="00804633"/>
    <w:rsid w:val="00804F73"/>
    <w:rsid w:val="00804FC2"/>
    <w:rsid w:val="00805163"/>
    <w:rsid w:val="0080540F"/>
    <w:rsid w:val="008055DC"/>
    <w:rsid w:val="008056EC"/>
    <w:rsid w:val="00805900"/>
    <w:rsid w:val="00805BD0"/>
    <w:rsid w:val="00806425"/>
    <w:rsid w:val="008066FE"/>
    <w:rsid w:val="00806D58"/>
    <w:rsid w:val="00806DEC"/>
    <w:rsid w:val="0080714C"/>
    <w:rsid w:val="00807158"/>
    <w:rsid w:val="00807422"/>
    <w:rsid w:val="0080746F"/>
    <w:rsid w:val="008077EA"/>
    <w:rsid w:val="00807CDC"/>
    <w:rsid w:val="00807E55"/>
    <w:rsid w:val="00807E5E"/>
    <w:rsid w:val="00810095"/>
    <w:rsid w:val="008107AA"/>
    <w:rsid w:val="00810B94"/>
    <w:rsid w:val="00810CFB"/>
    <w:rsid w:val="00810FA7"/>
    <w:rsid w:val="0081130C"/>
    <w:rsid w:val="0081158D"/>
    <w:rsid w:val="0081168C"/>
    <w:rsid w:val="008116BE"/>
    <w:rsid w:val="008118A2"/>
    <w:rsid w:val="008119A5"/>
    <w:rsid w:val="00811FFC"/>
    <w:rsid w:val="0081257B"/>
    <w:rsid w:val="008126C8"/>
    <w:rsid w:val="0081283D"/>
    <w:rsid w:val="00812852"/>
    <w:rsid w:val="0081288C"/>
    <w:rsid w:val="008128FD"/>
    <w:rsid w:val="008129E3"/>
    <w:rsid w:val="00812AAF"/>
    <w:rsid w:val="008130A7"/>
    <w:rsid w:val="008130B5"/>
    <w:rsid w:val="008132D7"/>
    <w:rsid w:val="00813D4F"/>
    <w:rsid w:val="00813DEB"/>
    <w:rsid w:val="00814299"/>
    <w:rsid w:val="008147AA"/>
    <w:rsid w:val="00814AC2"/>
    <w:rsid w:val="00814EE8"/>
    <w:rsid w:val="00814F94"/>
    <w:rsid w:val="00815141"/>
    <w:rsid w:val="008151CE"/>
    <w:rsid w:val="008151EC"/>
    <w:rsid w:val="008154D9"/>
    <w:rsid w:val="008157FA"/>
    <w:rsid w:val="0081591D"/>
    <w:rsid w:val="008159FC"/>
    <w:rsid w:val="00815D9F"/>
    <w:rsid w:val="00815FDA"/>
    <w:rsid w:val="00816233"/>
    <w:rsid w:val="0081628D"/>
    <w:rsid w:val="00816527"/>
    <w:rsid w:val="008167E2"/>
    <w:rsid w:val="00816DE4"/>
    <w:rsid w:val="00816E07"/>
    <w:rsid w:val="00816EA1"/>
    <w:rsid w:val="0081711F"/>
    <w:rsid w:val="00817848"/>
    <w:rsid w:val="008178F2"/>
    <w:rsid w:val="008179A7"/>
    <w:rsid w:val="00817D1C"/>
    <w:rsid w:val="00820216"/>
    <w:rsid w:val="0082024B"/>
    <w:rsid w:val="008204F0"/>
    <w:rsid w:val="0082068A"/>
    <w:rsid w:val="0082076A"/>
    <w:rsid w:val="008209E3"/>
    <w:rsid w:val="00820A3B"/>
    <w:rsid w:val="00820CA7"/>
    <w:rsid w:val="00821122"/>
    <w:rsid w:val="0082157D"/>
    <w:rsid w:val="00821A8C"/>
    <w:rsid w:val="0082246D"/>
    <w:rsid w:val="00822829"/>
    <w:rsid w:val="00822B4A"/>
    <w:rsid w:val="00822B5E"/>
    <w:rsid w:val="00822C81"/>
    <w:rsid w:val="00822E61"/>
    <w:rsid w:val="00823045"/>
    <w:rsid w:val="00823146"/>
    <w:rsid w:val="008231F8"/>
    <w:rsid w:val="008231F9"/>
    <w:rsid w:val="00823612"/>
    <w:rsid w:val="00823A41"/>
    <w:rsid w:val="008241C5"/>
    <w:rsid w:val="00824381"/>
    <w:rsid w:val="0082461E"/>
    <w:rsid w:val="00824812"/>
    <w:rsid w:val="00825015"/>
    <w:rsid w:val="00825B61"/>
    <w:rsid w:val="00825C6C"/>
    <w:rsid w:val="00825CB0"/>
    <w:rsid w:val="008265AB"/>
    <w:rsid w:val="0082673F"/>
    <w:rsid w:val="00826814"/>
    <w:rsid w:val="00826F82"/>
    <w:rsid w:val="00827352"/>
    <w:rsid w:val="00827632"/>
    <w:rsid w:val="008277A8"/>
    <w:rsid w:val="00827BD4"/>
    <w:rsid w:val="008300A6"/>
    <w:rsid w:val="008304B2"/>
    <w:rsid w:val="00830E6E"/>
    <w:rsid w:val="0083164D"/>
    <w:rsid w:val="0083171B"/>
    <w:rsid w:val="00831995"/>
    <w:rsid w:val="00831DFA"/>
    <w:rsid w:val="008327E3"/>
    <w:rsid w:val="00832999"/>
    <w:rsid w:val="00832B2C"/>
    <w:rsid w:val="00832CD4"/>
    <w:rsid w:val="00832D0E"/>
    <w:rsid w:val="00833178"/>
    <w:rsid w:val="00833572"/>
    <w:rsid w:val="008336C5"/>
    <w:rsid w:val="0083373A"/>
    <w:rsid w:val="008337E3"/>
    <w:rsid w:val="008340C4"/>
    <w:rsid w:val="008344B7"/>
    <w:rsid w:val="008346E8"/>
    <w:rsid w:val="00834DF0"/>
    <w:rsid w:val="00835534"/>
    <w:rsid w:val="0083567B"/>
    <w:rsid w:val="00835994"/>
    <w:rsid w:val="008359A1"/>
    <w:rsid w:val="00835A11"/>
    <w:rsid w:val="00835AAE"/>
    <w:rsid w:val="0083603E"/>
    <w:rsid w:val="00836296"/>
    <w:rsid w:val="00836425"/>
    <w:rsid w:val="00836755"/>
    <w:rsid w:val="00836A2E"/>
    <w:rsid w:val="00836CAC"/>
    <w:rsid w:val="00836F01"/>
    <w:rsid w:val="00837033"/>
    <w:rsid w:val="00837274"/>
    <w:rsid w:val="00837585"/>
    <w:rsid w:val="00837629"/>
    <w:rsid w:val="00837681"/>
    <w:rsid w:val="00837FE1"/>
    <w:rsid w:val="00840085"/>
    <w:rsid w:val="00840142"/>
    <w:rsid w:val="008401D2"/>
    <w:rsid w:val="00840399"/>
    <w:rsid w:val="00840543"/>
    <w:rsid w:val="00840578"/>
    <w:rsid w:val="0084057C"/>
    <w:rsid w:val="008405E1"/>
    <w:rsid w:val="008407A9"/>
    <w:rsid w:val="00840AF1"/>
    <w:rsid w:val="00840DF3"/>
    <w:rsid w:val="00841213"/>
    <w:rsid w:val="008412B8"/>
    <w:rsid w:val="00841853"/>
    <w:rsid w:val="00841BB7"/>
    <w:rsid w:val="00842287"/>
    <w:rsid w:val="0084236F"/>
    <w:rsid w:val="008428A1"/>
    <w:rsid w:val="00842DDE"/>
    <w:rsid w:val="00842EB0"/>
    <w:rsid w:val="008431E8"/>
    <w:rsid w:val="00843302"/>
    <w:rsid w:val="00843334"/>
    <w:rsid w:val="00843429"/>
    <w:rsid w:val="00843636"/>
    <w:rsid w:val="008436B1"/>
    <w:rsid w:val="008439EA"/>
    <w:rsid w:val="00843D16"/>
    <w:rsid w:val="00843D59"/>
    <w:rsid w:val="00843FD5"/>
    <w:rsid w:val="0084409B"/>
    <w:rsid w:val="008440C7"/>
    <w:rsid w:val="00844193"/>
    <w:rsid w:val="00844221"/>
    <w:rsid w:val="008442B7"/>
    <w:rsid w:val="008442DF"/>
    <w:rsid w:val="008447E2"/>
    <w:rsid w:val="00844AD2"/>
    <w:rsid w:val="00844C71"/>
    <w:rsid w:val="00844F1A"/>
    <w:rsid w:val="008450CF"/>
    <w:rsid w:val="00845343"/>
    <w:rsid w:val="008455FE"/>
    <w:rsid w:val="008458E7"/>
    <w:rsid w:val="008462BB"/>
    <w:rsid w:val="008467FB"/>
    <w:rsid w:val="008472AB"/>
    <w:rsid w:val="0084735B"/>
    <w:rsid w:val="008473E5"/>
    <w:rsid w:val="00847C76"/>
    <w:rsid w:val="008500C1"/>
    <w:rsid w:val="0085077C"/>
    <w:rsid w:val="00850E63"/>
    <w:rsid w:val="00851481"/>
    <w:rsid w:val="0085153F"/>
    <w:rsid w:val="008516C9"/>
    <w:rsid w:val="00851BCA"/>
    <w:rsid w:val="00851C0B"/>
    <w:rsid w:val="008520A4"/>
    <w:rsid w:val="00852111"/>
    <w:rsid w:val="00852366"/>
    <w:rsid w:val="00852B90"/>
    <w:rsid w:val="00852B94"/>
    <w:rsid w:val="00852E87"/>
    <w:rsid w:val="00852F31"/>
    <w:rsid w:val="00853432"/>
    <w:rsid w:val="008534F8"/>
    <w:rsid w:val="00853641"/>
    <w:rsid w:val="0085367E"/>
    <w:rsid w:val="00853705"/>
    <w:rsid w:val="00853A1D"/>
    <w:rsid w:val="00853ED1"/>
    <w:rsid w:val="00854098"/>
    <w:rsid w:val="008541EB"/>
    <w:rsid w:val="008542FE"/>
    <w:rsid w:val="008543D3"/>
    <w:rsid w:val="008544DF"/>
    <w:rsid w:val="008547D0"/>
    <w:rsid w:val="00854947"/>
    <w:rsid w:val="0085494B"/>
    <w:rsid w:val="00854A9C"/>
    <w:rsid w:val="00854B18"/>
    <w:rsid w:val="00855061"/>
    <w:rsid w:val="0085538A"/>
    <w:rsid w:val="00855485"/>
    <w:rsid w:val="00855641"/>
    <w:rsid w:val="00855BC4"/>
    <w:rsid w:val="008561F2"/>
    <w:rsid w:val="00856820"/>
    <w:rsid w:val="00856E8C"/>
    <w:rsid w:val="0085701D"/>
    <w:rsid w:val="0085702F"/>
    <w:rsid w:val="008570F3"/>
    <w:rsid w:val="0085785C"/>
    <w:rsid w:val="00857981"/>
    <w:rsid w:val="00857B62"/>
    <w:rsid w:val="00857CD7"/>
    <w:rsid w:val="00860214"/>
    <w:rsid w:val="008605FB"/>
    <w:rsid w:val="0086069C"/>
    <w:rsid w:val="00860AF9"/>
    <w:rsid w:val="00860D64"/>
    <w:rsid w:val="00860E55"/>
    <w:rsid w:val="00861040"/>
    <w:rsid w:val="00861728"/>
    <w:rsid w:val="00861A0C"/>
    <w:rsid w:val="00861A3A"/>
    <w:rsid w:val="00861E67"/>
    <w:rsid w:val="0086274F"/>
    <w:rsid w:val="0086299D"/>
    <w:rsid w:val="00862EF7"/>
    <w:rsid w:val="00863177"/>
    <w:rsid w:val="00863A26"/>
    <w:rsid w:val="00863EAD"/>
    <w:rsid w:val="00863FA8"/>
    <w:rsid w:val="0086404A"/>
    <w:rsid w:val="00864401"/>
    <w:rsid w:val="0086458C"/>
    <w:rsid w:val="00864777"/>
    <w:rsid w:val="00864BD5"/>
    <w:rsid w:val="00864C19"/>
    <w:rsid w:val="00864C1F"/>
    <w:rsid w:val="00864DCC"/>
    <w:rsid w:val="00865030"/>
    <w:rsid w:val="008652C5"/>
    <w:rsid w:val="00865398"/>
    <w:rsid w:val="008655AA"/>
    <w:rsid w:val="00865B65"/>
    <w:rsid w:val="00865BEA"/>
    <w:rsid w:val="00866182"/>
    <w:rsid w:val="00866371"/>
    <w:rsid w:val="00866881"/>
    <w:rsid w:val="008670FA"/>
    <w:rsid w:val="00867542"/>
    <w:rsid w:val="008675CB"/>
    <w:rsid w:val="008675E6"/>
    <w:rsid w:val="008676A6"/>
    <w:rsid w:val="00867BD7"/>
    <w:rsid w:val="00870247"/>
    <w:rsid w:val="008702C6"/>
    <w:rsid w:val="0087068F"/>
    <w:rsid w:val="00870C8C"/>
    <w:rsid w:val="0087135E"/>
    <w:rsid w:val="00871379"/>
    <w:rsid w:val="0087176D"/>
    <w:rsid w:val="00871A06"/>
    <w:rsid w:val="00871B09"/>
    <w:rsid w:val="00871B3C"/>
    <w:rsid w:val="00871B67"/>
    <w:rsid w:val="00871E34"/>
    <w:rsid w:val="008724FC"/>
    <w:rsid w:val="008725D3"/>
    <w:rsid w:val="00872852"/>
    <w:rsid w:val="008729CB"/>
    <w:rsid w:val="00872B79"/>
    <w:rsid w:val="00872C88"/>
    <w:rsid w:val="00872F30"/>
    <w:rsid w:val="00873384"/>
    <w:rsid w:val="00873600"/>
    <w:rsid w:val="0087368E"/>
    <w:rsid w:val="00873786"/>
    <w:rsid w:val="008737C3"/>
    <w:rsid w:val="00873A38"/>
    <w:rsid w:val="00873FD4"/>
    <w:rsid w:val="008745BE"/>
    <w:rsid w:val="00874673"/>
    <w:rsid w:val="008748C6"/>
    <w:rsid w:val="00874B11"/>
    <w:rsid w:val="00874C02"/>
    <w:rsid w:val="008752DE"/>
    <w:rsid w:val="008752E0"/>
    <w:rsid w:val="0087543E"/>
    <w:rsid w:val="008755EC"/>
    <w:rsid w:val="008755F9"/>
    <w:rsid w:val="00875784"/>
    <w:rsid w:val="00875B87"/>
    <w:rsid w:val="00876503"/>
    <w:rsid w:val="00876537"/>
    <w:rsid w:val="00876771"/>
    <w:rsid w:val="0087685D"/>
    <w:rsid w:val="00876AD7"/>
    <w:rsid w:val="008772D3"/>
    <w:rsid w:val="00877982"/>
    <w:rsid w:val="008779BE"/>
    <w:rsid w:val="00877A74"/>
    <w:rsid w:val="00877AEF"/>
    <w:rsid w:val="00877E3D"/>
    <w:rsid w:val="008807F0"/>
    <w:rsid w:val="00880A33"/>
    <w:rsid w:val="00880BAE"/>
    <w:rsid w:val="00880E80"/>
    <w:rsid w:val="00880F81"/>
    <w:rsid w:val="008812CA"/>
    <w:rsid w:val="008815DD"/>
    <w:rsid w:val="008816CD"/>
    <w:rsid w:val="008816F7"/>
    <w:rsid w:val="00881ECF"/>
    <w:rsid w:val="008821C2"/>
    <w:rsid w:val="008822E2"/>
    <w:rsid w:val="00882BC4"/>
    <w:rsid w:val="00882CCD"/>
    <w:rsid w:val="00882DF9"/>
    <w:rsid w:val="0088398D"/>
    <w:rsid w:val="00883A00"/>
    <w:rsid w:val="00883BDF"/>
    <w:rsid w:val="00883D6C"/>
    <w:rsid w:val="0088403E"/>
    <w:rsid w:val="00884635"/>
    <w:rsid w:val="00884671"/>
    <w:rsid w:val="008846E7"/>
    <w:rsid w:val="008847A4"/>
    <w:rsid w:val="00884C2F"/>
    <w:rsid w:val="00884D5C"/>
    <w:rsid w:val="0088521C"/>
    <w:rsid w:val="00885590"/>
    <w:rsid w:val="008858DA"/>
    <w:rsid w:val="0088595A"/>
    <w:rsid w:val="008866DC"/>
    <w:rsid w:val="00886789"/>
    <w:rsid w:val="00886912"/>
    <w:rsid w:val="00886BB7"/>
    <w:rsid w:val="00886FBB"/>
    <w:rsid w:val="0088723F"/>
    <w:rsid w:val="00887A5B"/>
    <w:rsid w:val="00887E65"/>
    <w:rsid w:val="00887F7B"/>
    <w:rsid w:val="00890D4F"/>
    <w:rsid w:val="00891FED"/>
    <w:rsid w:val="00892561"/>
    <w:rsid w:val="008926E1"/>
    <w:rsid w:val="0089286C"/>
    <w:rsid w:val="008929C1"/>
    <w:rsid w:val="00892ABB"/>
    <w:rsid w:val="00893038"/>
    <w:rsid w:val="0089315E"/>
    <w:rsid w:val="00893336"/>
    <w:rsid w:val="0089336B"/>
    <w:rsid w:val="0089340A"/>
    <w:rsid w:val="008936B6"/>
    <w:rsid w:val="00893857"/>
    <w:rsid w:val="008938E5"/>
    <w:rsid w:val="00893AAD"/>
    <w:rsid w:val="00893D30"/>
    <w:rsid w:val="008940C8"/>
    <w:rsid w:val="0089417A"/>
    <w:rsid w:val="008944C1"/>
    <w:rsid w:val="00894A7F"/>
    <w:rsid w:val="0089542C"/>
    <w:rsid w:val="00895CA2"/>
    <w:rsid w:val="008963CE"/>
    <w:rsid w:val="0089644A"/>
    <w:rsid w:val="008964A1"/>
    <w:rsid w:val="008969CB"/>
    <w:rsid w:val="00896C01"/>
    <w:rsid w:val="00896EF9"/>
    <w:rsid w:val="00897603"/>
    <w:rsid w:val="00897A64"/>
    <w:rsid w:val="008A0767"/>
    <w:rsid w:val="008A0D26"/>
    <w:rsid w:val="008A105A"/>
    <w:rsid w:val="008A1098"/>
    <w:rsid w:val="008A10F7"/>
    <w:rsid w:val="008A12CB"/>
    <w:rsid w:val="008A1375"/>
    <w:rsid w:val="008A1688"/>
    <w:rsid w:val="008A1977"/>
    <w:rsid w:val="008A1A41"/>
    <w:rsid w:val="008A1E0E"/>
    <w:rsid w:val="008A1E5A"/>
    <w:rsid w:val="008A1F63"/>
    <w:rsid w:val="008A1F7E"/>
    <w:rsid w:val="008A228D"/>
    <w:rsid w:val="008A2B21"/>
    <w:rsid w:val="008A2EA5"/>
    <w:rsid w:val="008A309E"/>
    <w:rsid w:val="008A3170"/>
    <w:rsid w:val="008A385B"/>
    <w:rsid w:val="008A3939"/>
    <w:rsid w:val="008A39C5"/>
    <w:rsid w:val="008A3AFB"/>
    <w:rsid w:val="008A3F18"/>
    <w:rsid w:val="008A3F3B"/>
    <w:rsid w:val="008A44DC"/>
    <w:rsid w:val="008A4640"/>
    <w:rsid w:val="008A47C1"/>
    <w:rsid w:val="008A49BB"/>
    <w:rsid w:val="008A4BFE"/>
    <w:rsid w:val="008A4E2D"/>
    <w:rsid w:val="008A504C"/>
    <w:rsid w:val="008A50BC"/>
    <w:rsid w:val="008A5105"/>
    <w:rsid w:val="008A55F3"/>
    <w:rsid w:val="008A5883"/>
    <w:rsid w:val="008A58FC"/>
    <w:rsid w:val="008A5BAD"/>
    <w:rsid w:val="008A6078"/>
    <w:rsid w:val="008A633C"/>
    <w:rsid w:val="008A657B"/>
    <w:rsid w:val="008A6716"/>
    <w:rsid w:val="008A6848"/>
    <w:rsid w:val="008A6C40"/>
    <w:rsid w:val="008A6FD2"/>
    <w:rsid w:val="008A7020"/>
    <w:rsid w:val="008A71CF"/>
    <w:rsid w:val="008A7415"/>
    <w:rsid w:val="008A746D"/>
    <w:rsid w:val="008A7515"/>
    <w:rsid w:val="008A76BD"/>
    <w:rsid w:val="008A770E"/>
    <w:rsid w:val="008A7729"/>
    <w:rsid w:val="008A77E5"/>
    <w:rsid w:val="008A797A"/>
    <w:rsid w:val="008A7A4E"/>
    <w:rsid w:val="008A7C66"/>
    <w:rsid w:val="008B015C"/>
    <w:rsid w:val="008B03F0"/>
    <w:rsid w:val="008B05B2"/>
    <w:rsid w:val="008B0903"/>
    <w:rsid w:val="008B0BD5"/>
    <w:rsid w:val="008B154F"/>
    <w:rsid w:val="008B17A3"/>
    <w:rsid w:val="008B1C15"/>
    <w:rsid w:val="008B262C"/>
    <w:rsid w:val="008B265F"/>
    <w:rsid w:val="008B2814"/>
    <w:rsid w:val="008B2A21"/>
    <w:rsid w:val="008B2E22"/>
    <w:rsid w:val="008B31FA"/>
    <w:rsid w:val="008B35BC"/>
    <w:rsid w:val="008B3875"/>
    <w:rsid w:val="008B3937"/>
    <w:rsid w:val="008B3B98"/>
    <w:rsid w:val="008B3C81"/>
    <w:rsid w:val="008B3F9F"/>
    <w:rsid w:val="008B42A1"/>
    <w:rsid w:val="008B4374"/>
    <w:rsid w:val="008B43FB"/>
    <w:rsid w:val="008B48F1"/>
    <w:rsid w:val="008B4942"/>
    <w:rsid w:val="008B4A9D"/>
    <w:rsid w:val="008B4BF2"/>
    <w:rsid w:val="008B4D17"/>
    <w:rsid w:val="008B4F81"/>
    <w:rsid w:val="008B504A"/>
    <w:rsid w:val="008B564A"/>
    <w:rsid w:val="008B56EB"/>
    <w:rsid w:val="008B5E78"/>
    <w:rsid w:val="008B6106"/>
    <w:rsid w:val="008B6627"/>
    <w:rsid w:val="008B6955"/>
    <w:rsid w:val="008B6AA6"/>
    <w:rsid w:val="008B6CCD"/>
    <w:rsid w:val="008B6DB1"/>
    <w:rsid w:val="008B799D"/>
    <w:rsid w:val="008B7A8D"/>
    <w:rsid w:val="008B7B02"/>
    <w:rsid w:val="008B7DCE"/>
    <w:rsid w:val="008C03DA"/>
    <w:rsid w:val="008C05E5"/>
    <w:rsid w:val="008C093F"/>
    <w:rsid w:val="008C0B72"/>
    <w:rsid w:val="008C0B8F"/>
    <w:rsid w:val="008C0F07"/>
    <w:rsid w:val="008C1357"/>
    <w:rsid w:val="008C13C1"/>
    <w:rsid w:val="008C1BBE"/>
    <w:rsid w:val="008C1BC4"/>
    <w:rsid w:val="008C1DF7"/>
    <w:rsid w:val="008C28C9"/>
    <w:rsid w:val="008C2C15"/>
    <w:rsid w:val="008C3037"/>
    <w:rsid w:val="008C31D7"/>
    <w:rsid w:val="008C35F0"/>
    <w:rsid w:val="008C3690"/>
    <w:rsid w:val="008C3743"/>
    <w:rsid w:val="008C3BE7"/>
    <w:rsid w:val="008C3DDF"/>
    <w:rsid w:val="008C3EB4"/>
    <w:rsid w:val="008C42BF"/>
    <w:rsid w:val="008C4971"/>
    <w:rsid w:val="008C4B5A"/>
    <w:rsid w:val="008C4CB7"/>
    <w:rsid w:val="008C4DCB"/>
    <w:rsid w:val="008C4E9A"/>
    <w:rsid w:val="008C4EA1"/>
    <w:rsid w:val="008C501D"/>
    <w:rsid w:val="008C5221"/>
    <w:rsid w:val="008C5316"/>
    <w:rsid w:val="008C55D0"/>
    <w:rsid w:val="008C58C4"/>
    <w:rsid w:val="008C598A"/>
    <w:rsid w:val="008C5CD3"/>
    <w:rsid w:val="008C636F"/>
    <w:rsid w:val="008C66AF"/>
    <w:rsid w:val="008C679D"/>
    <w:rsid w:val="008C67FC"/>
    <w:rsid w:val="008C70A4"/>
    <w:rsid w:val="008C727A"/>
    <w:rsid w:val="008C79AF"/>
    <w:rsid w:val="008C7AC5"/>
    <w:rsid w:val="008D0048"/>
    <w:rsid w:val="008D029E"/>
    <w:rsid w:val="008D03AF"/>
    <w:rsid w:val="008D0504"/>
    <w:rsid w:val="008D066B"/>
    <w:rsid w:val="008D088D"/>
    <w:rsid w:val="008D095F"/>
    <w:rsid w:val="008D0D4F"/>
    <w:rsid w:val="008D1298"/>
    <w:rsid w:val="008D130D"/>
    <w:rsid w:val="008D1693"/>
    <w:rsid w:val="008D18BD"/>
    <w:rsid w:val="008D1A1C"/>
    <w:rsid w:val="008D1AD4"/>
    <w:rsid w:val="008D1BF1"/>
    <w:rsid w:val="008D1FCA"/>
    <w:rsid w:val="008D2185"/>
    <w:rsid w:val="008D2913"/>
    <w:rsid w:val="008D293C"/>
    <w:rsid w:val="008D2E86"/>
    <w:rsid w:val="008D31A8"/>
    <w:rsid w:val="008D32C6"/>
    <w:rsid w:val="008D34D7"/>
    <w:rsid w:val="008D34DF"/>
    <w:rsid w:val="008D35BE"/>
    <w:rsid w:val="008D3636"/>
    <w:rsid w:val="008D38CE"/>
    <w:rsid w:val="008D3941"/>
    <w:rsid w:val="008D3B54"/>
    <w:rsid w:val="008D3C9D"/>
    <w:rsid w:val="008D3EF4"/>
    <w:rsid w:val="008D40D9"/>
    <w:rsid w:val="008D4168"/>
    <w:rsid w:val="008D4622"/>
    <w:rsid w:val="008D4AC7"/>
    <w:rsid w:val="008D4C55"/>
    <w:rsid w:val="008D4CC4"/>
    <w:rsid w:val="008D4DBA"/>
    <w:rsid w:val="008D5165"/>
    <w:rsid w:val="008D53EA"/>
    <w:rsid w:val="008D5901"/>
    <w:rsid w:val="008D5A61"/>
    <w:rsid w:val="008D5B92"/>
    <w:rsid w:val="008D5C77"/>
    <w:rsid w:val="008D6627"/>
    <w:rsid w:val="008D68CA"/>
    <w:rsid w:val="008D69EF"/>
    <w:rsid w:val="008D6A05"/>
    <w:rsid w:val="008D71CF"/>
    <w:rsid w:val="008D74E7"/>
    <w:rsid w:val="008D763E"/>
    <w:rsid w:val="008D7850"/>
    <w:rsid w:val="008D7854"/>
    <w:rsid w:val="008D7AB3"/>
    <w:rsid w:val="008D7AEF"/>
    <w:rsid w:val="008D7EAF"/>
    <w:rsid w:val="008E081A"/>
    <w:rsid w:val="008E0933"/>
    <w:rsid w:val="008E0A44"/>
    <w:rsid w:val="008E103B"/>
    <w:rsid w:val="008E10B0"/>
    <w:rsid w:val="008E11C4"/>
    <w:rsid w:val="008E1377"/>
    <w:rsid w:val="008E1521"/>
    <w:rsid w:val="008E172A"/>
    <w:rsid w:val="008E1838"/>
    <w:rsid w:val="008E1860"/>
    <w:rsid w:val="008E198E"/>
    <w:rsid w:val="008E1A4D"/>
    <w:rsid w:val="008E20BE"/>
    <w:rsid w:val="008E23FE"/>
    <w:rsid w:val="008E28D3"/>
    <w:rsid w:val="008E2EA3"/>
    <w:rsid w:val="008E3900"/>
    <w:rsid w:val="008E393C"/>
    <w:rsid w:val="008E3D34"/>
    <w:rsid w:val="008E3E14"/>
    <w:rsid w:val="008E3FB7"/>
    <w:rsid w:val="008E4601"/>
    <w:rsid w:val="008E470F"/>
    <w:rsid w:val="008E4833"/>
    <w:rsid w:val="008E4D14"/>
    <w:rsid w:val="008E4E8C"/>
    <w:rsid w:val="008E4F2E"/>
    <w:rsid w:val="008E5832"/>
    <w:rsid w:val="008E59DA"/>
    <w:rsid w:val="008E5A49"/>
    <w:rsid w:val="008E5C64"/>
    <w:rsid w:val="008E5D54"/>
    <w:rsid w:val="008E5E4B"/>
    <w:rsid w:val="008E5EE1"/>
    <w:rsid w:val="008E6630"/>
    <w:rsid w:val="008E701C"/>
    <w:rsid w:val="008E7C24"/>
    <w:rsid w:val="008E7C6C"/>
    <w:rsid w:val="008E7D53"/>
    <w:rsid w:val="008F02AB"/>
    <w:rsid w:val="008F0986"/>
    <w:rsid w:val="008F09E4"/>
    <w:rsid w:val="008F0A41"/>
    <w:rsid w:val="008F0B3B"/>
    <w:rsid w:val="008F18AC"/>
    <w:rsid w:val="008F19E8"/>
    <w:rsid w:val="008F1A0F"/>
    <w:rsid w:val="008F1A8D"/>
    <w:rsid w:val="008F1FEB"/>
    <w:rsid w:val="008F26BB"/>
    <w:rsid w:val="008F26F0"/>
    <w:rsid w:val="008F299B"/>
    <w:rsid w:val="008F2A0A"/>
    <w:rsid w:val="008F2F1D"/>
    <w:rsid w:val="008F3011"/>
    <w:rsid w:val="008F3D53"/>
    <w:rsid w:val="008F3DEE"/>
    <w:rsid w:val="008F3E8E"/>
    <w:rsid w:val="008F48E4"/>
    <w:rsid w:val="008F4B58"/>
    <w:rsid w:val="008F4EFB"/>
    <w:rsid w:val="008F568A"/>
    <w:rsid w:val="008F5A1C"/>
    <w:rsid w:val="008F5C0C"/>
    <w:rsid w:val="008F5CA1"/>
    <w:rsid w:val="008F66BE"/>
    <w:rsid w:val="008F6701"/>
    <w:rsid w:val="008F6937"/>
    <w:rsid w:val="008F6B12"/>
    <w:rsid w:val="008F6CFD"/>
    <w:rsid w:val="008F6E6E"/>
    <w:rsid w:val="008F7380"/>
    <w:rsid w:val="008F7395"/>
    <w:rsid w:val="008F7736"/>
    <w:rsid w:val="008F784E"/>
    <w:rsid w:val="008F79D9"/>
    <w:rsid w:val="008F79FA"/>
    <w:rsid w:val="008F7C5A"/>
    <w:rsid w:val="008F7E48"/>
    <w:rsid w:val="009000FE"/>
    <w:rsid w:val="0090032F"/>
    <w:rsid w:val="009004E2"/>
    <w:rsid w:val="009006BF"/>
    <w:rsid w:val="00900C26"/>
    <w:rsid w:val="00900C7C"/>
    <w:rsid w:val="00900CFB"/>
    <w:rsid w:val="00900FF6"/>
    <w:rsid w:val="0090117B"/>
    <w:rsid w:val="00901239"/>
    <w:rsid w:val="009017C3"/>
    <w:rsid w:val="0090186A"/>
    <w:rsid w:val="00901D7E"/>
    <w:rsid w:val="00901F00"/>
    <w:rsid w:val="00901F9A"/>
    <w:rsid w:val="00902046"/>
    <w:rsid w:val="009020C1"/>
    <w:rsid w:val="00902535"/>
    <w:rsid w:val="009029C8"/>
    <w:rsid w:val="00902B20"/>
    <w:rsid w:val="00902B34"/>
    <w:rsid w:val="00902D89"/>
    <w:rsid w:val="009030EB"/>
    <w:rsid w:val="00903214"/>
    <w:rsid w:val="0090335F"/>
    <w:rsid w:val="00903C8A"/>
    <w:rsid w:val="00903D91"/>
    <w:rsid w:val="00904984"/>
    <w:rsid w:val="00904ADF"/>
    <w:rsid w:val="00904B08"/>
    <w:rsid w:val="00904C67"/>
    <w:rsid w:val="009050BB"/>
    <w:rsid w:val="0090599D"/>
    <w:rsid w:val="00905CC7"/>
    <w:rsid w:val="00905DDA"/>
    <w:rsid w:val="00906780"/>
    <w:rsid w:val="00906EB9"/>
    <w:rsid w:val="00906EE4"/>
    <w:rsid w:val="00907474"/>
    <w:rsid w:val="00907697"/>
    <w:rsid w:val="0090772D"/>
    <w:rsid w:val="00907B60"/>
    <w:rsid w:val="00907B6A"/>
    <w:rsid w:val="00907B80"/>
    <w:rsid w:val="00907F09"/>
    <w:rsid w:val="009101A6"/>
    <w:rsid w:val="00910433"/>
    <w:rsid w:val="0091058C"/>
    <w:rsid w:val="0091082C"/>
    <w:rsid w:val="0091099A"/>
    <w:rsid w:val="0091106B"/>
    <w:rsid w:val="00911111"/>
    <w:rsid w:val="009113AF"/>
    <w:rsid w:val="00911703"/>
    <w:rsid w:val="009118FA"/>
    <w:rsid w:val="0091194A"/>
    <w:rsid w:val="009119F9"/>
    <w:rsid w:val="00911BCB"/>
    <w:rsid w:val="00911E92"/>
    <w:rsid w:val="009121F3"/>
    <w:rsid w:val="0091291B"/>
    <w:rsid w:val="00912DE6"/>
    <w:rsid w:val="00912F0E"/>
    <w:rsid w:val="00913520"/>
    <w:rsid w:val="00913582"/>
    <w:rsid w:val="00913E31"/>
    <w:rsid w:val="00914057"/>
    <w:rsid w:val="0091405E"/>
    <w:rsid w:val="009142F0"/>
    <w:rsid w:val="0091433C"/>
    <w:rsid w:val="00914361"/>
    <w:rsid w:val="009145D0"/>
    <w:rsid w:val="00914DC7"/>
    <w:rsid w:val="009153EB"/>
    <w:rsid w:val="009154DC"/>
    <w:rsid w:val="00915687"/>
    <w:rsid w:val="0091586D"/>
    <w:rsid w:val="00915CAC"/>
    <w:rsid w:val="00915DF0"/>
    <w:rsid w:val="009162A0"/>
    <w:rsid w:val="009162D2"/>
    <w:rsid w:val="00916561"/>
    <w:rsid w:val="009166D8"/>
    <w:rsid w:val="00916B88"/>
    <w:rsid w:val="00916C09"/>
    <w:rsid w:val="00916EFD"/>
    <w:rsid w:val="00916F7F"/>
    <w:rsid w:val="009174FD"/>
    <w:rsid w:val="00917736"/>
    <w:rsid w:val="009200EA"/>
    <w:rsid w:val="00920691"/>
    <w:rsid w:val="00920823"/>
    <w:rsid w:val="009209B3"/>
    <w:rsid w:val="0092189C"/>
    <w:rsid w:val="00921B39"/>
    <w:rsid w:val="00921F01"/>
    <w:rsid w:val="00922127"/>
    <w:rsid w:val="009222A4"/>
    <w:rsid w:val="00922325"/>
    <w:rsid w:val="009224F4"/>
    <w:rsid w:val="00922559"/>
    <w:rsid w:val="00922664"/>
    <w:rsid w:val="00922807"/>
    <w:rsid w:val="00922FD4"/>
    <w:rsid w:val="009230B2"/>
    <w:rsid w:val="00923435"/>
    <w:rsid w:val="00923667"/>
    <w:rsid w:val="0092379F"/>
    <w:rsid w:val="00923AB2"/>
    <w:rsid w:val="00923B5C"/>
    <w:rsid w:val="00923C82"/>
    <w:rsid w:val="00923CEB"/>
    <w:rsid w:val="00924078"/>
    <w:rsid w:val="0092426D"/>
    <w:rsid w:val="009247AB"/>
    <w:rsid w:val="00924A65"/>
    <w:rsid w:val="00924AB8"/>
    <w:rsid w:val="00925399"/>
    <w:rsid w:val="009253A1"/>
    <w:rsid w:val="009255D5"/>
    <w:rsid w:val="009256F5"/>
    <w:rsid w:val="00925745"/>
    <w:rsid w:val="00925839"/>
    <w:rsid w:val="009258EE"/>
    <w:rsid w:val="00925960"/>
    <w:rsid w:val="00925982"/>
    <w:rsid w:val="00925ABF"/>
    <w:rsid w:val="00925F87"/>
    <w:rsid w:val="009263CE"/>
    <w:rsid w:val="009264C9"/>
    <w:rsid w:val="0092659B"/>
    <w:rsid w:val="009266FB"/>
    <w:rsid w:val="009267D1"/>
    <w:rsid w:val="00926813"/>
    <w:rsid w:val="00926FCB"/>
    <w:rsid w:val="00927278"/>
    <w:rsid w:val="0092727E"/>
    <w:rsid w:val="00927326"/>
    <w:rsid w:val="009273F7"/>
    <w:rsid w:val="00927B92"/>
    <w:rsid w:val="00930117"/>
    <w:rsid w:val="009301A1"/>
    <w:rsid w:val="00930201"/>
    <w:rsid w:val="00930327"/>
    <w:rsid w:val="00930367"/>
    <w:rsid w:val="00930639"/>
    <w:rsid w:val="009306B6"/>
    <w:rsid w:val="00930890"/>
    <w:rsid w:val="00930BBD"/>
    <w:rsid w:val="00930E19"/>
    <w:rsid w:val="00930E55"/>
    <w:rsid w:val="00930FB3"/>
    <w:rsid w:val="00931902"/>
    <w:rsid w:val="00931D2D"/>
    <w:rsid w:val="0093210B"/>
    <w:rsid w:val="00932B03"/>
    <w:rsid w:val="00932EE5"/>
    <w:rsid w:val="00933140"/>
    <w:rsid w:val="00933838"/>
    <w:rsid w:val="009338CD"/>
    <w:rsid w:val="0093419B"/>
    <w:rsid w:val="009343ED"/>
    <w:rsid w:val="00934DA6"/>
    <w:rsid w:val="00934F54"/>
    <w:rsid w:val="009351A5"/>
    <w:rsid w:val="009351B2"/>
    <w:rsid w:val="00935243"/>
    <w:rsid w:val="00935565"/>
    <w:rsid w:val="00935722"/>
    <w:rsid w:val="00935E2D"/>
    <w:rsid w:val="00935E94"/>
    <w:rsid w:val="009362CD"/>
    <w:rsid w:val="009369D0"/>
    <w:rsid w:val="00936A26"/>
    <w:rsid w:val="00936A9A"/>
    <w:rsid w:val="00936CD8"/>
    <w:rsid w:val="00936EBB"/>
    <w:rsid w:val="00936F69"/>
    <w:rsid w:val="009370A7"/>
    <w:rsid w:val="0093742B"/>
    <w:rsid w:val="0093748E"/>
    <w:rsid w:val="00937591"/>
    <w:rsid w:val="00937989"/>
    <w:rsid w:val="009379BE"/>
    <w:rsid w:val="00937C41"/>
    <w:rsid w:val="00937ED1"/>
    <w:rsid w:val="009404EB"/>
    <w:rsid w:val="00940522"/>
    <w:rsid w:val="009407B6"/>
    <w:rsid w:val="0094087A"/>
    <w:rsid w:val="00940AE9"/>
    <w:rsid w:val="00940C84"/>
    <w:rsid w:val="00940D0C"/>
    <w:rsid w:val="009413F5"/>
    <w:rsid w:val="0094182D"/>
    <w:rsid w:val="009419CB"/>
    <w:rsid w:val="009419EF"/>
    <w:rsid w:val="00941B96"/>
    <w:rsid w:val="00941CDD"/>
    <w:rsid w:val="00941FE8"/>
    <w:rsid w:val="00942496"/>
    <w:rsid w:val="009425AC"/>
    <w:rsid w:val="00943C1E"/>
    <w:rsid w:val="00943CE8"/>
    <w:rsid w:val="00943D28"/>
    <w:rsid w:val="00944046"/>
    <w:rsid w:val="00944079"/>
    <w:rsid w:val="009444A9"/>
    <w:rsid w:val="009446F4"/>
    <w:rsid w:val="00944A1D"/>
    <w:rsid w:val="00944CB6"/>
    <w:rsid w:val="00944E25"/>
    <w:rsid w:val="009452C1"/>
    <w:rsid w:val="0094542A"/>
    <w:rsid w:val="009456C7"/>
    <w:rsid w:val="00945944"/>
    <w:rsid w:val="009462E1"/>
    <w:rsid w:val="0094638A"/>
    <w:rsid w:val="00946766"/>
    <w:rsid w:val="00946B53"/>
    <w:rsid w:val="00946E4F"/>
    <w:rsid w:val="00947AA7"/>
    <w:rsid w:val="00947B30"/>
    <w:rsid w:val="00947ECF"/>
    <w:rsid w:val="00947EE6"/>
    <w:rsid w:val="0095000A"/>
    <w:rsid w:val="00950B71"/>
    <w:rsid w:val="0095104B"/>
    <w:rsid w:val="0095107E"/>
    <w:rsid w:val="0095142B"/>
    <w:rsid w:val="00951498"/>
    <w:rsid w:val="00951727"/>
    <w:rsid w:val="00951BCA"/>
    <w:rsid w:val="00951E77"/>
    <w:rsid w:val="00952262"/>
    <w:rsid w:val="00952C39"/>
    <w:rsid w:val="00952D17"/>
    <w:rsid w:val="00953CF0"/>
    <w:rsid w:val="009540E0"/>
    <w:rsid w:val="0095455C"/>
    <w:rsid w:val="009545BA"/>
    <w:rsid w:val="0095495E"/>
    <w:rsid w:val="00954D8F"/>
    <w:rsid w:val="00955269"/>
    <w:rsid w:val="00955367"/>
    <w:rsid w:val="009554C0"/>
    <w:rsid w:val="0095555A"/>
    <w:rsid w:val="009558F1"/>
    <w:rsid w:val="00955BF5"/>
    <w:rsid w:val="00955E16"/>
    <w:rsid w:val="00955EFB"/>
    <w:rsid w:val="00956016"/>
    <w:rsid w:val="00956206"/>
    <w:rsid w:val="0095664C"/>
    <w:rsid w:val="00956752"/>
    <w:rsid w:val="009569CD"/>
    <w:rsid w:val="009569E9"/>
    <w:rsid w:val="00956FC4"/>
    <w:rsid w:val="009574E9"/>
    <w:rsid w:val="0095772F"/>
    <w:rsid w:val="00957F69"/>
    <w:rsid w:val="00960028"/>
    <w:rsid w:val="00960168"/>
    <w:rsid w:val="0096026F"/>
    <w:rsid w:val="00960478"/>
    <w:rsid w:val="009612A1"/>
    <w:rsid w:val="00961BBB"/>
    <w:rsid w:val="00961CD4"/>
    <w:rsid w:val="00961F32"/>
    <w:rsid w:val="00962270"/>
    <w:rsid w:val="0096278B"/>
    <w:rsid w:val="00962A17"/>
    <w:rsid w:val="00962E43"/>
    <w:rsid w:val="009632DA"/>
    <w:rsid w:val="009634C5"/>
    <w:rsid w:val="0096384C"/>
    <w:rsid w:val="0096396E"/>
    <w:rsid w:val="00963CE9"/>
    <w:rsid w:val="00964022"/>
    <w:rsid w:val="00964221"/>
    <w:rsid w:val="00964A7F"/>
    <w:rsid w:val="00964C39"/>
    <w:rsid w:val="00965160"/>
    <w:rsid w:val="00965227"/>
    <w:rsid w:val="0096558B"/>
    <w:rsid w:val="00965D6F"/>
    <w:rsid w:val="00966262"/>
    <w:rsid w:val="0096665D"/>
    <w:rsid w:val="00966770"/>
    <w:rsid w:val="00966778"/>
    <w:rsid w:val="00966A7A"/>
    <w:rsid w:val="00966D35"/>
    <w:rsid w:val="009673EB"/>
    <w:rsid w:val="009674B9"/>
    <w:rsid w:val="009675ED"/>
    <w:rsid w:val="00967662"/>
    <w:rsid w:val="00967898"/>
    <w:rsid w:val="00967ADC"/>
    <w:rsid w:val="00967BDF"/>
    <w:rsid w:val="00967C69"/>
    <w:rsid w:val="00967E0A"/>
    <w:rsid w:val="009700B6"/>
    <w:rsid w:val="009703BB"/>
    <w:rsid w:val="00970E75"/>
    <w:rsid w:val="00970EF4"/>
    <w:rsid w:val="00970FE1"/>
    <w:rsid w:val="009710C8"/>
    <w:rsid w:val="00971287"/>
    <w:rsid w:val="009719C5"/>
    <w:rsid w:val="00971A0A"/>
    <w:rsid w:val="00972351"/>
    <w:rsid w:val="009726E0"/>
    <w:rsid w:val="009728A5"/>
    <w:rsid w:val="00972961"/>
    <w:rsid w:val="00972D27"/>
    <w:rsid w:val="00972E5E"/>
    <w:rsid w:val="00972EEC"/>
    <w:rsid w:val="009731BC"/>
    <w:rsid w:val="00973294"/>
    <w:rsid w:val="00973554"/>
    <w:rsid w:val="009737C5"/>
    <w:rsid w:val="009737F6"/>
    <w:rsid w:val="00973B60"/>
    <w:rsid w:val="00974096"/>
    <w:rsid w:val="0097440C"/>
    <w:rsid w:val="009744BE"/>
    <w:rsid w:val="00974784"/>
    <w:rsid w:val="0097478C"/>
    <w:rsid w:val="00974904"/>
    <w:rsid w:val="00974B3D"/>
    <w:rsid w:val="00974CB6"/>
    <w:rsid w:val="00974D9B"/>
    <w:rsid w:val="009751FC"/>
    <w:rsid w:val="009754C1"/>
    <w:rsid w:val="0097563D"/>
    <w:rsid w:val="00975704"/>
    <w:rsid w:val="009757A9"/>
    <w:rsid w:val="00975875"/>
    <w:rsid w:val="00975944"/>
    <w:rsid w:val="00975CE3"/>
    <w:rsid w:val="00976588"/>
    <w:rsid w:val="00976B78"/>
    <w:rsid w:val="00977490"/>
    <w:rsid w:val="00977721"/>
    <w:rsid w:val="009777E5"/>
    <w:rsid w:val="00977861"/>
    <w:rsid w:val="00977FC4"/>
    <w:rsid w:val="00980299"/>
    <w:rsid w:val="009802BD"/>
    <w:rsid w:val="009803D3"/>
    <w:rsid w:val="0098069D"/>
    <w:rsid w:val="009806C4"/>
    <w:rsid w:val="00980C53"/>
    <w:rsid w:val="00981044"/>
    <w:rsid w:val="00981059"/>
    <w:rsid w:val="0098111C"/>
    <w:rsid w:val="009811C4"/>
    <w:rsid w:val="00981330"/>
    <w:rsid w:val="00981A29"/>
    <w:rsid w:val="00981CED"/>
    <w:rsid w:val="00981D8E"/>
    <w:rsid w:val="00982199"/>
    <w:rsid w:val="00982561"/>
    <w:rsid w:val="00982819"/>
    <w:rsid w:val="00982C7A"/>
    <w:rsid w:val="00982DBD"/>
    <w:rsid w:val="009830A2"/>
    <w:rsid w:val="009832CF"/>
    <w:rsid w:val="009835BD"/>
    <w:rsid w:val="009836BD"/>
    <w:rsid w:val="009838C0"/>
    <w:rsid w:val="00983BAF"/>
    <w:rsid w:val="00983E01"/>
    <w:rsid w:val="00983E1A"/>
    <w:rsid w:val="00984DA8"/>
    <w:rsid w:val="00984F90"/>
    <w:rsid w:val="00984FF0"/>
    <w:rsid w:val="00985019"/>
    <w:rsid w:val="009853C1"/>
    <w:rsid w:val="009853D4"/>
    <w:rsid w:val="009855F4"/>
    <w:rsid w:val="009857D6"/>
    <w:rsid w:val="00985B19"/>
    <w:rsid w:val="00985D27"/>
    <w:rsid w:val="00985D59"/>
    <w:rsid w:val="0098609C"/>
    <w:rsid w:val="009861ED"/>
    <w:rsid w:val="0098629F"/>
    <w:rsid w:val="009864E5"/>
    <w:rsid w:val="00986737"/>
    <w:rsid w:val="009867C3"/>
    <w:rsid w:val="00986B90"/>
    <w:rsid w:val="00986C18"/>
    <w:rsid w:val="009870A1"/>
    <w:rsid w:val="00987233"/>
    <w:rsid w:val="00987853"/>
    <w:rsid w:val="009879CC"/>
    <w:rsid w:val="00987CED"/>
    <w:rsid w:val="0099062F"/>
    <w:rsid w:val="00990640"/>
    <w:rsid w:val="009908D7"/>
    <w:rsid w:val="00990982"/>
    <w:rsid w:val="00990A82"/>
    <w:rsid w:val="00990E17"/>
    <w:rsid w:val="009914E5"/>
    <w:rsid w:val="009918E1"/>
    <w:rsid w:val="009918FE"/>
    <w:rsid w:val="00991C90"/>
    <w:rsid w:val="00991E0E"/>
    <w:rsid w:val="00991F11"/>
    <w:rsid w:val="00991FD3"/>
    <w:rsid w:val="009922F4"/>
    <w:rsid w:val="00992427"/>
    <w:rsid w:val="009926EB"/>
    <w:rsid w:val="00992733"/>
    <w:rsid w:val="00992938"/>
    <w:rsid w:val="00992A69"/>
    <w:rsid w:val="00992AC0"/>
    <w:rsid w:val="00992CC2"/>
    <w:rsid w:val="00992F54"/>
    <w:rsid w:val="009931FE"/>
    <w:rsid w:val="009933F6"/>
    <w:rsid w:val="00993718"/>
    <w:rsid w:val="0099374C"/>
    <w:rsid w:val="00993FEF"/>
    <w:rsid w:val="00994431"/>
    <w:rsid w:val="009946A8"/>
    <w:rsid w:val="00994966"/>
    <w:rsid w:val="00994D0A"/>
    <w:rsid w:val="0099502D"/>
    <w:rsid w:val="009953A2"/>
    <w:rsid w:val="00995539"/>
    <w:rsid w:val="009955D6"/>
    <w:rsid w:val="00995621"/>
    <w:rsid w:val="00995BAE"/>
    <w:rsid w:val="009962A9"/>
    <w:rsid w:val="00996384"/>
    <w:rsid w:val="00996808"/>
    <w:rsid w:val="00996A00"/>
    <w:rsid w:val="009970F9"/>
    <w:rsid w:val="009971FE"/>
    <w:rsid w:val="00997323"/>
    <w:rsid w:val="009973BD"/>
    <w:rsid w:val="009975E0"/>
    <w:rsid w:val="00997DE8"/>
    <w:rsid w:val="009A0268"/>
    <w:rsid w:val="009A0620"/>
    <w:rsid w:val="009A07EE"/>
    <w:rsid w:val="009A0C59"/>
    <w:rsid w:val="009A0DC7"/>
    <w:rsid w:val="009A0EC9"/>
    <w:rsid w:val="009A127D"/>
    <w:rsid w:val="009A1453"/>
    <w:rsid w:val="009A1700"/>
    <w:rsid w:val="009A1764"/>
    <w:rsid w:val="009A178D"/>
    <w:rsid w:val="009A199A"/>
    <w:rsid w:val="009A2111"/>
    <w:rsid w:val="009A2344"/>
    <w:rsid w:val="009A23B5"/>
    <w:rsid w:val="009A2ECF"/>
    <w:rsid w:val="009A31F6"/>
    <w:rsid w:val="009A35CB"/>
    <w:rsid w:val="009A3966"/>
    <w:rsid w:val="009A39A7"/>
    <w:rsid w:val="009A39FE"/>
    <w:rsid w:val="009A3F36"/>
    <w:rsid w:val="009A3F89"/>
    <w:rsid w:val="009A4008"/>
    <w:rsid w:val="009A40BF"/>
    <w:rsid w:val="009A40EF"/>
    <w:rsid w:val="009A4111"/>
    <w:rsid w:val="009A41C9"/>
    <w:rsid w:val="009A4436"/>
    <w:rsid w:val="009A4CCB"/>
    <w:rsid w:val="009A4D7E"/>
    <w:rsid w:val="009A4F3C"/>
    <w:rsid w:val="009A4FA8"/>
    <w:rsid w:val="009A5334"/>
    <w:rsid w:val="009A604A"/>
    <w:rsid w:val="009A62AC"/>
    <w:rsid w:val="009A633C"/>
    <w:rsid w:val="009A6638"/>
    <w:rsid w:val="009A6770"/>
    <w:rsid w:val="009A6863"/>
    <w:rsid w:val="009A6A7D"/>
    <w:rsid w:val="009A6BBA"/>
    <w:rsid w:val="009A6BFC"/>
    <w:rsid w:val="009A6FB0"/>
    <w:rsid w:val="009A7054"/>
    <w:rsid w:val="009A7492"/>
    <w:rsid w:val="009A76E8"/>
    <w:rsid w:val="009A77BB"/>
    <w:rsid w:val="009A78D5"/>
    <w:rsid w:val="009A7AA1"/>
    <w:rsid w:val="009A7F10"/>
    <w:rsid w:val="009A7F90"/>
    <w:rsid w:val="009B0274"/>
    <w:rsid w:val="009B0457"/>
    <w:rsid w:val="009B0538"/>
    <w:rsid w:val="009B09C7"/>
    <w:rsid w:val="009B09D9"/>
    <w:rsid w:val="009B0B13"/>
    <w:rsid w:val="009B0CDE"/>
    <w:rsid w:val="009B0D28"/>
    <w:rsid w:val="009B1052"/>
    <w:rsid w:val="009B1656"/>
    <w:rsid w:val="009B17D2"/>
    <w:rsid w:val="009B18A6"/>
    <w:rsid w:val="009B1A34"/>
    <w:rsid w:val="009B1DAB"/>
    <w:rsid w:val="009B2125"/>
    <w:rsid w:val="009B21CD"/>
    <w:rsid w:val="009B2663"/>
    <w:rsid w:val="009B2E1A"/>
    <w:rsid w:val="009B2E3C"/>
    <w:rsid w:val="009B2E8B"/>
    <w:rsid w:val="009B301A"/>
    <w:rsid w:val="009B326A"/>
    <w:rsid w:val="009B37A1"/>
    <w:rsid w:val="009B3980"/>
    <w:rsid w:val="009B3ACF"/>
    <w:rsid w:val="009B3DE3"/>
    <w:rsid w:val="009B3FBD"/>
    <w:rsid w:val="009B430F"/>
    <w:rsid w:val="009B433F"/>
    <w:rsid w:val="009B44B1"/>
    <w:rsid w:val="009B4789"/>
    <w:rsid w:val="009B4AA9"/>
    <w:rsid w:val="009B4D0D"/>
    <w:rsid w:val="009B4EF7"/>
    <w:rsid w:val="009B5B51"/>
    <w:rsid w:val="009B5DC0"/>
    <w:rsid w:val="009B5F83"/>
    <w:rsid w:val="009B62CE"/>
    <w:rsid w:val="009B62FC"/>
    <w:rsid w:val="009B6410"/>
    <w:rsid w:val="009B6898"/>
    <w:rsid w:val="009B6D27"/>
    <w:rsid w:val="009B6DB0"/>
    <w:rsid w:val="009B6DBD"/>
    <w:rsid w:val="009B714F"/>
    <w:rsid w:val="009B75C5"/>
    <w:rsid w:val="009B76BC"/>
    <w:rsid w:val="009B7C00"/>
    <w:rsid w:val="009C0119"/>
    <w:rsid w:val="009C017A"/>
    <w:rsid w:val="009C0417"/>
    <w:rsid w:val="009C08A8"/>
    <w:rsid w:val="009C0D84"/>
    <w:rsid w:val="009C0E7D"/>
    <w:rsid w:val="009C0ECC"/>
    <w:rsid w:val="009C1381"/>
    <w:rsid w:val="009C198A"/>
    <w:rsid w:val="009C1A3F"/>
    <w:rsid w:val="009C24FE"/>
    <w:rsid w:val="009C266F"/>
    <w:rsid w:val="009C268C"/>
    <w:rsid w:val="009C2B21"/>
    <w:rsid w:val="009C2CC3"/>
    <w:rsid w:val="009C2E13"/>
    <w:rsid w:val="009C30D0"/>
    <w:rsid w:val="009C31A4"/>
    <w:rsid w:val="009C31FC"/>
    <w:rsid w:val="009C386E"/>
    <w:rsid w:val="009C396D"/>
    <w:rsid w:val="009C3C9E"/>
    <w:rsid w:val="009C3DFD"/>
    <w:rsid w:val="009C3DFF"/>
    <w:rsid w:val="009C4364"/>
    <w:rsid w:val="009C44A1"/>
    <w:rsid w:val="009C4A08"/>
    <w:rsid w:val="009C4A0C"/>
    <w:rsid w:val="009C4A5E"/>
    <w:rsid w:val="009C4A7B"/>
    <w:rsid w:val="009C4C4E"/>
    <w:rsid w:val="009C4C9A"/>
    <w:rsid w:val="009C517C"/>
    <w:rsid w:val="009C53D3"/>
    <w:rsid w:val="009C5B61"/>
    <w:rsid w:val="009C5B7F"/>
    <w:rsid w:val="009C5D32"/>
    <w:rsid w:val="009C5F7B"/>
    <w:rsid w:val="009C6397"/>
    <w:rsid w:val="009C63F9"/>
    <w:rsid w:val="009C695F"/>
    <w:rsid w:val="009C6B2E"/>
    <w:rsid w:val="009C75EF"/>
    <w:rsid w:val="009C7640"/>
    <w:rsid w:val="009C79DA"/>
    <w:rsid w:val="009C7A6D"/>
    <w:rsid w:val="009C7D81"/>
    <w:rsid w:val="009C7E9A"/>
    <w:rsid w:val="009D0239"/>
    <w:rsid w:val="009D049A"/>
    <w:rsid w:val="009D0607"/>
    <w:rsid w:val="009D07B0"/>
    <w:rsid w:val="009D0DA1"/>
    <w:rsid w:val="009D0E06"/>
    <w:rsid w:val="009D0EFB"/>
    <w:rsid w:val="009D103B"/>
    <w:rsid w:val="009D113E"/>
    <w:rsid w:val="009D12CA"/>
    <w:rsid w:val="009D16B8"/>
    <w:rsid w:val="009D178B"/>
    <w:rsid w:val="009D1E25"/>
    <w:rsid w:val="009D1EB0"/>
    <w:rsid w:val="009D1F01"/>
    <w:rsid w:val="009D1F25"/>
    <w:rsid w:val="009D20EC"/>
    <w:rsid w:val="009D23EB"/>
    <w:rsid w:val="009D2CEA"/>
    <w:rsid w:val="009D2D60"/>
    <w:rsid w:val="009D3004"/>
    <w:rsid w:val="009D313C"/>
    <w:rsid w:val="009D3A23"/>
    <w:rsid w:val="009D3A68"/>
    <w:rsid w:val="009D3F90"/>
    <w:rsid w:val="009D3FEE"/>
    <w:rsid w:val="009D40F2"/>
    <w:rsid w:val="009D4278"/>
    <w:rsid w:val="009D44BF"/>
    <w:rsid w:val="009D45AD"/>
    <w:rsid w:val="009D4839"/>
    <w:rsid w:val="009D52B1"/>
    <w:rsid w:val="009D574F"/>
    <w:rsid w:val="009D59D3"/>
    <w:rsid w:val="009D5C47"/>
    <w:rsid w:val="009D6091"/>
    <w:rsid w:val="009D620F"/>
    <w:rsid w:val="009D627E"/>
    <w:rsid w:val="009D65FF"/>
    <w:rsid w:val="009D7361"/>
    <w:rsid w:val="009D7433"/>
    <w:rsid w:val="009D7792"/>
    <w:rsid w:val="009D7959"/>
    <w:rsid w:val="009D7AF9"/>
    <w:rsid w:val="009E048F"/>
    <w:rsid w:val="009E08C9"/>
    <w:rsid w:val="009E08DC"/>
    <w:rsid w:val="009E131B"/>
    <w:rsid w:val="009E13D0"/>
    <w:rsid w:val="009E1435"/>
    <w:rsid w:val="009E14F1"/>
    <w:rsid w:val="009E21E2"/>
    <w:rsid w:val="009E27CB"/>
    <w:rsid w:val="009E2DA0"/>
    <w:rsid w:val="009E2E87"/>
    <w:rsid w:val="009E309F"/>
    <w:rsid w:val="009E31DA"/>
    <w:rsid w:val="009E35B6"/>
    <w:rsid w:val="009E37EB"/>
    <w:rsid w:val="009E38DD"/>
    <w:rsid w:val="009E3AC5"/>
    <w:rsid w:val="009E3B82"/>
    <w:rsid w:val="009E3BD1"/>
    <w:rsid w:val="009E3BDA"/>
    <w:rsid w:val="009E3C05"/>
    <w:rsid w:val="009E3E0F"/>
    <w:rsid w:val="009E409E"/>
    <w:rsid w:val="009E44B1"/>
    <w:rsid w:val="009E44C3"/>
    <w:rsid w:val="009E4524"/>
    <w:rsid w:val="009E4E00"/>
    <w:rsid w:val="009E5021"/>
    <w:rsid w:val="009E51D9"/>
    <w:rsid w:val="009E52D2"/>
    <w:rsid w:val="009E5484"/>
    <w:rsid w:val="009E5CD9"/>
    <w:rsid w:val="009E5CDA"/>
    <w:rsid w:val="009E6026"/>
    <w:rsid w:val="009E6106"/>
    <w:rsid w:val="009E63A0"/>
    <w:rsid w:val="009E6496"/>
    <w:rsid w:val="009E680D"/>
    <w:rsid w:val="009E6907"/>
    <w:rsid w:val="009E698D"/>
    <w:rsid w:val="009E6C5D"/>
    <w:rsid w:val="009E74FF"/>
    <w:rsid w:val="009E758C"/>
    <w:rsid w:val="009E764B"/>
    <w:rsid w:val="009E7E09"/>
    <w:rsid w:val="009E7FEE"/>
    <w:rsid w:val="009F02AF"/>
    <w:rsid w:val="009F09AA"/>
    <w:rsid w:val="009F0A8C"/>
    <w:rsid w:val="009F10C3"/>
    <w:rsid w:val="009F1857"/>
    <w:rsid w:val="009F1D95"/>
    <w:rsid w:val="009F1E02"/>
    <w:rsid w:val="009F1F53"/>
    <w:rsid w:val="009F2407"/>
    <w:rsid w:val="009F25B2"/>
    <w:rsid w:val="009F26B9"/>
    <w:rsid w:val="009F2C39"/>
    <w:rsid w:val="009F2F8D"/>
    <w:rsid w:val="009F3441"/>
    <w:rsid w:val="009F394D"/>
    <w:rsid w:val="009F394E"/>
    <w:rsid w:val="009F3AA0"/>
    <w:rsid w:val="009F3EB9"/>
    <w:rsid w:val="009F429C"/>
    <w:rsid w:val="009F4E3A"/>
    <w:rsid w:val="009F4E6E"/>
    <w:rsid w:val="009F50BB"/>
    <w:rsid w:val="009F5600"/>
    <w:rsid w:val="009F5B8C"/>
    <w:rsid w:val="009F6580"/>
    <w:rsid w:val="009F66D1"/>
    <w:rsid w:val="009F66FF"/>
    <w:rsid w:val="009F6733"/>
    <w:rsid w:val="009F6903"/>
    <w:rsid w:val="009F6B81"/>
    <w:rsid w:val="009F71E3"/>
    <w:rsid w:val="009F725C"/>
    <w:rsid w:val="009F7517"/>
    <w:rsid w:val="009F7BAD"/>
    <w:rsid w:val="009F7EBA"/>
    <w:rsid w:val="009F7F65"/>
    <w:rsid w:val="009F7F8F"/>
    <w:rsid w:val="00A00279"/>
    <w:rsid w:val="00A003B3"/>
    <w:rsid w:val="00A0042E"/>
    <w:rsid w:val="00A008D2"/>
    <w:rsid w:val="00A00DBD"/>
    <w:rsid w:val="00A00FEE"/>
    <w:rsid w:val="00A02032"/>
    <w:rsid w:val="00A02166"/>
    <w:rsid w:val="00A02403"/>
    <w:rsid w:val="00A02872"/>
    <w:rsid w:val="00A0288B"/>
    <w:rsid w:val="00A02AC3"/>
    <w:rsid w:val="00A031C1"/>
    <w:rsid w:val="00A0438C"/>
    <w:rsid w:val="00A04A80"/>
    <w:rsid w:val="00A04C8A"/>
    <w:rsid w:val="00A04F10"/>
    <w:rsid w:val="00A05265"/>
    <w:rsid w:val="00A05328"/>
    <w:rsid w:val="00A0533B"/>
    <w:rsid w:val="00A05544"/>
    <w:rsid w:val="00A05563"/>
    <w:rsid w:val="00A05569"/>
    <w:rsid w:val="00A05607"/>
    <w:rsid w:val="00A058EB"/>
    <w:rsid w:val="00A05B76"/>
    <w:rsid w:val="00A06321"/>
    <w:rsid w:val="00A064FF"/>
    <w:rsid w:val="00A07163"/>
    <w:rsid w:val="00A071C7"/>
    <w:rsid w:val="00A07259"/>
    <w:rsid w:val="00A076B7"/>
    <w:rsid w:val="00A07773"/>
    <w:rsid w:val="00A0777B"/>
    <w:rsid w:val="00A077AF"/>
    <w:rsid w:val="00A07861"/>
    <w:rsid w:val="00A07A70"/>
    <w:rsid w:val="00A07B26"/>
    <w:rsid w:val="00A07CC1"/>
    <w:rsid w:val="00A07D66"/>
    <w:rsid w:val="00A07DD2"/>
    <w:rsid w:val="00A10280"/>
    <w:rsid w:val="00A107A4"/>
    <w:rsid w:val="00A1084D"/>
    <w:rsid w:val="00A108EF"/>
    <w:rsid w:val="00A10B1F"/>
    <w:rsid w:val="00A10CF7"/>
    <w:rsid w:val="00A10F9F"/>
    <w:rsid w:val="00A11F0B"/>
    <w:rsid w:val="00A1220E"/>
    <w:rsid w:val="00A12328"/>
    <w:rsid w:val="00A12400"/>
    <w:rsid w:val="00A126CD"/>
    <w:rsid w:val="00A127FB"/>
    <w:rsid w:val="00A12835"/>
    <w:rsid w:val="00A12BD2"/>
    <w:rsid w:val="00A12F64"/>
    <w:rsid w:val="00A130ED"/>
    <w:rsid w:val="00A13617"/>
    <w:rsid w:val="00A138EC"/>
    <w:rsid w:val="00A13A2E"/>
    <w:rsid w:val="00A13DA8"/>
    <w:rsid w:val="00A13F81"/>
    <w:rsid w:val="00A14356"/>
    <w:rsid w:val="00A144D4"/>
    <w:rsid w:val="00A149FD"/>
    <w:rsid w:val="00A14B91"/>
    <w:rsid w:val="00A15C80"/>
    <w:rsid w:val="00A15DC7"/>
    <w:rsid w:val="00A16156"/>
    <w:rsid w:val="00A163CF"/>
    <w:rsid w:val="00A164B0"/>
    <w:rsid w:val="00A16938"/>
    <w:rsid w:val="00A169EB"/>
    <w:rsid w:val="00A16AE6"/>
    <w:rsid w:val="00A16F53"/>
    <w:rsid w:val="00A1712C"/>
    <w:rsid w:val="00A17E18"/>
    <w:rsid w:val="00A203C9"/>
    <w:rsid w:val="00A20813"/>
    <w:rsid w:val="00A20865"/>
    <w:rsid w:val="00A21065"/>
    <w:rsid w:val="00A211D7"/>
    <w:rsid w:val="00A213A5"/>
    <w:rsid w:val="00A2181F"/>
    <w:rsid w:val="00A21E67"/>
    <w:rsid w:val="00A21EB8"/>
    <w:rsid w:val="00A220CB"/>
    <w:rsid w:val="00A22245"/>
    <w:rsid w:val="00A2286B"/>
    <w:rsid w:val="00A22D07"/>
    <w:rsid w:val="00A22DED"/>
    <w:rsid w:val="00A22FD9"/>
    <w:rsid w:val="00A230C3"/>
    <w:rsid w:val="00A23567"/>
    <w:rsid w:val="00A238D2"/>
    <w:rsid w:val="00A23FAE"/>
    <w:rsid w:val="00A2426C"/>
    <w:rsid w:val="00A246C2"/>
    <w:rsid w:val="00A247E5"/>
    <w:rsid w:val="00A249A8"/>
    <w:rsid w:val="00A24CB1"/>
    <w:rsid w:val="00A25086"/>
    <w:rsid w:val="00A2515E"/>
    <w:rsid w:val="00A2516C"/>
    <w:rsid w:val="00A25557"/>
    <w:rsid w:val="00A25731"/>
    <w:rsid w:val="00A25AFC"/>
    <w:rsid w:val="00A25C11"/>
    <w:rsid w:val="00A25F21"/>
    <w:rsid w:val="00A2634B"/>
    <w:rsid w:val="00A2637B"/>
    <w:rsid w:val="00A26AB6"/>
    <w:rsid w:val="00A26BC8"/>
    <w:rsid w:val="00A26D06"/>
    <w:rsid w:val="00A27201"/>
    <w:rsid w:val="00A273B0"/>
    <w:rsid w:val="00A276D9"/>
    <w:rsid w:val="00A2795C"/>
    <w:rsid w:val="00A27DF0"/>
    <w:rsid w:val="00A309B1"/>
    <w:rsid w:val="00A30A92"/>
    <w:rsid w:val="00A30ACA"/>
    <w:rsid w:val="00A30FC7"/>
    <w:rsid w:val="00A3105F"/>
    <w:rsid w:val="00A3128E"/>
    <w:rsid w:val="00A31740"/>
    <w:rsid w:val="00A319CA"/>
    <w:rsid w:val="00A322E9"/>
    <w:rsid w:val="00A32300"/>
    <w:rsid w:val="00A324E5"/>
    <w:rsid w:val="00A32CAC"/>
    <w:rsid w:val="00A32F6D"/>
    <w:rsid w:val="00A32FBE"/>
    <w:rsid w:val="00A337F1"/>
    <w:rsid w:val="00A33E73"/>
    <w:rsid w:val="00A34138"/>
    <w:rsid w:val="00A34353"/>
    <w:rsid w:val="00A3443E"/>
    <w:rsid w:val="00A3456E"/>
    <w:rsid w:val="00A34938"/>
    <w:rsid w:val="00A34F2C"/>
    <w:rsid w:val="00A34FEA"/>
    <w:rsid w:val="00A35363"/>
    <w:rsid w:val="00A35845"/>
    <w:rsid w:val="00A363D4"/>
    <w:rsid w:val="00A364F8"/>
    <w:rsid w:val="00A36B2F"/>
    <w:rsid w:val="00A36D84"/>
    <w:rsid w:val="00A3744E"/>
    <w:rsid w:val="00A37E69"/>
    <w:rsid w:val="00A40046"/>
    <w:rsid w:val="00A40520"/>
    <w:rsid w:val="00A4060F"/>
    <w:rsid w:val="00A40B60"/>
    <w:rsid w:val="00A4143F"/>
    <w:rsid w:val="00A41988"/>
    <w:rsid w:val="00A41C06"/>
    <w:rsid w:val="00A41C34"/>
    <w:rsid w:val="00A41E8E"/>
    <w:rsid w:val="00A4261F"/>
    <w:rsid w:val="00A42657"/>
    <w:rsid w:val="00A428D9"/>
    <w:rsid w:val="00A42A82"/>
    <w:rsid w:val="00A42B31"/>
    <w:rsid w:val="00A42F67"/>
    <w:rsid w:val="00A430B5"/>
    <w:rsid w:val="00A4323A"/>
    <w:rsid w:val="00A43357"/>
    <w:rsid w:val="00A43400"/>
    <w:rsid w:val="00A43414"/>
    <w:rsid w:val="00A437C7"/>
    <w:rsid w:val="00A43804"/>
    <w:rsid w:val="00A44144"/>
    <w:rsid w:val="00A4426D"/>
    <w:rsid w:val="00A44976"/>
    <w:rsid w:val="00A44C43"/>
    <w:rsid w:val="00A45207"/>
    <w:rsid w:val="00A45421"/>
    <w:rsid w:val="00A45489"/>
    <w:rsid w:val="00A4550A"/>
    <w:rsid w:val="00A455A4"/>
    <w:rsid w:val="00A45BD0"/>
    <w:rsid w:val="00A46106"/>
    <w:rsid w:val="00A4637C"/>
    <w:rsid w:val="00A467B9"/>
    <w:rsid w:val="00A46C68"/>
    <w:rsid w:val="00A46D15"/>
    <w:rsid w:val="00A47374"/>
    <w:rsid w:val="00A478B7"/>
    <w:rsid w:val="00A47B78"/>
    <w:rsid w:val="00A47BB1"/>
    <w:rsid w:val="00A47E29"/>
    <w:rsid w:val="00A47EF7"/>
    <w:rsid w:val="00A501FB"/>
    <w:rsid w:val="00A5062B"/>
    <w:rsid w:val="00A507B3"/>
    <w:rsid w:val="00A507FD"/>
    <w:rsid w:val="00A508D2"/>
    <w:rsid w:val="00A509B4"/>
    <w:rsid w:val="00A50FDB"/>
    <w:rsid w:val="00A510F0"/>
    <w:rsid w:val="00A517F3"/>
    <w:rsid w:val="00A517F8"/>
    <w:rsid w:val="00A51A22"/>
    <w:rsid w:val="00A51CAB"/>
    <w:rsid w:val="00A52217"/>
    <w:rsid w:val="00A5239C"/>
    <w:rsid w:val="00A526DD"/>
    <w:rsid w:val="00A52A83"/>
    <w:rsid w:val="00A52C01"/>
    <w:rsid w:val="00A52D0C"/>
    <w:rsid w:val="00A530FB"/>
    <w:rsid w:val="00A5310D"/>
    <w:rsid w:val="00A5317A"/>
    <w:rsid w:val="00A53472"/>
    <w:rsid w:val="00A534BB"/>
    <w:rsid w:val="00A535B3"/>
    <w:rsid w:val="00A537E3"/>
    <w:rsid w:val="00A53BC3"/>
    <w:rsid w:val="00A53CBF"/>
    <w:rsid w:val="00A53E3A"/>
    <w:rsid w:val="00A53EE6"/>
    <w:rsid w:val="00A54BA6"/>
    <w:rsid w:val="00A5587C"/>
    <w:rsid w:val="00A560B8"/>
    <w:rsid w:val="00A56246"/>
    <w:rsid w:val="00A56672"/>
    <w:rsid w:val="00A568BD"/>
    <w:rsid w:val="00A56B10"/>
    <w:rsid w:val="00A56C4D"/>
    <w:rsid w:val="00A56CF5"/>
    <w:rsid w:val="00A56CFB"/>
    <w:rsid w:val="00A56EE8"/>
    <w:rsid w:val="00A57558"/>
    <w:rsid w:val="00A57613"/>
    <w:rsid w:val="00A57C71"/>
    <w:rsid w:val="00A57D01"/>
    <w:rsid w:val="00A57E5E"/>
    <w:rsid w:val="00A57E6B"/>
    <w:rsid w:val="00A604D6"/>
    <w:rsid w:val="00A60D36"/>
    <w:rsid w:val="00A60DA2"/>
    <w:rsid w:val="00A6198D"/>
    <w:rsid w:val="00A619BF"/>
    <w:rsid w:val="00A62151"/>
    <w:rsid w:val="00A62343"/>
    <w:rsid w:val="00A62BF5"/>
    <w:rsid w:val="00A62C46"/>
    <w:rsid w:val="00A62D09"/>
    <w:rsid w:val="00A62DC9"/>
    <w:rsid w:val="00A62E70"/>
    <w:rsid w:val="00A633D4"/>
    <w:rsid w:val="00A637D4"/>
    <w:rsid w:val="00A63ABC"/>
    <w:rsid w:val="00A63DC5"/>
    <w:rsid w:val="00A63E9F"/>
    <w:rsid w:val="00A63FB1"/>
    <w:rsid w:val="00A64339"/>
    <w:rsid w:val="00A6461C"/>
    <w:rsid w:val="00A646BA"/>
    <w:rsid w:val="00A64D18"/>
    <w:rsid w:val="00A651B0"/>
    <w:rsid w:val="00A65813"/>
    <w:rsid w:val="00A65A9D"/>
    <w:rsid w:val="00A65B91"/>
    <w:rsid w:val="00A65BC0"/>
    <w:rsid w:val="00A65C44"/>
    <w:rsid w:val="00A65E1E"/>
    <w:rsid w:val="00A66291"/>
    <w:rsid w:val="00A66490"/>
    <w:rsid w:val="00A665A8"/>
    <w:rsid w:val="00A665D4"/>
    <w:rsid w:val="00A66F06"/>
    <w:rsid w:val="00A674A3"/>
    <w:rsid w:val="00A675E7"/>
    <w:rsid w:val="00A67775"/>
    <w:rsid w:val="00A678FF"/>
    <w:rsid w:val="00A67B38"/>
    <w:rsid w:val="00A67E1C"/>
    <w:rsid w:val="00A67FB1"/>
    <w:rsid w:val="00A702A4"/>
    <w:rsid w:val="00A704BD"/>
    <w:rsid w:val="00A7058E"/>
    <w:rsid w:val="00A705A3"/>
    <w:rsid w:val="00A70B4F"/>
    <w:rsid w:val="00A70D34"/>
    <w:rsid w:val="00A70DC7"/>
    <w:rsid w:val="00A71306"/>
    <w:rsid w:val="00A71761"/>
    <w:rsid w:val="00A7184E"/>
    <w:rsid w:val="00A7189F"/>
    <w:rsid w:val="00A71C38"/>
    <w:rsid w:val="00A71E05"/>
    <w:rsid w:val="00A7221A"/>
    <w:rsid w:val="00A72ACF"/>
    <w:rsid w:val="00A72C56"/>
    <w:rsid w:val="00A72D1F"/>
    <w:rsid w:val="00A72DD7"/>
    <w:rsid w:val="00A731A2"/>
    <w:rsid w:val="00A731D5"/>
    <w:rsid w:val="00A73593"/>
    <w:rsid w:val="00A73D6C"/>
    <w:rsid w:val="00A740D7"/>
    <w:rsid w:val="00A74156"/>
    <w:rsid w:val="00A741C4"/>
    <w:rsid w:val="00A74302"/>
    <w:rsid w:val="00A74764"/>
    <w:rsid w:val="00A74AC2"/>
    <w:rsid w:val="00A74BE3"/>
    <w:rsid w:val="00A74C2D"/>
    <w:rsid w:val="00A74E17"/>
    <w:rsid w:val="00A74EDF"/>
    <w:rsid w:val="00A75085"/>
    <w:rsid w:val="00A7527F"/>
    <w:rsid w:val="00A754C1"/>
    <w:rsid w:val="00A754C4"/>
    <w:rsid w:val="00A75648"/>
    <w:rsid w:val="00A75800"/>
    <w:rsid w:val="00A758AF"/>
    <w:rsid w:val="00A758CF"/>
    <w:rsid w:val="00A75CDB"/>
    <w:rsid w:val="00A75E3D"/>
    <w:rsid w:val="00A7617C"/>
    <w:rsid w:val="00A76443"/>
    <w:rsid w:val="00A76698"/>
    <w:rsid w:val="00A768A4"/>
    <w:rsid w:val="00A769CF"/>
    <w:rsid w:val="00A769FD"/>
    <w:rsid w:val="00A76AE2"/>
    <w:rsid w:val="00A76EEA"/>
    <w:rsid w:val="00A77100"/>
    <w:rsid w:val="00A773A7"/>
    <w:rsid w:val="00A7756B"/>
    <w:rsid w:val="00A775B4"/>
    <w:rsid w:val="00A7765C"/>
    <w:rsid w:val="00A77921"/>
    <w:rsid w:val="00A77BA6"/>
    <w:rsid w:val="00A77E26"/>
    <w:rsid w:val="00A800AB"/>
    <w:rsid w:val="00A8010A"/>
    <w:rsid w:val="00A801DC"/>
    <w:rsid w:val="00A807E2"/>
    <w:rsid w:val="00A80B3F"/>
    <w:rsid w:val="00A80B9C"/>
    <w:rsid w:val="00A81753"/>
    <w:rsid w:val="00A819EE"/>
    <w:rsid w:val="00A81D6F"/>
    <w:rsid w:val="00A822CF"/>
    <w:rsid w:val="00A824B9"/>
    <w:rsid w:val="00A826DB"/>
    <w:rsid w:val="00A82A4F"/>
    <w:rsid w:val="00A82D06"/>
    <w:rsid w:val="00A82E93"/>
    <w:rsid w:val="00A82FCE"/>
    <w:rsid w:val="00A831AB"/>
    <w:rsid w:val="00A833E8"/>
    <w:rsid w:val="00A834EA"/>
    <w:rsid w:val="00A8352C"/>
    <w:rsid w:val="00A835E6"/>
    <w:rsid w:val="00A83BAE"/>
    <w:rsid w:val="00A847C3"/>
    <w:rsid w:val="00A84A4B"/>
    <w:rsid w:val="00A84DFE"/>
    <w:rsid w:val="00A85357"/>
    <w:rsid w:val="00A854A4"/>
    <w:rsid w:val="00A859A5"/>
    <w:rsid w:val="00A85A83"/>
    <w:rsid w:val="00A86418"/>
    <w:rsid w:val="00A8663A"/>
    <w:rsid w:val="00A8670E"/>
    <w:rsid w:val="00A86A4D"/>
    <w:rsid w:val="00A871DF"/>
    <w:rsid w:val="00A8744C"/>
    <w:rsid w:val="00A8762A"/>
    <w:rsid w:val="00A87AF5"/>
    <w:rsid w:val="00A87E13"/>
    <w:rsid w:val="00A90631"/>
    <w:rsid w:val="00A9075C"/>
    <w:rsid w:val="00A907F2"/>
    <w:rsid w:val="00A9088A"/>
    <w:rsid w:val="00A90F43"/>
    <w:rsid w:val="00A90FD7"/>
    <w:rsid w:val="00A91438"/>
    <w:rsid w:val="00A9147D"/>
    <w:rsid w:val="00A9177A"/>
    <w:rsid w:val="00A927C6"/>
    <w:rsid w:val="00A92C37"/>
    <w:rsid w:val="00A92DE3"/>
    <w:rsid w:val="00A92EDF"/>
    <w:rsid w:val="00A92F2C"/>
    <w:rsid w:val="00A93021"/>
    <w:rsid w:val="00A93A80"/>
    <w:rsid w:val="00A941AE"/>
    <w:rsid w:val="00A941DC"/>
    <w:rsid w:val="00A942D9"/>
    <w:rsid w:val="00A94435"/>
    <w:rsid w:val="00A94EAC"/>
    <w:rsid w:val="00A95044"/>
    <w:rsid w:val="00A95356"/>
    <w:rsid w:val="00A95797"/>
    <w:rsid w:val="00A960B2"/>
    <w:rsid w:val="00A96914"/>
    <w:rsid w:val="00A96D99"/>
    <w:rsid w:val="00A96E75"/>
    <w:rsid w:val="00A9720C"/>
    <w:rsid w:val="00A973F1"/>
    <w:rsid w:val="00A97788"/>
    <w:rsid w:val="00A97B12"/>
    <w:rsid w:val="00A97E94"/>
    <w:rsid w:val="00AA0F56"/>
    <w:rsid w:val="00AA0F6C"/>
    <w:rsid w:val="00AA1286"/>
    <w:rsid w:val="00AA1379"/>
    <w:rsid w:val="00AA1514"/>
    <w:rsid w:val="00AA165A"/>
    <w:rsid w:val="00AA1711"/>
    <w:rsid w:val="00AA19C7"/>
    <w:rsid w:val="00AA1AB0"/>
    <w:rsid w:val="00AA1B09"/>
    <w:rsid w:val="00AA1E19"/>
    <w:rsid w:val="00AA1FE7"/>
    <w:rsid w:val="00AA25F4"/>
    <w:rsid w:val="00AA2D0F"/>
    <w:rsid w:val="00AA2D3A"/>
    <w:rsid w:val="00AA2FC4"/>
    <w:rsid w:val="00AA3B64"/>
    <w:rsid w:val="00AA419B"/>
    <w:rsid w:val="00AA47EA"/>
    <w:rsid w:val="00AA4D71"/>
    <w:rsid w:val="00AA4DBE"/>
    <w:rsid w:val="00AA56E7"/>
    <w:rsid w:val="00AA5EDF"/>
    <w:rsid w:val="00AA691A"/>
    <w:rsid w:val="00AA6BF4"/>
    <w:rsid w:val="00AA715F"/>
    <w:rsid w:val="00AA72FC"/>
    <w:rsid w:val="00AA7536"/>
    <w:rsid w:val="00AA7B91"/>
    <w:rsid w:val="00AA7EB8"/>
    <w:rsid w:val="00AB01B5"/>
    <w:rsid w:val="00AB05D0"/>
    <w:rsid w:val="00AB0BA4"/>
    <w:rsid w:val="00AB0D18"/>
    <w:rsid w:val="00AB0FAD"/>
    <w:rsid w:val="00AB10ED"/>
    <w:rsid w:val="00AB11D1"/>
    <w:rsid w:val="00AB1766"/>
    <w:rsid w:val="00AB1A8C"/>
    <w:rsid w:val="00AB1D45"/>
    <w:rsid w:val="00AB2186"/>
    <w:rsid w:val="00AB22D1"/>
    <w:rsid w:val="00AB23D0"/>
    <w:rsid w:val="00AB249C"/>
    <w:rsid w:val="00AB2580"/>
    <w:rsid w:val="00AB26AD"/>
    <w:rsid w:val="00AB2702"/>
    <w:rsid w:val="00AB2772"/>
    <w:rsid w:val="00AB2793"/>
    <w:rsid w:val="00AB287A"/>
    <w:rsid w:val="00AB2AE0"/>
    <w:rsid w:val="00AB32BF"/>
    <w:rsid w:val="00AB33AD"/>
    <w:rsid w:val="00AB34C9"/>
    <w:rsid w:val="00AB39A2"/>
    <w:rsid w:val="00AB3E13"/>
    <w:rsid w:val="00AB3F4F"/>
    <w:rsid w:val="00AB41AD"/>
    <w:rsid w:val="00AB42C1"/>
    <w:rsid w:val="00AB437F"/>
    <w:rsid w:val="00AB45EA"/>
    <w:rsid w:val="00AB46B4"/>
    <w:rsid w:val="00AB49B9"/>
    <w:rsid w:val="00AB49D4"/>
    <w:rsid w:val="00AB4B70"/>
    <w:rsid w:val="00AB4E7A"/>
    <w:rsid w:val="00AB56AA"/>
    <w:rsid w:val="00AB572F"/>
    <w:rsid w:val="00AB5877"/>
    <w:rsid w:val="00AB5C53"/>
    <w:rsid w:val="00AB6112"/>
    <w:rsid w:val="00AB6126"/>
    <w:rsid w:val="00AB6438"/>
    <w:rsid w:val="00AB665A"/>
    <w:rsid w:val="00AB67A6"/>
    <w:rsid w:val="00AB68C5"/>
    <w:rsid w:val="00AB6994"/>
    <w:rsid w:val="00AB6A32"/>
    <w:rsid w:val="00AB6B28"/>
    <w:rsid w:val="00AB6CA8"/>
    <w:rsid w:val="00AB6CB9"/>
    <w:rsid w:val="00AB6D07"/>
    <w:rsid w:val="00AB6D9D"/>
    <w:rsid w:val="00AB6F39"/>
    <w:rsid w:val="00AB6F78"/>
    <w:rsid w:val="00AB7039"/>
    <w:rsid w:val="00AB7456"/>
    <w:rsid w:val="00AB768A"/>
    <w:rsid w:val="00AC014F"/>
    <w:rsid w:val="00AC0196"/>
    <w:rsid w:val="00AC0722"/>
    <w:rsid w:val="00AC0843"/>
    <w:rsid w:val="00AC0AF9"/>
    <w:rsid w:val="00AC0B21"/>
    <w:rsid w:val="00AC0DF1"/>
    <w:rsid w:val="00AC1010"/>
    <w:rsid w:val="00AC1170"/>
    <w:rsid w:val="00AC12D9"/>
    <w:rsid w:val="00AC12F1"/>
    <w:rsid w:val="00AC1396"/>
    <w:rsid w:val="00AC143C"/>
    <w:rsid w:val="00AC1781"/>
    <w:rsid w:val="00AC178A"/>
    <w:rsid w:val="00AC187F"/>
    <w:rsid w:val="00AC1BDA"/>
    <w:rsid w:val="00AC2128"/>
    <w:rsid w:val="00AC2211"/>
    <w:rsid w:val="00AC267B"/>
    <w:rsid w:val="00AC2D2F"/>
    <w:rsid w:val="00AC3016"/>
    <w:rsid w:val="00AC3317"/>
    <w:rsid w:val="00AC35AA"/>
    <w:rsid w:val="00AC3990"/>
    <w:rsid w:val="00AC3A4D"/>
    <w:rsid w:val="00AC3BFB"/>
    <w:rsid w:val="00AC3EAE"/>
    <w:rsid w:val="00AC44E2"/>
    <w:rsid w:val="00AC46EC"/>
    <w:rsid w:val="00AC4A79"/>
    <w:rsid w:val="00AC4B9F"/>
    <w:rsid w:val="00AC4DB0"/>
    <w:rsid w:val="00AC55A5"/>
    <w:rsid w:val="00AC688A"/>
    <w:rsid w:val="00AC6F2C"/>
    <w:rsid w:val="00AC74FE"/>
    <w:rsid w:val="00AC74FF"/>
    <w:rsid w:val="00AC762E"/>
    <w:rsid w:val="00AC7742"/>
    <w:rsid w:val="00AC7964"/>
    <w:rsid w:val="00AC7CA3"/>
    <w:rsid w:val="00AC7D36"/>
    <w:rsid w:val="00AC7D72"/>
    <w:rsid w:val="00AC7E5D"/>
    <w:rsid w:val="00AC7EC6"/>
    <w:rsid w:val="00AC7F3D"/>
    <w:rsid w:val="00AD0001"/>
    <w:rsid w:val="00AD09F1"/>
    <w:rsid w:val="00AD0A70"/>
    <w:rsid w:val="00AD0E09"/>
    <w:rsid w:val="00AD0FD9"/>
    <w:rsid w:val="00AD0FED"/>
    <w:rsid w:val="00AD100B"/>
    <w:rsid w:val="00AD10E1"/>
    <w:rsid w:val="00AD13A5"/>
    <w:rsid w:val="00AD15D1"/>
    <w:rsid w:val="00AD194F"/>
    <w:rsid w:val="00AD1BD0"/>
    <w:rsid w:val="00AD1DDC"/>
    <w:rsid w:val="00AD1E10"/>
    <w:rsid w:val="00AD1F89"/>
    <w:rsid w:val="00AD2141"/>
    <w:rsid w:val="00AD2195"/>
    <w:rsid w:val="00AD2580"/>
    <w:rsid w:val="00AD2678"/>
    <w:rsid w:val="00AD2709"/>
    <w:rsid w:val="00AD277B"/>
    <w:rsid w:val="00AD2839"/>
    <w:rsid w:val="00AD2AFC"/>
    <w:rsid w:val="00AD2B9F"/>
    <w:rsid w:val="00AD2BF3"/>
    <w:rsid w:val="00AD2F5B"/>
    <w:rsid w:val="00AD3A7C"/>
    <w:rsid w:val="00AD4010"/>
    <w:rsid w:val="00AD4DA6"/>
    <w:rsid w:val="00AD53CC"/>
    <w:rsid w:val="00AD5BA6"/>
    <w:rsid w:val="00AD5C2A"/>
    <w:rsid w:val="00AD5DF9"/>
    <w:rsid w:val="00AD5F29"/>
    <w:rsid w:val="00AD5F33"/>
    <w:rsid w:val="00AD6538"/>
    <w:rsid w:val="00AD6576"/>
    <w:rsid w:val="00AD68F6"/>
    <w:rsid w:val="00AD7106"/>
    <w:rsid w:val="00AD7A53"/>
    <w:rsid w:val="00AD7ACD"/>
    <w:rsid w:val="00AD7DB7"/>
    <w:rsid w:val="00AE00B3"/>
    <w:rsid w:val="00AE04B2"/>
    <w:rsid w:val="00AE074C"/>
    <w:rsid w:val="00AE0808"/>
    <w:rsid w:val="00AE0AB1"/>
    <w:rsid w:val="00AE0B21"/>
    <w:rsid w:val="00AE0E7E"/>
    <w:rsid w:val="00AE0EB2"/>
    <w:rsid w:val="00AE1000"/>
    <w:rsid w:val="00AE1039"/>
    <w:rsid w:val="00AE1773"/>
    <w:rsid w:val="00AE1B29"/>
    <w:rsid w:val="00AE1BEE"/>
    <w:rsid w:val="00AE1F08"/>
    <w:rsid w:val="00AE2190"/>
    <w:rsid w:val="00AE220B"/>
    <w:rsid w:val="00AE24C6"/>
    <w:rsid w:val="00AE2BC3"/>
    <w:rsid w:val="00AE2D8D"/>
    <w:rsid w:val="00AE2E0E"/>
    <w:rsid w:val="00AE2FBF"/>
    <w:rsid w:val="00AE36E6"/>
    <w:rsid w:val="00AE3BDE"/>
    <w:rsid w:val="00AE41A9"/>
    <w:rsid w:val="00AE4996"/>
    <w:rsid w:val="00AE4B04"/>
    <w:rsid w:val="00AE4C71"/>
    <w:rsid w:val="00AE4CC2"/>
    <w:rsid w:val="00AE501C"/>
    <w:rsid w:val="00AE51C3"/>
    <w:rsid w:val="00AE5E81"/>
    <w:rsid w:val="00AE609D"/>
    <w:rsid w:val="00AE623D"/>
    <w:rsid w:val="00AE6B2F"/>
    <w:rsid w:val="00AE6C35"/>
    <w:rsid w:val="00AE6CAB"/>
    <w:rsid w:val="00AE6E76"/>
    <w:rsid w:val="00AE6EE5"/>
    <w:rsid w:val="00AE71A9"/>
    <w:rsid w:val="00AE71C8"/>
    <w:rsid w:val="00AE762D"/>
    <w:rsid w:val="00AE772D"/>
    <w:rsid w:val="00AE7A0E"/>
    <w:rsid w:val="00AE7C14"/>
    <w:rsid w:val="00AE7FBF"/>
    <w:rsid w:val="00AF0644"/>
    <w:rsid w:val="00AF0821"/>
    <w:rsid w:val="00AF0B5E"/>
    <w:rsid w:val="00AF1167"/>
    <w:rsid w:val="00AF13DC"/>
    <w:rsid w:val="00AF14A0"/>
    <w:rsid w:val="00AF1828"/>
    <w:rsid w:val="00AF19F1"/>
    <w:rsid w:val="00AF1FD0"/>
    <w:rsid w:val="00AF22BD"/>
    <w:rsid w:val="00AF270B"/>
    <w:rsid w:val="00AF2791"/>
    <w:rsid w:val="00AF2AF0"/>
    <w:rsid w:val="00AF2C7B"/>
    <w:rsid w:val="00AF2C93"/>
    <w:rsid w:val="00AF31BD"/>
    <w:rsid w:val="00AF37C8"/>
    <w:rsid w:val="00AF435D"/>
    <w:rsid w:val="00AF4396"/>
    <w:rsid w:val="00AF497C"/>
    <w:rsid w:val="00AF4A3F"/>
    <w:rsid w:val="00AF4B44"/>
    <w:rsid w:val="00AF4BF7"/>
    <w:rsid w:val="00AF4E38"/>
    <w:rsid w:val="00AF54EE"/>
    <w:rsid w:val="00AF5D00"/>
    <w:rsid w:val="00AF5D17"/>
    <w:rsid w:val="00AF5DD1"/>
    <w:rsid w:val="00AF5E5A"/>
    <w:rsid w:val="00AF5F1A"/>
    <w:rsid w:val="00AF65D2"/>
    <w:rsid w:val="00AF6A02"/>
    <w:rsid w:val="00AF6AD5"/>
    <w:rsid w:val="00AF6F0B"/>
    <w:rsid w:val="00AF6FF3"/>
    <w:rsid w:val="00AF7060"/>
    <w:rsid w:val="00AF7361"/>
    <w:rsid w:val="00AF73B0"/>
    <w:rsid w:val="00AF73E4"/>
    <w:rsid w:val="00AF749E"/>
    <w:rsid w:val="00AF74EE"/>
    <w:rsid w:val="00AF753E"/>
    <w:rsid w:val="00AF77A3"/>
    <w:rsid w:val="00AF77AA"/>
    <w:rsid w:val="00AF77B6"/>
    <w:rsid w:val="00AF7C38"/>
    <w:rsid w:val="00AF7E06"/>
    <w:rsid w:val="00AF7EC7"/>
    <w:rsid w:val="00B00C63"/>
    <w:rsid w:val="00B00D6F"/>
    <w:rsid w:val="00B01045"/>
    <w:rsid w:val="00B01127"/>
    <w:rsid w:val="00B015AE"/>
    <w:rsid w:val="00B01A25"/>
    <w:rsid w:val="00B01E64"/>
    <w:rsid w:val="00B01E70"/>
    <w:rsid w:val="00B020C2"/>
    <w:rsid w:val="00B028AB"/>
    <w:rsid w:val="00B032CB"/>
    <w:rsid w:val="00B039F4"/>
    <w:rsid w:val="00B040B5"/>
    <w:rsid w:val="00B0469A"/>
    <w:rsid w:val="00B04A32"/>
    <w:rsid w:val="00B04D1F"/>
    <w:rsid w:val="00B04D8E"/>
    <w:rsid w:val="00B04EA3"/>
    <w:rsid w:val="00B04F66"/>
    <w:rsid w:val="00B0535A"/>
    <w:rsid w:val="00B05392"/>
    <w:rsid w:val="00B058E5"/>
    <w:rsid w:val="00B059AD"/>
    <w:rsid w:val="00B05A83"/>
    <w:rsid w:val="00B05B48"/>
    <w:rsid w:val="00B05C6A"/>
    <w:rsid w:val="00B05CFA"/>
    <w:rsid w:val="00B060EE"/>
    <w:rsid w:val="00B064C1"/>
    <w:rsid w:val="00B064FB"/>
    <w:rsid w:val="00B066DF"/>
    <w:rsid w:val="00B066E2"/>
    <w:rsid w:val="00B06C18"/>
    <w:rsid w:val="00B06EA7"/>
    <w:rsid w:val="00B070E2"/>
    <w:rsid w:val="00B073C6"/>
    <w:rsid w:val="00B07DAC"/>
    <w:rsid w:val="00B102FD"/>
    <w:rsid w:val="00B104C6"/>
    <w:rsid w:val="00B1064B"/>
    <w:rsid w:val="00B10988"/>
    <w:rsid w:val="00B10CF4"/>
    <w:rsid w:val="00B11482"/>
    <w:rsid w:val="00B117AE"/>
    <w:rsid w:val="00B11A50"/>
    <w:rsid w:val="00B12862"/>
    <w:rsid w:val="00B129C9"/>
    <w:rsid w:val="00B12BE7"/>
    <w:rsid w:val="00B12E3E"/>
    <w:rsid w:val="00B13143"/>
    <w:rsid w:val="00B13175"/>
    <w:rsid w:val="00B13654"/>
    <w:rsid w:val="00B13A59"/>
    <w:rsid w:val="00B13BE7"/>
    <w:rsid w:val="00B13E53"/>
    <w:rsid w:val="00B1403E"/>
    <w:rsid w:val="00B14287"/>
    <w:rsid w:val="00B14478"/>
    <w:rsid w:val="00B14B52"/>
    <w:rsid w:val="00B15504"/>
    <w:rsid w:val="00B15713"/>
    <w:rsid w:val="00B15791"/>
    <w:rsid w:val="00B1598E"/>
    <w:rsid w:val="00B15999"/>
    <w:rsid w:val="00B15BD8"/>
    <w:rsid w:val="00B16282"/>
    <w:rsid w:val="00B162FF"/>
    <w:rsid w:val="00B163EB"/>
    <w:rsid w:val="00B16571"/>
    <w:rsid w:val="00B16630"/>
    <w:rsid w:val="00B16677"/>
    <w:rsid w:val="00B1689A"/>
    <w:rsid w:val="00B16AFE"/>
    <w:rsid w:val="00B16C1E"/>
    <w:rsid w:val="00B16DA8"/>
    <w:rsid w:val="00B16ECE"/>
    <w:rsid w:val="00B17292"/>
    <w:rsid w:val="00B172B5"/>
    <w:rsid w:val="00B17628"/>
    <w:rsid w:val="00B17CDB"/>
    <w:rsid w:val="00B20027"/>
    <w:rsid w:val="00B201DF"/>
    <w:rsid w:val="00B20396"/>
    <w:rsid w:val="00B20761"/>
    <w:rsid w:val="00B20974"/>
    <w:rsid w:val="00B20EE0"/>
    <w:rsid w:val="00B219D3"/>
    <w:rsid w:val="00B21B47"/>
    <w:rsid w:val="00B21F95"/>
    <w:rsid w:val="00B22092"/>
    <w:rsid w:val="00B22204"/>
    <w:rsid w:val="00B222D1"/>
    <w:rsid w:val="00B22670"/>
    <w:rsid w:val="00B22B85"/>
    <w:rsid w:val="00B23190"/>
    <w:rsid w:val="00B231F2"/>
    <w:rsid w:val="00B23752"/>
    <w:rsid w:val="00B237AF"/>
    <w:rsid w:val="00B237E8"/>
    <w:rsid w:val="00B23884"/>
    <w:rsid w:val="00B23AE3"/>
    <w:rsid w:val="00B23E08"/>
    <w:rsid w:val="00B24012"/>
    <w:rsid w:val="00B24088"/>
    <w:rsid w:val="00B24467"/>
    <w:rsid w:val="00B2463A"/>
    <w:rsid w:val="00B24797"/>
    <w:rsid w:val="00B24AFA"/>
    <w:rsid w:val="00B24C48"/>
    <w:rsid w:val="00B24C9E"/>
    <w:rsid w:val="00B25887"/>
    <w:rsid w:val="00B25B95"/>
    <w:rsid w:val="00B25F7A"/>
    <w:rsid w:val="00B25FE0"/>
    <w:rsid w:val="00B26096"/>
    <w:rsid w:val="00B26129"/>
    <w:rsid w:val="00B2615E"/>
    <w:rsid w:val="00B2622F"/>
    <w:rsid w:val="00B26894"/>
    <w:rsid w:val="00B269E1"/>
    <w:rsid w:val="00B26F64"/>
    <w:rsid w:val="00B27432"/>
    <w:rsid w:val="00B27CFF"/>
    <w:rsid w:val="00B300CB"/>
    <w:rsid w:val="00B30315"/>
    <w:rsid w:val="00B305D3"/>
    <w:rsid w:val="00B306E7"/>
    <w:rsid w:val="00B30B75"/>
    <w:rsid w:val="00B30DEE"/>
    <w:rsid w:val="00B3159F"/>
    <w:rsid w:val="00B316BE"/>
    <w:rsid w:val="00B3192C"/>
    <w:rsid w:val="00B319E0"/>
    <w:rsid w:val="00B319EE"/>
    <w:rsid w:val="00B31B77"/>
    <w:rsid w:val="00B31E03"/>
    <w:rsid w:val="00B322F9"/>
    <w:rsid w:val="00B3283C"/>
    <w:rsid w:val="00B32A7C"/>
    <w:rsid w:val="00B32CEF"/>
    <w:rsid w:val="00B33519"/>
    <w:rsid w:val="00B33554"/>
    <w:rsid w:val="00B33824"/>
    <w:rsid w:val="00B3384C"/>
    <w:rsid w:val="00B33F22"/>
    <w:rsid w:val="00B33FE4"/>
    <w:rsid w:val="00B3406A"/>
    <w:rsid w:val="00B341D4"/>
    <w:rsid w:val="00B343DC"/>
    <w:rsid w:val="00B3442C"/>
    <w:rsid w:val="00B3464E"/>
    <w:rsid w:val="00B34806"/>
    <w:rsid w:val="00B34AE7"/>
    <w:rsid w:val="00B34B11"/>
    <w:rsid w:val="00B356B5"/>
    <w:rsid w:val="00B35B19"/>
    <w:rsid w:val="00B35C4D"/>
    <w:rsid w:val="00B35D02"/>
    <w:rsid w:val="00B364A3"/>
    <w:rsid w:val="00B3655E"/>
    <w:rsid w:val="00B36885"/>
    <w:rsid w:val="00B3688E"/>
    <w:rsid w:val="00B36932"/>
    <w:rsid w:val="00B36CEA"/>
    <w:rsid w:val="00B36D12"/>
    <w:rsid w:val="00B370FA"/>
    <w:rsid w:val="00B37433"/>
    <w:rsid w:val="00B3753B"/>
    <w:rsid w:val="00B377AC"/>
    <w:rsid w:val="00B37930"/>
    <w:rsid w:val="00B37B1F"/>
    <w:rsid w:val="00B37E58"/>
    <w:rsid w:val="00B4030A"/>
    <w:rsid w:val="00B4042E"/>
    <w:rsid w:val="00B405DD"/>
    <w:rsid w:val="00B40957"/>
    <w:rsid w:val="00B40D7D"/>
    <w:rsid w:val="00B41830"/>
    <w:rsid w:val="00B41BF6"/>
    <w:rsid w:val="00B41E56"/>
    <w:rsid w:val="00B42025"/>
    <w:rsid w:val="00B42059"/>
    <w:rsid w:val="00B421A2"/>
    <w:rsid w:val="00B42552"/>
    <w:rsid w:val="00B42AB1"/>
    <w:rsid w:val="00B42F30"/>
    <w:rsid w:val="00B43625"/>
    <w:rsid w:val="00B4395A"/>
    <w:rsid w:val="00B43AEF"/>
    <w:rsid w:val="00B44002"/>
    <w:rsid w:val="00B4406A"/>
    <w:rsid w:val="00B442A4"/>
    <w:rsid w:val="00B442D7"/>
    <w:rsid w:val="00B4445B"/>
    <w:rsid w:val="00B44EAB"/>
    <w:rsid w:val="00B456A5"/>
    <w:rsid w:val="00B45F62"/>
    <w:rsid w:val="00B462AB"/>
    <w:rsid w:val="00B464A7"/>
    <w:rsid w:val="00B46A5A"/>
    <w:rsid w:val="00B46C15"/>
    <w:rsid w:val="00B46EED"/>
    <w:rsid w:val="00B473A9"/>
    <w:rsid w:val="00B47643"/>
    <w:rsid w:val="00B47B9F"/>
    <w:rsid w:val="00B501F6"/>
    <w:rsid w:val="00B50204"/>
    <w:rsid w:val="00B502D8"/>
    <w:rsid w:val="00B50465"/>
    <w:rsid w:val="00B50472"/>
    <w:rsid w:val="00B50718"/>
    <w:rsid w:val="00B509D8"/>
    <w:rsid w:val="00B50AC4"/>
    <w:rsid w:val="00B50D7A"/>
    <w:rsid w:val="00B512D5"/>
    <w:rsid w:val="00B51789"/>
    <w:rsid w:val="00B51B3B"/>
    <w:rsid w:val="00B51C96"/>
    <w:rsid w:val="00B51E69"/>
    <w:rsid w:val="00B522AF"/>
    <w:rsid w:val="00B52573"/>
    <w:rsid w:val="00B52AED"/>
    <w:rsid w:val="00B52BB9"/>
    <w:rsid w:val="00B52D1F"/>
    <w:rsid w:val="00B53485"/>
    <w:rsid w:val="00B534C5"/>
    <w:rsid w:val="00B53620"/>
    <w:rsid w:val="00B536AA"/>
    <w:rsid w:val="00B53774"/>
    <w:rsid w:val="00B53812"/>
    <w:rsid w:val="00B5387C"/>
    <w:rsid w:val="00B53A01"/>
    <w:rsid w:val="00B53A4D"/>
    <w:rsid w:val="00B53BFA"/>
    <w:rsid w:val="00B54661"/>
    <w:rsid w:val="00B54828"/>
    <w:rsid w:val="00B54A46"/>
    <w:rsid w:val="00B54D95"/>
    <w:rsid w:val="00B54FEF"/>
    <w:rsid w:val="00B5521E"/>
    <w:rsid w:val="00B55417"/>
    <w:rsid w:val="00B5568C"/>
    <w:rsid w:val="00B55912"/>
    <w:rsid w:val="00B55A1A"/>
    <w:rsid w:val="00B55DDF"/>
    <w:rsid w:val="00B56546"/>
    <w:rsid w:val="00B56679"/>
    <w:rsid w:val="00B569AE"/>
    <w:rsid w:val="00B5712F"/>
    <w:rsid w:val="00B57A24"/>
    <w:rsid w:val="00B57BE3"/>
    <w:rsid w:val="00B57DCF"/>
    <w:rsid w:val="00B57ED9"/>
    <w:rsid w:val="00B601E2"/>
    <w:rsid w:val="00B60887"/>
    <w:rsid w:val="00B60FB1"/>
    <w:rsid w:val="00B61435"/>
    <w:rsid w:val="00B61462"/>
    <w:rsid w:val="00B61576"/>
    <w:rsid w:val="00B61E1D"/>
    <w:rsid w:val="00B621B2"/>
    <w:rsid w:val="00B622E2"/>
    <w:rsid w:val="00B626AC"/>
    <w:rsid w:val="00B62871"/>
    <w:rsid w:val="00B62DF7"/>
    <w:rsid w:val="00B62E96"/>
    <w:rsid w:val="00B62EE7"/>
    <w:rsid w:val="00B6311A"/>
    <w:rsid w:val="00B6334B"/>
    <w:rsid w:val="00B633AE"/>
    <w:rsid w:val="00B634D0"/>
    <w:rsid w:val="00B63545"/>
    <w:rsid w:val="00B63615"/>
    <w:rsid w:val="00B636A9"/>
    <w:rsid w:val="00B63CA8"/>
    <w:rsid w:val="00B63EF8"/>
    <w:rsid w:val="00B643BA"/>
    <w:rsid w:val="00B6465E"/>
    <w:rsid w:val="00B64739"/>
    <w:rsid w:val="00B64860"/>
    <w:rsid w:val="00B64E0F"/>
    <w:rsid w:val="00B65186"/>
    <w:rsid w:val="00B65298"/>
    <w:rsid w:val="00B653ED"/>
    <w:rsid w:val="00B65505"/>
    <w:rsid w:val="00B65698"/>
    <w:rsid w:val="00B65F68"/>
    <w:rsid w:val="00B6620D"/>
    <w:rsid w:val="00B66401"/>
    <w:rsid w:val="00B66753"/>
    <w:rsid w:val="00B66AFB"/>
    <w:rsid w:val="00B66CCA"/>
    <w:rsid w:val="00B66E70"/>
    <w:rsid w:val="00B670EE"/>
    <w:rsid w:val="00B6715A"/>
    <w:rsid w:val="00B67233"/>
    <w:rsid w:val="00B67390"/>
    <w:rsid w:val="00B67678"/>
    <w:rsid w:val="00B67690"/>
    <w:rsid w:val="00B67919"/>
    <w:rsid w:val="00B67A22"/>
    <w:rsid w:val="00B67B98"/>
    <w:rsid w:val="00B708F7"/>
    <w:rsid w:val="00B70B9F"/>
    <w:rsid w:val="00B70CE5"/>
    <w:rsid w:val="00B711DF"/>
    <w:rsid w:val="00B71806"/>
    <w:rsid w:val="00B71BAA"/>
    <w:rsid w:val="00B71C94"/>
    <w:rsid w:val="00B72215"/>
    <w:rsid w:val="00B723DA"/>
    <w:rsid w:val="00B72508"/>
    <w:rsid w:val="00B72624"/>
    <w:rsid w:val="00B7280C"/>
    <w:rsid w:val="00B729E1"/>
    <w:rsid w:val="00B72BF7"/>
    <w:rsid w:val="00B73723"/>
    <w:rsid w:val="00B7389E"/>
    <w:rsid w:val="00B73F40"/>
    <w:rsid w:val="00B74123"/>
    <w:rsid w:val="00B74647"/>
    <w:rsid w:val="00B74822"/>
    <w:rsid w:val="00B74980"/>
    <w:rsid w:val="00B74A38"/>
    <w:rsid w:val="00B74ACB"/>
    <w:rsid w:val="00B74BE2"/>
    <w:rsid w:val="00B74C43"/>
    <w:rsid w:val="00B752C8"/>
    <w:rsid w:val="00B7533E"/>
    <w:rsid w:val="00B754F9"/>
    <w:rsid w:val="00B75784"/>
    <w:rsid w:val="00B75FC0"/>
    <w:rsid w:val="00B76776"/>
    <w:rsid w:val="00B76F15"/>
    <w:rsid w:val="00B7708D"/>
    <w:rsid w:val="00B7760E"/>
    <w:rsid w:val="00B77688"/>
    <w:rsid w:val="00B77F3E"/>
    <w:rsid w:val="00B77FAE"/>
    <w:rsid w:val="00B80071"/>
    <w:rsid w:val="00B8010E"/>
    <w:rsid w:val="00B80325"/>
    <w:rsid w:val="00B80533"/>
    <w:rsid w:val="00B809A0"/>
    <w:rsid w:val="00B80A22"/>
    <w:rsid w:val="00B80AE2"/>
    <w:rsid w:val="00B80AE8"/>
    <w:rsid w:val="00B80B6F"/>
    <w:rsid w:val="00B80FC1"/>
    <w:rsid w:val="00B81032"/>
    <w:rsid w:val="00B81034"/>
    <w:rsid w:val="00B812F7"/>
    <w:rsid w:val="00B813AE"/>
    <w:rsid w:val="00B8149A"/>
    <w:rsid w:val="00B815ED"/>
    <w:rsid w:val="00B819E3"/>
    <w:rsid w:val="00B81A51"/>
    <w:rsid w:val="00B81A7D"/>
    <w:rsid w:val="00B82DE0"/>
    <w:rsid w:val="00B82DFA"/>
    <w:rsid w:val="00B82E43"/>
    <w:rsid w:val="00B82F74"/>
    <w:rsid w:val="00B83268"/>
    <w:rsid w:val="00B8347D"/>
    <w:rsid w:val="00B83504"/>
    <w:rsid w:val="00B837A5"/>
    <w:rsid w:val="00B8388C"/>
    <w:rsid w:val="00B838CB"/>
    <w:rsid w:val="00B83AA4"/>
    <w:rsid w:val="00B8428C"/>
    <w:rsid w:val="00B84776"/>
    <w:rsid w:val="00B84B40"/>
    <w:rsid w:val="00B84D27"/>
    <w:rsid w:val="00B84F20"/>
    <w:rsid w:val="00B85044"/>
    <w:rsid w:val="00B852CE"/>
    <w:rsid w:val="00B855CC"/>
    <w:rsid w:val="00B85EB0"/>
    <w:rsid w:val="00B85EED"/>
    <w:rsid w:val="00B863EF"/>
    <w:rsid w:val="00B8699F"/>
    <w:rsid w:val="00B86E49"/>
    <w:rsid w:val="00B87CD6"/>
    <w:rsid w:val="00B87D7D"/>
    <w:rsid w:val="00B90268"/>
    <w:rsid w:val="00B905A2"/>
    <w:rsid w:val="00B907CA"/>
    <w:rsid w:val="00B90871"/>
    <w:rsid w:val="00B90ACA"/>
    <w:rsid w:val="00B90C53"/>
    <w:rsid w:val="00B91177"/>
    <w:rsid w:val="00B91511"/>
    <w:rsid w:val="00B9172C"/>
    <w:rsid w:val="00B91936"/>
    <w:rsid w:val="00B91E6E"/>
    <w:rsid w:val="00B91EE0"/>
    <w:rsid w:val="00B920E9"/>
    <w:rsid w:val="00B92841"/>
    <w:rsid w:val="00B92D4F"/>
    <w:rsid w:val="00B930A1"/>
    <w:rsid w:val="00B930B5"/>
    <w:rsid w:val="00B93882"/>
    <w:rsid w:val="00B938C9"/>
    <w:rsid w:val="00B93B0D"/>
    <w:rsid w:val="00B93D01"/>
    <w:rsid w:val="00B93F2D"/>
    <w:rsid w:val="00B94135"/>
    <w:rsid w:val="00B9429E"/>
    <w:rsid w:val="00B949B6"/>
    <w:rsid w:val="00B94F35"/>
    <w:rsid w:val="00B9503D"/>
    <w:rsid w:val="00B9536A"/>
    <w:rsid w:val="00B9540A"/>
    <w:rsid w:val="00B955F1"/>
    <w:rsid w:val="00B956FC"/>
    <w:rsid w:val="00B9689F"/>
    <w:rsid w:val="00B9692F"/>
    <w:rsid w:val="00B96CED"/>
    <w:rsid w:val="00B96D08"/>
    <w:rsid w:val="00B96E5B"/>
    <w:rsid w:val="00B9749A"/>
    <w:rsid w:val="00B9753E"/>
    <w:rsid w:val="00B9765C"/>
    <w:rsid w:val="00B9779F"/>
    <w:rsid w:val="00B9795D"/>
    <w:rsid w:val="00B97A2A"/>
    <w:rsid w:val="00B97BF6"/>
    <w:rsid w:val="00B97FA2"/>
    <w:rsid w:val="00BA00AA"/>
    <w:rsid w:val="00BA0195"/>
    <w:rsid w:val="00BA02FD"/>
    <w:rsid w:val="00BA0E97"/>
    <w:rsid w:val="00BA1132"/>
    <w:rsid w:val="00BA1899"/>
    <w:rsid w:val="00BA2647"/>
    <w:rsid w:val="00BA2C61"/>
    <w:rsid w:val="00BA3018"/>
    <w:rsid w:val="00BA3071"/>
    <w:rsid w:val="00BA3143"/>
    <w:rsid w:val="00BA3147"/>
    <w:rsid w:val="00BA344E"/>
    <w:rsid w:val="00BA3AA0"/>
    <w:rsid w:val="00BA3E8E"/>
    <w:rsid w:val="00BA4D58"/>
    <w:rsid w:val="00BA4EBE"/>
    <w:rsid w:val="00BA4FCF"/>
    <w:rsid w:val="00BA509B"/>
    <w:rsid w:val="00BA5109"/>
    <w:rsid w:val="00BA524E"/>
    <w:rsid w:val="00BA54AE"/>
    <w:rsid w:val="00BA5534"/>
    <w:rsid w:val="00BA5ABF"/>
    <w:rsid w:val="00BA5CBA"/>
    <w:rsid w:val="00BA672D"/>
    <w:rsid w:val="00BA6CE4"/>
    <w:rsid w:val="00BA6D5C"/>
    <w:rsid w:val="00BA7019"/>
    <w:rsid w:val="00BA77F1"/>
    <w:rsid w:val="00BB04CA"/>
    <w:rsid w:val="00BB0640"/>
    <w:rsid w:val="00BB0943"/>
    <w:rsid w:val="00BB0D94"/>
    <w:rsid w:val="00BB117F"/>
    <w:rsid w:val="00BB125C"/>
    <w:rsid w:val="00BB1877"/>
    <w:rsid w:val="00BB192C"/>
    <w:rsid w:val="00BB19B4"/>
    <w:rsid w:val="00BB1B19"/>
    <w:rsid w:val="00BB1D2B"/>
    <w:rsid w:val="00BB220A"/>
    <w:rsid w:val="00BB26B7"/>
    <w:rsid w:val="00BB2A42"/>
    <w:rsid w:val="00BB3E7C"/>
    <w:rsid w:val="00BB42D7"/>
    <w:rsid w:val="00BB4374"/>
    <w:rsid w:val="00BB4412"/>
    <w:rsid w:val="00BB4609"/>
    <w:rsid w:val="00BB4863"/>
    <w:rsid w:val="00BB4B97"/>
    <w:rsid w:val="00BB4D96"/>
    <w:rsid w:val="00BB4F48"/>
    <w:rsid w:val="00BB500E"/>
    <w:rsid w:val="00BB509A"/>
    <w:rsid w:val="00BB51B2"/>
    <w:rsid w:val="00BB521A"/>
    <w:rsid w:val="00BB59ED"/>
    <w:rsid w:val="00BB5D0F"/>
    <w:rsid w:val="00BB5FA6"/>
    <w:rsid w:val="00BB6219"/>
    <w:rsid w:val="00BB6741"/>
    <w:rsid w:val="00BB6D16"/>
    <w:rsid w:val="00BB7531"/>
    <w:rsid w:val="00BB797B"/>
    <w:rsid w:val="00BB7989"/>
    <w:rsid w:val="00BB7BF6"/>
    <w:rsid w:val="00BB7D56"/>
    <w:rsid w:val="00BC0083"/>
    <w:rsid w:val="00BC0093"/>
    <w:rsid w:val="00BC0313"/>
    <w:rsid w:val="00BC05AC"/>
    <w:rsid w:val="00BC05E4"/>
    <w:rsid w:val="00BC08A1"/>
    <w:rsid w:val="00BC0A04"/>
    <w:rsid w:val="00BC0A26"/>
    <w:rsid w:val="00BC128C"/>
    <w:rsid w:val="00BC163C"/>
    <w:rsid w:val="00BC1889"/>
    <w:rsid w:val="00BC1B77"/>
    <w:rsid w:val="00BC1EAE"/>
    <w:rsid w:val="00BC246B"/>
    <w:rsid w:val="00BC264F"/>
    <w:rsid w:val="00BC2934"/>
    <w:rsid w:val="00BC2A13"/>
    <w:rsid w:val="00BC2E11"/>
    <w:rsid w:val="00BC2FF2"/>
    <w:rsid w:val="00BC30FB"/>
    <w:rsid w:val="00BC3114"/>
    <w:rsid w:val="00BC33EB"/>
    <w:rsid w:val="00BC3E30"/>
    <w:rsid w:val="00BC42F9"/>
    <w:rsid w:val="00BC44A3"/>
    <w:rsid w:val="00BC4535"/>
    <w:rsid w:val="00BC4B55"/>
    <w:rsid w:val="00BC4E0B"/>
    <w:rsid w:val="00BC50E0"/>
    <w:rsid w:val="00BC531A"/>
    <w:rsid w:val="00BC5416"/>
    <w:rsid w:val="00BC547D"/>
    <w:rsid w:val="00BC55C1"/>
    <w:rsid w:val="00BC59F4"/>
    <w:rsid w:val="00BC5A16"/>
    <w:rsid w:val="00BC6183"/>
    <w:rsid w:val="00BC61D6"/>
    <w:rsid w:val="00BC74FD"/>
    <w:rsid w:val="00BC7509"/>
    <w:rsid w:val="00BC7873"/>
    <w:rsid w:val="00BD01D2"/>
    <w:rsid w:val="00BD08A1"/>
    <w:rsid w:val="00BD0D0F"/>
    <w:rsid w:val="00BD111C"/>
    <w:rsid w:val="00BD1322"/>
    <w:rsid w:val="00BD13D2"/>
    <w:rsid w:val="00BD180D"/>
    <w:rsid w:val="00BD1A14"/>
    <w:rsid w:val="00BD1D4F"/>
    <w:rsid w:val="00BD1E47"/>
    <w:rsid w:val="00BD231D"/>
    <w:rsid w:val="00BD2551"/>
    <w:rsid w:val="00BD2718"/>
    <w:rsid w:val="00BD2744"/>
    <w:rsid w:val="00BD2816"/>
    <w:rsid w:val="00BD2C9D"/>
    <w:rsid w:val="00BD31B1"/>
    <w:rsid w:val="00BD31E1"/>
    <w:rsid w:val="00BD35B3"/>
    <w:rsid w:val="00BD3600"/>
    <w:rsid w:val="00BD3864"/>
    <w:rsid w:val="00BD3CFC"/>
    <w:rsid w:val="00BD43CF"/>
    <w:rsid w:val="00BD4C44"/>
    <w:rsid w:val="00BD4E56"/>
    <w:rsid w:val="00BD53FA"/>
    <w:rsid w:val="00BD5B5C"/>
    <w:rsid w:val="00BD61ED"/>
    <w:rsid w:val="00BD6939"/>
    <w:rsid w:val="00BD69F4"/>
    <w:rsid w:val="00BD6D51"/>
    <w:rsid w:val="00BD6ED5"/>
    <w:rsid w:val="00BD75AF"/>
    <w:rsid w:val="00BD7946"/>
    <w:rsid w:val="00BD7B72"/>
    <w:rsid w:val="00BE013E"/>
    <w:rsid w:val="00BE06C6"/>
    <w:rsid w:val="00BE0962"/>
    <w:rsid w:val="00BE0BA0"/>
    <w:rsid w:val="00BE1456"/>
    <w:rsid w:val="00BE14C0"/>
    <w:rsid w:val="00BE1969"/>
    <w:rsid w:val="00BE1FFB"/>
    <w:rsid w:val="00BE224A"/>
    <w:rsid w:val="00BE2480"/>
    <w:rsid w:val="00BE248B"/>
    <w:rsid w:val="00BE2705"/>
    <w:rsid w:val="00BE2808"/>
    <w:rsid w:val="00BE2A06"/>
    <w:rsid w:val="00BE2DFB"/>
    <w:rsid w:val="00BE2E74"/>
    <w:rsid w:val="00BE3561"/>
    <w:rsid w:val="00BE3915"/>
    <w:rsid w:val="00BE3CE6"/>
    <w:rsid w:val="00BE3EA3"/>
    <w:rsid w:val="00BE40ED"/>
    <w:rsid w:val="00BE43AF"/>
    <w:rsid w:val="00BE4BA5"/>
    <w:rsid w:val="00BE4E41"/>
    <w:rsid w:val="00BE4F4C"/>
    <w:rsid w:val="00BE4F9A"/>
    <w:rsid w:val="00BE531D"/>
    <w:rsid w:val="00BE5EB3"/>
    <w:rsid w:val="00BE6167"/>
    <w:rsid w:val="00BE658E"/>
    <w:rsid w:val="00BE65FB"/>
    <w:rsid w:val="00BE66F7"/>
    <w:rsid w:val="00BE6786"/>
    <w:rsid w:val="00BE6FAD"/>
    <w:rsid w:val="00BE7493"/>
    <w:rsid w:val="00BE762C"/>
    <w:rsid w:val="00BE775C"/>
    <w:rsid w:val="00BE7C85"/>
    <w:rsid w:val="00BE7E7C"/>
    <w:rsid w:val="00BE7FD3"/>
    <w:rsid w:val="00BF02FC"/>
    <w:rsid w:val="00BF04AE"/>
    <w:rsid w:val="00BF0B7C"/>
    <w:rsid w:val="00BF0F1C"/>
    <w:rsid w:val="00BF1080"/>
    <w:rsid w:val="00BF1A5A"/>
    <w:rsid w:val="00BF1B92"/>
    <w:rsid w:val="00BF1CA2"/>
    <w:rsid w:val="00BF1D13"/>
    <w:rsid w:val="00BF20D9"/>
    <w:rsid w:val="00BF2177"/>
    <w:rsid w:val="00BF2427"/>
    <w:rsid w:val="00BF2624"/>
    <w:rsid w:val="00BF2AB5"/>
    <w:rsid w:val="00BF2D71"/>
    <w:rsid w:val="00BF2E30"/>
    <w:rsid w:val="00BF317A"/>
    <w:rsid w:val="00BF3202"/>
    <w:rsid w:val="00BF32AB"/>
    <w:rsid w:val="00BF3401"/>
    <w:rsid w:val="00BF34A9"/>
    <w:rsid w:val="00BF381E"/>
    <w:rsid w:val="00BF4321"/>
    <w:rsid w:val="00BF4419"/>
    <w:rsid w:val="00BF4DD6"/>
    <w:rsid w:val="00BF4F37"/>
    <w:rsid w:val="00BF4F82"/>
    <w:rsid w:val="00BF500F"/>
    <w:rsid w:val="00BF5164"/>
    <w:rsid w:val="00BF5172"/>
    <w:rsid w:val="00BF51A1"/>
    <w:rsid w:val="00BF565A"/>
    <w:rsid w:val="00BF5B8F"/>
    <w:rsid w:val="00BF634B"/>
    <w:rsid w:val="00BF6808"/>
    <w:rsid w:val="00BF6A09"/>
    <w:rsid w:val="00BF6A98"/>
    <w:rsid w:val="00BF6C15"/>
    <w:rsid w:val="00BF6DEE"/>
    <w:rsid w:val="00BF7043"/>
    <w:rsid w:val="00BF7BAC"/>
    <w:rsid w:val="00C001E7"/>
    <w:rsid w:val="00C00206"/>
    <w:rsid w:val="00C00582"/>
    <w:rsid w:val="00C00865"/>
    <w:rsid w:val="00C016C9"/>
    <w:rsid w:val="00C01B8F"/>
    <w:rsid w:val="00C02010"/>
    <w:rsid w:val="00C02522"/>
    <w:rsid w:val="00C0342C"/>
    <w:rsid w:val="00C0351D"/>
    <w:rsid w:val="00C03720"/>
    <w:rsid w:val="00C03828"/>
    <w:rsid w:val="00C03D4C"/>
    <w:rsid w:val="00C03D8D"/>
    <w:rsid w:val="00C03EC3"/>
    <w:rsid w:val="00C042FD"/>
    <w:rsid w:val="00C0447A"/>
    <w:rsid w:val="00C0486B"/>
    <w:rsid w:val="00C049BA"/>
    <w:rsid w:val="00C04DD1"/>
    <w:rsid w:val="00C0539D"/>
    <w:rsid w:val="00C05561"/>
    <w:rsid w:val="00C05B4A"/>
    <w:rsid w:val="00C05C2C"/>
    <w:rsid w:val="00C05E84"/>
    <w:rsid w:val="00C05F02"/>
    <w:rsid w:val="00C06228"/>
    <w:rsid w:val="00C06474"/>
    <w:rsid w:val="00C0649A"/>
    <w:rsid w:val="00C064E2"/>
    <w:rsid w:val="00C06672"/>
    <w:rsid w:val="00C067D9"/>
    <w:rsid w:val="00C068BD"/>
    <w:rsid w:val="00C06A53"/>
    <w:rsid w:val="00C06B1B"/>
    <w:rsid w:val="00C073C4"/>
    <w:rsid w:val="00C07829"/>
    <w:rsid w:val="00C07905"/>
    <w:rsid w:val="00C07F00"/>
    <w:rsid w:val="00C07F08"/>
    <w:rsid w:val="00C100A5"/>
    <w:rsid w:val="00C102D3"/>
    <w:rsid w:val="00C10891"/>
    <w:rsid w:val="00C10978"/>
    <w:rsid w:val="00C10D18"/>
    <w:rsid w:val="00C10E92"/>
    <w:rsid w:val="00C10F2E"/>
    <w:rsid w:val="00C1145D"/>
    <w:rsid w:val="00C117BD"/>
    <w:rsid w:val="00C11BD8"/>
    <w:rsid w:val="00C1210E"/>
    <w:rsid w:val="00C126CC"/>
    <w:rsid w:val="00C1270C"/>
    <w:rsid w:val="00C1294B"/>
    <w:rsid w:val="00C12CCB"/>
    <w:rsid w:val="00C12CD6"/>
    <w:rsid w:val="00C12F1C"/>
    <w:rsid w:val="00C13B2A"/>
    <w:rsid w:val="00C13EE4"/>
    <w:rsid w:val="00C14196"/>
    <w:rsid w:val="00C14894"/>
    <w:rsid w:val="00C149F7"/>
    <w:rsid w:val="00C14C58"/>
    <w:rsid w:val="00C150AD"/>
    <w:rsid w:val="00C1526F"/>
    <w:rsid w:val="00C156A1"/>
    <w:rsid w:val="00C15D9B"/>
    <w:rsid w:val="00C1647F"/>
    <w:rsid w:val="00C16490"/>
    <w:rsid w:val="00C164FC"/>
    <w:rsid w:val="00C16562"/>
    <w:rsid w:val="00C166A6"/>
    <w:rsid w:val="00C16B31"/>
    <w:rsid w:val="00C16DE2"/>
    <w:rsid w:val="00C1755B"/>
    <w:rsid w:val="00C1775E"/>
    <w:rsid w:val="00C177AB"/>
    <w:rsid w:val="00C20440"/>
    <w:rsid w:val="00C207E3"/>
    <w:rsid w:val="00C2089D"/>
    <w:rsid w:val="00C20920"/>
    <w:rsid w:val="00C20CAE"/>
    <w:rsid w:val="00C20CE7"/>
    <w:rsid w:val="00C20E37"/>
    <w:rsid w:val="00C20EB7"/>
    <w:rsid w:val="00C20FBA"/>
    <w:rsid w:val="00C21100"/>
    <w:rsid w:val="00C21302"/>
    <w:rsid w:val="00C2146C"/>
    <w:rsid w:val="00C21A24"/>
    <w:rsid w:val="00C21C11"/>
    <w:rsid w:val="00C21DCD"/>
    <w:rsid w:val="00C220E8"/>
    <w:rsid w:val="00C220FB"/>
    <w:rsid w:val="00C223CD"/>
    <w:rsid w:val="00C228AE"/>
    <w:rsid w:val="00C235AB"/>
    <w:rsid w:val="00C238DE"/>
    <w:rsid w:val="00C239D6"/>
    <w:rsid w:val="00C23C3B"/>
    <w:rsid w:val="00C23E69"/>
    <w:rsid w:val="00C23F88"/>
    <w:rsid w:val="00C243EB"/>
    <w:rsid w:val="00C245DD"/>
    <w:rsid w:val="00C246E9"/>
    <w:rsid w:val="00C2473B"/>
    <w:rsid w:val="00C247CE"/>
    <w:rsid w:val="00C24A90"/>
    <w:rsid w:val="00C24BDB"/>
    <w:rsid w:val="00C24F00"/>
    <w:rsid w:val="00C25015"/>
    <w:rsid w:val="00C2529D"/>
    <w:rsid w:val="00C2573D"/>
    <w:rsid w:val="00C25BA5"/>
    <w:rsid w:val="00C25C5B"/>
    <w:rsid w:val="00C25DAA"/>
    <w:rsid w:val="00C262B8"/>
    <w:rsid w:val="00C263BF"/>
    <w:rsid w:val="00C266BD"/>
    <w:rsid w:val="00C2680A"/>
    <w:rsid w:val="00C270D6"/>
    <w:rsid w:val="00C27670"/>
    <w:rsid w:val="00C2786B"/>
    <w:rsid w:val="00C2796F"/>
    <w:rsid w:val="00C2798E"/>
    <w:rsid w:val="00C27AAC"/>
    <w:rsid w:val="00C27B77"/>
    <w:rsid w:val="00C27BA0"/>
    <w:rsid w:val="00C30800"/>
    <w:rsid w:val="00C308CF"/>
    <w:rsid w:val="00C30CA3"/>
    <w:rsid w:val="00C30F09"/>
    <w:rsid w:val="00C30F37"/>
    <w:rsid w:val="00C30F63"/>
    <w:rsid w:val="00C3159E"/>
    <w:rsid w:val="00C315E9"/>
    <w:rsid w:val="00C3161A"/>
    <w:rsid w:val="00C31714"/>
    <w:rsid w:val="00C3184D"/>
    <w:rsid w:val="00C31A4F"/>
    <w:rsid w:val="00C31FA8"/>
    <w:rsid w:val="00C327EE"/>
    <w:rsid w:val="00C32A87"/>
    <w:rsid w:val="00C32AAF"/>
    <w:rsid w:val="00C33262"/>
    <w:rsid w:val="00C3335B"/>
    <w:rsid w:val="00C338A7"/>
    <w:rsid w:val="00C33C12"/>
    <w:rsid w:val="00C343C3"/>
    <w:rsid w:val="00C347F1"/>
    <w:rsid w:val="00C349E0"/>
    <w:rsid w:val="00C34ABD"/>
    <w:rsid w:val="00C34C39"/>
    <w:rsid w:val="00C34FE2"/>
    <w:rsid w:val="00C353B9"/>
    <w:rsid w:val="00C3618C"/>
    <w:rsid w:val="00C361D5"/>
    <w:rsid w:val="00C36446"/>
    <w:rsid w:val="00C3698B"/>
    <w:rsid w:val="00C36A13"/>
    <w:rsid w:val="00C377E3"/>
    <w:rsid w:val="00C37924"/>
    <w:rsid w:val="00C37966"/>
    <w:rsid w:val="00C37B56"/>
    <w:rsid w:val="00C37D36"/>
    <w:rsid w:val="00C37FB0"/>
    <w:rsid w:val="00C4026C"/>
    <w:rsid w:val="00C40906"/>
    <w:rsid w:val="00C41490"/>
    <w:rsid w:val="00C41567"/>
    <w:rsid w:val="00C41974"/>
    <w:rsid w:val="00C41BDA"/>
    <w:rsid w:val="00C41BF4"/>
    <w:rsid w:val="00C41ED3"/>
    <w:rsid w:val="00C41FE5"/>
    <w:rsid w:val="00C4268A"/>
    <w:rsid w:val="00C4289C"/>
    <w:rsid w:val="00C42B33"/>
    <w:rsid w:val="00C42B5B"/>
    <w:rsid w:val="00C42BE8"/>
    <w:rsid w:val="00C42D06"/>
    <w:rsid w:val="00C43087"/>
    <w:rsid w:val="00C43161"/>
    <w:rsid w:val="00C4352A"/>
    <w:rsid w:val="00C43831"/>
    <w:rsid w:val="00C43A64"/>
    <w:rsid w:val="00C43C50"/>
    <w:rsid w:val="00C43F02"/>
    <w:rsid w:val="00C43F70"/>
    <w:rsid w:val="00C44231"/>
    <w:rsid w:val="00C44281"/>
    <w:rsid w:val="00C44BA8"/>
    <w:rsid w:val="00C44D30"/>
    <w:rsid w:val="00C45539"/>
    <w:rsid w:val="00C45BD0"/>
    <w:rsid w:val="00C45ED3"/>
    <w:rsid w:val="00C4655B"/>
    <w:rsid w:val="00C46A4B"/>
    <w:rsid w:val="00C47105"/>
    <w:rsid w:val="00C4741D"/>
    <w:rsid w:val="00C47957"/>
    <w:rsid w:val="00C47D2E"/>
    <w:rsid w:val="00C47F02"/>
    <w:rsid w:val="00C47FDC"/>
    <w:rsid w:val="00C50551"/>
    <w:rsid w:val="00C510C9"/>
    <w:rsid w:val="00C5126A"/>
    <w:rsid w:val="00C514A5"/>
    <w:rsid w:val="00C516F5"/>
    <w:rsid w:val="00C5191E"/>
    <w:rsid w:val="00C520D8"/>
    <w:rsid w:val="00C5214A"/>
    <w:rsid w:val="00C522A4"/>
    <w:rsid w:val="00C523EB"/>
    <w:rsid w:val="00C52752"/>
    <w:rsid w:val="00C5295F"/>
    <w:rsid w:val="00C52DE6"/>
    <w:rsid w:val="00C538ED"/>
    <w:rsid w:val="00C53914"/>
    <w:rsid w:val="00C54055"/>
    <w:rsid w:val="00C541FC"/>
    <w:rsid w:val="00C545A7"/>
    <w:rsid w:val="00C54750"/>
    <w:rsid w:val="00C54795"/>
    <w:rsid w:val="00C547BA"/>
    <w:rsid w:val="00C5487D"/>
    <w:rsid w:val="00C54899"/>
    <w:rsid w:val="00C54B7C"/>
    <w:rsid w:val="00C55147"/>
    <w:rsid w:val="00C55448"/>
    <w:rsid w:val="00C5569F"/>
    <w:rsid w:val="00C556BB"/>
    <w:rsid w:val="00C55712"/>
    <w:rsid w:val="00C55E89"/>
    <w:rsid w:val="00C563FA"/>
    <w:rsid w:val="00C5648A"/>
    <w:rsid w:val="00C5654A"/>
    <w:rsid w:val="00C56716"/>
    <w:rsid w:val="00C56825"/>
    <w:rsid w:val="00C56893"/>
    <w:rsid w:val="00C5697C"/>
    <w:rsid w:val="00C56AC6"/>
    <w:rsid w:val="00C56BF7"/>
    <w:rsid w:val="00C56FFD"/>
    <w:rsid w:val="00C57492"/>
    <w:rsid w:val="00C5763F"/>
    <w:rsid w:val="00C57656"/>
    <w:rsid w:val="00C57C1D"/>
    <w:rsid w:val="00C57E9E"/>
    <w:rsid w:val="00C6007B"/>
    <w:rsid w:val="00C6044E"/>
    <w:rsid w:val="00C604D9"/>
    <w:rsid w:val="00C60A46"/>
    <w:rsid w:val="00C60DA4"/>
    <w:rsid w:val="00C61062"/>
    <w:rsid w:val="00C61C67"/>
    <w:rsid w:val="00C632CF"/>
    <w:rsid w:val="00C63625"/>
    <w:rsid w:val="00C63EE9"/>
    <w:rsid w:val="00C64172"/>
    <w:rsid w:val="00C641F4"/>
    <w:rsid w:val="00C644C7"/>
    <w:rsid w:val="00C644E0"/>
    <w:rsid w:val="00C64B09"/>
    <w:rsid w:val="00C64C37"/>
    <w:rsid w:val="00C64C67"/>
    <w:rsid w:val="00C64ECA"/>
    <w:rsid w:val="00C64FD2"/>
    <w:rsid w:val="00C650C2"/>
    <w:rsid w:val="00C653CC"/>
    <w:rsid w:val="00C6543C"/>
    <w:rsid w:val="00C6550C"/>
    <w:rsid w:val="00C65813"/>
    <w:rsid w:val="00C65892"/>
    <w:rsid w:val="00C659DF"/>
    <w:rsid w:val="00C6612E"/>
    <w:rsid w:val="00C66168"/>
    <w:rsid w:val="00C66173"/>
    <w:rsid w:val="00C661CE"/>
    <w:rsid w:val="00C66366"/>
    <w:rsid w:val="00C664D9"/>
    <w:rsid w:val="00C66A94"/>
    <w:rsid w:val="00C66B8F"/>
    <w:rsid w:val="00C6737A"/>
    <w:rsid w:val="00C67417"/>
    <w:rsid w:val="00C67617"/>
    <w:rsid w:val="00C6779D"/>
    <w:rsid w:val="00C67C81"/>
    <w:rsid w:val="00C67DB6"/>
    <w:rsid w:val="00C7025E"/>
    <w:rsid w:val="00C70279"/>
    <w:rsid w:val="00C70390"/>
    <w:rsid w:val="00C703F0"/>
    <w:rsid w:val="00C7086E"/>
    <w:rsid w:val="00C70BD4"/>
    <w:rsid w:val="00C70E00"/>
    <w:rsid w:val="00C70E20"/>
    <w:rsid w:val="00C7110A"/>
    <w:rsid w:val="00C7119A"/>
    <w:rsid w:val="00C71352"/>
    <w:rsid w:val="00C7143A"/>
    <w:rsid w:val="00C71BD3"/>
    <w:rsid w:val="00C71CBE"/>
    <w:rsid w:val="00C7223E"/>
    <w:rsid w:val="00C72379"/>
    <w:rsid w:val="00C72616"/>
    <w:rsid w:val="00C728C6"/>
    <w:rsid w:val="00C737D7"/>
    <w:rsid w:val="00C73B27"/>
    <w:rsid w:val="00C74100"/>
    <w:rsid w:val="00C7477F"/>
    <w:rsid w:val="00C74893"/>
    <w:rsid w:val="00C748AE"/>
    <w:rsid w:val="00C748D2"/>
    <w:rsid w:val="00C74ED2"/>
    <w:rsid w:val="00C74F95"/>
    <w:rsid w:val="00C756EF"/>
    <w:rsid w:val="00C75897"/>
    <w:rsid w:val="00C758F2"/>
    <w:rsid w:val="00C75A56"/>
    <w:rsid w:val="00C75AB2"/>
    <w:rsid w:val="00C75B70"/>
    <w:rsid w:val="00C75F9D"/>
    <w:rsid w:val="00C76048"/>
    <w:rsid w:val="00C76246"/>
    <w:rsid w:val="00C76302"/>
    <w:rsid w:val="00C7642E"/>
    <w:rsid w:val="00C76F13"/>
    <w:rsid w:val="00C77558"/>
    <w:rsid w:val="00C775D3"/>
    <w:rsid w:val="00C776A3"/>
    <w:rsid w:val="00C77879"/>
    <w:rsid w:val="00C77954"/>
    <w:rsid w:val="00C80314"/>
    <w:rsid w:val="00C80327"/>
    <w:rsid w:val="00C80613"/>
    <w:rsid w:val="00C8076A"/>
    <w:rsid w:val="00C80DAF"/>
    <w:rsid w:val="00C8115A"/>
    <w:rsid w:val="00C8166A"/>
    <w:rsid w:val="00C81B02"/>
    <w:rsid w:val="00C829C5"/>
    <w:rsid w:val="00C829DF"/>
    <w:rsid w:val="00C82D59"/>
    <w:rsid w:val="00C82DA7"/>
    <w:rsid w:val="00C82F07"/>
    <w:rsid w:val="00C82F6A"/>
    <w:rsid w:val="00C83272"/>
    <w:rsid w:val="00C835D4"/>
    <w:rsid w:val="00C8364A"/>
    <w:rsid w:val="00C83B39"/>
    <w:rsid w:val="00C83D3B"/>
    <w:rsid w:val="00C840B1"/>
    <w:rsid w:val="00C84368"/>
    <w:rsid w:val="00C84384"/>
    <w:rsid w:val="00C84467"/>
    <w:rsid w:val="00C84481"/>
    <w:rsid w:val="00C844B4"/>
    <w:rsid w:val="00C845D8"/>
    <w:rsid w:val="00C847E7"/>
    <w:rsid w:val="00C84A52"/>
    <w:rsid w:val="00C84AB7"/>
    <w:rsid w:val="00C84B25"/>
    <w:rsid w:val="00C85207"/>
    <w:rsid w:val="00C85779"/>
    <w:rsid w:val="00C857E0"/>
    <w:rsid w:val="00C85CE0"/>
    <w:rsid w:val="00C85F21"/>
    <w:rsid w:val="00C85FAA"/>
    <w:rsid w:val="00C8607B"/>
    <w:rsid w:val="00C861C3"/>
    <w:rsid w:val="00C86528"/>
    <w:rsid w:val="00C86A5A"/>
    <w:rsid w:val="00C86C62"/>
    <w:rsid w:val="00C86E34"/>
    <w:rsid w:val="00C86F77"/>
    <w:rsid w:val="00C872A3"/>
    <w:rsid w:val="00C87572"/>
    <w:rsid w:val="00C877C1"/>
    <w:rsid w:val="00C877DF"/>
    <w:rsid w:val="00C87A72"/>
    <w:rsid w:val="00C901F2"/>
    <w:rsid w:val="00C904A0"/>
    <w:rsid w:val="00C9058E"/>
    <w:rsid w:val="00C90602"/>
    <w:rsid w:val="00C90A99"/>
    <w:rsid w:val="00C9151E"/>
    <w:rsid w:val="00C91809"/>
    <w:rsid w:val="00C91988"/>
    <w:rsid w:val="00C91E3D"/>
    <w:rsid w:val="00C91F9E"/>
    <w:rsid w:val="00C920EB"/>
    <w:rsid w:val="00C92BB1"/>
    <w:rsid w:val="00C92E4B"/>
    <w:rsid w:val="00C93236"/>
    <w:rsid w:val="00C93584"/>
    <w:rsid w:val="00C938F5"/>
    <w:rsid w:val="00C93A28"/>
    <w:rsid w:val="00C93A5D"/>
    <w:rsid w:val="00C93C7E"/>
    <w:rsid w:val="00C93ECB"/>
    <w:rsid w:val="00C94257"/>
    <w:rsid w:val="00C94443"/>
    <w:rsid w:val="00C948E7"/>
    <w:rsid w:val="00C9502B"/>
    <w:rsid w:val="00C95452"/>
    <w:rsid w:val="00C9578E"/>
    <w:rsid w:val="00C957E5"/>
    <w:rsid w:val="00C95876"/>
    <w:rsid w:val="00C95E2A"/>
    <w:rsid w:val="00C95E57"/>
    <w:rsid w:val="00C960B6"/>
    <w:rsid w:val="00C966E8"/>
    <w:rsid w:val="00C9688D"/>
    <w:rsid w:val="00C971E2"/>
    <w:rsid w:val="00C973E1"/>
    <w:rsid w:val="00C97776"/>
    <w:rsid w:val="00C977F4"/>
    <w:rsid w:val="00C97801"/>
    <w:rsid w:val="00C97F54"/>
    <w:rsid w:val="00C97F87"/>
    <w:rsid w:val="00CA0545"/>
    <w:rsid w:val="00CA076B"/>
    <w:rsid w:val="00CA07FB"/>
    <w:rsid w:val="00CA0806"/>
    <w:rsid w:val="00CA0840"/>
    <w:rsid w:val="00CA0D52"/>
    <w:rsid w:val="00CA0E16"/>
    <w:rsid w:val="00CA1531"/>
    <w:rsid w:val="00CA1608"/>
    <w:rsid w:val="00CA1633"/>
    <w:rsid w:val="00CA16D8"/>
    <w:rsid w:val="00CA20C3"/>
    <w:rsid w:val="00CA282F"/>
    <w:rsid w:val="00CA2853"/>
    <w:rsid w:val="00CA2A25"/>
    <w:rsid w:val="00CA2FDB"/>
    <w:rsid w:val="00CA349E"/>
    <w:rsid w:val="00CA34D2"/>
    <w:rsid w:val="00CA3608"/>
    <w:rsid w:val="00CA3C0E"/>
    <w:rsid w:val="00CA3D78"/>
    <w:rsid w:val="00CA3E4C"/>
    <w:rsid w:val="00CA4321"/>
    <w:rsid w:val="00CA4430"/>
    <w:rsid w:val="00CA45CE"/>
    <w:rsid w:val="00CA4B56"/>
    <w:rsid w:val="00CA544F"/>
    <w:rsid w:val="00CA5781"/>
    <w:rsid w:val="00CA5A1E"/>
    <w:rsid w:val="00CA5E88"/>
    <w:rsid w:val="00CA6273"/>
    <w:rsid w:val="00CA63BF"/>
    <w:rsid w:val="00CA65DD"/>
    <w:rsid w:val="00CA666D"/>
    <w:rsid w:val="00CA67B1"/>
    <w:rsid w:val="00CA6861"/>
    <w:rsid w:val="00CA6B80"/>
    <w:rsid w:val="00CA73EA"/>
    <w:rsid w:val="00CA7583"/>
    <w:rsid w:val="00CA7DDD"/>
    <w:rsid w:val="00CB005F"/>
    <w:rsid w:val="00CB0138"/>
    <w:rsid w:val="00CB02C4"/>
    <w:rsid w:val="00CB084B"/>
    <w:rsid w:val="00CB0852"/>
    <w:rsid w:val="00CB0865"/>
    <w:rsid w:val="00CB087B"/>
    <w:rsid w:val="00CB091D"/>
    <w:rsid w:val="00CB0B42"/>
    <w:rsid w:val="00CB0D14"/>
    <w:rsid w:val="00CB1007"/>
    <w:rsid w:val="00CB11E3"/>
    <w:rsid w:val="00CB12ED"/>
    <w:rsid w:val="00CB153C"/>
    <w:rsid w:val="00CB15B4"/>
    <w:rsid w:val="00CB160D"/>
    <w:rsid w:val="00CB1985"/>
    <w:rsid w:val="00CB1DA7"/>
    <w:rsid w:val="00CB2120"/>
    <w:rsid w:val="00CB2128"/>
    <w:rsid w:val="00CB267E"/>
    <w:rsid w:val="00CB28C8"/>
    <w:rsid w:val="00CB2EBA"/>
    <w:rsid w:val="00CB350E"/>
    <w:rsid w:val="00CB3B05"/>
    <w:rsid w:val="00CB3BBA"/>
    <w:rsid w:val="00CB3C2B"/>
    <w:rsid w:val="00CB3E4B"/>
    <w:rsid w:val="00CB416F"/>
    <w:rsid w:val="00CB454D"/>
    <w:rsid w:val="00CB48B1"/>
    <w:rsid w:val="00CB4AC9"/>
    <w:rsid w:val="00CB4ACF"/>
    <w:rsid w:val="00CB4F64"/>
    <w:rsid w:val="00CB50AA"/>
    <w:rsid w:val="00CB5155"/>
    <w:rsid w:val="00CB521E"/>
    <w:rsid w:val="00CB5377"/>
    <w:rsid w:val="00CB559B"/>
    <w:rsid w:val="00CB5A5B"/>
    <w:rsid w:val="00CB605A"/>
    <w:rsid w:val="00CB647E"/>
    <w:rsid w:val="00CB6894"/>
    <w:rsid w:val="00CB689E"/>
    <w:rsid w:val="00CB68E0"/>
    <w:rsid w:val="00CB6A90"/>
    <w:rsid w:val="00CB6B0D"/>
    <w:rsid w:val="00CB6CCF"/>
    <w:rsid w:val="00CB6D37"/>
    <w:rsid w:val="00CB6E04"/>
    <w:rsid w:val="00CB6F8F"/>
    <w:rsid w:val="00CB73B1"/>
    <w:rsid w:val="00CB7539"/>
    <w:rsid w:val="00CB7544"/>
    <w:rsid w:val="00CB7AFB"/>
    <w:rsid w:val="00CB7C51"/>
    <w:rsid w:val="00CB7DEF"/>
    <w:rsid w:val="00CB7E41"/>
    <w:rsid w:val="00CB7E79"/>
    <w:rsid w:val="00CC0684"/>
    <w:rsid w:val="00CC0CEF"/>
    <w:rsid w:val="00CC0E29"/>
    <w:rsid w:val="00CC10A8"/>
    <w:rsid w:val="00CC10EA"/>
    <w:rsid w:val="00CC1233"/>
    <w:rsid w:val="00CC16EA"/>
    <w:rsid w:val="00CC1746"/>
    <w:rsid w:val="00CC2A57"/>
    <w:rsid w:val="00CC2D12"/>
    <w:rsid w:val="00CC2F77"/>
    <w:rsid w:val="00CC2FE9"/>
    <w:rsid w:val="00CC3162"/>
    <w:rsid w:val="00CC3645"/>
    <w:rsid w:val="00CC36A3"/>
    <w:rsid w:val="00CC3C22"/>
    <w:rsid w:val="00CC3CCA"/>
    <w:rsid w:val="00CC3CE4"/>
    <w:rsid w:val="00CC3F09"/>
    <w:rsid w:val="00CC4113"/>
    <w:rsid w:val="00CC463C"/>
    <w:rsid w:val="00CC46D3"/>
    <w:rsid w:val="00CC4965"/>
    <w:rsid w:val="00CC546E"/>
    <w:rsid w:val="00CC566F"/>
    <w:rsid w:val="00CC5D67"/>
    <w:rsid w:val="00CC6188"/>
    <w:rsid w:val="00CC61F2"/>
    <w:rsid w:val="00CC632D"/>
    <w:rsid w:val="00CC6454"/>
    <w:rsid w:val="00CC69FC"/>
    <w:rsid w:val="00CC6F68"/>
    <w:rsid w:val="00CC7242"/>
    <w:rsid w:val="00CC7379"/>
    <w:rsid w:val="00CC73CD"/>
    <w:rsid w:val="00CC7536"/>
    <w:rsid w:val="00CC7953"/>
    <w:rsid w:val="00CC7B8D"/>
    <w:rsid w:val="00CD07AE"/>
    <w:rsid w:val="00CD0B68"/>
    <w:rsid w:val="00CD1357"/>
    <w:rsid w:val="00CD18B4"/>
    <w:rsid w:val="00CD1D18"/>
    <w:rsid w:val="00CD1F70"/>
    <w:rsid w:val="00CD23DB"/>
    <w:rsid w:val="00CD29D9"/>
    <w:rsid w:val="00CD2E40"/>
    <w:rsid w:val="00CD32F0"/>
    <w:rsid w:val="00CD3324"/>
    <w:rsid w:val="00CD3772"/>
    <w:rsid w:val="00CD379E"/>
    <w:rsid w:val="00CD38AB"/>
    <w:rsid w:val="00CD3DBE"/>
    <w:rsid w:val="00CD4334"/>
    <w:rsid w:val="00CD44DA"/>
    <w:rsid w:val="00CD47E3"/>
    <w:rsid w:val="00CD4E11"/>
    <w:rsid w:val="00CD4FCA"/>
    <w:rsid w:val="00CD58C1"/>
    <w:rsid w:val="00CD58F2"/>
    <w:rsid w:val="00CD5CE5"/>
    <w:rsid w:val="00CD5E43"/>
    <w:rsid w:val="00CD60A4"/>
    <w:rsid w:val="00CD6953"/>
    <w:rsid w:val="00CD6ADA"/>
    <w:rsid w:val="00CD6D7A"/>
    <w:rsid w:val="00CD6EB8"/>
    <w:rsid w:val="00CD717F"/>
    <w:rsid w:val="00CD7506"/>
    <w:rsid w:val="00CD75DF"/>
    <w:rsid w:val="00CD7672"/>
    <w:rsid w:val="00CD7A2F"/>
    <w:rsid w:val="00CD7A7B"/>
    <w:rsid w:val="00CD7FFC"/>
    <w:rsid w:val="00CE00DF"/>
    <w:rsid w:val="00CE022C"/>
    <w:rsid w:val="00CE0388"/>
    <w:rsid w:val="00CE06E7"/>
    <w:rsid w:val="00CE0A99"/>
    <w:rsid w:val="00CE0DD8"/>
    <w:rsid w:val="00CE12A0"/>
    <w:rsid w:val="00CE17F3"/>
    <w:rsid w:val="00CE18EE"/>
    <w:rsid w:val="00CE1EC9"/>
    <w:rsid w:val="00CE2049"/>
    <w:rsid w:val="00CE22DC"/>
    <w:rsid w:val="00CE23A2"/>
    <w:rsid w:val="00CE24ED"/>
    <w:rsid w:val="00CE26A7"/>
    <w:rsid w:val="00CE273B"/>
    <w:rsid w:val="00CE2766"/>
    <w:rsid w:val="00CE285D"/>
    <w:rsid w:val="00CE2984"/>
    <w:rsid w:val="00CE2B2C"/>
    <w:rsid w:val="00CE2FC9"/>
    <w:rsid w:val="00CE31C7"/>
    <w:rsid w:val="00CE32CC"/>
    <w:rsid w:val="00CE3365"/>
    <w:rsid w:val="00CE34C6"/>
    <w:rsid w:val="00CE377E"/>
    <w:rsid w:val="00CE3C62"/>
    <w:rsid w:val="00CE41E6"/>
    <w:rsid w:val="00CE424C"/>
    <w:rsid w:val="00CE42A4"/>
    <w:rsid w:val="00CE43A2"/>
    <w:rsid w:val="00CE463F"/>
    <w:rsid w:val="00CE4DF6"/>
    <w:rsid w:val="00CE4E1C"/>
    <w:rsid w:val="00CE4EFA"/>
    <w:rsid w:val="00CE52C1"/>
    <w:rsid w:val="00CE532D"/>
    <w:rsid w:val="00CE56E4"/>
    <w:rsid w:val="00CE5812"/>
    <w:rsid w:val="00CE5903"/>
    <w:rsid w:val="00CE5B06"/>
    <w:rsid w:val="00CE5BAC"/>
    <w:rsid w:val="00CE5DBD"/>
    <w:rsid w:val="00CE5FF8"/>
    <w:rsid w:val="00CE6089"/>
    <w:rsid w:val="00CE6100"/>
    <w:rsid w:val="00CE6210"/>
    <w:rsid w:val="00CE6635"/>
    <w:rsid w:val="00CE68CC"/>
    <w:rsid w:val="00CE68F2"/>
    <w:rsid w:val="00CE7A5A"/>
    <w:rsid w:val="00CE7BD0"/>
    <w:rsid w:val="00CE7C6D"/>
    <w:rsid w:val="00CF018C"/>
    <w:rsid w:val="00CF02A1"/>
    <w:rsid w:val="00CF02FF"/>
    <w:rsid w:val="00CF0339"/>
    <w:rsid w:val="00CF0490"/>
    <w:rsid w:val="00CF0C90"/>
    <w:rsid w:val="00CF0DF5"/>
    <w:rsid w:val="00CF10D4"/>
    <w:rsid w:val="00CF12AA"/>
    <w:rsid w:val="00CF14FD"/>
    <w:rsid w:val="00CF174D"/>
    <w:rsid w:val="00CF1A34"/>
    <w:rsid w:val="00CF1B3F"/>
    <w:rsid w:val="00CF1D90"/>
    <w:rsid w:val="00CF256C"/>
    <w:rsid w:val="00CF259C"/>
    <w:rsid w:val="00CF29B9"/>
    <w:rsid w:val="00CF3509"/>
    <w:rsid w:val="00CF3716"/>
    <w:rsid w:val="00CF3782"/>
    <w:rsid w:val="00CF3C21"/>
    <w:rsid w:val="00CF3EEF"/>
    <w:rsid w:val="00CF3F5B"/>
    <w:rsid w:val="00CF4491"/>
    <w:rsid w:val="00CF475A"/>
    <w:rsid w:val="00CF48D6"/>
    <w:rsid w:val="00CF492D"/>
    <w:rsid w:val="00CF4B99"/>
    <w:rsid w:val="00CF50A5"/>
    <w:rsid w:val="00CF525E"/>
    <w:rsid w:val="00CF5444"/>
    <w:rsid w:val="00CF5BBF"/>
    <w:rsid w:val="00CF5C3A"/>
    <w:rsid w:val="00CF5E9C"/>
    <w:rsid w:val="00CF5F68"/>
    <w:rsid w:val="00CF60B4"/>
    <w:rsid w:val="00CF61CD"/>
    <w:rsid w:val="00CF639F"/>
    <w:rsid w:val="00CF63C0"/>
    <w:rsid w:val="00CF6555"/>
    <w:rsid w:val="00CF66B2"/>
    <w:rsid w:val="00CF6BA7"/>
    <w:rsid w:val="00CF6F4E"/>
    <w:rsid w:val="00CF72A8"/>
    <w:rsid w:val="00CF749E"/>
    <w:rsid w:val="00CF78AE"/>
    <w:rsid w:val="00CF79DA"/>
    <w:rsid w:val="00CF7D0D"/>
    <w:rsid w:val="00CF7F8B"/>
    <w:rsid w:val="00D00094"/>
    <w:rsid w:val="00D0009F"/>
    <w:rsid w:val="00D0044C"/>
    <w:rsid w:val="00D00552"/>
    <w:rsid w:val="00D008C9"/>
    <w:rsid w:val="00D009FD"/>
    <w:rsid w:val="00D00F61"/>
    <w:rsid w:val="00D0117F"/>
    <w:rsid w:val="00D013AF"/>
    <w:rsid w:val="00D014D2"/>
    <w:rsid w:val="00D014FA"/>
    <w:rsid w:val="00D015DF"/>
    <w:rsid w:val="00D018C5"/>
    <w:rsid w:val="00D01938"/>
    <w:rsid w:val="00D01A46"/>
    <w:rsid w:val="00D01C9A"/>
    <w:rsid w:val="00D01E5D"/>
    <w:rsid w:val="00D01FCC"/>
    <w:rsid w:val="00D0211D"/>
    <w:rsid w:val="00D02195"/>
    <w:rsid w:val="00D02AAD"/>
    <w:rsid w:val="00D02BB4"/>
    <w:rsid w:val="00D02F2D"/>
    <w:rsid w:val="00D03074"/>
    <w:rsid w:val="00D0384F"/>
    <w:rsid w:val="00D039A7"/>
    <w:rsid w:val="00D03B48"/>
    <w:rsid w:val="00D046E2"/>
    <w:rsid w:val="00D04915"/>
    <w:rsid w:val="00D04B04"/>
    <w:rsid w:val="00D04D27"/>
    <w:rsid w:val="00D050C1"/>
    <w:rsid w:val="00D0513B"/>
    <w:rsid w:val="00D051A2"/>
    <w:rsid w:val="00D0560C"/>
    <w:rsid w:val="00D05F60"/>
    <w:rsid w:val="00D06055"/>
    <w:rsid w:val="00D0617B"/>
    <w:rsid w:val="00D0710F"/>
    <w:rsid w:val="00D071BB"/>
    <w:rsid w:val="00D073B0"/>
    <w:rsid w:val="00D07633"/>
    <w:rsid w:val="00D0785F"/>
    <w:rsid w:val="00D07D2C"/>
    <w:rsid w:val="00D07D97"/>
    <w:rsid w:val="00D07DD1"/>
    <w:rsid w:val="00D102BC"/>
    <w:rsid w:val="00D106A4"/>
    <w:rsid w:val="00D10B56"/>
    <w:rsid w:val="00D10E9D"/>
    <w:rsid w:val="00D11136"/>
    <w:rsid w:val="00D113C9"/>
    <w:rsid w:val="00D1149D"/>
    <w:rsid w:val="00D12306"/>
    <w:rsid w:val="00D12399"/>
    <w:rsid w:val="00D12688"/>
    <w:rsid w:val="00D129A9"/>
    <w:rsid w:val="00D12B26"/>
    <w:rsid w:val="00D12EC8"/>
    <w:rsid w:val="00D1331F"/>
    <w:rsid w:val="00D1334C"/>
    <w:rsid w:val="00D13FDB"/>
    <w:rsid w:val="00D142AC"/>
    <w:rsid w:val="00D144C5"/>
    <w:rsid w:val="00D147A1"/>
    <w:rsid w:val="00D148FB"/>
    <w:rsid w:val="00D14A75"/>
    <w:rsid w:val="00D14C8E"/>
    <w:rsid w:val="00D1512E"/>
    <w:rsid w:val="00D1554A"/>
    <w:rsid w:val="00D15700"/>
    <w:rsid w:val="00D159BC"/>
    <w:rsid w:val="00D15AA9"/>
    <w:rsid w:val="00D16196"/>
    <w:rsid w:val="00D16244"/>
    <w:rsid w:val="00D162EF"/>
    <w:rsid w:val="00D16405"/>
    <w:rsid w:val="00D16866"/>
    <w:rsid w:val="00D1690E"/>
    <w:rsid w:val="00D16CC2"/>
    <w:rsid w:val="00D16D80"/>
    <w:rsid w:val="00D16FF5"/>
    <w:rsid w:val="00D173C1"/>
    <w:rsid w:val="00D1782F"/>
    <w:rsid w:val="00D178F6"/>
    <w:rsid w:val="00D17EFB"/>
    <w:rsid w:val="00D17F80"/>
    <w:rsid w:val="00D200FF"/>
    <w:rsid w:val="00D201F0"/>
    <w:rsid w:val="00D20243"/>
    <w:rsid w:val="00D203BE"/>
    <w:rsid w:val="00D2049B"/>
    <w:rsid w:val="00D204BF"/>
    <w:rsid w:val="00D20748"/>
    <w:rsid w:val="00D20950"/>
    <w:rsid w:val="00D20D19"/>
    <w:rsid w:val="00D20D47"/>
    <w:rsid w:val="00D20E21"/>
    <w:rsid w:val="00D20F9A"/>
    <w:rsid w:val="00D2160B"/>
    <w:rsid w:val="00D21644"/>
    <w:rsid w:val="00D216E1"/>
    <w:rsid w:val="00D21A8C"/>
    <w:rsid w:val="00D21A94"/>
    <w:rsid w:val="00D21AAF"/>
    <w:rsid w:val="00D2224D"/>
    <w:rsid w:val="00D22388"/>
    <w:rsid w:val="00D224E9"/>
    <w:rsid w:val="00D22A4A"/>
    <w:rsid w:val="00D22FA9"/>
    <w:rsid w:val="00D23062"/>
    <w:rsid w:val="00D234EF"/>
    <w:rsid w:val="00D235C0"/>
    <w:rsid w:val="00D23768"/>
    <w:rsid w:val="00D23BFF"/>
    <w:rsid w:val="00D23DC2"/>
    <w:rsid w:val="00D23F87"/>
    <w:rsid w:val="00D246A8"/>
    <w:rsid w:val="00D247E6"/>
    <w:rsid w:val="00D24810"/>
    <w:rsid w:val="00D24900"/>
    <w:rsid w:val="00D24ABD"/>
    <w:rsid w:val="00D24E99"/>
    <w:rsid w:val="00D24F51"/>
    <w:rsid w:val="00D24F82"/>
    <w:rsid w:val="00D2500B"/>
    <w:rsid w:val="00D25279"/>
    <w:rsid w:val="00D253EC"/>
    <w:rsid w:val="00D2545F"/>
    <w:rsid w:val="00D2568B"/>
    <w:rsid w:val="00D25D6F"/>
    <w:rsid w:val="00D25E5C"/>
    <w:rsid w:val="00D2614E"/>
    <w:rsid w:val="00D26255"/>
    <w:rsid w:val="00D2639B"/>
    <w:rsid w:val="00D26B25"/>
    <w:rsid w:val="00D26BE1"/>
    <w:rsid w:val="00D26C29"/>
    <w:rsid w:val="00D26D24"/>
    <w:rsid w:val="00D26E05"/>
    <w:rsid w:val="00D26F71"/>
    <w:rsid w:val="00D2707E"/>
    <w:rsid w:val="00D2708F"/>
    <w:rsid w:val="00D27206"/>
    <w:rsid w:val="00D272B0"/>
    <w:rsid w:val="00D275BA"/>
    <w:rsid w:val="00D27B55"/>
    <w:rsid w:val="00D300FE"/>
    <w:rsid w:val="00D3014A"/>
    <w:rsid w:val="00D3019E"/>
    <w:rsid w:val="00D30A25"/>
    <w:rsid w:val="00D30BB1"/>
    <w:rsid w:val="00D30FEA"/>
    <w:rsid w:val="00D31278"/>
    <w:rsid w:val="00D313E7"/>
    <w:rsid w:val="00D315CF"/>
    <w:rsid w:val="00D328E2"/>
    <w:rsid w:val="00D32953"/>
    <w:rsid w:val="00D329F7"/>
    <w:rsid w:val="00D331D5"/>
    <w:rsid w:val="00D33312"/>
    <w:rsid w:val="00D333FC"/>
    <w:rsid w:val="00D3378E"/>
    <w:rsid w:val="00D33824"/>
    <w:rsid w:val="00D33989"/>
    <w:rsid w:val="00D33B7B"/>
    <w:rsid w:val="00D343D6"/>
    <w:rsid w:val="00D343FF"/>
    <w:rsid w:val="00D3448F"/>
    <w:rsid w:val="00D347F0"/>
    <w:rsid w:val="00D34936"/>
    <w:rsid w:val="00D34AC6"/>
    <w:rsid w:val="00D34B7A"/>
    <w:rsid w:val="00D34B9A"/>
    <w:rsid w:val="00D35677"/>
    <w:rsid w:val="00D35921"/>
    <w:rsid w:val="00D3614B"/>
    <w:rsid w:val="00D364A0"/>
    <w:rsid w:val="00D36A6F"/>
    <w:rsid w:val="00D36F68"/>
    <w:rsid w:val="00D37035"/>
    <w:rsid w:val="00D375DE"/>
    <w:rsid w:val="00D3765F"/>
    <w:rsid w:val="00D3794A"/>
    <w:rsid w:val="00D379A5"/>
    <w:rsid w:val="00D37AE8"/>
    <w:rsid w:val="00D37F79"/>
    <w:rsid w:val="00D406A9"/>
    <w:rsid w:val="00D407B6"/>
    <w:rsid w:val="00D409B3"/>
    <w:rsid w:val="00D40AEC"/>
    <w:rsid w:val="00D40D35"/>
    <w:rsid w:val="00D411EC"/>
    <w:rsid w:val="00D414A8"/>
    <w:rsid w:val="00D414F1"/>
    <w:rsid w:val="00D4168B"/>
    <w:rsid w:val="00D416AB"/>
    <w:rsid w:val="00D41AD9"/>
    <w:rsid w:val="00D41B5C"/>
    <w:rsid w:val="00D41FFF"/>
    <w:rsid w:val="00D42440"/>
    <w:rsid w:val="00D42F42"/>
    <w:rsid w:val="00D4318C"/>
    <w:rsid w:val="00D4327A"/>
    <w:rsid w:val="00D433A5"/>
    <w:rsid w:val="00D433FD"/>
    <w:rsid w:val="00D4350D"/>
    <w:rsid w:val="00D435B1"/>
    <w:rsid w:val="00D4365F"/>
    <w:rsid w:val="00D436C4"/>
    <w:rsid w:val="00D438DE"/>
    <w:rsid w:val="00D43C7C"/>
    <w:rsid w:val="00D44177"/>
    <w:rsid w:val="00D44641"/>
    <w:rsid w:val="00D44B15"/>
    <w:rsid w:val="00D44C0E"/>
    <w:rsid w:val="00D4514E"/>
    <w:rsid w:val="00D45174"/>
    <w:rsid w:val="00D453C3"/>
    <w:rsid w:val="00D45C26"/>
    <w:rsid w:val="00D45D32"/>
    <w:rsid w:val="00D463D0"/>
    <w:rsid w:val="00D4642A"/>
    <w:rsid w:val="00D46BFA"/>
    <w:rsid w:val="00D46C48"/>
    <w:rsid w:val="00D46CDB"/>
    <w:rsid w:val="00D46F34"/>
    <w:rsid w:val="00D46FE1"/>
    <w:rsid w:val="00D473A6"/>
    <w:rsid w:val="00D4775D"/>
    <w:rsid w:val="00D47A00"/>
    <w:rsid w:val="00D47BDF"/>
    <w:rsid w:val="00D47D20"/>
    <w:rsid w:val="00D47E9B"/>
    <w:rsid w:val="00D47EF9"/>
    <w:rsid w:val="00D502E6"/>
    <w:rsid w:val="00D50415"/>
    <w:rsid w:val="00D5075D"/>
    <w:rsid w:val="00D508BE"/>
    <w:rsid w:val="00D512C7"/>
    <w:rsid w:val="00D51746"/>
    <w:rsid w:val="00D51A1E"/>
    <w:rsid w:val="00D51BB9"/>
    <w:rsid w:val="00D51D1E"/>
    <w:rsid w:val="00D52171"/>
    <w:rsid w:val="00D52349"/>
    <w:rsid w:val="00D525FE"/>
    <w:rsid w:val="00D526F8"/>
    <w:rsid w:val="00D5307E"/>
    <w:rsid w:val="00D53402"/>
    <w:rsid w:val="00D5381D"/>
    <w:rsid w:val="00D539D6"/>
    <w:rsid w:val="00D5404A"/>
    <w:rsid w:val="00D540B7"/>
    <w:rsid w:val="00D543D6"/>
    <w:rsid w:val="00D54955"/>
    <w:rsid w:val="00D55311"/>
    <w:rsid w:val="00D5532F"/>
    <w:rsid w:val="00D557E8"/>
    <w:rsid w:val="00D55D14"/>
    <w:rsid w:val="00D56038"/>
    <w:rsid w:val="00D56475"/>
    <w:rsid w:val="00D566F1"/>
    <w:rsid w:val="00D567ED"/>
    <w:rsid w:val="00D56A29"/>
    <w:rsid w:val="00D56B42"/>
    <w:rsid w:val="00D56C16"/>
    <w:rsid w:val="00D56C99"/>
    <w:rsid w:val="00D56D51"/>
    <w:rsid w:val="00D57784"/>
    <w:rsid w:val="00D57A34"/>
    <w:rsid w:val="00D57A74"/>
    <w:rsid w:val="00D57D45"/>
    <w:rsid w:val="00D6007F"/>
    <w:rsid w:val="00D6020D"/>
    <w:rsid w:val="00D604DC"/>
    <w:rsid w:val="00D61374"/>
    <w:rsid w:val="00D615EA"/>
    <w:rsid w:val="00D61A7D"/>
    <w:rsid w:val="00D61E5B"/>
    <w:rsid w:val="00D6212F"/>
    <w:rsid w:val="00D62736"/>
    <w:rsid w:val="00D6282B"/>
    <w:rsid w:val="00D6283A"/>
    <w:rsid w:val="00D62C6E"/>
    <w:rsid w:val="00D62CEB"/>
    <w:rsid w:val="00D6389F"/>
    <w:rsid w:val="00D638A0"/>
    <w:rsid w:val="00D63D8B"/>
    <w:rsid w:val="00D64047"/>
    <w:rsid w:val="00D642D5"/>
    <w:rsid w:val="00D64349"/>
    <w:rsid w:val="00D64798"/>
    <w:rsid w:val="00D649DF"/>
    <w:rsid w:val="00D64A18"/>
    <w:rsid w:val="00D64A50"/>
    <w:rsid w:val="00D64CAA"/>
    <w:rsid w:val="00D64D81"/>
    <w:rsid w:val="00D65306"/>
    <w:rsid w:val="00D65721"/>
    <w:rsid w:val="00D657E0"/>
    <w:rsid w:val="00D65831"/>
    <w:rsid w:val="00D65EBE"/>
    <w:rsid w:val="00D65ECE"/>
    <w:rsid w:val="00D660C1"/>
    <w:rsid w:val="00D663D6"/>
    <w:rsid w:val="00D666A7"/>
    <w:rsid w:val="00D66984"/>
    <w:rsid w:val="00D67281"/>
    <w:rsid w:val="00D6750B"/>
    <w:rsid w:val="00D67AE3"/>
    <w:rsid w:val="00D67F0E"/>
    <w:rsid w:val="00D70208"/>
    <w:rsid w:val="00D70DEB"/>
    <w:rsid w:val="00D70F8F"/>
    <w:rsid w:val="00D70FB2"/>
    <w:rsid w:val="00D71758"/>
    <w:rsid w:val="00D7181A"/>
    <w:rsid w:val="00D718EB"/>
    <w:rsid w:val="00D71CE1"/>
    <w:rsid w:val="00D721AC"/>
    <w:rsid w:val="00D72508"/>
    <w:rsid w:val="00D729DF"/>
    <w:rsid w:val="00D72E78"/>
    <w:rsid w:val="00D72ECB"/>
    <w:rsid w:val="00D72FC0"/>
    <w:rsid w:val="00D734DF"/>
    <w:rsid w:val="00D73B7D"/>
    <w:rsid w:val="00D74233"/>
    <w:rsid w:val="00D74B77"/>
    <w:rsid w:val="00D74D15"/>
    <w:rsid w:val="00D7527E"/>
    <w:rsid w:val="00D75290"/>
    <w:rsid w:val="00D752BA"/>
    <w:rsid w:val="00D755D3"/>
    <w:rsid w:val="00D755D4"/>
    <w:rsid w:val="00D75829"/>
    <w:rsid w:val="00D76565"/>
    <w:rsid w:val="00D76829"/>
    <w:rsid w:val="00D76E95"/>
    <w:rsid w:val="00D770CF"/>
    <w:rsid w:val="00D77307"/>
    <w:rsid w:val="00D77375"/>
    <w:rsid w:val="00D7742F"/>
    <w:rsid w:val="00D7760D"/>
    <w:rsid w:val="00D77840"/>
    <w:rsid w:val="00D778E4"/>
    <w:rsid w:val="00D77BE0"/>
    <w:rsid w:val="00D77BE6"/>
    <w:rsid w:val="00D77D3A"/>
    <w:rsid w:val="00D77EE5"/>
    <w:rsid w:val="00D77FDD"/>
    <w:rsid w:val="00D80149"/>
    <w:rsid w:val="00D80336"/>
    <w:rsid w:val="00D80499"/>
    <w:rsid w:val="00D8066B"/>
    <w:rsid w:val="00D807F5"/>
    <w:rsid w:val="00D80DB0"/>
    <w:rsid w:val="00D80EBF"/>
    <w:rsid w:val="00D811CD"/>
    <w:rsid w:val="00D81242"/>
    <w:rsid w:val="00D8129E"/>
    <w:rsid w:val="00D81331"/>
    <w:rsid w:val="00D818B8"/>
    <w:rsid w:val="00D824F3"/>
    <w:rsid w:val="00D8284F"/>
    <w:rsid w:val="00D8297A"/>
    <w:rsid w:val="00D82DE3"/>
    <w:rsid w:val="00D82EB4"/>
    <w:rsid w:val="00D8304C"/>
    <w:rsid w:val="00D835A2"/>
    <w:rsid w:val="00D838BB"/>
    <w:rsid w:val="00D83ACA"/>
    <w:rsid w:val="00D83CD6"/>
    <w:rsid w:val="00D84314"/>
    <w:rsid w:val="00D8460D"/>
    <w:rsid w:val="00D846EB"/>
    <w:rsid w:val="00D84A18"/>
    <w:rsid w:val="00D84A7D"/>
    <w:rsid w:val="00D852A2"/>
    <w:rsid w:val="00D8557E"/>
    <w:rsid w:val="00D8570F"/>
    <w:rsid w:val="00D85893"/>
    <w:rsid w:val="00D85D0C"/>
    <w:rsid w:val="00D85DF7"/>
    <w:rsid w:val="00D85F3B"/>
    <w:rsid w:val="00D86170"/>
    <w:rsid w:val="00D861A9"/>
    <w:rsid w:val="00D86639"/>
    <w:rsid w:val="00D868AF"/>
    <w:rsid w:val="00D86A42"/>
    <w:rsid w:val="00D87495"/>
    <w:rsid w:val="00D8798B"/>
    <w:rsid w:val="00D87BBB"/>
    <w:rsid w:val="00D87E60"/>
    <w:rsid w:val="00D90003"/>
    <w:rsid w:val="00D901B8"/>
    <w:rsid w:val="00D902E3"/>
    <w:rsid w:val="00D90334"/>
    <w:rsid w:val="00D90419"/>
    <w:rsid w:val="00D9091D"/>
    <w:rsid w:val="00D90FF8"/>
    <w:rsid w:val="00D91259"/>
    <w:rsid w:val="00D91363"/>
    <w:rsid w:val="00D91602"/>
    <w:rsid w:val="00D91936"/>
    <w:rsid w:val="00D919BA"/>
    <w:rsid w:val="00D91AC7"/>
    <w:rsid w:val="00D91B2F"/>
    <w:rsid w:val="00D91FDF"/>
    <w:rsid w:val="00D922B9"/>
    <w:rsid w:val="00D92323"/>
    <w:rsid w:val="00D925BF"/>
    <w:rsid w:val="00D92C8B"/>
    <w:rsid w:val="00D92ED5"/>
    <w:rsid w:val="00D93444"/>
    <w:rsid w:val="00D9350F"/>
    <w:rsid w:val="00D938A3"/>
    <w:rsid w:val="00D93C10"/>
    <w:rsid w:val="00D94226"/>
    <w:rsid w:val="00D94691"/>
    <w:rsid w:val="00D94744"/>
    <w:rsid w:val="00D94C03"/>
    <w:rsid w:val="00D94FB6"/>
    <w:rsid w:val="00D955CA"/>
    <w:rsid w:val="00D95D88"/>
    <w:rsid w:val="00D967FE"/>
    <w:rsid w:val="00D9694C"/>
    <w:rsid w:val="00D96C90"/>
    <w:rsid w:val="00D96CBD"/>
    <w:rsid w:val="00D97522"/>
    <w:rsid w:val="00D97727"/>
    <w:rsid w:val="00D9794E"/>
    <w:rsid w:val="00D97A2F"/>
    <w:rsid w:val="00D97AE6"/>
    <w:rsid w:val="00D97B0C"/>
    <w:rsid w:val="00DA0380"/>
    <w:rsid w:val="00DA0428"/>
    <w:rsid w:val="00DA0DEC"/>
    <w:rsid w:val="00DA109D"/>
    <w:rsid w:val="00DA10C5"/>
    <w:rsid w:val="00DA14F1"/>
    <w:rsid w:val="00DA18EE"/>
    <w:rsid w:val="00DA1D76"/>
    <w:rsid w:val="00DA1EF9"/>
    <w:rsid w:val="00DA2196"/>
    <w:rsid w:val="00DA250C"/>
    <w:rsid w:val="00DA2777"/>
    <w:rsid w:val="00DA3021"/>
    <w:rsid w:val="00DA3203"/>
    <w:rsid w:val="00DA3233"/>
    <w:rsid w:val="00DA3793"/>
    <w:rsid w:val="00DA37D4"/>
    <w:rsid w:val="00DA39E9"/>
    <w:rsid w:val="00DA3ABE"/>
    <w:rsid w:val="00DA40A1"/>
    <w:rsid w:val="00DA4343"/>
    <w:rsid w:val="00DA4761"/>
    <w:rsid w:val="00DA47DA"/>
    <w:rsid w:val="00DA4904"/>
    <w:rsid w:val="00DA49BB"/>
    <w:rsid w:val="00DA4A62"/>
    <w:rsid w:val="00DA541A"/>
    <w:rsid w:val="00DA5765"/>
    <w:rsid w:val="00DA5B09"/>
    <w:rsid w:val="00DA5E26"/>
    <w:rsid w:val="00DA5EC8"/>
    <w:rsid w:val="00DA60C7"/>
    <w:rsid w:val="00DA613C"/>
    <w:rsid w:val="00DA6363"/>
    <w:rsid w:val="00DA69C1"/>
    <w:rsid w:val="00DA78C0"/>
    <w:rsid w:val="00DB031A"/>
    <w:rsid w:val="00DB0323"/>
    <w:rsid w:val="00DB0375"/>
    <w:rsid w:val="00DB0568"/>
    <w:rsid w:val="00DB0592"/>
    <w:rsid w:val="00DB0CFB"/>
    <w:rsid w:val="00DB11CE"/>
    <w:rsid w:val="00DB1981"/>
    <w:rsid w:val="00DB1A53"/>
    <w:rsid w:val="00DB1B48"/>
    <w:rsid w:val="00DB1EC7"/>
    <w:rsid w:val="00DB1F7E"/>
    <w:rsid w:val="00DB209A"/>
    <w:rsid w:val="00DB20A1"/>
    <w:rsid w:val="00DB2DC5"/>
    <w:rsid w:val="00DB3004"/>
    <w:rsid w:val="00DB3621"/>
    <w:rsid w:val="00DB3754"/>
    <w:rsid w:val="00DB3776"/>
    <w:rsid w:val="00DB3929"/>
    <w:rsid w:val="00DB3999"/>
    <w:rsid w:val="00DB3ED3"/>
    <w:rsid w:val="00DB417E"/>
    <w:rsid w:val="00DB4371"/>
    <w:rsid w:val="00DB4CB4"/>
    <w:rsid w:val="00DB4E34"/>
    <w:rsid w:val="00DB526E"/>
    <w:rsid w:val="00DB532D"/>
    <w:rsid w:val="00DB54B6"/>
    <w:rsid w:val="00DB584C"/>
    <w:rsid w:val="00DB5ABC"/>
    <w:rsid w:val="00DB5E6D"/>
    <w:rsid w:val="00DB64B4"/>
    <w:rsid w:val="00DB6881"/>
    <w:rsid w:val="00DB69BD"/>
    <w:rsid w:val="00DB6AAC"/>
    <w:rsid w:val="00DB6AFB"/>
    <w:rsid w:val="00DB6C9F"/>
    <w:rsid w:val="00DB6F20"/>
    <w:rsid w:val="00DB701E"/>
    <w:rsid w:val="00DB71FB"/>
    <w:rsid w:val="00DB7586"/>
    <w:rsid w:val="00DB765B"/>
    <w:rsid w:val="00DC039F"/>
    <w:rsid w:val="00DC07F3"/>
    <w:rsid w:val="00DC0924"/>
    <w:rsid w:val="00DC0B9A"/>
    <w:rsid w:val="00DC0E1C"/>
    <w:rsid w:val="00DC0FC9"/>
    <w:rsid w:val="00DC0FF6"/>
    <w:rsid w:val="00DC129E"/>
    <w:rsid w:val="00DC14E8"/>
    <w:rsid w:val="00DC1683"/>
    <w:rsid w:val="00DC170E"/>
    <w:rsid w:val="00DC1C6B"/>
    <w:rsid w:val="00DC1E97"/>
    <w:rsid w:val="00DC1ECD"/>
    <w:rsid w:val="00DC213F"/>
    <w:rsid w:val="00DC2205"/>
    <w:rsid w:val="00DC2394"/>
    <w:rsid w:val="00DC24C5"/>
    <w:rsid w:val="00DC2519"/>
    <w:rsid w:val="00DC2801"/>
    <w:rsid w:val="00DC2EFB"/>
    <w:rsid w:val="00DC2F08"/>
    <w:rsid w:val="00DC2F53"/>
    <w:rsid w:val="00DC3015"/>
    <w:rsid w:val="00DC3493"/>
    <w:rsid w:val="00DC3675"/>
    <w:rsid w:val="00DC3B8C"/>
    <w:rsid w:val="00DC3BF6"/>
    <w:rsid w:val="00DC3ECD"/>
    <w:rsid w:val="00DC4088"/>
    <w:rsid w:val="00DC4579"/>
    <w:rsid w:val="00DC47A4"/>
    <w:rsid w:val="00DC47B2"/>
    <w:rsid w:val="00DC48CD"/>
    <w:rsid w:val="00DC4B4E"/>
    <w:rsid w:val="00DC4BAD"/>
    <w:rsid w:val="00DC4F04"/>
    <w:rsid w:val="00DC4FDE"/>
    <w:rsid w:val="00DC5008"/>
    <w:rsid w:val="00DC51C4"/>
    <w:rsid w:val="00DC5305"/>
    <w:rsid w:val="00DC5E46"/>
    <w:rsid w:val="00DC5E88"/>
    <w:rsid w:val="00DC6529"/>
    <w:rsid w:val="00DC68F2"/>
    <w:rsid w:val="00DC6925"/>
    <w:rsid w:val="00DC7199"/>
    <w:rsid w:val="00DC764A"/>
    <w:rsid w:val="00DC77DE"/>
    <w:rsid w:val="00DC79FE"/>
    <w:rsid w:val="00DC7A1C"/>
    <w:rsid w:val="00DD0078"/>
    <w:rsid w:val="00DD00E5"/>
    <w:rsid w:val="00DD044D"/>
    <w:rsid w:val="00DD07D5"/>
    <w:rsid w:val="00DD0826"/>
    <w:rsid w:val="00DD0D3B"/>
    <w:rsid w:val="00DD0D64"/>
    <w:rsid w:val="00DD0ED1"/>
    <w:rsid w:val="00DD0FA7"/>
    <w:rsid w:val="00DD0FBF"/>
    <w:rsid w:val="00DD18C1"/>
    <w:rsid w:val="00DD1A40"/>
    <w:rsid w:val="00DD255E"/>
    <w:rsid w:val="00DD3380"/>
    <w:rsid w:val="00DD3460"/>
    <w:rsid w:val="00DD35AB"/>
    <w:rsid w:val="00DD3B14"/>
    <w:rsid w:val="00DD3D6C"/>
    <w:rsid w:val="00DD3F16"/>
    <w:rsid w:val="00DD43D9"/>
    <w:rsid w:val="00DD495F"/>
    <w:rsid w:val="00DD4B9D"/>
    <w:rsid w:val="00DD4C05"/>
    <w:rsid w:val="00DD516A"/>
    <w:rsid w:val="00DD528F"/>
    <w:rsid w:val="00DD5676"/>
    <w:rsid w:val="00DD5B14"/>
    <w:rsid w:val="00DD5B29"/>
    <w:rsid w:val="00DD5DBC"/>
    <w:rsid w:val="00DD5EB8"/>
    <w:rsid w:val="00DD607B"/>
    <w:rsid w:val="00DD6911"/>
    <w:rsid w:val="00DD6DC5"/>
    <w:rsid w:val="00DD700C"/>
    <w:rsid w:val="00DD7225"/>
    <w:rsid w:val="00DD748D"/>
    <w:rsid w:val="00DD7DC9"/>
    <w:rsid w:val="00DE001B"/>
    <w:rsid w:val="00DE013C"/>
    <w:rsid w:val="00DE06CA"/>
    <w:rsid w:val="00DE095B"/>
    <w:rsid w:val="00DE0A40"/>
    <w:rsid w:val="00DE0CDE"/>
    <w:rsid w:val="00DE0EFF"/>
    <w:rsid w:val="00DE13B6"/>
    <w:rsid w:val="00DE159C"/>
    <w:rsid w:val="00DE1602"/>
    <w:rsid w:val="00DE1618"/>
    <w:rsid w:val="00DE1715"/>
    <w:rsid w:val="00DE17A7"/>
    <w:rsid w:val="00DE17BF"/>
    <w:rsid w:val="00DE17F6"/>
    <w:rsid w:val="00DE1B79"/>
    <w:rsid w:val="00DE227E"/>
    <w:rsid w:val="00DE234B"/>
    <w:rsid w:val="00DE24C6"/>
    <w:rsid w:val="00DE29D2"/>
    <w:rsid w:val="00DE2E43"/>
    <w:rsid w:val="00DE2F50"/>
    <w:rsid w:val="00DE32C4"/>
    <w:rsid w:val="00DE3473"/>
    <w:rsid w:val="00DE375D"/>
    <w:rsid w:val="00DE3767"/>
    <w:rsid w:val="00DE3A2C"/>
    <w:rsid w:val="00DE3AE9"/>
    <w:rsid w:val="00DE3B61"/>
    <w:rsid w:val="00DE3D75"/>
    <w:rsid w:val="00DE46C5"/>
    <w:rsid w:val="00DE4A1F"/>
    <w:rsid w:val="00DE4DE1"/>
    <w:rsid w:val="00DE4F37"/>
    <w:rsid w:val="00DE504A"/>
    <w:rsid w:val="00DE51B1"/>
    <w:rsid w:val="00DE5324"/>
    <w:rsid w:val="00DE5347"/>
    <w:rsid w:val="00DE5377"/>
    <w:rsid w:val="00DE5865"/>
    <w:rsid w:val="00DE58BC"/>
    <w:rsid w:val="00DE5A43"/>
    <w:rsid w:val="00DE5C7E"/>
    <w:rsid w:val="00DE5DA8"/>
    <w:rsid w:val="00DE5E3F"/>
    <w:rsid w:val="00DE6654"/>
    <w:rsid w:val="00DE66BA"/>
    <w:rsid w:val="00DE6A17"/>
    <w:rsid w:val="00DE6A40"/>
    <w:rsid w:val="00DE6B18"/>
    <w:rsid w:val="00DE6CEF"/>
    <w:rsid w:val="00DE6D35"/>
    <w:rsid w:val="00DE6F29"/>
    <w:rsid w:val="00DE70B3"/>
    <w:rsid w:val="00DE714B"/>
    <w:rsid w:val="00DE7690"/>
    <w:rsid w:val="00DE777E"/>
    <w:rsid w:val="00DE7976"/>
    <w:rsid w:val="00DF021B"/>
    <w:rsid w:val="00DF023A"/>
    <w:rsid w:val="00DF0256"/>
    <w:rsid w:val="00DF087A"/>
    <w:rsid w:val="00DF0ABA"/>
    <w:rsid w:val="00DF0C36"/>
    <w:rsid w:val="00DF0C6D"/>
    <w:rsid w:val="00DF0D1D"/>
    <w:rsid w:val="00DF104D"/>
    <w:rsid w:val="00DF1062"/>
    <w:rsid w:val="00DF1EFD"/>
    <w:rsid w:val="00DF2056"/>
    <w:rsid w:val="00DF218A"/>
    <w:rsid w:val="00DF242C"/>
    <w:rsid w:val="00DF25DB"/>
    <w:rsid w:val="00DF27AD"/>
    <w:rsid w:val="00DF3138"/>
    <w:rsid w:val="00DF3DDC"/>
    <w:rsid w:val="00DF3F12"/>
    <w:rsid w:val="00DF42E6"/>
    <w:rsid w:val="00DF47C0"/>
    <w:rsid w:val="00DF4D7E"/>
    <w:rsid w:val="00DF4E88"/>
    <w:rsid w:val="00DF5A31"/>
    <w:rsid w:val="00DF5FD2"/>
    <w:rsid w:val="00DF679D"/>
    <w:rsid w:val="00DF6BC5"/>
    <w:rsid w:val="00DF6EEF"/>
    <w:rsid w:val="00DF735F"/>
    <w:rsid w:val="00DF73FE"/>
    <w:rsid w:val="00DF74A6"/>
    <w:rsid w:val="00DF7548"/>
    <w:rsid w:val="00E0005F"/>
    <w:rsid w:val="00E003D9"/>
    <w:rsid w:val="00E00909"/>
    <w:rsid w:val="00E00A00"/>
    <w:rsid w:val="00E00DC8"/>
    <w:rsid w:val="00E00EAF"/>
    <w:rsid w:val="00E012C2"/>
    <w:rsid w:val="00E01608"/>
    <w:rsid w:val="00E01C4A"/>
    <w:rsid w:val="00E0245F"/>
    <w:rsid w:val="00E02526"/>
    <w:rsid w:val="00E02655"/>
    <w:rsid w:val="00E0320C"/>
    <w:rsid w:val="00E033AB"/>
    <w:rsid w:val="00E0356E"/>
    <w:rsid w:val="00E03669"/>
    <w:rsid w:val="00E03671"/>
    <w:rsid w:val="00E03D81"/>
    <w:rsid w:val="00E0419E"/>
    <w:rsid w:val="00E04565"/>
    <w:rsid w:val="00E0465D"/>
    <w:rsid w:val="00E04719"/>
    <w:rsid w:val="00E04808"/>
    <w:rsid w:val="00E04A66"/>
    <w:rsid w:val="00E04AB8"/>
    <w:rsid w:val="00E04DC4"/>
    <w:rsid w:val="00E04E0B"/>
    <w:rsid w:val="00E04FC4"/>
    <w:rsid w:val="00E05221"/>
    <w:rsid w:val="00E05311"/>
    <w:rsid w:val="00E058A1"/>
    <w:rsid w:val="00E06002"/>
    <w:rsid w:val="00E063EC"/>
    <w:rsid w:val="00E06FC6"/>
    <w:rsid w:val="00E07092"/>
    <w:rsid w:val="00E07204"/>
    <w:rsid w:val="00E07245"/>
    <w:rsid w:val="00E07528"/>
    <w:rsid w:val="00E07603"/>
    <w:rsid w:val="00E07B6F"/>
    <w:rsid w:val="00E07C5D"/>
    <w:rsid w:val="00E07C6C"/>
    <w:rsid w:val="00E1004F"/>
    <w:rsid w:val="00E10198"/>
    <w:rsid w:val="00E106E4"/>
    <w:rsid w:val="00E108D1"/>
    <w:rsid w:val="00E10AEE"/>
    <w:rsid w:val="00E10E17"/>
    <w:rsid w:val="00E1102B"/>
    <w:rsid w:val="00E11806"/>
    <w:rsid w:val="00E11C79"/>
    <w:rsid w:val="00E12283"/>
    <w:rsid w:val="00E122C8"/>
    <w:rsid w:val="00E12416"/>
    <w:rsid w:val="00E1249F"/>
    <w:rsid w:val="00E12788"/>
    <w:rsid w:val="00E12936"/>
    <w:rsid w:val="00E12D62"/>
    <w:rsid w:val="00E12EC0"/>
    <w:rsid w:val="00E132D9"/>
    <w:rsid w:val="00E13537"/>
    <w:rsid w:val="00E1394D"/>
    <w:rsid w:val="00E139E1"/>
    <w:rsid w:val="00E13BB9"/>
    <w:rsid w:val="00E13C2E"/>
    <w:rsid w:val="00E13C75"/>
    <w:rsid w:val="00E13DCA"/>
    <w:rsid w:val="00E13E58"/>
    <w:rsid w:val="00E140E6"/>
    <w:rsid w:val="00E141F3"/>
    <w:rsid w:val="00E143E8"/>
    <w:rsid w:val="00E14485"/>
    <w:rsid w:val="00E14B64"/>
    <w:rsid w:val="00E14CE2"/>
    <w:rsid w:val="00E14F1D"/>
    <w:rsid w:val="00E15108"/>
    <w:rsid w:val="00E156D7"/>
    <w:rsid w:val="00E156E4"/>
    <w:rsid w:val="00E15795"/>
    <w:rsid w:val="00E1583B"/>
    <w:rsid w:val="00E15DCC"/>
    <w:rsid w:val="00E1614E"/>
    <w:rsid w:val="00E16155"/>
    <w:rsid w:val="00E16533"/>
    <w:rsid w:val="00E167AA"/>
    <w:rsid w:val="00E169C7"/>
    <w:rsid w:val="00E16B6C"/>
    <w:rsid w:val="00E1713B"/>
    <w:rsid w:val="00E17744"/>
    <w:rsid w:val="00E17795"/>
    <w:rsid w:val="00E179F2"/>
    <w:rsid w:val="00E17AED"/>
    <w:rsid w:val="00E17C78"/>
    <w:rsid w:val="00E17DF8"/>
    <w:rsid w:val="00E17F7C"/>
    <w:rsid w:val="00E20106"/>
    <w:rsid w:val="00E2027F"/>
    <w:rsid w:val="00E2088F"/>
    <w:rsid w:val="00E20A49"/>
    <w:rsid w:val="00E20F85"/>
    <w:rsid w:val="00E20FC5"/>
    <w:rsid w:val="00E2129F"/>
    <w:rsid w:val="00E21965"/>
    <w:rsid w:val="00E219B1"/>
    <w:rsid w:val="00E21B81"/>
    <w:rsid w:val="00E21DCB"/>
    <w:rsid w:val="00E224CD"/>
    <w:rsid w:val="00E227BC"/>
    <w:rsid w:val="00E229FF"/>
    <w:rsid w:val="00E22FAE"/>
    <w:rsid w:val="00E23027"/>
    <w:rsid w:val="00E233E3"/>
    <w:rsid w:val="00E236F3"/>
    <w:rsid w:val="00E23702"/>
    <w:rsid w:val="00E2400D"/>
    <w:rsid w:val="00E24045"/>
    <w:rsid w:val="00E2427C"/>
    <w:rsid w:val="00E24C8C"/>
    <w:rsid w:val="00E24DBD"/>
    <w:rsid w:val="00E24E0A"/>
    <w:rsid w:val="00E24F53"/>
    <w:rsid w:val="00E25066"/>
    <w:rsid w:val="00E2545B"/>
    <w:rsid w:val="00E25628"/>
    <w:rsid w:val="00E25942"/>
    <w:rsid w:val="00E259FF"/>
    <w:rsid w:val="00E25AA7"/>
    <w:rsid w:val="00E25B00"/>
    <w:rsid w:val="00E25B7A"/>
    <w:rsid w:val="00E25C74"/>
    <w:rsid w:val="00E260BD"/>
    <w:rsid w:val="00E264E9"/>
    <w:rsid w:val="00E26652"/>
    <w:rsid w:val="00E26EBF"/>
    <w:rsid w:val="00E27223"/>
    <w:rsid w:val="00E30000"/>
    <w:rsid w:val="00E30205"/>
    <w:rsid w:val="00E303D2"/>
    <w:rsid w:val="00E3079A"/>
    <w:rsid w:val="00E30C43"/>
    <w:rsid w:val="00E30CC3"/>
    <w:rsid w:val="00E30CCA"/>
    <w:rsid w:val="00E30CE1"/>
    <w:rsid w:val="00E31211"/>
    <w:rsid w:val="00E31663"/>
    <w:rsid w:val="00E31F63"/>
    <w:rsid w:val="00E321EA"/>
    <w:rsid w:val="00E321EE"/>
    <w:rsid w:val="00E32408"/>
    <w:rsid w:val="00E325BA"/>
    <w:rsid w:val="00E3267E"/>
    <w:rsid w:val="00E3274F"/>
    <w:rsid w:val="00E327B7"/>
    <w:rsid w:val="00E327EE"/>
    <w:rsid w:val="00E32902"/>
    <w:rsid w:val="00E329E5"/>
    <w:rsid w:val="00E32C71"/>
    <w:rsid w:val="00E32D74"/>
    <w:rsid w:val="00E32E98"/>
    <w:rsid w:val="00E337B9"/>
    <w:rsid w:val="00E33CCB"/>
    <w:rsid w:val="00E3406B"/>
    <w:rsid w:val="00E34113"/>
    <w:rsid w:val="00E34560"/>
    <w:rsid w:val="00E346F2"/>
    <w:rsid w:val="00E3554F"/>
    <w:rsid w:val="00E3572E"/>
    <w:rsid w:val="00E357D8"/>
    <w:rsid w:val="00E35CEF"/>
    <w:rsid w:val="00E35DEF"/>
    <w:rsid w:val="00E368C9"/>
    <w:rsid w:val="00E36A03"/>
    <w:rsid w:val="00E36A10"/>
    <w:rsid w:val="00E36CEE"/>
    <w:rsid w:val="00E36F15"/>
    <w:rsid w:val="00E37050"/>
    <w:rsid w:val="00E37079"/>
    <w:rsid w:val="00E370B8"/>
    <w:rsid w:val="00E370C7"/>
    <w:rsid w:val="00E374B5"/>
    <w:rsid w:val="00E376EB"/>
    <w:rsid w:val="00E37828"/>
    <w:rsid w:val="00E37AD5"/>
    <w:rsid w:val="00E37F5D"/>
    <w:rsid w:val="00E4094F"/>
    <w:rsid w:val="00E40A39"/>
    <w:rsid w:val="00E40A67"/>
    <w:rsid w:val="00E40EAA"/>
    <w:rsid w:val="00E41141"/>
    <w:rsid w:val="00E4114E"/>
    <w:rsid w:val="00E41231"/>
    <w:rsid w:val="00E412EA"/>
    <w:rsid w:val="00E415B8"/>
    <w:rsid w:val="00E416C9"/>
    <w:rsid w:val="00E41749"/>
    <w:rsid w:val="00E41B1F"/>
    <w:rsid w:val="00E41C4F"/>
    <w:rsid w:val="00E41EE6"/>
    <w:rsid w:val="00E42225"/>
    <w:rsid w:val="00E42BE2"/>
    <w:rsid w:val="00E42C09"/>
    <w:rsid w:val="00E42DCD"/>
    <w:rsid w:val="00E42EF4"/>
    <w:rsid w:val="00E4302D"/>
    <w:rsid w:val="00E4335C"/>
    <w:rsid w:val="00E43481"/>
    <w:rsid w:val="00E43D10"/>
    <w:rsid w:val="00E43D2F"/>
    <w:rsid w:val="00E43FA0"/>
    <w:rsid w:val="00E4428F"/>
    <w:rsid w:val="00E44893"/>
    <w:rsid w:val="00E44F7F"/>
    <w:rsid w:val="00E45004"/>
    <w:rsid w:val="00E4502B"/>
    <w:rsid w:val="00E4534D"/>
    <w:rsid w:val="00E4581D"/>
    <w:rsid w:val="00E45B0F"/>
    <w:rsid w:val="00E45E2F"/>
    <w:rsid w:val="00E46121"/>
    <w:rsid w:val="00E462D9"/>
    <w:rsid w:val="00E464DB"/>
    <w:rsid w:val="00E4660A"/>
    <w:rsid w:val="00E46928"/>
    <w:rsid w:val="00E46D2A"/>
    <w:rsid w:val="00E46F41"/>
    <w:rsid w:val="00E47074"/>
    <w:rsid w:val="00E47228"/>
    <w:rsid w:val="00E472EF"/>
    <w:rsid w:val="00E47393"/>
    <w:rsid w:val="00E4745F"/>
    <w:rsid w:val="00E47671"/>
    <w:rsid w:val="00E47749"/>
    <w:rsid w:val="00E504DA"/>
    <w:rsid w:val="00E50A3C"/>
    <w:rsid w:val="00E50A6B"/>
    <w:rsid w:val="00E50B3F"/>
    <w:rsid w:val="00E50B69"/>
    <w:rsid w:val="00E511C0"/>
    <w:rsid w:val="00E511C3"/>
    <w:rsid w:val="00E5151B"/>
    <w:rsid w:val="00E51CBB"/>
    <w:rsid w:val="00E51CEE"/>
    <w:rsid w:val="00E51EB9"/>
    <w:rsid w:val="00E522E9"/>
    <w:rsid w:val="00E524A0"/>
    <w:rsid w:val="00E52781"/>
    <w:rsid w:val="00E52BBA"/>
    <w:rsid w:val="00E532E6"/>
    <w:rsid w:val="00E5338B"/>
    <w:rsid w:val="00E536A6"/>
    <w:rsid w:val="00E53970"/>
    <w:rsid w:val="00E5399C"/>
    <w:rsid w:val="00E53E13"/>
    <w:rsid w:val="00E53F73"/>
    <w:rsid w:val="00E54294"/>
    <w:rsid w:val="00E543AD"/>
    <w:rsid w:val="00E546E5"/>
    <w:rsid w:val="00E54E37"/>
    <w:rsid w:val="00E54E80"/>
    <w:rsid w:val="00E54E92"/>
    <w:rsid w:val="00E55400"/>
    <w:rsid w:val="00E555D5"/>
    <w:rsid w:val="00E55AF6"/>
    <w:rsid w:val="00E55C14"/>
    <w:rsid w:val="00E55C96"/>
    <w:rsid w:val="00E55CAE"/>
    <w:rsid w:val="00E55DF8"/>
    <w:rsid w:val="00E562D1"/>
    <w:rsid w:val="00E562ED"/>
    <w:rsid w:val="00E5634A"/>
    <w:rsid w:val="00E56CD5"/>
    <w:rsid w:val="00E56D3D"/>
    <w:rsid w:val="00E57343"/>
    <w:rsid w:val="00E57974"/>
    <w:rsid w:val="00E57F1C"/>
    <w:rsid w:val="00E603AE"/>
    <w:rsid w:val="00E603B5"/>
    <w:rsid w:val="00E60466"/>
    <w:rsid w:val="00E608F0"/>
    <w:rsid w:val="00E60A92"/>
    <w:rsid w:val="00E60ACC"/>
    <w:rsid w:val="00E60B87"/>
    <w:rsid w:val="00E60D55"/>
    <w:rsid w:val="00E60F89"/>
    <w:rsid w:val="00E61551"/>
    <w:rsid w:val="00E619E0"/>
    <w:rsid w:val="00E61B4C"/>
    <w:rsid w:val="00E61C3C"/>
    <w:rsid w:val="00E61EEF"/>
    <w:rsid w:val="00E61F80"/>
    <w:rsid w:val="00E620FA"/>
    <w:rsid w:val="00E624C9"/>
    <w:rsid w:val="00E628FF"/>
    <w:rsid w:val="00E631B6"/>
    <w:rsid w:val="00E63454"/>
    <w:rsid w:val="00E634B0"/>
    <w:rsid w:val="00E634EF"/>
    <w:rsid w:val="00E636D0"/>
    <w:rsid w:val="00E63763"/>
    <w:rsid w:val="00E6395B"/>
    <w:rsid w:val="00E63AAE"/>
    <w:rsid w:val="00E63DA7"/>
    <w:rsid w:val="00E64033"/>
    <w:rsid w:val="00E64080"/>
    <w:rsid w:val="00E64438"/>
    <w:rsid w:val="00E6449C"/>
    <w:rsid w:val="00E644DB"/>
    <w:rsid w:val="00E6453F"/>
    <w:rsid w:val="00E64A8F"/>
    <w:rsid w:val="00E64AD9"/>
    <w:rsid w:val="00E64B09"/>
    <w:rsid w:val="00E64B1F"/>
    <w:rsid w:val="00E64B4A"/>
    <w:rsid w:val="00E64F78"/>
    <w:rsid w:val="00E651D8"/>
    <w:rsid w:val="00E65572"/>
    <w:rsid w:val="00E657B1"/>
    <w:rsid w:val="00E65ADD"/>
    <w:rsid w:val="00E65CE9"/>
    <w:rsid w:val="00E65F86"/>
    <w:rsid w:val="00E66017"/>
    <w:rsid w:val="00E660AA"/>
    <w:rsid w:val="00E66447"/>
    <w:rsid w:val="00E66679"/>
    <w:rsid w:val="00E667F7"/>
    <w:rsid w:val="00E66AD1"/>
    <w:rsid w:val="00E66DF1"/>
    <w:rsid w:val="00E671C0"/>
    <w:rsid w:val="00E67457"/>
    <w:rsid w:val="00E67EC3"/>
    <w:rsid w:val="00E70110"/>
    <w:rsid w:val="00E704F7"/>
    <w:rsid w:val="00E70939"/>
    <w:rsid w:val="00E70A03"/>
    <w:rsid w:val="00E70EBD"/>
    <w:rsid w:val="00E71330"/>
    <w:rsid w:val="00E713D2"/>
    <w:rsid w:val="00E715EC"/>
    <w:rsid w:val="00E717B8"/>
    <w:rsid w:val="00E71E98"/>
    <w:rsid w:val="00E71FCB"/>
    <w:rsid w:val="00E72058"/>
    <w:rsid w:val="00E72241"/>
    <w:rsid w:val="00E726E0"/>
    <w:rsid w:val="00E72890"/>
    <w:rsid w:val="00E72F32"/>
    <w:rsid w:val="00E7317F"/>
    <w:rsid w:val="00E7335C"/>
    <w:rsid w:val="00E7392B"/>
    <w:rsid w:val="00E73F42"/>
    <w:rsid w:val="00E73FE1"/>
    <w:rsid w:val="00E7452E"/>
    <w:rsid w:val="00E745CA"/>
    <w:rsid w:val="00E74652"/>
    <w:rsid w:val="00E7473B"/>
    <w:rsid w:val="00E74861"/>
    <w:rsid w:val="00E74ABE"/>
    <w:rsid w:val="00E74D9E"/>
    <w:rsid w:val="00E74F9E"/>
    <w:rsid w:val="00E750A1"/>
    <w:rsid w:val="00E75806"/>
    <w:rsid w:val="00E758D1"/>
    <w:rsid w:val="00E75949"/>
    <w:rsid w:val="00E7598E"/>
    <w:rsid w:val="00E75BDF"/>
    <w:rsid w:val="00E75BE5"/>
    <w:rsid w:val="00E75D41"/>
    <w:rsid w:val="00E762A6"/>
    <w:rsid w:val="00E765CD"/>
    <w:rsid w:val="00E7663D"/>
    <w:rsid w:val="00E76825"/>
    <w:rsid w:val="00E76ECE"/>
    <w:rsid w:val="00E771F5"/>
    <w:rsid w:val="00E77304"/>
    <w:rsid w:val="00E77436"/>
    <w:rsid w:val="00E775CE"/>
    <w:rsid w:val="00E77784"/>
    <w:rsid w:val="00E778EA"/>
    <w:rsid w:val="00E77932"/>
    <w:rsid w:val="00E77BD0"/>
    <w:rsid w:val="00E77C13"/>
    <w:rsid w:val="00E77F9A"/>
    <w:rsid w:val="00E800FA"/>
    <w:rsid w:val="00E808F9"/>
    <w:rsid w:val="00E80A90"/>
    <w:rsid w:val="00E810EB"/>
    <w:rsid w:val="00E811DB"/>
    <w:rsid w:val="00E818A9"/>
    <w:rsid w:val="00E818F1"/>
    <w:rsid w:val="00E81C9A"/>
    <w:rsid w:val="00E81E04"/>
    <w:rsid w:val="00E82733"/>
    <w:rsid w:val="00E82803"/>
    <w:rsid w:val="00E82CB7"/>
    <w:rsid w:val="00E82D9D"/>
    <w:rsid w:val="00E831C6"/>
    <w:rsid w:val="00E83884"/>
    <w:rsid w:val="00E83B75"/>
    <w:rsid w:val="00E83D0A"/>
    <w:rsid w:val="00E83DE2"/>
    <w:rsid w:val="00E83E2B"/>
    <w:rsid w:val="00E83E2F"/>
    <w:rsid w:val="00E83ED1"/>
    <w:rsid w:val="00E84015"/>
    <w:rsid w:val="00E8401A"/>
    <w:rsid w:val="00E84061"/>
    <w:rsid w:val="00E841F4"/>
    <w:rsid w:val="00E849F7"/>
    <w:rsid w:val="00E85217"/>
    <w:rsid w:val="00E8527C"/>
    <w:rsid w:val="00E85C33"/>
    <w:rsid w:val="00E85C3B"/>
    <w:rsid w:val="00E85DF3"/>
    <w:rsid w:val="00E85FCF"/>
    <w:rsid w:val="00E8613C"/>
    <w:rsid w:val="00E8627D"/>
    <w:rsid w:val="00E862EA"/>
    <w:rsid w:val="00E864A7"/>
    <w:rsid w:val="00E86512"/>
    <w:rsid w:val="00E86546"/>
    <w:rsid w:val="00E8655B"/>
    <w:rsid w:val="00E86A5E"/>
    <w:rsid w:val="00E86DE8"/>
    <w:rsid w:val="00E86F45"/>
    <w:rsid w:val="00E87210"/>
    <w:rsid w:val="00E873C0"/>
    <w:rsid w:val="00E87574"/>
    <w:rsid w:val="00E87690"/>
    <w:rsid w:val="00E87A62"/>
    <w:rsid w:val="00E87B0F"/>
    <w:rsid w:val="00E87D61"/>
    <w:rsid w:val="00E87E7C"/>
    <w:rsid w:val="00E90164"/>
    <w:rsid w:val="00E902E0"/>
    <w:rsid w:val="00E90382"/>
    <w:rsid w:val="00E903F8"/>
    <w:rsid w:val="00E904FE"/>
    <w:rsid w:val="00E9076D"/>
    <w:rsid w:val="00E90AE1"/>
    <w:rsid w:val="00E90C0B"/>
    <w:rsid w:val="00E90EA1"/>
    <w:rsid w:val="00E910B5"/>
    <w:rsid w:val="00E91345"/>
    <w:rsid w:val="00E91918"/>
    <w:rsid w:val="00E92146"/>
    <w:rsid w:val="00E9215B"/>
    <w:rsid w:val="00E92414"/>
    <w:rsid w:val="00E92497"/>
    <w:rsid w:val="00E92732"/>
    <w:rsid w:val="00E92839"/>
    <w:rsid w:val="00E92E1E"/>
    <w:rsid w:val="00E934C5"/>
    <w:rsid w:val="00E935C8"/>
    <w:rsid w:val="00E93AAD"/>
    <w:rsid w:val="00E93C98"/>
    <w:rsid w:val="00E93DD3"/>
    <w:rsid w:val="00E93F73"/>
    <w:rsid w:val="00E943AD"/>
    <w:rsid w:val="00E9442C"/>
    <w:rsid w:val="00E948DD"/>
    <w:rsid w:val="00E949EE"/>
    <w:rsid w:val="00E94CFF"/>
    <w:rsid w:val="00E94E46"/>
    <w:rsid w:val="00E95035"/>
    <w:rsid w:val="00E95466"/>
    <w:rsid w:val="00E9557B"/>
    <w:rsid w:val="00E9560F"/>
    <w:rsid w:val="00E957F5"/>
    <w:rsid w:val="00E95DE0"/>
    <w:rsid w:val="00E95F81"/>
    <w:rsid w:val="00E95FE7"/>
    <w:rsid w:val="00E960A8"/>
    <w:rsid w:val="00E9623A"/>
    <w:rsid w:val="00E96372"/>
    <w:rsid w:val="00E96E0F"/>
    <w:rsid w:val="00E97119"/>
    <w:rsid w:val="00E976E5"/>
    <w:rsid w:val="00E979D7"/>
    <w:rsid w:val="00E97DC6"/>
    <w:rsid w:val="00EA0124"/>
    <w:rsid w:val="00EA0196"/>
    <w:rsid w:val="00EA01AC"/>
    <w:rsid w:val="00EA0332"/>
    <w:rsid w:val="00EA0847"/>
    <w:rsid w:val="00EA08A9"/>
    <w:rsid w:val="00EA0E83"/>
    <w:rsid w:val="00EA111C"/>
    <w:rsid w:val="00EA12C7"/>
    <w:rsid w:val="00EA15C2"/>
    <w:rsid w:val="00EA1A64"/>
    <w:rsid w:val="00EA1B74"/>
    <w:rsid w:val="00EA2394"/>
    <w:rsid w:val="00EA25FA"/>
    <w:rsid w:val="00EA2821"/>
    <w:rsid w:val="00EA2A67"/>
    <w:rsid w:val="00EA2D3C"/>
    <w:rsid w:val="00EA2E99"/>
    <w:rsid w:val="00EA30DE"/>
    <w:rsid w:val="00EA35F6"/>
    <w:rsid w:val="00EA37E8"/>
    <w:rsid w:val="00EA3AA0"/>
    <w:rsid w:val="00EA3BD4"/>
    <w:rsid w:val="00EA3EE3"/>
    <w:rsid w:val="00EA41C5"/>
    <w:rsid w:val="00EA4260"/>
    <w:rsid w:val="00EA4295"/>
    <w:rsid w:val="00EA47C4"/>
    <w:rsid w:val="00EA4ABE"/>
    <w:rsid w:val="00EA50C8"/>
    <w:rsid w:val="00EA5640"/>
    <w:rsid w:val="00EA589A"/>
    <w:rsid w:val="00EA5A31"/>
    <w:rsid w:val="00EA5F6A"/>
    <w:rsid w:val="00EA75C1"/>
    <w:rsid w:val="00EA767C"/>
    <w:rsid w:val="00EA7F3A"/>
    <w:rsid w:val="00EB0535"/>
    <w:rsid w:val="00EB079B"/>
    <w:rsid w:val="00EB083C"/>
    <w:rsid w:val="00EB0A8F"/>
    <w:rsid w:val="00EB0A90"/>
    <w:rsid w:val="00EB12AA"/>
    <w:rsid w:val="00EB140E"/>
    <w:rsid w:val="00EB1550"/>
    <w:rsid w:val="00EB1725"/>
    <w:rsid w:val="00EB18BE"/>
    <w:rsid w:val="00EB1F8A"/>
    <w:rsid w:val="00EB213D"/>
    <w:rsid w:val="00EB2618"/>
    <w:rsid w:val="00EB31E0"/>
    <w:rsid w:val="00EB371C"/>
    <w:rsid w:val="00EB40C0"/>
    <w:rsid w:val="00EB439E"/>
    <w:rsid w:val="00EB4429"/>
    <w:rsid w:val="00EB450B"/>
    <w:rsid w:val="00EB47CF"/>
    <w:rsid w:val="00EB4918"/>
    <w:rsid w:val="00EB4DC5"/>
    <w:rsid w:val="00EB4DE2"/>
    <w:rsid w:val="00EB5118"/>
    <w:rsid w:val="00EB5461"/>
    <w:rsid w:val="00EB5BEC"/>
    <w:rsid w:val="00EB637D"/>
    <w:rsid w:val="00EB686F"/>
    <w:rsid w:val="00EB6C61"/>
    <w:rsid w:val="00EB72ED"/>
    <w:rsid w:val="00EB78B2"/>
    <w:rsid w:val="00EB7A6C"/>
    <w:rsid w:val="00EB7ADF"/>
    <w:rsid w:val="00EB7E77"/>
    <w:rsid w:val="00EC0192"/>
    <w:rsid w:val="00EC02A8"/>
    <w:rsid w:val="00EC041C"/>
    <w:rsid w:val="00EC12E6"/>
    <w:rsid w:val="00EC1AF1"/>
    <w:rsid w:val="00EC1BF7"/>
    <w:rsid w:val="00EC1C8D"/>
    <w:rsid w:val="00EC1C9E"/>
    <w:rsid w:val="00EC20B2"/>
    <w:rsid w:val="00EC212C"/>
    <w:rsid w:val="00EC23B3"/>
    <w:rsid w:val="00EC24F4"/>
    <w:rsid w:val="00EC250C"/>
    <w:rsid w:val="00EC26C3"/>
    <w:rsid w:val="00EC2824"/>
    <w:rsid w:val="00EC2930"/>
    <w:rsid w:val="00EC2A33"/>
    <w:rsid w:val="00EC2AC0"/>
    <w:rsid w:val="00EC2B33"/>
    <w:rsid w:val="00EC2BA4"/>
    <w:rsid w:val="00EC2F35"/>
    <w:rsid w:val="00EC2F80"/>
    <w:rsid w:val="00EC3082"/>
    <w:rsid w:val="00EC33C8"/>
    <w:rsid w:val="00EC348A"/>
    <w:rsid w:val="00EC355A"/>
    <w:rsid w:val="00EC38E7"/>
    <w:rsid w:val="00EC3A23"/>
    <w:rsid w:val="00EC3B33"/>
    <w:rsid w:val="00EC3EA9"/>
    <w:rsid w:val="00EC416C"/>
    <w:rsid w:val="00EC4863"/>
    <w:rsid w:val="00EC4B9A"/>
    <w:rsid w:val="00EC4E5C"/>
    <w:rsid w:val="00EC4FFE"/>
    <w:rsid w:val="00EC5252"/>
    <w:rsid w:val="00EC5723"/>
    <w:rsid w:val="00EC5863"/>
    <w:rsid w:val="00EC5D51"/>
    <w:rsid w:val="00EC64E5"/>
    <w:rsid w:val="00EC68F0"/>
    <w:rsid w:val="00EC69FE"/>
    <w:rsid w:val="00EC71C0"/>
    <w:rsid w:val="00EC73A2"/>
    <w:rsid w:val="00EC73DE"/>
    <w:rsid w:val="00EC76EA"/>
    <w:rsid w:val="00EC7A47"/>
    <w:rsid w:val="00EC7F1A"/>
    <w:rsid w:val="00ED01FD"/>
    <w:rsid w:val="00ED022B"/>
    <w:rsid w:val="00ED0D3D"/>
    <w:rsid w:val="00ED0F58"/>
    <w:rsid w:val="00ED0FCD"/>
    <w:rsid w:val="00ED107F"/>
    <w:rsid w:val="00ED1586"/>
    <w:rsid w:val="00ED17B6"/>
    <w:rsid w:val="00ED17C7"/>
    <w:rsid w:val="00ED1DD2"/>
    <w:rsid w:val="00ED1FCD"/>
    <w:rsid w:val="00ED2403"/>
    <w:rsid w:val="00ED25EB"/>
    <w:rsid w:val="00ED26D1"/>
    <w:rsid w:val="00ED2759"/>
    <w:rsid w:val="00ED2F24"/>
    <w:rsid w:val="00ED3020"/>
    <w:rsid w:val="00ED3040"/>
    <w:rsid w:val="00ED3094"/>
    <w:rsid w:val="00ED33FF"/>
    <w:rsid w:val="00ED3672"/>
    <w:rsid w:val="00ED3711"/>
    <w:rsid w:val="00ED3BF3"/>
    <w:rsid w:val="00ED3DF0"/>
    <w:rsid w:val="00ED3E06"/>
    <w:rsid w:val="00ED4008"/>
    <w:rsid w:val="00ED45C3"/>
    <w:rsid w:val="00ED4755"/>
    <w:rsid w:val="00ED4824"/>
    <w:rsid w:val="00ED4A7B"/>
    <w:rsid w:val="00ED4D9A"/>
    <w:rsid w:val="00ED4D9D"/>
    <w:rsid w:val="00ED4F08"/>
    <w:rsid w:val="00ED53F3"/>
    <w:rsid w:val="00ED5980"/>
    <w:rsid w:val="00ED5AA6"/>
    <w:rsid w:val="00ED6073"/>
    <w:rsid w:val="00ED61B4"/>
    <w:rsid w:val="00ED6244"/>
    <w:rsid w:val="00ED67C1"/>
    <w:rsid w:val="00ED68A8"/>
    <w:rsid w:val="00ED6B79"/>
    <w:rsid w:val="00ED6C9C"/>
    <w:rsid w:val="00ED7026"/>
    <w:rsid w:val="00ED712E"/>
    <w:rsid w:val="00ED740F"/>
    <w:rsid w:val="00ED7484"/>
    <w:rsid w:val="00ED74B6"/>
    <w:rsid w:val="00ED753B"/>
    <w:rsid w:val="00ED7880"/>
    <w:rsid w:val="00ED7B3F"/>
    <w:rsid w:val="00ED7DE5"/>
    <w:rsid w:val="00ED7EC0"/>
    <w:rsid w:val="00EE0534"/>
    <w:rsid w:val="00EE0E25"/>
    <w:rsid w:val="00EE0E7D"/>
    <w:rsid w:val="00EE131B"/>
    <w:rsid w:val="00EE13B3"/>
    <w:rsid w:val="00EE161B"/>
    <w:rsid w:val="00EE16AD"/>
    <w:rsid w:val="00EE1E9F"/>
    <w:rsid w:val="00EE234D"/>
    <w:rsid w:val="00EE23C5"/>
    <w:rsid w:val="00EE28ED"/>
    <w:rsid w:val="00EE2BD8"/>
    <w:rsid w:val="00EE35F6"/>
    <w:rsid w:val="00EE377A"/>
    <w:rsid w:val="00EE38D4"/>
    <w:rsid w:val="00EE3931"/>
    <w:rsid w:val="00EE3BD3"/>
    <w:rsid w:val="00EE41A4"/>
    <w:rsid w:val="00EE4201"/>
    <w:rsid w:val="00EE4276"/>
    <w:rsid w:val="00EE43C7"/>
    <w:rsid w:val="00EE447D"/>
    <w:rsid w:val="00EE44D1"/>
    <w:rsid w:val="00EE47B8"/>
    <w:rsid w:val="00EE4ABC"/>
    <w:rsid w:val="00EE4BFE"/>
    <w:rsid w:val="00EE5102"/>
    <w:rsid w:val="00EE519A"/>
    <w:rsid w:val="00EE51DB"/>
    <w:rsid w:val="00EE51F2"/>
    <w:rsid w:val="00EE5C4C"/>
    <w:rsid w:val="00EE5C83"/>
    <w:rsid w:val="00EE5DAC"/>
    <w:rsid w:val="00EE64CD"/>
    <w:rsid w:val="00EE654D"/>
    <w:rsid w:val="00EE674A"/>
    <w:rsid w:val="00EE6785"/>
    <w:rsid w:val="00EE68E3"/>
    <w:rsid w:val="00EE6B40"/>
    <w:rsid w:val="00EE6C6E"/>
    <w:rsid w:val="00EE6D9A"/>
    <w:rsid w:val="00EE6EA0"/>
    <w:rsid w:val="00EE70AD"/>
    <w:rsid w:val="00EE7469"/>
    <w:rsid w:val="00EE770A"/>
    <w:rsid w:val="00EE781A"/>
    <w:rsid w:val="00EE78F8"/>
    <w:rsid w:val="00EE79F6"/>
    <w:rsid w:val="00EE7B84"/>
    <w:rsid w:val="00EE7BD5"/>
    <w:rsid w:val="00EE7C46"/>
    <w:rsid w:val="00EF0103"/>
    <w:rsid w:val="00EF0215"/>
    <w:rsid w:val="00EF02ED"/>
    <w:rsid w:val="00EF0719"/>
    <w:rsid w:val="00EF09BD"/>
    <w:rsid w:val="00EF0B49"/>
    <w:rsid w:val="00EF1104"/>
    <w:rsid w:val="00EF1315"/>
    <w:rsid w:val="00EF19F9"/>
    <w:rsid w:val="00EF1EB9"/>
    <w:rsid w:val="00EF1F21"/>
    <w:rsid w:val="00EF1F94"/>
    <w:rsid w:val="00EF2238"/>
    <w:rsid w:val="00EF276B"/>
    <w:rsid w:val="00EF2805"/>
    <w:rsid w:val="00EF29C9"/>
    <w:rsid w:val="00EF2D4B"/>
    <w:rsid w:val="00EF2EFB"/>
    <w:rsid w:val="00EF2F35"/>
    <w:rsid w:val="00EF3274"/>
    <w:rsid w:val="00EF32F0"/>
    <w:rsid w:val="00EF339D"/>
    <w:rsid w:val="00EF3752"/>
    <w:rsid w:val="00EF37DB"/>
    <w:rsid w:val="00EF38DA"/>
    <w:rsid w:val="00EF3D18"/>
    <w:rsid w:val="00EF4373"/>
    <w:rsid w:val="00EF4D05"/>
    <w:rsid w:val="00EF4D96"/>
    <w:rsid w:val="00EF523C"/>
    <w:rsid w:val="00EF5421"/>
    <w:rsid w:val="00EF55D0"/>
    <w:rsid w:val="00EF57F3"/>
    <w:rsid w:val="00EF595F"/>
    <w:rsid w:val="00EF5B25"/>
    <w:rsid w:val="00EF63F5"/>
    <w:rsid w:val="00EF72C6"/>
    <w:rsid w:val="00EF73D9"/>
    <w:rsid w:val="00EF745B"/>
    <w:rsid w:val="00EF7A2B"/>
    <w:rsid w:val="00EF7A7C"/>
    <w:rsid w:val="00EF7B4A"/>
    <w:rsid w:val="00F00450"/>
    <w:rsid w:val="00F006EC"/>
    <w:rsid w:val="00F0076C"/>
    <w:rsid w:val="00F00789"/>
    <w:rsid w:val="00F007A4"/>
    <w:rsid w:val="00F0088F"/>
    <w:rsid w:val="00F0096D"/>
    <w:rsid w:val="00F00BBA"/>
    <w:rsid w:val="00F00C14"/>
    <w:rsid w:val="00F00D7E"/>
    <w:rsid w:val="00F00E66"/>
    <w:rsid w:val="00F0103E"/>
    <w:rsid w:val="00F0132A"/>
    <w:rsid w:val="00F015AE"/>
    <w:rsid w:val="00F015F3"/>
    <w:rsid w:val="00F01622"/>
    <w:rsid w:val="00F0164A"/>
    <w:rsid w:val="00F01B7F"/>
    <w:rsid w:val="00F020B8"/>
    <w:rsid w:val="00F020DC"/>
    <w:rsid w:val="00F02284"/>
    <w:rsid w:val="00F02A0E"/>
    <w:rsid w:val="00F02B67"/>
    <w:rsid w:val="00F02C87"/>
    <w:rsid w:val="00F02CD1"/>
    <w:rsid w:val="00F02D0D"/>
    <w:rsid w:val="00F03364"/>
    <w:rsid w:val="00F03691"/>
    <w:rsid w:val="00F036B1"/>
    <w:rsid w:val="00F0394A"/>
    <w:rsid w:val="00F03AA9"/>
    <w:rsid w:val="00F03AE4"/>
    <w:rsid w:val="00F03C36"/>
    <w:rsid w:val="00F03C68"/>
    <w:rsid w:val="00F03E59"/>
    <w:rsid w:val="00F04009"/>
    <w:rsid w:val="00F0423A"/>
    <w:rsid w:val="00F042C7"/>
    <w:rsid w:val="00F04703"/>
    <w:rsid w:val="00F04888"/>
    <w:rsid w:val="00F04A7F"/>
    <w:rsid w:val="00F04AEE"/>
    <w:rsid w:val="00F04B0B"/>
    <w:rsid w:val="00F04B1E"/>
    <w:rsid w:val="00F04C58"/>
    <w:rsid w:val="00F05190"/>
    <w:rsid w:val="00F051FB"/>
    <w:rsid w:val="00F0593C"/>
    <w:rsid w:val="00F05EB1"/>
    <w:rsid w:val="00F06010"/>
    <w:rsid w:val="00F065A4"/>
    <w:rsid w:val="00F06FF1"/>
    <w:rsid w:val="00F071CE"/>
    <w:rsid w:val="00F07206"/>
    <w:rsid w:val="00F07612"/>
    <w:rsid w:val="00F07700"/>
    <w:rsid w:val="00F07FA6"/>
    <w:rsid w:val="00F10313"/>
    <w:rsid w:val="00F1048B"/>
    <w:rsid w:val="00F10B70"/>
    <w:rsid w:val="00F10F7A"/>
    <w:rsid w:val="00F114AC"/>
    <w:rsid w:val="00F11629"/>
    <w:rsid w:val="00F117D2"/>
    <w:rsid w:val="00F1180E"/>
    <w:rsid w:val="00F118F5"/>
    <w:rsid w:val="00F11A68"/>
    <w:rsid w:val="00F11E1B"/>
    <w:rsid w:val="00F11FAF"/>
    <w:rsid w:val="00F11FCB"/>
    <w:rsid w:val="00F122CB"/>
    <w:rsid w:val="00F1258E"/>
    <w:rsid w:val="00F1293D"/>
    <w:rsid w:val="00F12A6D"/>
    <w:rsid w:val="00F12BA5"/>
    <w:rsid w:val="00F130DC"/>
    <w:rsid w:val="00F13424"/>
    <w:rsid w:val="00F13D5D"/>
    <w:rsid w:val="00F1401C"/>
    <w:rsid w:val="00F1409D"/>
    <w:rsid w:val="00F14D4E"/>
    <w:rsid w:val="00F1507A"/>
    <w:rsid w:val="00F15250"/>
    <w:rsid w:val="00F1527E"/>
    <w:rsid w:val="00F152F3"/>
    <w:rsid w:val="00F1574E"/>
    <w:rsid w:val="00F15B1A"/>
    <w:rsid w:val="00F15D61"/>
    <w:rsid w:val="00F15DF5"/>
    <w:rsid w:val="00F160E3"/>
    <w:rsid w:val="00F16251"/>
    <w:rsid w:val="00F166F6"/>
    <w:rsid w:val="00F16AE5"/>
    <w:rsid w:val="00F16EA5"/>
    <w:rsid w:val="00F16EE2"/>
    <w:rsid w:val="00F1779A"/>
    <w:rsid w:val="00F177FE"/>
    <w:rsid w:val="00F178DB"/>
    <w:rsid w:val="00F17B8D"/>
    <w:rsid w:val="00F17C05"/>
    <w:rsid w:val="00F17DAE"/>
    <w:rsid w:val="00F17DC4"/>
    <w:rsid w:val="00F17EEE"/>
    <w:rsid w:val="00F17FD6"/>
    <w:rsid w:val="00F200C2"/>
    <w:rsid w:val="00F2052B"/>
    <w:rsid w:val="00F20626"/>
    <w:rsid w:val="00F20669"/>
    <w:rsid w:val="00F20683"/>
    <w:rsid w:val="00F2073E"/>
    <w:rsid w:val="00F20915"/>
    <w:rsid w:val="00F20FD1"/>
    <w:rsid w:val="00F21133"/>
    <w:rsid w:val="00F214F4"/>
    <w:rsid w:val="00F216DB"/>
    <w:rsid w:val="00F21986"/>
    <w:rsid w:val="00F21E17"/>
    <w:rsid w:val="00F21E2D"/>
    <w:rsid w:val="00F21F10"/>
    <w:rsid w:val="00F2264F"/>
    <w:rsid w:val="00F22AEC"/>
    <w:rsid w:val="00F22EA5"/>
    <w:rsid w:val="00F23237"/>
    <w:rsid w:val="00F23539"/>
    <w:rsid w:val="00F23B9D"/>
    <w:rsid w:val="00F23C60"/>
    <w:rsid w:val="00F23E6E"/>
    <w:rsid w:val="00F241D7"/>
    <w:rsid w:val="00F243CA"/>
    <w:rsid w:val="00F24A41"/>
    <w:rsid w:val="00F24E9C"/>
    <w:rsid w:val="00F251D5"/>
    <w:rsid w:val="00F255A3"/>
    <w:rsid w:val="00F25831"/>
    <w:rsid w:val="00F259A2"/>
    <w:rsid w:val="00F263D7"/>
    <w:rsid w:val="00F266F1"/>
    <w:rsid w:val="00F26A88"/>
    <w:rsid w:val="00F26A90"/>
    <w:rsid w:val="00F26AAC"/>
    <w:rsid w:val="00F26B01"/>
    <w:rsid w:val="00F26BC0"/>
    <w:rsid w:val="00F26CE8"/>
    <w:rsid w:val="00F26D76"/>
    <w:rsid w:val="00F26D9B"/>
    <w:rsid w:val="00F26F79"/>
    <w:rsid w:val="00F27068"/>
    <w:rsid w:val="00F2717F"/>
    <w:rsid w:val="00F27302"/>
    <w:rsid w:val="00F27532"/>
    <w:rsid w:val="00F27B30"/>
    <w:rsid w:val="00F27BD6"/>
    <w:rsid w:val="00F27EB9"/>
    <w:rsid w:val="00F308A7"/>
    <w:rsid w:val="00F3097B"/>
    <w:rsid w:val="00F30CFD"/>
    <w:rsid w:val="00F3100C"/>
    <w:rsid w:val="00F312B8"/>
    <w:rsid w:val="00F313CE"/>
    <w:rsid w:val="00F3198E"/>
    <w:rsid w:val="00F31E89"/>
    <w:rsid w:val="00F327E7"/>
    <w:rsid w:val="00F328F6"/>
    <w:rsid w:val="00F32B5D"/>
    <w:rsid w:val="00F32CBF"/>
    <w:rsid w:val="00F32F2A"/>
    <w:rsid w:val="00F336F8"/>
    <w:rsid w:val="00F33D33"/>
    <w:rsid w:val="00F33D37"/>
    <w:rsid w:val="00F33F39"/>
    <w:rsid w:val="00F33F3F"/>
    <w:rsid w:val="00F33F4C"/>
    <w:rsid w:val="00F33FCA"/>
    <w:rsid w:val="00F342B5"/>
    <w:rsid w:val="00F348A8"/>
    <w:rsid w:val="00F34BFF"/>
    <w:rsid w:val="00F34C65"/>
    <w:rsid w:val="00F34FC0"/>
    <w:rsid w:val="00F35218"/>
    <w:rsid w:val="00F352C1"/>
    <w:rsid w:val="00F358E7"/>
    <w:rsid w:val="00F35F25"/>
    <w:rsid w:val="00F361D5"/>
    <w:rsid w:val="00F363DC"/>
    <w:rsid w:val="00F36641"/>
    <w:rsid w:val="00F368ED"/>
    <w:rsid w:val="00F36CE7"/>
    <w:rsid w:val="00F403C9"/>
    <w:rsid w:val="00F40414"/>
    <w:rsid w:val="00F4048E"/>
    <w:rsid w:val="00F406B4"/>
    <w:rsid w:val="00F40750"/>
    <w:rsid w:val="00F4093E"/>
    <w:rsid w:val="00F409BD"/>
    <w:rsid w:val="00F40A3C"/>
    <w:rsid w:val="00F40BAC"/>
    <w:rsid w:val="00F40D55"/>
    <w:rsid w:val="00F40FF8"/>
    <w:rsid w:val="00F4109F"/>
    <w:rsid w:val="00F412AF"/>
    <w:rsid w:val="00F41304"/>
    <w:rsid w:val="00F41459"/>
    <w:rsid w:val="00F4168C"/>
    <w:rsid w:val="00F41A2A"/>
    <w:rsid w:val="00F41A2F"/>
    <w:rsid w:val="00F41A34"/>
    <w:rsid w:val="00F41CC6"/>
    <w:rsid w:val="00F41D9C"/>
    <w:rsid w:val="00F421A7"/>
    <w:rsid w:val="00F421DD"/>
    <w:rsid w:val="00F422DE"/>
    <w:rsid w:val="00F4249E"/>
    <w:rsid w:val="00F426A0"/>
    <w:rsid w:val="00F429E7"/>
    <w:rsid w:val="00F42A0C"/>
    <w:rsid w:val="00F42C49"/>
    <w:rsid w:val="00F42DB4"/>
    <w:rsid w:val="00F42FED"/>
    <w:rsid w:val="00F43228"/>
    <w:rsid w:val="00F435DF"/>
    <w:rsid w:val="00F43624"/>
    <w:rsid w:val="00F43637"/>
    <w:rsid w:val="00F4373C"/>
    <w:rsid w:val="00F438E6"/>
    <w:rsid w:val="00F43934"/>
    <w:rsid w:val="00F43EA2"/>
    <w:rsid w:val="00F44601"/>
    <w:rsid w:val="00F447A0"/>
    <w:rsid w:val="00F44B4B"/>
    <w:rsid w:val="00F44C66"/>
    <w:rsid w:val="00F44D52"/>
    <w:rsid w:val="00F44EB3"/>
    <w:rsid w:val="00F45009"/>
    <w:rsid w:val="00F4505D"/>
    <w:rsid w:val="00F451D8"/>
    <w:rsid w:val="00F45AB8"/>
    <w:rsid w:val="00F45E04"/>
    <w:rsid w:val="00F45F70"/>
    <w:rsid w:val="00F45F81"/>
    <w:rsid w:val="00F46375"/>
    <w:rsid w:val="00F46B09"/>
    <w:rsid w:val="00F46BAA"/>
    <w:rsid w:val="00F46E42"/>
    <w:rsid w:val="00F47778"/>
    <w:rsid w:val="00F47837"/>
    <w:rsid w:val="00F50098"/>
    <w:rsid w:val="00F503B3"/>
    <w:rsid w:val="00F50459"/>
    <w:rsid w:val="00F50542"/>
    <w:rsid w:val="00F5055B"/>
    <w:rsid w:val="00F5059F"/>
    <w:rsid w:val="00F506E4"/>
    <w:rsid w:val="00F50744"/>
    <w:rsid w:val="00F50C63"/>
    <w:rsid w:val="00F514D2"/>
    <w:rsid w:val="00F5181F"/>
    <w:rsid w:val="00F5198F"/>
    <w:rsid w:val="00F51BE5"/>
    <w:rsid w:val="00F51DBF"/>
    <w:rsid w:val="00F520E3"/>
    <w:rsid w:val="00F52276"/>
    <w:rsid w:val="00F52388"/>
    <w:rsid w:val="00F5287F"/>
    <w:rsid w:val="00F53257"/>
    <w:rsid w:val="00F53331"/>
    <w:rsid w:val="00F53603"/>
    <w:rsid w:val="00F538DE"/>
    <w:rsid w:val="00F53AD5"/>
    <w:rsid w:val="00F54303"/>
    <w:rsid w:val="00F54576"/>
    <w:rsid w:val="00F5464E"/>
    <w:rsid w:val="00F54B42"/>
    <w:rsid w:val="00F55164"/>
    <w:rsid w:val="00F555FF"/>
    <w:rsid w:val="00F55936"/>
    <w:rsid w:val="00F55ACB"/>
    <w:rsid w:val="00F55D85"/>
    <w:rsid w:val="00F562C7"/>
    <w:rsid w:val="00F5653B"/>
    <w:rsid w:val="00F569BC"/>
    <w:rsid w:val="00F56C9A"/>
    <w:rsid w:val="00F56DA0"/>
    <w:rsid w:val="00F56EBC"/>
    <w:rsid w:val="00F5758B"/>
    <w:rsid w:val="00F57963"/>
    <w:rsid w:val="00F6070F"/>
    <w:rsid w:val="00F608A3"/>
    <w:rsid w:val="00F60A3E"/>
    <w:rsid w:val="00F60C9C"/>
    <w:rsid w:val="00F60FA1"/>
    <w:rsid w:val="00F61035"/>
    <w:rsid w:val="00F61673"/>
    <w:rsid w:val="00F61708"/>
    <w:rsid w:val="00F6178A"/>
    <w:rsid w:val="00F618AD"/>
    <w:rsid w:val="00F62149"/>
    <w:rsid w:val="00F6234C"/>
    <w:rsid w:val="00F624E2"/>
    <w:rsid w:val="00F62564"/>
    <w:rsid w:val="00F62965"/>
    <w:rsid w:val="00F62C60"/>
    <w:rsid w:val="00F62D5F"/>
    <w:rsid w:val="00F630CF"/>
    <w:rsid w:val="00F636AE"/>
    <w:rsid w:val="00F63ABE"/>
    <w:rsid w:val="00F64293"/>
    <w:rsid w:val="00F646CD"/>
    <w:rsid w:val="00F6479F"/>
    <w:rsid w:val="00F649EE"/>
    <w:rsid w:val="00F64B5D"/>
    <w:rsid w:val="00F64C69"/>
    <w:rsid w:val="00F64C9A"/>
    <w:rsid w:val="00F64D2D"/>
    <w:rsid w:val="00F64DBA"/>
    <w:rsid w:val="00F64DCC"/>
    <w:rsid w:val="00F64EB1"/>
    <w:rsid w:val="00F64EBA"/>
    <w:rsid w:val="00F64EE0"/>
    <w:rsid w:val="00F65061"/>
    <w:rsid w:val="00F65070"/>
    <w:rsid w:val="00F65132"/>
    <w:rsid w:val="00F652AE"/>
    <w:rsid w:val="00F654FC"/>
    <w:rsid w:val="00F65559"/>
    <w:rsid w:val="00F65925"/>
    <w:rsid w:val="00F659C0"/>
    <w:rsid w:val="00F65E97"/>
    <w:rsid w:val="00F66194"/>
    <w:rsid w:val="00F6634E"/>
    <w:rsid w:val="00F666E7"/>
    <w:rsid w:val="00F66C04"/>
    <w:rsid w:val="00F66C4C"/>
    <w:rsid w:val="00F66CCD"/>
    <w:rsid w:val="00F66F66"/>
    <w:rsid w:val="00F67430"/>
    <w:rsid w:val="00F676A0"/>
    <w:rsid w:val="00F67814"/>
    <w:rsid w:val="00F67C5C"/>
    <w:rsid w:val="00F67D3E"/>
    <w:rsid w:val="00F67F66"/>
    <w:rsid w:val="00F70258"/>
    <w:rsid w:val="00F70470"/>
    <w:rsid w:val="00F704F6"/>
    <w:rsid w:val="00F70763"/>
    <w:rsid w:val="00F707B5"/>
    <w:rsid w:val="00F707D6"/>
    <w:rsid w:val="00F70800"/>
    <w:rsid w:val="00F70ABA"/>
    <w:rsid w:val="00F71545"/>
    <w:rsid w:val="00F718FB"/>
    <w:rsid w:val="00F71A75"/>
    <w:rsid w:val="00F71F27"/>
    <w:rsid w:val="00F72092"/>
    <w:rsid w:val="00F72714"/>
    <w:rsid w:val="00F72D8E"/>
    <w:rsid w:val="00F72DF6"/>
    <w:rsid w:val="00F72F60"/>
    <w:rsid w:val="00F730AB"/>
    <w:rsid w:val="00F735A1"/>
    <w:rsid w:val="00F73A30"/>
    <w:rsid w:val="00F74065"/>
    <w:rsid w:val="00F74987"/>
    <w:rsid w:val="00F74AF7"/>
    <w:rsid w:val="00F74E04"/>
    <w:rsid w:val="00F74E39"/>
    <w:rsid w:val="00F750AE"/>
    <w:rsid w:val="00F752F0"/>
    <w:rsid w:val="00F755E3"/>
    <w:rsid w:val="00F757D5"/>
    <w:rsid w:val="00F75918"/>
    <w:rsid w:val="00F75A89"/>
    <w:rsid w:val="00F76044"/>
    <w:rsid w:val="00F760DD"/>
    <w:rsid w:val="00F76416"/>
    <w:rsid w:val="00F7687C"/>
    <w:rsid w:val="00F769A2"/>
    <w:rsid w:val="00F76A21"/>
    <w:rsid w:val="00F76E4B"/>
    <w:rsid w:val="00F76E90"/>
    <w:rsid w:val="00F7769F"/>
    <w:rsid w:val="00F77756"/>
    <w:rsid w:val="00F777E3"/>
    <w:rsid w:val="00F777EF"/>
    <w:rsid w:val="00F778EA"/>
    <w:rsid w:val="00F77A74"/>
    <w:rsid w:val="00F77F14"/>
    <w:rsid w:val="00F77FD5"/>
    <w:rsid w:val="00F800B7"/>
    <w:rsid w:val="00F80E1D"/>
    <w:rsid w:val="00F80EC4"/>
    <w:rsid w:val="00F80FF3"/>
    <w:rsid w:val="00F8121B"/>
    <w:rsid w:val="00F8122E"/>
    <w:rsid w:val="00F81285"/>
    <w:rsid w:val="00F81311"/>
    <w:rsid w:val="00F818F7"/>
    <w:rsid w:val="00F819E0"/>
    <w:rsid w:val="00F81ADD"/>
    <w:rsid w:val="00F81B1A"/>
    <w:rsid w:val="00F81D9B"/>
    <w:rsid w:val="00F81DBC"/>
    <w:rsid w:val="00F81E1F"/>
    <w:rsid w:val="00F82C9C"/>
    <w:rsid w:val="00F82CB7"/>
    <w:rsid w:val="00F83157"/>
    <w:rsid w:val="00F833F5"/>
    <w:rsid w:val="00F834D4"/>
    <w:rsid w:val="00F835C4"/>
    <w:rsid w:val="00F835EF"/>
    <w:rsid w:val="00F8373D"/>
    <w:rsid w:val="00F83BF7"/>
    <w:rsid w:val="00F8428F"/>
    <w:rsid w:val="00F84862"/>
    <w:rsid w:val="00F848F5"/>
    <w:rsid w:val="00F84929"/>
    <w:rsid w:val="00F84B38"/>
    <w:rsid w:val="00F84FE3"/>
    <w:rsid w:val="00F85511"/>
    <w:rsid w:val="00F85631"/>
    <w:rsid w:val="00F85690"/>
    <w:rsid w:val="00F858C5"/>
    <w:rsid w:val="00F859A8"/>
    <w:rsid w:val="00F85BE7"/>
    <w:rsid w:val="00F86036"/>
    <w:rsid w:val="00F86C91"/>
    <w:rsid w:val="00F86FC3"/>
    <w:rsid w:val="00F87168"/>
    <w:rsid w:val="00F8718D"/>
    <w:rsid w:val="00F8759D"/>
    <w:rsid w:val="00F8768B"/>
    <w:rsid w:val="00F877BD"/>
    <w:rsid w:val="00F87D75"/>
    <w:rsid w:val="00F87FBA"/>
    <w:rsid w:val="00F90045"/>
    <w:rsid w:val="00F90378"/>
    <w:rsid w:val="00F9046B"/>
    <w:rsid w:val="00F9099F"/>
    <w:rsid w:val="00F90AD2"/>
    <w:rsid w:val="00F90ECB"/>
    <w:rsid w:val="00F91012"/>
    <w:rsid w:val="00F9130E"/>
    <w:rsid w:val="00F91555"/>
    <w:rsid w:val="00F91BFE"/>
    <w:rsid w:val="00F91E98"/>
    <w:rsid w:val="00F92118"/>
    <w:rsid w:val="00F92860"/>
    <w:rsid w:val="00F92A55"/>
    <w:rsid w:val="00F92FD3"/>
    <w:rsid w:val="00F93335"/>
    <w:rsid w:val="00F93445"/>
    <w:rsid w:val="00F9347B"/>
    <w:rsid w:val="00F9379A"/>
    <w:rsid w:val="00F94319"/>
    <w:rsid w:val="00F94965"/>
    <w:rsid w:val="00F94CE3"/>
    <w:rsid w:val="00F94EFD"/>
    <w:rsid w:val="00F94F1F"/>
    <w:rsid w:val="00F950D5"/>
    <w:rsid w:val="00F95F90"/>
    <w:rsid w:val="00F9607E"/>
    <w:rsid w:val="00F96449"/>
    <w:rsid w:val="00F969B7"/>
    <w:rsid w:val="00F96AEC"/>
    <w:rsid w:val="00F96C37"/>
    <w:rsid w:val="00F97623"/>
    <w:rsid w:val="00F976A7"/>
    <w:rsid w:val="00F978CF"/>
    <w:rsid w:val="00F97B0F"/>
    <w:rsid w:val="00F97B4F"/>
    <w:rsid w:val="00F97F85"/>
    <w:rsid w:val="00FA0019"/>
    <w:rsid w:val="00FA00FE"/>
    <w:rsid w:val="00FA0231"/>
    <w:rsid w:val="00FA0322"/>
    <w:rsid w:val="00FA048F"/>
    <w:rsid w:val="00FA0AB7"/>
    <w:rsid w:val="00FA0D15"/>
    <w:rsid w:val="00FA0F10"/>
    <w:rsid w:val="00FA0F6C"/>
    <w:rsid w:val="00FA10BB"/>
    <w:rsid w:val="00FA1278"/>
    <w:rsid w:val="00FA152C"/>
    <w:rsid w:val="00FA18AA"/>
    <w:rsid w:val="00FA1EF2"/>
    <w:rsid w:val="00FA2969"/>
    <w:rsid w:val="00FA2A79"/>
    <w:rsid w:val="00FA304B"/>
    <w:rsid w:val="00FA32B0"/>
    <w:rsid w:val="00FA340D"/>
    <w:rsid w:val="00FA369C"/>
    <w:rsid w:val="00FA384B"/>
    <w:rsid w:val="00FA3AEB"/>
    <w:rsid w:val="00FA3CAF"/>
    <w:rsid w:val="00FA3E4F"/>
    <w:rsid w:val="00FA3E8D"/>
    <w:rsid w:val="00FA45DD"/>
    <w:rsid w:val="00FA4776"/>
    <w:rsid w:val="00FA4813"/>
    <w:rsid w:val="00FA4A53"/>
    <w:rsid w:val="00FA4F5C"/>
    <w:rsid w:val="00FA5955"/>
    <w:rsid w:val="00FA5AD5"/>
    <w:rsid w:val="00FA5C0D"/>
    <w:rsid w:val="00FA5F5C"/>
    <w:rsid w:val="00FA64F7"/>
    <w:rsid w:val="00FA69FA"/>
    <w:rsid w:val="00FA6B19"/>
    <w:rsid w:val="00FA706F"/>
    <w:rsid w:val="00FA73E9"/>
    <w:rsid w:val="00FA7896"/>
    <w:rsid w:val="00FA7B7D"/>
    <w:rsid w:val="00FA7CD7"/>
    <w:rsid w:val="00FB004A"/>
    <w:rsid w:val="00FB008D"/>
    <w:rsid w:val="00FB0654"/>
    <w:rsid w:val="00FB068C"/>
    <w:rsid w:val="00FB0BCE"/>
    <w:rsid w:val="00FB1263"/>
    <w:rsid w:val="00FB14D6"/>
    <w:rsid w:val="00FB16A4"/>
    <w:rsid w:val="00FB1EDD"/>
    <w:rsid w:val="00FB1FB8"/>
    <w:rsid w:val="00FB2842"/>
    <w:rsid w:val="00FB2A32"/>
    <w:rsid w:val="00FB2E57"/>
    <w:rsid w:val="00FB2F3F"/>
    <w:rsid w:val="00FB2FD2"/>
    <w:rsid w:val="00FB30EF"/>
    <w:rsid w:val="00FB310B"/>
    <w:rsid w:val="00FB34C7"/>
    <w:rsid w:val="00FB36A9"/>
    <w:rsid w:val="00FB385C"/>
    <w:rsid w:val="00FB394B"/>
    <w:rsid w:val="00FB3E85"/>
    <w:rsid w:val="00FB3F71"/>
    <w:rsid w:val="00FB436B"/>
    <w:rsid w:val="00FB4492"/>
    <w:rsid w:val="00FB45B3"/>
    <w:rsid w:val="00FB46A4"/>
    <w:rsid w:val="00FB46E8"/>
    <w:rsid w:val="00FB4848"/>
    <w:rsid w:val="00FB4DA2"/>
    <w:rsid w:val="00FB5079"/>
    <w:rsid w:val="00FB52C9"/>
    <w:rsid w:val="00FB530E"/>
    <w:rsid w:val="00FB5704"/>
    <w:rsid w:val="00FB5721"/>
    <w:rsid w:val="00FB5A66"/>
    <w:rsid w:val="00FB5B7B"/>
    <w:rsid w:val="00FB5E4F"/>
    <w:rsid w:val="00FB60C3"/>
    <w:rsid w:val="00FB660E"/>
    <w:rsid w:val="00FB6851"/>
    <w:rsid w:val="00FB6D66"/>
    <w:rsid w:val="00FB6EB0"/>
    <w:rsid w:val="00FB72EB"/>
    <w:rsid w:val="00FB7C04"/>
    <w:rsid w:val="00FB7EA8"/>
    <w:rsid w:val="00FB7FF1"/>
    <w:rsid w:val="00FC0172"/>
    <w:rsid w:val="00FC0261"/>
    <w:rsid w:val="00FC05AA"/>
    <w:rsid w:val="00FC063C"/>
    <w:rsid w:val="00FC087A"/>
    <w:rsid w:val="00FC0BFE"/>
    <w:rsid w:val="00FC0CAD"/>
    <w:rsid w:val="00FC0FB6"/>
    <w:rsid w:val="00FC128F"/>
    <w:rsid w:val="00FC16B4"/>
    <w:rsid w:val="00FC1A7B"/>
    <w:rsid w:val="00FC1A87"/>
    <w:rsid w:val="00FC1C3E"/>
    <w:rsid w:val="00FC1CCF"/>
    <w:rsid w:val="00FC1F32"/>
    <w:rsid w:val="00FC2144"/>
    <w:rsid w:val="00FC2E88"/>
    <w:rsid w:val="00FC2E8B"/>
    <w:rsid w:val="00FC3185"/>
    <w:rsid w:val="00FC32BE"/>
    <w:rsid w:val="00FC343D"/>
    <w:rsid w:val="00FC3C04"/>
    <w:rsid w:val="00FC3D84"/>
    <w:rsid w:val="00FC4098"/>
    <w:rsid w:val="00FC4514"/>
    <w:rsid w:val="00FC4576"/>
    <w:rsid w:val="00FC4DCC"/>
    <w:rsid w:val="00FC4E93"/>
    <w:rsid w:val="00FC4EBB"/>
    <w:rsid w:val="00FC50B0"/>
    <w:rsid w:val="00FC5319"/>
    <w:rsid w:val="00FC5325"/>
    <w:rsid w:val="00FC574E"/>
    <w:rsid w:val="00FC5D7F"/>
    <w:rsid w:val="00FC5E55"/>
    <w:rsid w:val="00FC614E"/>
    <w:rsid w:val="00FC6277"/>
    <w:rsid w:val="00FC64EB"/>
    <w:rsid w:val="00FC67F5"/>
    <w:rsid w:val="00FC6841"/>
    <w:rsid w:val="00FC69EA"/>
    <w:rsid w:val="00FC6D83"/>
    <w:rsid w:val="00FC7402"/>
    <w:rsid w:val="00FC74B9"/>
    <w:rsid w:val="00FC7587"/>
    <w:rsid w:val="00FC7737"/>
    <w:rsid w:val="00FC78E4"/>
    <w:rsid w:val="00FC7C6A"/>
    <w:rsid w:val="00FC7F45"/>
    <w:rsid w:val="00FD02E9"/>
    <w:rsid w:val="00FD03B3"/>
    <w:rsid w:val="00FD0794"/>
    <w:rsid w:val="00FD0EC7"/>
    <w:rsid w:val="00FD0F56"/>
    <w:rsid w:val="00FD1141"/>
    <w:rsid w:val="00FD13B1"/>
    <w:rsid w:val="00FD1595"/>
    <w:rsid w:val="00FD1932"/>
    <w:rsid w:val="00FD1A54"/>
    <w:rsid w:val="00FD1C9F"/>
    <w:rsid w:val="00FD2C76"/>
    <w:rsid w:val="00FD2DC7"/>
    <w:rsid w:val="00FD341F"/>
    <w:rsid w:val="00FD3464"/>
    <w:rsid w:val="00FD3575"/>
    <w:rsid w:val="00FD367C"/>
    <w:rsid w:val="00FD3711"/>
    <w:rsid w:val="00FD37A0"/>
    <w:rsid w:val="00FD3862"/>
    <w:rsid w:val="00FD3CE7"/>
    <w:rsid w:val="00FD4710"/>
    <w:rsid w:val="00FD4848"/>
    <w:rsid w:val="00FD4B05"/>
    <w:rsid w:val="00FD4B2F"/>
    <w:rsid w:val="00FD4CC0"/>
    <w:rsid w:val="00FD532E"/>
    <w:rsid w:val="00FD5698"/>
    <w:rsid w:val="00FD57E6"/>
    <w:rsid w:val="00FD5B2B"/>
    <w:rsid w:val="00FD652A"/>
    <w:rsid w:val="00FD6ABB"/>
    <w:rsid w:val="00FD6B28"/>
    <w:rsid w:val="00FD6DE9"/>
    <w:rsid w:val="00FD6E0C"/>
    <w:rsid w:val="00FD701B"/>
    <w:rsid w:val="00FD71E6"/>
    <w:rsid w:val="00FD7C67"/>
    <w:rsid w:val="00FD7EBC"/>
    <w:rsid w:val="00FE0352"/>
    <w:rsid w:val="00FE072B"/>
    <w:rsid w:val="00FE09BD"/>
    <w:rsid w:val="00FE0EDB"/>
    <w:rsid w:val="00FE1770"/>
    <w:rsid w:val="00FE18EC"/>
    <w:rsid w:val="00FE18F1"/>
    <w:rsid w:val="00FE1A2F"/>
    <w:rsid w:val="00FE1B39"/>
    <w:rsid w:val="00FE2084"/>
    <w:rsid w:val="00FE20E1"/>
    <w:rsid w:val="00FE2320"/>
    <w:rsid w:val="00FE2B2D"/>
    <w:rsid w:val="00FE2C97"/>
    <w:rsid w:val="00FE2E7B"/>
    <w:rsid w:val="00FE2F0E"/>
    <w:rsid w:val="00FE306E"/>
    <w:rsid w:val="00FE3445"/>
    <w:rsid w:val="00FE35F5"/>
    <w:rsid w:val="00FE3B10"/>
    <w:rsid w:val="00FE3C94"/>
    <w:rsid w:val="00FE3E8B"/>
    <w:rsid w:val="00FE4E42"/>
    <w:rsid w:val="00FE50C7"/>
    <w:rsid w:val="00FE5414"/>
    <w:rsid w:val="00FE5422"/>
    <w:rsid w:val="00FE546C"/>
    <w:rsid w:val="00FE5E42"/>
    <w:rsid w:val="00FE5E9C"/>
    <w:rsid w:val="00FE6076"/>
    <w:rsid w:val="00FE611D"/>
    <w:rsid w:val="00FE62D5"/>
    <w:rsid w:val="00FE6492"/>
    <w:rsid w:val="00FE6517"/>
    <w:rsid w:val="00FE6B5C"/>
    <w:rsid w:val="00FE6BB2"/>
    <w:rsid w:val="00FE6E21"/>
    <w:rsid w:val="00FE7050"/>
    <w:rsid w:val="00FE70DB"/>
    <w:rsid w:val="00FE7346"/>
    <w:rsid w:val="00FE7676"/>
    <w:rsid w:val="00FE7951"/>
    <w:rsid w:val="00FE7BF8"/>
    <w:rsid w:val="00FE7DBD"/>
    <w:rsid w:val="00FE7E4F"/>
    <w:rsid w:val="00FF0194"/>
    <w:rsid w:val="00FF03C8"/>
    <w:rsid w:val="00FF0519"/>
    <w:rsid w:val="00FF092F"/>
    <w:rsid w:val="00FF1350"/>
    <w:rsid w:val="00FF16BB"/>
    <w:rsid w:val="00FF1738"/>
    <w:rsid w:val="00FF18A7"/>
    <w:rsid w:val="00FF1933"/>
    <w:rsid w:val="00FF1AC1"/>
    <w:rsid w:val="00FF1B65"/>
    <w:rsid w:val="00FF1CA4"/>
    <w:rsid w:val="00FF24CF"/>
    <w:rsid w:val="00FF290A"/>
    <w:rsid w:val="00FF298B"/>
    <w:rsid w:val="00FF2CEA"/>
    <w:rsid w:val="00FF2ECF"/>
    <w:rsid w:val="00FF3213"/>
    <w:rsid w:val="00FF3247"/>
    <w:rsid w:val="00FF32DF"/>
    <w:rsid w:val="00FF338E"/>
    <w:rsid w:val="00FF3CE1"/>
    <w:rsid w:val="00FF441A"/>
    <w:rsid w:val="00FF4ACB"/>
    <w:rsid w:val="00FF4E25"/>
    <w:rsid w:val="00FF5183"/>
    <w:rsid w:val="00FF53AC"/>
    <w:rsid w:val="00FF53F2"/>
    <w:rsid w:val="00FF5913"/>
    <w:rsid w:val="00FF5AF9"/>
    <w:rsid w:val="00FF5C1C"/>
    <w:rsid w:val="00FF5E8B"/>
    <w:rsid w:val="00FF6088"/>
    <w:rsid w:val="00FF6139"/>
    <w:rsid w:val="00FF64E7"/>
    <w:rsid w:val="00FF65A9"/>
    <w:rsid w:val="00FF6D75"/>
    <w:rsid w:val="00FF6F43"/>
    <w:rsid w:val="00FF707F"/>
    <w:rsid w:val="00FF742C"/>
    <w:rsid w:val="00FF79E3"/>
    <w:rsid w:val="00FF7D39"/>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08"/>
    <o:shapelayout v:ext="edit">
      <o:idmap v:ext="edit" data="2"/>
    </o:shapelayout>
  </w:shapeDefaults>
  <w:decimalSymbol w:val="."/>
  <w:listSeparator w:val=","/>
  <w14:docId w14:val="40CAD925"/>
  <w15:docId w15:val="{621D9ED4-9AE9-40BB-B81C-FD8A45D5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46D0A"/>
    <w:pPr>
      <w:keepNext/>
      <w:widowControl/>
      <w:autoSpaceDE/>
      <w:autoSpaceDN/>
      <w:adjustRightInd/>
      <w:jc w:val="center"/>
      <w:outlineLvl w:val="0"/>
    </w:pPr>
    <w:rPr>
      <w:rFonts w:ascii="Arial" w:hAnsi="Arial"/>
      <w:b/>
      <w:sz w:val="32"/>
      <w:szCs w:val="20"/>
    </w:rPr>
  </w:style>
  <w:style w:type="paragraph" w:styleId="Heading2">
    <w:name w:val="heading 2"/>
    <w:basedOn w:val="Normal"/>
    <w:next w:val="Normal"/>
    <w:link w:val="Heading2Char"/>
    <w:qFormat/>
    <w:rsid w:val="00046D0A"/>
    <w:pPr>
      <w:keepNext/>
      <w:widowControl/>
      <w:autoSpaceDE/>
      <w:autoSpaceDN/>
      <w:adjustRightInd/>
      <w:jc w:val="center"/>
      <w:outlineLvl w:val="1"/>
    </w:pPr>
    <w:rPr>
      <w:rFonts w:ascii="Arial" w:hAnsi="Arial"/>
      <w:sz w:val="32"/>
      <w:szCs w:val="20"/>
    </w:rPr>
  </w:style>
  <w:style w:type="paragraph" w:styleId="Heading3">
    <w:name w:val="heading 3"/>
    <w:basedOn w:val="Normal"/>
    <w:next w:val="Normal"/>
    <w:link w:val="Heading3Char"/>
    <w:uiPriority w:val="1"/>
    <w:unhideWhenUsed/>
    <w:qFormat/>
    <w:rsid w:val="00046D0A"/>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D31A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D31A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6D0A"/>
    <w:rPr>
      <w:rFonts w:ascii="Arial" w:eastAsia="Times New Roman" w:hAnsi="Arial" w:cs="Times New Roman"/>
      <w:b/>
      <w:sz w:val="32"/>
      <w:szCs w:val="20"/>
    </w:rPr>
  </w:style>
  <w:style w:type="character" w:customStyle="1" w:styleId="Heading2Char">
    <w:name w:val="Heading 2 Char"/>
    <w:basedOn w:val="DefaultParagraphFont"/>
    <w:link w:val="Heading2"/>
    <w:uiPriority w:val="1"/>
    <w:rsid w:val="00046D0A"/>
    <w:rPr>
      <w:rFonts w:ascii="Arial" w:eastAsia="Times New Roman" w:hAnsi="Arial" w:cs="Times New Roman"/>
      <w:sz w:val="32"/>
      <w:szCs w:val="20"/>
    </w:rPr>
  </w:style>
  <w:style w:type="character" w:customStyle="1" w:styleId="Heading3Char">
    <w:name w:val="Heading 3 Char"/>
    <w:basedOn w:val="DefaultParagraphFont"/>
    <w:link w:val="Heading3"/>
    <w:uiPriority w:val="1"/>
    <w:rsid w:val="00046D0A"/>
    <w:rPr>
      <w:rFonts w:asciiTheme="majorHAnsi" w:eastAsiaTheme="majorEastAsia" w:hAnsiTheme="majorHAnsi" w:cstheme="majorBidi"/>
      <w:b/>
      <w:bCs/>
      <w:color w:val="5B9BD5" w:themeColor="accent1"/>
      <w:sz w:val="24"/>
      <w:szCs w:val="24"/>
    </w:rPr>
  </w:style>
  <w:style w:type="paragraph" w:styleId="Title">
    <w:name w:val="Title"/>
    <w:basedOn w:val="Normal"/>
    <w:link w:val="TitleChar"/>
    <w:qFormat/>
    <w:rsid w:val="00046D0A"/>
    <w:pPr>
      <w:widowControl/>
      <w:autoSpaceDE/>
      <w:autoSpaceDN/>
      <w:adjustRightInd/>
      <w:jc w:val="center"/>
    </w:pPr>
    <w:rPr>
      <w:b/>
      <w:sz w:val="52"/>
      <w:szCs w:val="20"/>
    </w:rPr>
  </w:style>
  <w:style w:type="character" w:customStyle="1" w:styleId="TitleChar">
    <w:name w:val="Title Char"/>
    <w:basedOn w:val="DefaultParagraphFont"/>
    <w:link w:val="Title"/>
    <w:rsid w:val="00046D0A"/>
    <w:rPr>
      <w:rFonts w:ascii="Times New Roman" w:eastAsia="Times New Roman" w:hAnsi="Times New Roman" w:cs="Times New Roman"/>
      <w:b/>
      <w:sz w:val="52"/>
      <w:szCs w:val="20"/>
    </w:rPr>
  </w:style>
  <w:style w:type="paragraph" w:styleId="BodyText">
    <w:name w:val="Body Text"/>
    <w:basedOn w:val="Normal"/>
    <w:link w:val="BodyTextChar"/>
    <w:uiPriority w:val="1"/>
    <w:qFormat/>
    <w:rsid w:val="00046D0A"/>
    <w:pPr>
      <w:widowControl/>
      <w:autoSpaceDE/>
      <w:autoSpaceDN/>
      <w:adjustRightInd/>
      <w:jc w:val="center"/>
    </w:pPr>
    <w:rPr>
      <w:b/>
      <w:sz w:val="28"/>
      <w:szCs w:val="20"/>
    </w:rPr>
  </w:style>
  <w:style w:type="character" w:customStyle="1" w:styleId="BodyTextChar">
    <w:name w:val="Body Text Char"/>
    <w:basedOn w:val="DefaultParagraphFont"/>
    <w:link w:val="BodyText"/>
    <w:uiPriority w:val="1"/>
    <w:rsid w:val="00046D0A"/>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046D0A"/>
    <w:rPr>
      <w:color w:val="0563C1" w:themeColor="hyperlink"/>
      <w:u w:val="single"/>
    </w:rPr>
  </w:style>
  <w:style w:type="table" w:styleId="TableGrid">
    <w:name w:val="Table Grid"/>
    <w:basedOn w:val="TableNormal"/>
    <w:uiPriority w:val="59"/>
    <w:rsid w:val="0004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33C42"/>
    <w:pPr>
      <w:tabs>
        <w:tab w:val="center" w:pos="4680"/>
        <w:tab w:val="right" w:pos="9360"/>
      </w:tabs>
    </w:pPr>
  </w:style>
  <w:style w:type="character" w:customStyle="1" w:styleId="HeaderChar">
    <w:name w:val="Header Char"/>
    <w:basedOn w:val="DefaultParagraphFont"/>
    <w:link w:val="Header"/>
    <w:rsid w:val="00533C42"/>
    <w:rPr>
      <w:rFonts w:ascii="Times New Roman" w:eastAsia="Times New Roman" w:hAnsi="Times New Roman" w:cs="Times New Roman"/>
      <w:sz w:val="24"/>
      <w:szCs w:val="24"/>
    </w:rPr>
  </w:style>
  <w:style w:type="paragraph" w:styleId="Footer">
    <w:name w:val="footer"/>
    <w:basedOn w:val="Normal"/>
    <w:link w:val="FooterChar"/>
    <w:unhideWhenUsed/>
    <w:rsid w:val="00533C42"/>
    <w:pPr>
      <w:tabs>
        <w:tab w:val="center" w:pos="4680"/>
        <w:tab w:val="right" w:pos="9360"/>
      </w:tabs>
    </w:pPr>
  </w:style>
  <w:style w:type="character" w:customStyle="1" w:styleId="FooterChar">
    <w:name w:val="Footer Char"/>
    <w:basedOn w:val="DefaultParagraphFont"/>
    <w:link w:val="Footer"/>
    <w:rsid w:val="00533C42"/>
    <w:rPr>
      <w:rFonts w:ascii="Times New Roman" w:eastAsia="Times New Roman" w:hAnsi="Times New Roman" w:cs="Times New Roman"/>
      <w:sz w:val="24"/>
      <w:szCs w:val="24"/>
    </w:rPr>
  </w:style>
  <w:style w:type="paragraph" w:customStyle="1" w:styleId="Default">
    <w:name w:val="Default"/>
    <w:rsid w:val="00533C42"/>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nhideWhenUsed/>
    <w:rsid w:val="00C46A4B"/>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rsid w:val="00C46A4B"/>
    <w:rPr>
      <w:rFonts w:ascii="Consolas" w:hAnsi="Consolas"/>
      <w:sz w:val="21"/>
      <w:szCs w:val="21"/>
    </w:rPr>
  </w:style>
  <w:style w:type="paragraph" w:styleId="BalloonText">
    <w:name w:val="Balloon Text"/>
    <w:basedOn w:val="Normal"/>
    <w:link w:val="BalloonTextChar"/>
    <w:uiPriority w:val="99"/>
    <w:semiHidden/>
    <w:unhideWhenUsed/>
    <w:rsid w:val="00172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6D5"/>
    <w:rPr>
      <w:rFonts w:ascii="Segoe UI" w:eastAsia="Times New Roman" w:hAnsi="Segoe UI" w:cs="Segoe UI"/>
      <w:sz w:val="18"/>
      <w:szCs w:val="18"/>
    </w:rPr>
  </w:style>
  <w:style w:type="character" w:customStyle="1" w:styleId="apple-converted-space">
    <w:name w:val="apple-converted-space"/>
    <w:basedOn w:val="DefaultParagraphFont"/>
    <w:rsid w:val="00865BEA"/>
  </w:style>
  <w:style w:type="paragraph" w:styleId="BodyText3">
    <w:name w:val="Body Text 3"/>
    <w:basedOn w:val="Normal"/>
    <w:link w:val="BodyText3Char"/>
    <w:uiPriority w:val="99"/>
    <w:unhideWhenUsed/>
    <w:rsid w:val="000E5A21"/>
    <w:pPr>
      <w:spacing w:after="120"/>
    </w:pPr>
    <w:rPr>
      <w:sz w:val="16"/>
      <w:szCs w:val="16"/>
    </w:rPr>
  </w:style>
  <w:style w:type="character" w:customStyle="1" w:styleId="BodyText3Char">
    <w:name w:val="Body Text 3 Char"/>
    <w:basedOn w:val="DefaultParagraphFont"/>
    <w:link w:val="BodyText3"/>
    <w:uiPriority w:val="99"/>
    <w:rsid w:val="000E5A21"/>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AF5D17"/>
    <w:pPr>
      <w:spacing w:after="120" w:line="480" w:lineRule="auto"/>
      <w:ind w:left="360"/>
    </w:pPr>
  </w:style>
  <w:style w:type="character" w:customStyle="1" w:styleId="BodyTextIndent2Char">
    <w:name w:val="Body Text Indent 2 Char"/>
    <w:basedOn w:val="DefaultParagraphFont"/>
    <w:link w:val="BodyTextIndent2"/>
    <w:uiPriority w:val="99"/>
    <w:rsid w:val="00AF5D1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D31A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8D31A8"/>
    <w:rPr>
      <w:rFonts w:asciiTheme="majorHAnsi" w:eastAsiaTheme="majorEastAsia" w:hAnsiTheme="majorHAnsi" w:cstheme="majorBidi"/>
      <w:color w:val="1F4D78" w:themeColor="accent1" w:themeShade="7F"/>
      <w:sz w:val="24"/>
      <w:szCs w:val="24"/>
    </w:rPr>
  </w:style>
  <w:style w:type="paragraph" w:styleId="BodyTextIndent3">
    <w:name w:val="Body Text Indent 3"/>
    <w:basedOn w:val="Normal"/>
    <w:link w:val="BodyTextIndent3Char"/>
    <w:uiPriority w:val="99"/>
    <w:semiHidden/>
    <w:unhideWhenUsed/>
    <w:rsid w:val="008D31A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31A8"/>
    <w:rPr>
      <w:rFonts w:ascii="Times New Roman" w:eastAsia="Times New Roman" w:hAnsi="Times New Roman" w:cs="Times New Roman"/>
      <w:sz w:val="16"/>
      <w:szCs w:val="16"/>
    </w:rPr>
  </w:style>
  <w:style w:type="paragraph" w:styleId="BodyTextIndent">
    <w:name w:val="Body Text Indent"/>
    <w:basedOn w:val="Normal"/>
    <w:link w:val="BodyTextIndentChar"/>
    <w:uiPriority w:val="99"/>
    <w:semiHidden/>
    <w:unhideWhenUsed/>
    <w:rsid w:val="00007411"/>
    <w:pPr>
      <w:spacing w:after="120"/>
      <w:ind w:left="360"/>
    </w:pPr>
  </w:style>
  <w:style w:type="character" w:customStyle="1" w:styleId="BodyTextIndentChar">
    <w:name w:val="Body Text Indent Char"/>
    <w:basedOn w:val="DefaultParagraphFont"/>
    <w:link w:val="BodyTextIndent"/>
    <w:uiPriority w:val="99"/>
    <w:semiHidden/>
    <w:rsid w:val="00007411"/>
    <w:rPr>
      <w:rFonts w:ascii="Times New Roman" w:eastAsia="Times New Roman" w:hAnsi="Times New Roman" w:cs="Times New Roman"/>
      <w:sz w:val="24"/>
      <w:szCs w:val="24"/>
    </w:rPr>
  </w:style>
  <w:style w:type="paragraph" w:styleId="ListParagraph">
    <w:name w:val="List Paragraph"/>
    <w:basedOn w:val="Normal"/>
    <w:uiPriority w:val="34"/>
    <w:qFormat/>
    <w:rsid w:val="00007411"/>
    <w:pPr>
      <w:widowControl/>
      <w:autoSpaceDE/>
      <w:autoSpaceDN/>
      <w:adjustRightInd/>
      <w:ind w:left="720"/>
    </w:pPr>
    <w:rPr>
      <w:rFonts w:ascii="Arial" w:hAnsi="Arial"/>
      <w:szCs w:val="20"/>
    </w:rPr>
  </w:style>
  <w:style w:type="character" w:styleId="Emphasis">
    <w:name w:val="Emphasis"/>
    <w:basedOn w:val="DefaultParagraphFont"/>
    <w:uiPriority w:val="20"/>
    <w:qFormat/>
    <w:rsid w:val="00A95356"/>
    <w:rPr>
      <w:i/>
      <w:iCs/>
    </w:rPr>
  </w:style>
  <w:style w:type="paragraph" w:styleId="NormalWeb">
    <w:name w:val="Normal (Web)"/>
    <w:basedOn w:val="Normal"/>
    <w:uiPriority w:val="99"/>
    <w:unhideWhenUsed/>
    <w:rsid w:val="00070911"/>
    <w:pPr>
      <w:widowControl/>
      <w:autoSpaceDE/>
      <w:autoSpaceDN/>
      <w:adjustRightInd/>
      <w:spacing w:before="100" w:beforeAutospacing="1" w:after="100" w:afterAutospacing="1"/>
    </w:pPr>
  </w:style>
  <w:style w:type="paragraph" w:customStyle="1" w:styleId="xl67">
    <w:name w:val="xl67"/>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8">
    <w:name w:val="xl68"/>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9">
    <w:name w:val="xl69"/>
    <w:basedOn w:val="Normal"/>
    <w:rsid w:val="00B8699F"/>
    <w:pPr>
      <w:widowControl/>
      <w:pBdr>
        <w:top w:val="single" w:sz="4" w:space="0" w:color="BFC5D2"/>
        <w:left w:val="single" w:sz="4" w:space="0" w:color="BFC5D2"/>
        <w:bottom w:val="single" w:sz="4" w:space="0" w:color="BFC5D2"/>
        <w:right w:val="single" w:sz="4" w:space="0" w:color="BFC5D2"/>
      </w:pBdr>
      <w:autoSpaceDE/>
      <w:autoSpaceDN/>
      <w:adjustRightInd/>
      <w:spacing w:before="100" w:beforeAutospacing="1" w:after="100" w:afterAutospacing="1"/>
      <w:textAlignment w:val="top"/>
    </w:pPr>
    <w:rPr>
      <w:color w:val="000000"/>
    </w:rPr>
  </w:style>
  <w:style w:type="paragraph" w:customStyle="1" w:styleId="xl70">
    <w:name w:val="xl70"/>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000000"/>
    </w:rPr>
  </w:style>
  <w:style w:type="paragraph" w:customStyle="1" w:styleId="xl71">
    <w:name w:val="xl71"/>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rPr>
  </w:style>
  <w:style w:type="paragraph" w:customStyle="1" w:styleId="xl72">
    <w:name w:val="xl72"/>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rPr>
  </w:style>
  <w:style w:type="paragraph" w:customStyle="1" w:styleId="xl73">
    <w:name w:val="xl73"/>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000000"/>
    </w:rPr>
  </w:style>
  <w:style w:type="paragraph" w:customStyle="1" w:styleId="xl74">
    <w:name w:val="xl74"/>
    <w:basedOn w:val="Normal"/>
    <w:rsid w:val="00B8699F"/>
    <w:pPr>
      <w:widowControl/>
      <w:pBdr>
        <w:left w:val="single" w:sz="4" w:space="0" w:color="BFC5D2"/>
        <w:bottom w:val="single" w:sz="4" w:space="0" w:color="BFC5D2"/>
        <w:right w:val="single" w:sz="4" w:space="0" w:color="BFC5D2"/>
      </w:pBdr>
      <w:autoSpaceDE/>
      <w:autoSpaceDN/>
      <w:adjustRightInd/>
      <w:spacing w:before="100" w:beforeAutospacing="1" w:after="100" w:afterAutospacing="1"/>
      <w:textAlignment w:val="top"/>
    </w:pPr>
    <w:rPr>
      <w:color w:val="000000"/>
    </w:rPr>
  </w:style>
  <w:style w:type="paragraph" w:customStyle="1" w:styleId="xl75">
    <w:name w:val="xl75"/>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rPr>
  </w:style>
  <w:style w:type="paragraph" w:customStyle="1" w:styleId="xl76">
    <w:name w:val="xl76"/>
    <w:basedOn w:val="Normal"/>
    <w:rsid w:val="00B8699F"/>
    <w:pPr>
      <w:widowControl/>
      <w:pBdr>
        <w:top w:val="single" w:sz="4" w:space="0" w:color="BFC5D2"/>
        <w:left w:val="single" w:sz="4" w:space="0" w:color="BFC5D2"/>
        <w:bottom w:val="single" w:sz="4" w:space="0" w:color="BFC5D2"/>
        <w:right w:val="single" w:sz="4" w:space="0" w:color="BFC5D2"/>
      </w:pBdr>
      <w:autoSpaceDE/>
      <w:autoSpaceDN/>
      <w:adjustRightInd/>
      <w:spacing w:before="100" w:beforeAutospacing="1" w:after="100" w:afterAutospacing="1"/>
      <w:textAlignment w:val="top"/>
    </w:pPr>
    <w:rPr>
      <w:color w:val="000000"/>
    </w:rPr>
  </w:style>
  <w:style w:type="paragraph" w:customStyle="1" w:styleId="xl77">
    <w:name w:val="xl77"/>
    <w:basedOn w:val="Normal"/>
    <w:rsid w:val="00B8699F"/>
    <w:pPr>
      <w:widowControl/>
      <w:autoSpaceDE/>
      <w:autoSpaceDN/>
      <w:adjustRightInd/>
      <w:spacing w:before="100" w:beforeAutospacing="1" w:after="100" w:afterAutospacing="1"/>
    </w:pPr>
    <w:rPr>
      <w:color w:val="000000"/>
    </w:rPr>
  </w:style>
  <w:style w:type="paragraph" w:customStyle="1" w:styleId="xl78">
    <w:name w:val="xl78"/>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rPr>
  </w:style>
  <w:style w:type="paragraph" w:customStyle="1" w:styleId="xl79">
    <w:name w:val="xl79"/>
    <w:basedOn w:val="Normal"/>
    <w:rsid w:val="00B8699F"/>
    <w:pPr>
      <w:widowControl/>
      <w:pBdr>
        <w:top w:val="single" w:sz="4" w:space="0" w:color="BFC5D2"/>
        <w:left w:val="single" w:sz="4" w:space="0" w:color="BFC5D2"/>
        <w:bottom w:val="single" w:sz="4" w:space="0" w:color="BFC5D2"/>
        <w:right w:val="single" w:sz="4" w:space="0" w:color="BFC5D2"/>
      </w:pBdr>
      <w:autoSpaceDE/>
      <w:autoSpaceDN/>
      <w:adjustRightInd/>
      <w:spacing w:before="100" w:beforeAutospacing="1" w:after="100" w:afterAutospacing="1"/>
    </w:pPr>
  </w:style>
  <w:style w:type="paragraph" w:customStyle="1" w:styleId="xl80">
    <w:name w:val="xl80"/>
    <w:basedOn w:val="Normal"/>
    <w:rsid w:val="00B8699F"/>
    <w:pPr>
      <w:widowControl/>
      <w:pBdr>
        <w:top w:val="single" w:sz="4" w:space="0" w:color="BFC5D2"/>
        <w:left w:val="single" w:sz="4" w:space="0" w:color="BFC5D2"/>
        <w:bottom w:val="single" w:sz="4" w:space="0" w:color="BFC5D2"/>
        <w:right w:val="single" w:sz="4" w:space="0" w:color="BFC5D2"/>
      </w:pBdr>
      <w:autoSpaceDE/>
      <w:autoSpaceDN/>
      <w:adjustRightInd/>
      <w:spacing w:before="100" w:beforeAutospacing="1" w:after="100" w:afterAutospacing="1"/>
    </w:pPr>
    <w:rPr>
      <w:color w:val="000000"/>
    </w:rPr>
  </w:style>
  <w:style w:type="paragraph" w:customStyle="1" w:styleId="xl81">
    <w:name w:val="xl81"/>
    <w:basedOn w:val="Normal"/>
    <w:rsid w:val="00B8699F"/>
    <w:pPr>
      <w:widowControl/>
      <w:pBdr>
        <w:left w:val="single" w:sz="4" w:space="0" w:color="BFC5D2"/>
        <w:bottom w:val="single" w:sz="4" w:space="0" w:color="BFC5D2"/>
        <w:right w:val="single" w:sz="4" w:space="0" w:color="BFC5D2"/>
      </w:pBdr>
      <w:autoSpaceDE/>
      <w:autoSpaceDN/>
      <w:adjustRightInd/>
      <w:spacing w:before="100" w:beforeAutospacing="1" w:after="100" w:afterAutospacing="1"/>
    </w:pPr>
  </w:style>
  <w:style w:type="paragraph" w:customStyle="1" w:styleId="xl82">
    <w:name w:val="xl82"/>
    <w:basedOn w:val="Normal"/>
    <w:rsid w:val="00B8699F"/>
    <w:pPr>
      <w:widowControl/>
      <w:pBdr>
        <w:top w:val="single" w:sz="4" w:space="0" w:color="BFC5D2"/>
        <w:left w:val="single" w:sz="4" w:space="0" w:color="BFC5D2"/>
        <w:bottom w:val="single" w:sz="4" w:space="0" w:color="BFC5D2"/>
        <w:right w:val="single" w:sz="4" w:space="0" w:color="BFC5D2"/>
      </w:pBdr>
      <w:autoSpaceDE/>
      <w:autoSpaceDN/>
      <w:adjustRightInd/>
      <w:spacing w:before="100" w:beforeAutospacing="1" w:after="100" w:afterAutospacing="1"/>
    </w:pPr>
    <w:rPr>
      <w:color w:val="000000"/>
    </w:rPr>
  </w:style>
  <w:style w:type="paragraph" w:customStyle="1" w:styleId="xl83">
    <w:name w:val="xl83"/>
    <w:basedOn w:val="Normal"/>
    <w:rsid w:val="00B8699F"/>
    <w:pPr>
      <w:widowControl/>
      <w:pBdr>
        <w:top w:val="single" w:sz="4" w:space="0" w:color="auto"/>
        <w:left w:val="single" w:sz="4" w:space="0" w:color="auto"/>
        <w:bottom w:val="single" w:sz="4" w:space="0" w:color="auto"/>
        <w:right w:val="single" w:sz="4" w:space="0" w:color="auto"/>
      </w:pBdr>
      <w:shd w:val="clear" w:color="000000" w:fill="ED7D31"/>
      <w:autoSpaceDE/>
      <w:autoSpaceDN/>
      <w:adjustRightInd/>
      <w:spacing w:before="100" w:beforeAutospacing="1" w:after="100" w:afterAutospacing="1"/>
    </w:pPr>
  </w:style>
  <w:style w:type="paragraph" w:customStyle="1" w:styleId="xl84">
    <w:name w:val="xl84"/>
    <w:basedOn w:val="Normal"/>
    <w:rsid w:val="00B8699F"/>
    <w:pPr>
      <w:widowControl/>
      <w:pBdr>
        <w:top w:val="single" w:sz="4" w:space="0" w:color="auto"/>
        <w:left w:val="single" w:sz="4" w:space="0" w:color="auto"/>
        <w:bottom w:val="single" w:sz="4" w:space="0" w:color="auto"/>
        <w:right w:val="single" w:sz="4" w:space="0" w:color="auto"/>
      </w:pBdr>
      <w:shd w:val="clear" w:color="000000" w:fill="ED7D31"/>
      <w:autoSpaceDE/>
      <w:autoSpaceDN/>
      <w:adjustRightInd/>
      <w:spacing w:before="100" w:beforeAutospacing="1" w:after="100" w:afterAutospacing="1"/>
      <w:jc w:val="center"/>
    </w:pPr>
  </w:style>
  <w:style w:type="paragraph" w:customStyle="1" w:styleId="xl85">
    <w:name w:val="xl85"/>
    <w:basedOn w:val="Normal"/>
    <w:rsid w:val="00B8699F"/>
    <w:pPr>
      <w:widowControl/>
      <w:pBdr>
        <w:top w:val="single" w:sz="4" w:space="0" w:color="auto"/>
        <w:left w:val="single" w:sz="4" w:space="0" w:color="auto"/>
        <w:bottom w:val="single" w:sz="4" w:space="0" w:color="auto"/>
        <w:right w:val="single" w:sz="4" w:space="0" w:color="auto"/>
      </w:pBdr>
      <w:shd w:val="clear" w:color="000000" w:fill="ED7D31"/>
      <w:autoSpaceDE/>
      <w:autoSpaceDN/>
      <w:adjustRightInd/>
      <w:spacing w:before="100" w:beforeAutospacing="1" w:after="100" w:afterAutospacing="1"/>
    </w:pPr>
  </w:style>
  <w:style w:type="paragraph" w:customStyle="1" w:styleId="xl86">
    <w:name w:val="xl86"/>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87">
    <w:name w:val="xl87"/>
    <w:basedOn w:val="Normal"/>
    <w:rsid w:val="00B8699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apple-style-span">
    <w:name w:val="apple-style-span"/>
    <w:basedOn w:val="DefaultParagraphFont"/>
    <w:rsid w:val="002E08A9"/>
  </w:style>
  <w:style w:type="character" w:customStyle="1" w:styleId="UnresolvedMention1">
    <w:name w:val="Unresolved Mention1"/>
    <w:basedOn w:val="DefaultParagraphFont"/>
    <w:uiPriority w:val="99"/>
    <w:semiHidden/>
    <w:unhideWhenUsed/>
    <w:rsid w:val="001B340E"/>
    <w:rPr>
      <w:color w:val="808080"/>
      <w:shd w:val="clear" w:color="auto" w:fill="E6E6E6"/>
    </w:rPr>
  </w:style>
  <w:style w:type="character" w:styleId="Strong">
    <w:name w:val="Strong"/>
    <w:basedOn w:val="DefaultParagraphFont"/>
    <w:uiPriority w:val="22"/>
    <w:qFormat/>
    <w:rsid w:val="00343F43"/>
    <w:rPr>
      <w:b/>
      <w:bCs/>
    </w:rPr>
  </w:style>
  <w:style w:type="character" w:customStyle="1" w:styleId="UnresolvedMention2">
    <w:name w:val="Unresolved Mention2"/>
    <w:basedOn w:val="DefaultParagraphFont"/>
    <w:uiPriority w:val="99"/>
    <w:semiHidden/>
    <w:unhideWhenUsed/>
    <w:rsid w:val="00130BAC"/>
    <w:rPr>
      <w:color w:val="808080"/>
      <w:shd w:val="clear" w:color="auto" w:fill="E6E6E6"/>
    </w:rPr>
  </w:style>
  <w:style w:type="character" w:customStyle="1" w:styleId="UnresolvedMention3">
    <w:name w:val="Unresolved Mention3"/>
    <w:basedOn w:val="DefaultParagraphFont"/>
    <w:uiPriority w:val="99"/>
    <w:semiHidden/>
    <w:unhideWhenUsed/>
    <w:rsid w:val="00F41304"/>
    <w:rPr>
      <w:color w:val="808080"/>
      <w:shd w:val="clear" w:color="auto" w:fill="E6E6E6"/>
    </w:rPr>
  </w:style>
  <w:style w:type="character" w:customStyle="1" w:styleId="UnresolvedMention4">
    <w:name w:val="Unresolved Mention4"/>
    <w:basedOn w:val="DefaultParagraphFont"/>
    <w:uiPriority w:val="99"/>
    <w:semiHidden/>
    <w:unhideWhenUsed/>
    <w:rsid w:val="00E86546"/>
    <w:rPr>
      <w:color w:val="605E5C"/>
      <w:shd w:val="clear" w:color="auto" w:fill="E1DFDD"/>
    </w:rPr>
  </w:style>
  <w:style w:type="paragraph" w:customStyle="1" w:styleId="recipe-directionsitem">
    <w:name w:val="recipe-directions__item"/>
    <w:basedOn w:val="Normal"/>
    <w:rsid w:val="00227E97"/>
    <w:pPr>
      <w:widowControl/>
      <w:autoSpaceDE/>
      <w:autoSpaceDN/>
      <w:adjustRightInd/>
      <w:spacing w:before="100" w:beforeAutospacing="1" w:after="100" w:afterAutospacing="1"/>
    </w:pPr>
  </w:style>
  <w:style w:type="character" w:customStyle="1" w:styleId="savingsindicator">
    <w:name w:val="savingsindicator"/>
    <w:basedOn w:val="DefaultParagraphFont"/>
    <w:rsid w:val="00227E97"/>
  </w:style>
  <w:style w:type="paragraph" w:customStyle="1" w:styleId="recipepartstep">
    <w:name w:val="recipepartstep"/>
    <w:basedOn w:val="Normal"/>
    <w:rsid w:val="00227E97"/>
    <w:pPr>
      <w:widowControl/>
      <w:autoSpaceDE/>
      <w:autoSpaceDN/>
      <w:adjustRightInd/>
      <w:spacing w:before="100" w:beforeAutospacing="1" w:after="100" w:afterAutospacing="1"/>
    </w:pPr>
  </w:style>
  <w:style w:type="paragraph" w:customStyle="1" w:styleId="recipeparttipscategoryitem">
    <w:name w:val="recipeparttipscategoryitem"/>
    <w:basedOn w:val="Normal"/>
    <w:rsid w:val="00227E97"/>
    <w:pPr>
      <w:widowControl/>
      <w:autoSpaceDE/>
      <w:autoSpaceDN/>
      <w:adjustRightInd/>
      <w:spacing w:before="100" w:beforeAutospacing="1" w:after="100" w:afterAutospacing="1"/>
    </w:pPr>
  </w:style>
  <w:style w:type="character" w:customStyle="1" w:styleId="UnresolvedMention5">
    <w:name w:val="Unresolved Mention5"/>
    <w:basedOn w:val="DefaultParagraphFont"/>
    <w:uiPriority w:val="99"/>
    <w:semiHidden/>
    <w:unhideWhenUsed/>
    <w:rsid w:val="007D5DF7"/>
    <w:rPr>
      <w:color w:val="605E5C"/>
      <w:shd w:val="clear" w:color="auto" w:fill="E1DFDD"/>
    </w:rPr>
  </w:style>
  <w:style w:type="character" w:styleId="FollowedHyperlink">
    <w:name w:val="FollowedHyperlink"/>
    <w:basedOn w:val="DefaultParagraphFont"/>
    <w:uiPriority w:val="99"/>
    <w:semiHidden/>
    <w:unhideWhenUsed/>
    <w:rsid w:val="00D44B15"/>
    <w:rPr>
      <w:color w:val="954F72" w:themeColor="followedHyperlink"/>
      <w:u w:val="single"/>
    </w:rPr>
  </w:style>
  <w:style w:type="character" w:customStyle="1" w:styleId="UnresolvedMention6">
    <w:name w:val="Unresolved Mention6"/>
    <w:basedOn w:val="DefaultParagraphFont"/>
    <w:uiPriority w:val="99"/>
    <w:semiHidden/>
    <w:unhideWhenUsed/>
    <w:rsid w:val="00C27AAC"/>
    <w:rPr>
      <w:color w:val="605E5C"/>
      <w:shd w:val="clear" w:color="auto" w:fill="E1DFDD"/>
    </w:rPr>
  </w:style>
  <w:style w:type="character" w:customStyle="1" w:styleId="UnresolvedMention7">
    <w:name w:val="Unresolved Mention7"/>
    <w:basedOn w:val="DefaultParagraphFont"/>
    <w:uiPriority w:val="99"/>
    <w:semiHidden/>
    <w:unhideWhenUsed/>
    <w:rsid w:val="00B31B77"/>
    <w:rPr>
      <w:color w:val="605E5C"/>
      <w:shd w:val="clear" w:color="auto" w:fill="E1DFDD"/>
    </w:rPr>
  </w:style>
  <w:style w:type="character" w:customStyle="1" w:styleId="UnresolvedMention8">
    <w:name w:val="Unresolved Mention8"/>
    <w:basedOn w:val="DefaultParagraphFont"/>
    <w:uiPriority w:val="99"/>
    <w:semiHidden/>
    <w:unhideWhenUsed/>
    <w:rsid w:val="00CB3C2B"/>
    <w:rPr>
      <w:color w:val="605E5C"/>
      <w:shd w:val="clear" w:color="auto" w:fill="E1DFDD"/>
    </w:rPr>
  </w:style>
  <w:style w:type="character" w:customStyle="1" w:styleId="UnresolvedMention9">
    <w:name w:val="Unresolved Mention9"/>
    <w:basedOn w:val="DefaultParagraphFont"/>
    <w:uiPriority w:val="99"/>
    <w:semiHidden/>
    <w:unhideWhenUsed/>
    <w:rsid w:val="00331F10"/>
    <w:rPr>
      <w:color w:val="605E5C"/>
      <w:shd w:val="clear" w:color="auto" w:fill="E1DFDD"/>
    </w:rPr>
  </w:style>
  <w:style w:type="paragraph" w:customStyle="1" w:styleId="msonormal0">
    <w:name w:val="msonormal"/>
    <w:basedOn w:val="Normal"/>
    <w:rsid w:val="00331F10"/>
    <w:pPr>
      <w:widowControl/>
      <w:autoSpaceDE/>
      <w:autoSpaceDN/>
      <w:adjustRightInd/>
      <w:spacing w:before="100" w:beforeAutospacing="1" w:after="100" w:afterAutospacing="1"/>
    </w:pPr>
  </w:style>
  <w:style w:type="paragraph" w:customStyle="1" w:styleId="xl88">
    <w:name w:val="xl88"/>
    <w:basedOn w:val="Normal"/>
    <w:rsid w:val="00331F10"/>
    <w:pPr>
      <w:widowControl/>
      <w:pBdr>
        <w:top w:val="single" w:sz="4" w:space="0" w:color="BFC5D2"/>
        <w:left w:val="single" w:sz="4" w:space="0" w:color="BFC5D2"/>
        <w:bottom w:val="single" w:sz="4" w:space="0" w:color="BFC5D2"/>
        <w:right w:val="single" w:sz="4" w:space="0" w:color="BFC5D2"/>
      </w:pBdr>
      <w:autoSpaceDE/>
      <w:autoSpaceDN/>
      <w:adjustRightInd/>
      <w:spacing w:before="100" w:beforeAutospacing="1" w:after="100" w:afterAutospacing="1"/>
    </w:pPr>
    <w:rPr>
      <w:color w:val="000000"/>
    </w:rPr>
  </w:style>
  <w:style w:type="paragraph" w:customStyle="1" w:styleId="xl89">
    <w:name w:val="xl89"/>
    <w:basedOn w:val="Normal"/>
    <w:rsid w:val="00331F10"/>
    <w:pPr>
      <w:widowControl/>
      <w:pBdr>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90">
    <w:name w:val="xl90"/>
    <w:basedOn w:val="Normal"/>
    <w:rsid w:val="00331F10"/>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style>
  <w:style w:type="paragraph" w:customStyle="1" w:styleId="xl91">
    <w:name w:val="xl91"/>
    <w:basedOn w:val="Normal"/>
    <w:rsid w:val="00331F10"/>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style>
  <w:style w:type="paragraph" w:customStyle="1" w:styleId="xl92">
    <w:name w:val="xl92"/>
    <w:basedOn w:val="Normal"/>
    <w:rsid w:val="00331F10"/>
    <w:pPr>
      <w:widowControl/>
      <w:pBdr>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93">
    <w:name w:val="xl93"/>
    <w:basedOn w:val="Normal"/>
    <w:rsid w:val="00331F1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94">
    <w:name w:val="xl94"/>
    <w:basedOn w:val="Normal"/>
    <w:rsid w:val="00331F10"/>
    <w:pPr>
      <w:widowControl/>
      <w:autoSpaceDE/>
      <w:autoSpaceDN/>
      <w:adjustRightInd/>
      <w:spacing w:before="100" w:beforeAutospacing="1" w:after="100" w:afterAutospacing="1"/>
    </w:pPr>
  </w:style>
  <w:style w:type="paragraph" w:customStyle="1" w:styleId="xl95">
    <w:name w:val="xl95"/>
    <w:basedOn w:val="Normal"/>
    <w:rsid w:val="00331F10"/>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0757">
      <w:bodyDiv w:val="1"/>
      <w:marLeft w:val="0"/>
      <w:marRight w:val="0"/>
      <w:marTop w:val="0"/>
      <w:marBottom w:val="0"/>
      <w:divBdr>
        <w:top w:val="none" w:sz="0" w:space="0" w:color="auto"/>
        <w:left w:val="none" w:sz="0" w:space="0" w:color="auto"/>
        <w:bottom w:val="none" w:sz="0" w:space="0" w:color="auto"/>
        <w:right w:val="none" w:sz="0" w:space="0" w:color="auto"/>
      </w:divBdr>
    </w:div>
    <w:div w:id="145051426">
      <w:bodyDiv w:val="1"/>
      <w:marLeft w:val="0"/>
      <w:marRight w:val="0"/>
      <w:marTop w:val="0"/>
      <w:marBottom w:val="0"/>
      <w:divBdr>
        <w:top w:val="none" w:sz="0" w:space="0" w:color="auto"/>
        <w:left w:val="none" w:sz="0" w:space="0" w:color="auto"/>
        <w:bottom w:val="none" w:sz="0" w:space="0" w:color="auto"/>
        <w:right w:val="none" w:sz="0" w:space="0" w:color="auto"/>
      </w:divBdr>
    </w:div>
    <w:div w:id="161360684">
      <w:bodyDiv w:val="1"/>
      <w:marLeft w:val="0"/>
      <w:marRight w:val="0"/>
      <w:marTop w:val="0"/>
      <w:marBottom w:val="0"/>
      <w:divBdr>
        <w:top w:val="none" w:sz="0" w:space="0" w:color="auto"/>
        <w:left w:val="none" w:sz="0" w:space="0" w:color="auto"/>
        <w:bottom w:val="none" w:sz="0" w:space="0" w:color="auto"/>
        <w:right w:val="none" w:sz="0" w:space="0" w:color="auto"/>
      </w:divBdr>
    </w:div>
    <w:div w:id="194270786">
      <w:bodyDiv w:val="1"/>
      <w:marLeft w:val="0"/>
      <w:marRight w:val="0"/>
      <w:marTop w:val="0"/>
      <w:marBottom w:val="0"/>
      <w:divBdr>
        <w:top w:val="none" w:sz="0" w:space="0" w:color="auto"/>
        <w:left w:val="none" w:sz="0" w:space="0" w:color="auto"/>
        <w:bottom w:val="none" w:sz="0" w:space="0" w:color="auto"/>
        <w:right w:val="none" w:sz="0" w:space="0" w:color="auto"/>
      </w:divBdr>
    </w:div>
    <w:div w:id="269162809">
      <w:bodyDiv w:val="1"/>
      <w:marLeft w:val="0"/>
      <w:marRight w:val="0"/>
      <w:marTop w:val="0"/>
      <w:marBottom w:val="0"/>
      <w:divBdr>
        <w:top w:val="none" w:sz="0" w:space="0" w:color="auto"/>
        <w:left w:val="none" w:sz="0" w:space="0" w:color="auto"/>
        <w:bottom w:val="none" w:sz="0" w:space="0" w:color="auto"/>
        <w:right w:val="none" w:sz="0" w:space="0" w:color="auto"/>
      </w:divBdr>
      <w:divsChild>
        <w:div w:id="284580221">
          <w:marLeft w:val="0"/>
          <w:marRight w:val="0"/>
          <w:marTop w:val="0"/>
          <w:marBottom w:val="30"/>
          <w:divBdr>
            <w:top w:val="none" w:sz="0" w:space="0" w:color="auto"/>
            <w:left w:val="none" w:sz="0" w:space="0" w:color="auto"/>
            <w:bottom w:val="none" w:sz="0" w:space="0" w:color="auto"/>
            <w:right w:val="none" w:sz="0" w:space="0" w:color="auto"/>
          </w:divBdr>
        </w:div>
        <w:div w:id="853301011">
          <w:marLeft w:val="0"/>
          <w:marRight w:val="0"/>
          <w:marTop w:val="0"/>
          <w:marBottom w:val="0"/>
          <w:divBdr>
            <w:top w:val="none" w:sz="0" w:space="0" w:color="auto"/>
            <w:left w:val="none" w:sz="0" w:space="0" w:color="auto"/>
            <w:bottom w:val="none" w:sz="0" w:space="0" w:color="auto"/>
            <w:right w:val="none" w:sz="0" w:space="0" w:color="auto"/>
          </w:divBdr>
        </w:div>
      </w:divsChild>
    </w:div>
    <w:div w:id="359354863">
      <w:bodyDiv w:val="1"/>
      <w:marLeft w:val="0"/>
      <w:marRight w:val="0"/>
      <w:marTop w:val="0"/>
      <w:marBottom w:val="0"/>
      <w:divBdr>
        <w:top w:val="none" w:sz="0" w:space="0" w:color="auto"/>
        <w:left w:val="none" w:sz="0" w:space="0" w:color="auto"/>
        <w:bottom w:val="none" w:sz="0" w:space="0" w:color="auto"/>
        <w:right w:val="none" w:sz="0" w:space="0" w:color="auto"/>
      </w:divBdr>
    </w:div>
    <w:div w:id="496776137">
      <w:bodyDiv w:val="1"/>
      <w:marLeft w:val="0"/>
      <w:marRight w:val="0"/>
      <w:marTop w:val="0"/>
      <w:marBottom w:val="0"/>
      <w:divBdr>
        <w:top w:val="none" w:sz="0" w:space="0" w:color="auto"/>
        <w:left w:val="none" w:sz="0" w:space="0" w:color="auto"/>
        <w:bottom w:val="none" w:sz="0" w:space="0" w:color="auto"/>
        <w:right w:val="none" w:sz="0" w:space="0" w:color="auto"/>
      </w:divBdr>
    </w:div>
    <w:div w:id="613947378">
      <w:bodyDiv w:val="1"/>
      <w:marLeft w:val="0"/>
      <w:marRight w:val="0"/>
      <w:marTop w:val="0"/>
      <w:marBottom w:val="0"/>
      <w:divBdr>
        <w:top w:val="none" w:sz="0" w:space="0" w:color="auto"/>
        <w:left w:val="none" w:sz="0" w:space="0" w:color="auto"/>
        <w:bottom w:val="none" w:sz="0" w:space="0" w:color="auto"/>
        <w:right w:val="none" w:sz="0" w:space="0" w:color="auto"/>
      </w:divBdr>
    </w:div>
    <w:div w:id="709184295">
      <w:bodyDiv w:val="1"/>
      <w:marLeft w:val="0"/>
      <w:marRight w:val="0"/>
      <w:marTop w:val="0"/>
      <w:marBottom w:val="0"/>
      <w:divBdr>
        <w:top w:val="none" w:sz="0" w:space="0" w:color="auto"/>
        <w:left w:val="none" w:sz="0" w:space="0" w:color="auto"/>
        <w:bottom w:val="none" w:sz="0" w:space="0" w:color="auto"/>
        <w:right w:val="none" w:sz="0" w:space="0" w:color="auto"/>
      </w:divBdr>
    </w:div>
    <w:div w:id="788668393">
      <w:bodyDiv w:val="1"/>
      <w:marLeft w:val="0"/>
      <w:marRight w:val="0"/>
      <w:marTop w:val="0"/>
      <w:marBottom w:val="0"/>
      <w:divBdr>
        <w:top w:val="none" w:sz="0" w:space="0" w:color="auto"/>
        <w:left w:val="none" w:sz="0" w:space="0" w:color="auto"/>
        <w:bottom w:val="none" w:sz="0" w:space="0" w:color="auto"/>
        <w:right w:val="none" w:sz="0" w:space="0" w:color="auto"/>
      </w:divBdr>
    </w:div>
    <w:div w:id="912548012">
      <w:bodyDiv w:val="1"/>
      <w:marLeft w:val="0"/>
      <w:marRight w:val="0"/>
      <w:marTop w:val="0"/>
      <w:marBottom w:val="0"/>
      <w:divBdr>
        <w:top w:val="none" w:sz="0" w:space="0" w:color="auto"/>
        <w:left w:val="none" w:sz="0" w:space="0" w:color="auto"/>
        <w:bottom w:val="none" w:sz="0" w:space="0" w:color="auto"/>
        <w:right w:val="none" w:sz="0" w:space="0" w:color="auto"/>
      </w:divBdr>
    </w:div>
    <w:div w:id="926962876">
      <w:bodyDiv w:val="1"/>
      <w:marLeft w:val="0"/>
      <w:marRight w:val="0"/>
      <w:marTop w:val="0"/>
      <w:marBottom w:val="0"/>
      <w:divBdr>
        <w:top w:val="none" w:sz="0" w:space="0" w:color="auto"/>
        <w:left w:val="none" w:sz="0" w:space="0" w:color="auto"/>
        <w:bottom w:val="none" w:sz="0" w:space="0" w:color="auto"/>
        <w:right w:val="none" w:sz="0" w:space="0" w:color="auto"/>
      </w:divBdr>
    </w:div>
    <w:div w:id="1036976546">
      <w:bodyDiv w:val="1"/>
      <w:marLeft w:val="0"/>
      <w:marRight w:val="0"/>
      <w:marTop w:val="0"/>
      <w:marBottom w:val="0"/>
      <w:divBdr>
        <w:top w:val="none" w:sz="0" w:space="0" w:color="auto"/>
        <w:left w:val="none" w:sz="0" w:space="0" w:color="auto"/>
        <w:bottom w:val="none" w:sz="0" w:space="0" w:color="auto"/>
        <w:right w:val="none" w:sz="0" w:space="0" w:color="auto"/>
      </w:divBdr>
    </w:div>
    <w:div w:id="1188563458">
      <w:bodyDiv w:val="1"/>
      <w:marLeft w:val="0"/>
      <w:marRight w:val="0"/>
      <w:marTop w:val="0"/>
      <w:marBottom w:val="0"/>
      <w:divBdr>
        <w:top w:val="none" w:sz="0" w:space="0" w:color="auto"/>
        <w:left w:val="none" w:sz="0" w:space="0" w:color="auto"/>
        <w:bottom w:val="none" w:sz="0" w:space="0" w:color="auto"/>
        <w:right w:val="none" w:sz="0" w:space="0" w:color="auto"/>
      </w:divBdr>
    </w:div>
    <w:div w:id="1236664731">
      <w:bodyDiv w:val="1"/>
      <w:marLeft w:val="0"/>
      <w:marRight w:val="0"/>
      <w:marTop w:val="0"/>
      <w:marBottom w:val="0"/>
      <w:divBdr>
        <w:top w:val="none" w:sz="0" w:space="0" w:color="auto"/>
        <w:left w:val="none" w:sz="0" w:space="0" w:color="auto"/>
        <w:bottom w:val="none" w:sz="0" w:space="0" w:color="auto"/>
        <w:right w:val="none" w:sz="0" w:space="0" w:color="auto"/>
      </w:divBdr>
    </w:div>
    <w:div w:id="1304117089">
      <w:bodyDiv w:val="1"/>
      <w:marLeft w:val="0"/>
      <w:marRight w:val="0"/>
      <w:marTop w:val="0"/>
      <w:marBottom w:val="0"/>
      <w:divBdr>
        <w:top w:val="none" w:sz="0" w:space="0" w:color="auto"/>
        <w:left w:val="none" w:sz="0" w:space="0" w:color="auto"/>
        <w:bottom w:val="none" w:sz="0" w:space="0" w:color="auto"/>
        <w:right w:val="none" w:sz="0" w:space="0" w:color="auto"/>
      </w:divBdr>
    </w:div>
    <w:div w:id="1305622021">
      <w:bodyDiv w:val="1"/>
      <w:marLeft w:val="0"/>
      <w:marRight w:val="0"/>
      <w:marTop w:val="0"/>
      <w:marBottom w:val="0"/>
      <w:divBdr>
        <w:top w:val="none" w:sz="0" w:space="0" w:color="auto"/>
        <w:left w:val="none" w:sz="0" w:space="0" w:color="auto"/>
        <w:bottom w:val="none" w:sz="0" w:space="0" w:color="auto"/>
        <w:right w:val="none" w:sz="0" w:space="0" w:color="auto"/>
      </w:divBdr>
    </w:div>
    <w:div w:id="1315454674">
      <w:bodyDiv w:val="1"/>
      <w:marLeft w:val="0"/>
      <w:marRight w:val="0"/>
      <w:marTop w:val="0"/>
      <w:marBottom w:val="0"/>
      <w:divBdr>
        <w:top w:val="none" w:sz="0" w:space="0" w:color="auto"/>
        <w:left w:val="none" w:sz="0" w:space="0" w:color="auto"/>
        <w:bottom w:val="none" w:sz="0" w:space="0" w:color="auto"/>
        <w:right w:val="none" w:sz="0" w:space="0" w:color="auto"/>
      </w:divBdr>
    </w:div>
    <w:div w:id="1399209860">
      <w:bodyDiv w:val="1"/>
      <w:marLeft w:val="0"/>
      <w:marRight w:val="0"/>
      <w:marTop w:val="0"/>
      <w:marBottom w:val="0"/>
      <w:divBdr>
        <w:top w:val="none" w:sz="0" w:space="0" w:color="auto"/>
        <w:left w:val="none" w:sz="0" w:space="0" w:color="auto"/>
        <w:bottom w:val="none" w:sz="0" w:space="0" w:color="auto"/>
        <w:right w:val="none" w:sz="0" w:space="0" w:color="auto"/>
      </w:divBdr>
    </w:div>
    <w:div w:id="1424452537">
      <w:bodyDiv w:val="1"/>
      <w:marLeft w:val="0"/>
      <w:marRight w:val="0"/>
      <w:marTop w:val="0"/>
      <w:marBottom w:val="0"/>
      <w:divBdr>
        <w:top w:val="none" w:sz="0" w:space="0" w:color="auto"/>
        <w:left w:val="none" w:sz="0" w:space="0" w:color="auto"/>
        <w:bottom w:val="none" w:sz="0" w:space="0" w:color="auto"/>
        <w:right w:val="none" w:sz="0" w:space="0" w:color="auto"/>
      </w:divBdr>
    </w:div>
    <w:div w:id="1538199787">
      <w:bodyDiv w:val="1"/>
      <w:marLeft w:val="0"/>
      <w:marRight w:val="0"/>
      <w:marTop w:val="0"/>
      <w:marBottom w:val="0"/>
      <w:divBdr>
        <w:top w:val="none" w:sz="0" w:space="0" w:color="auto"/>
        <w:left w:val="none" w:sz="0" w:space="0" w:color="auto"/>
        <w:bottom w:val="none" w:sz="0" w:space="0" w:color="auto"/>
        <w:right w:val="none" w:sz="0" w:space="0" w:color="auto"/>
      </w:divBdr>
    </w:div>
    <w:div w:id="1569075573">
      <w:bodyDiv w:val="1"/>
      <w:marLeft w:val="0"/>
      <w:marRight w:val="0"/>
      <w:marTop w:val="0"/>
      <w:marBottom w:val="0"/>
      <w:divBdr>
        <w:top w:val="none" w:sz="0" w:space="0" w:color="auto"/>
        <w:left w:val="none" w:sz="0" w:space="0" w:color="auto"/>
        <w:bottom w:val="none" w:sz="0" w:space="0" w:color="auto"/>
        <w:right w:val="none" w:sz="0" w:space="0" w:color="auto"/>
      </w:divBdr>
    </w:div>
    <w:div w:id="1753235526">
      <w:bodyDiv w:val="1"/>
      <w:marLeft w:val="0"/>
      <w:marRight w:val="0"/>
      <w:marTop w:val="0"/>
      <w:marBottom w:val="0"/>
      <w:divBdr>
        <w:top w:val="none" w:sz="0" w:space="0" w:color="auto"/>
        <w:left w:val="none" w:sz="0" w:space="0" w:color="auto"/>
        <w:bottom w:val="none" w:sz="0" w:space="0" w:color="auto"/>
        <w:right w:val="none" w:sz="0" w:space="0" w:color="auto"/>
      </w:divBdr>
    </w:div>
    <w:div w:id="1810707830">
      <w:bodyDiv w:val="1"/>
      <w:marLeft w:val="0"/>
      <w:marRight w:val="0"/>
      <w:marTop w:val="0"/>
      <w:marBottom w:val="0"/>
      <w:divBdr>
        <w:top w:val="none" w:sz="0" w:space="0" w:color="auto"/>
        <w:left w:val="none" w:sz="0" w:space="0" w:color="auto"/>
        <w:bottom w:val="none" w:sz="0" w:space="0" w:color="auto"/>
        <w:right w:val="none" w:sz="0" w:space="0" w:color="auto"/>
      </w:divBdr>
    </w:div>
    <w:div w:id="1926576146">
      <w:bodyDiv w:val="1"/>
      <w:marLeft w:val="0"/>
      <w:marRight w:val="0"/>
      <w:marTop w:val="0"/>
      <w:marBottom w:val="0"/>
      <w:divBdr>
        <w:top w:val="none" w:sz="0" w:space="0" w:color="auto"/>
        <w:left w:val="none" w:sz="0" w:space="0" w:color="auto"/>
        <w:bottom w:val="none" w:sz="0" w:space="0" w:color="auto"/>
        <w:right w:val="none" w:sz="0" w:space="0" w:color="auto"/>
      </w:divBdr>
      <w:divsChild>
        <w:div w:id="1170100813">
          <w:marLeft w:val="0"/>
          <w:marRight w:val="0"/>
          <w:marTop w:val="0"/>
          <w:marBottom w:val="0"/>
          <w:divBdr>
            <w:top w:val="none" w:sz="0" w:space="0" w:color="auto"/>
            <w:left w:val="none" w:sz="0" w:space="0" w:color="auto"/>
            <w:bottom w:val="none" w:sz="0" w:space="0" w:color="auto"/>
            <w:right w:val="none" w:sz="0" w:space="0" w:color="auto"/>
          </w:divBdr>
          <w:divsChild>
            <w:div w:id="958755363">
              <w:marLeft w:val="-225"/>
              <w:marRight w:val="-225"/>
              <w:marTop w:val="0"/>
              <w:marBottom w:val="0"/>
              <w:divBdr>
                <w:top w:val="none" w:sz="0" w:space="0" w:color="auto"/>
                <w:left w:val="none" w:sz="0" w:space="0" w:color="auto"/>
                <w:bottom w:val="none" w:sz="0" w:space="0" w:color="auto"/>
                <w:right w:val="none" w:sz="0" w:space="0" w:color="auto"/>
              </w:divBdr>
              <w:divsChild>
                <w:div w:id="7958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1111">
      <w:bodyDiv w:val="1"/>
      <w:marLeft w:val="0"/>
      <w:marRight w:val="0"/>
      <w:marTop w:val="0"/>
      <w:marBottom w:val="0"/>
      <w:divBdr>
        <w:top w:val="none" w:sz="0" w:space="0" w:color="auto"/>
        <w:left w:val="none" w:sz="0" w:space="0" w:color="auto"/>
        <w:bottom w:val="none" w:sz="0" w:space="0" w:color="auto"/>
        <w:right w:val="none" w:sz="0" w:space="0" w:color="auto"/>
      </w:divBdr>
    </w:div>
    <w:div w:id="1990207142">
      <w:bodyDiv w:val="1"/>
      <w:marLeft w:val="0"/>
      <w:marRight w:val="0"/>
      <w:marTop w:val="0"/>
      <w:marBottom w:val="0"/>
      <w:divBdr>
        <w:top w:val="none" w:sz="0" w:space="0" w:color="auto"/>
        <w:left w:val="none" w:sz="0" w:space="0" w:color="auto"/>
        <w:bottom w:val="none" w:sz="0" w:space="0" w:color="auto"/>
        <w:right w:val="none" w:sz="0" w:space="0" w:color="auto"/>
      </w:divBdr>
    </w:div>
    <w:div w:id="2021620121">
      <w:bodyDiv w:val="1"/>
      <w:marLeft w:val="0"/>
      <w:marRight w:val="0"/>
      <w:marTop w:val="0"/>
      <w:marBottom w:val="0"/>
      <w:divBdr>
        <w:top w:val="none" w:sz="0" w:space="0" w:color="auto"/>
        <w:left w:val="none" w:sz="0" w:space="0" w:color="auto"/>
        <w:bottom w:val="none" w:sz="0" w:space="0" w:color="auto"/>
        <w:right w:val="none" w:sz="0" w:space="0" w:color="auto"/>
      </w:divBdr>
    </w:div>
    <w:div w:id="20942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3.xml"/><Relationship Id="rId21" Type="http://schemas.openxmlformats.org/officeDocument/2006/relationships/hyperlink" Target="https://www.alabama-demographics.com/tuscaloosa-demographics" TargetMode="External"/><Relationship Id="rId42" Type="http://schemas.openxmlformats.org/officeDocument/2006/relationships/hyperlink" Target="https://adeca.alabama.gov/strategic-plans-and-action-plans/" TargetMode="External"/><Relationship Id="rId63" Type="http://schemas.openxmlformats.org/officeDocument/2006/relationships/hyperlink" Target="https://www.alabamapublichealth.gov/lead/forms.html" TargetMode="External"/><Relationship Id="rId84" Type="http://schemas.openxmlformats.org/officeDocument/2006/relationships/hyperlink" Target="mailto:scott.stewart@adeca.alabama.gov" TargetMode="External"/><Relationship Id="rId138" Type="http://schemas.openxmlformats.org/officeDocument/2006/relationships/control" Target="activeX/activeX24.xml"/><Relationship Id="rId159" Type="http://schemas.openxmlformats.org/officeDocument/2006/relationships/control" Target="activeX/activeX45.xml"/><Relationship Id="rId170" Type="http://schemas.openxmlformats.org/officeDocument/2006/relationships/control" Target="activeX/activeX56.xml"/><Relationship Id="rId107" Type="http://schemas.openxmlformats.org/officeDocument/2006/relationships/hyperlink" Target="mailto:Shonda.gray@adeca.alabama.gov" TargetMode="External"/><Relationship Id="rId11" Type="http://schemas.openxmlformats.org/officeDocument/2006/relationships/hyperlink" Target="http://www.ahfa.com" TargetMode="External"/><Relationship Id="rId32" Type="http://schemas.openxmlformats.org/officeDocument/2006/relationships/hyperlink" Target="http://www.adeca.alabama.gov" TargetMode="External"/><Relationship Id="rId53" Type="http://schemas.openxmlformats.org/officeDocument/2006/relationships/hyperlink" Target="http://alabamasafestate.ua.edu/environmental-accreditation/lead-renovation/" TargetMode="External"/><Relationship Id="rId74" Type="http://schemas.openxmlformats.org/officeDocument/2006/relationships/hyperlink" Target="http://www.ahfa.com" TargetMode="External"/><Relationship Id="rId128" Type="http://schemas.openxmlformats.org/officeDocument/2006/relationships/control" Target="activeX/activeX14.xml"/><Relationship Id="rId149" Type="http://schemas.openxmlformats.org/officeDocument/2006/relationships/control" Target="activeX/activeX35.xml"/><Relationship Id="rId5" Type="http://schemas.openxmlformats.org/officeDocument/2006/relationships/styles" Target="styles.xml"/><Relationship Id="rId95" Type="http://schemas.openxmlformats.org/officeDocument/2006/relationships/hyperlink" Target="https://adeca.alabama.gov/cdbg/fairhousing/" TargetMode="External"/><Relationship Id="rId160" Type="http://schemas.openxmlformats.org/officeDocument/2006/relationships/control" Target="activeX/activeX46.xml"/><Relationship Id="rId22" Type="http://schemas.openxmlformats.org/officeDocument/2006/relationships/hyperlink" Target="https://adeca.alabama.gov/ced/cares-act-covid-19-grant-program-resources/" TargetMode="External"/><Relationship Id="rId43" Type="http://schemas.openxmlformats.org/officeDocument/2006/relationships/hyperlink" Target="https://adeca.alabama.gov/cdbg/fairhousing/" TargetMode="External"/><Relationship Id="rId64" Type="http://schemas.openxmlformats.org/officeDocument/2006/relationships/hyperlink" Target="http://www.alabamapublichealth.gov/lead/assets/clarification.pdf" TargetMode="External"/><Relationship Id="rId118" Type="http://schemas.openxmlformats.org/officeDocument/2006/relationships/control" Target="activeX/activeX4.xml"/><Relationship Id="rId139" Type="http://schemas.openxmlformats.org/officeDocument/2006/relationships/control" Target="activeX/activeX25.xml"/><Relationship Id="rId85" Type="http://schemas.openxmlformats.org/officeDocument/2006/relationships/hyperlink" Target="http://www.adeca.alabama.gov" TargetMode="External"/><Relationship Id="rId150" Type="http://schemas.openxmlformats.org/officeDocument/2006/relationships/control" Target="activeX/activeX36.xml"/><Relationship Id="rId171" Type="http://schemas.openxmlformats.org/officeDocument/2006/relationships/control" Target="activeX/activeX57.xml"/><Relationship Id="rId12" Type="http://schemas.openxmlformats.org/officeDocument/2006/relationships/hyperlink" Target="http://www.AHFA.com" TargetMode="External"/><Relationship Id="rId33" Type="http://schemas.openxmlformats.org/officeDocument/2006/relationships/hyperlink" Target="https://adeca.alabama.gov/cdbg/training/" TargetMode="External"/><Relationship Id="rId108" Type="http://schemas.openxmlformats.org/officeDocument/2006/relationships/hyperlink" Target="mailto:Shonda.gray@adeca.alabama.gov" TargetMode="External"/><Relationship Id="rId129" Type="http://schemas.openxmlformats.org/officeDocument/2006/relationships/control" Target="activeX/activeX15.xml"/><Relationship Id="rId54" Type="http://schemas.openxmlformats.org/officeDocument/2006/relationships/hyperlink" Target="https://www.alabamapublichealth.gov/lead/assets/finalpbrules.pdf" TargetMode="External"/><Relationship Id="rId75" Type="http://schemas.openxmlformats.org/officeDocument/2006/relationships/hyperlink" Target="http://www.adeca.alabama.gov" TargetMode="External"/><Relationship Id="rId96" Type="http://schemas.openxmlformats.org/officeDocument/2006/relationships/hyperlink" Target="http://cp.mcafee.com/d/k-Kr6jqb3z1EVup73APtPqdQXEIcIzHCQrFK6zBx4sUyrhKDt5xBAsyrhKPtcsqerCzAsraXcCv_MWeQlrFjU0HkfJLqvF3ltUzkOrR3XrSDWgRnu8RcCO25_hv7fZvAQkkNPX_nKnjpd7d-oLtOXzDkhjmKCHtZzBgY-F6lK1FJ4SyrKrKr01qjtTBPp52If8X05qjtTBPqarWq9I5zihEw0HpAP_-1Ewx_Ekd44OvCy0g2UK86yuxEwB1SIltDaI3h0Xm9EwCjYQg2gw5xE5Cy0S-Ur1HXt5BUaKgnd" TargetMode="External"/><Relationship Id="rId140" Type="http://schemas.openxmlformats.org/officeDocument/2006/relationships/control" Target="activeX/activeX26.xml"/><Relationship Id="rId161" Type="http://schemas.openxmlformats.org/officeDocument/2006/relationships/control" Target="activeX/activeX47.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adeca.alabama.gov/wp-content/uploads/2020-CARES-Act-ESG-CV-Annual-Action-Plan.docx" TargetMode="External"/><Relationship Id="rId28" Type="http://schemas.openxmlformats.org/officeDocument/2006/relationships/hyperlink" Target="https://adeca.alabama.gov/wp-content/uploads/ESG-CV-Application-Form-Round-2.docx" TargetMode="External"/><Relationship Id="rId49" Type="http://schemas.openxmlformats.org/officeDocument/2006/relationships/hyperlink" Target="https://www.hud.gov/program_offices/fair_housing_equal_opp" TargetMode="External"/><Relationship Id="rId114" Type="http://schemas.openxmlformats.org/officeDocument/2006/relationships/control" Target="activeX/activeX1.xml"/><Relationship Id="rId119" Type="http://schemas.openxmlformats.org/officeDocument/2006/relationships/control" Target="activeX/activeX5.xml"/><Relationship Id="rId44" Type="http://schemas.openxmlformats.org/officeDocument/2006/relationships/hyperlink" Target="http://www.adeca.alabama.gov" TargetMode="External"/><Relationship Id="rId60" Type="http://schemas.openxmlformats.org/officeDocument/2006/relationships/hyperlink" Target="https://alabamasafestate.ua.edu/environmentalprograms/environmental-accreditation/lead-based-paint-abatement/" TargetMode="External"/><Relationship Id="rId65" Type="http://schemas.openxmlformats.org/officeDocument/2006/relationships/hyperlink" Target="https://www.alabamapublichealth.gov/lead/assets/clarification.pdf" TargetMode="External"/><Relationship Id="rId81" Type="http://schemas.openxmlformats.org/officeDocument/2006/relationships/hyperlink" Target="https://adeca.alabama.gov/cdbg/fairhousing/" TargetMode="External"/><Relationship Id="rId86" Type="http://schemas.openxmlformats.org/officeDocument/2006/relationships/hyperlink" Target="https://adeca.alabama.gov/compliance-plans/" TargetMode="External"/><Relationship Id="rId130" Type="http://schemas.openxmlformats.org/officeDocument/2006/relationships/control" Target="activeX/activeX16.xml"/><Relationship Id="rId135" Type="http://schemas.openxmlformats.org/officeDocument/2006/relationships/control" Target="activeX/activeX21.xml"/><Relationship Id="rId151" Type="http://schemas.openxmlformats.org/officeDocument/2006/relationships/control" Target="activeX/activeX37.xml"/><Relationship Id="rId156" Type="http://schemas.openxmlformats.org/officeDocument/2006/relationships/control" Target="activeX/activeX42.xml"/><Relationship Id="rId172" Type="http://schemas.openxmlformats.org/officeDocument/2006/relationships/control" Target="activeX/activeX58.xml"/><Relationship Id="rId13" Type="http://schemas.openxmlformats.org/officeDocument/2006/relationships/hyperlink" Target="https://www.alabama-demographics.com/auburn-demographics" TargetMode="External"/><Relationship Id="rId18" Type="http://schemas.openxmlformats.org/officeDocument/2006/relationships/hyperlink" Target="https://www.alabama-demographics.com/huntsville-demographics" TargetMode="External"/><Relationship Id="rId39" Type="http://schemas.openxmlformats.org/officeDocument/2006/relationships/hyperlink" Target="http://www.ahfa.com" TargetMode="External"/><Relationship Id="rId109" Type="http://schemas.openxmlformats.org/officeDocument/2006/relationships/hyperlink" Target="mailto:Shonda.gray@adeca.alabama.gov" TargetMode="External"/><Relationship Id="rId34" Type="http://schemas.openxmlformats.org/officeDocument/2006/relationships/hyperlink" Target="http://www.adeca.alabama.gov" TargetMode="External"/><Relationship Id="rId50" Type="http://schemas.openxmlformats.org/officeDocument/2006/relationships/hyperlink" Target="https://adeca.alabama.gov/cdbg/fairhousing/" TargetMode="External"/><Relationship Id="rId55" Type="http://schemas.openxmlformats.org/officeDocument/2006/relationships/hyperlink" Target="https://www.alabamapublichealth.gov/lead/certification-abatement.html" TargetMode="External"/><Relationship Id="rId76" Type="http://schemas.openxmlformats.org/officeDocument/2006/relationships/hyperlink" Target="https://adeca.alabama.gov/cdbg/fairhousing/" TargetMode="External"/><Relationship Id="rId97" Type="http://schemas.openxmlformats.org/officeDocument/2006/relationships/hyperlink" Target="https://procurement.staars.alabama.gov/webapp/PRDVSS1X1/AltSelfService" TargetMode="External"/><Relationship Id="rId104" Type="http://schemas.openxmlformats.org/officeDocument/2006/relationships/hyperlink" Target="mailto:Kathleen.rasmussen@adeca.alabama.gov" TargetMode="External"/><Relationship Id="rId120" Type="http://schemas.openxmlformats.org/officeDocument/2006/relationships/control" Target="activeX/activeX6.xml"/><Relationship Id="rId125" Type="http://schemas.openxmlformats.org/officeDocument/2006/relationships/control" Target="activeX/activeX11.xml"/><Relationship Id="rId141" Type="http://schemas.openxmlformats.org/officeDocument/2006/relationships/control" Target="activeX/activeX27.xml"/><Relationship Id="rId146" Type="http://schemas.openxmlformats.org/officeDocument/2006/relationships/control" Target="activeX/activeX32.xml"/><Relationship Id="rId167" Type="http://schemas.openxmlformats.org/officeDocument/2006/relationships/control" Target="activeX/activeX53.xml"/><Relationship Id="rId7" Type="http://schemas.openxmlformats.org/officeDocument/2006/relationships/webSettings" Target="webSettings.xml"/><Relationship Id="rId71" Type="http://schemas.openxmlformats.org/officeDocument/2006/relationships/hyperlink" Target="http://www.alabamapublichealth.gov/environmental/index.html" TargetMode="External"/><Relationship Id="rId92" Type="http://schemas.openxmlformats.org/officeDocument/2006/relationships/image" Target="media/image1.gif"/><Relationship Id="rId162" Type="http://schemas.openxmlformats.org/officeDocument/2006/relationships/control" Target="activeX/activeX48.xml"/><Relationship Id="rId2" Type="http://schemas.openxmlformats.org/officeDocument/2006/relationships/customXml" Target="../customXml/item2.xml"/><Relationship Id="rId29" Type="http://schemas.openxmlformats.org/officeDocument/2006/relationships/hyperlink" Target="http://www.adeca.alabama.gov" TargetMode="External"/><Relationship Id="rId24" Type="http://schemas.openxmlformats.org/officeDocument/2006/relationships/hyperlink" Target="https://adeca.alabama.gov/wp-content/uploads/2020-Memo-for-COVID19-Public-Hearing-.pdf" TargetMode="External"/><Relationship Id="rId40" Type="http://schemas.openxmlformats.org/officeDocument/2006/relationships/hyperlink" Target="http://www.ahfa.com" TargetMode="External"/><Relationship Id="rId45" Type="http://schemas.openxmlformats.org/officeDocument/2006/relationships/hyperlink" Target="https://adeca.alabama.gov/cdbg/training/" TargetMode="External"/><Relationship Id="rId66" Type="http://schemas.openxmlformats.org/officeDocument/2006/relationships/hyperlink" Target="http://www.alabamapublichealth.gov/lead/assets/finalpbrules.pdf" TargetMode="External"/><Relationship Id="rId87" Type="http://schemas.openxmlformats.org/officeDocument/2006/relationships/hyperlink" Target="http://www.adeca.alabama.gov" TargetMode="External"/><Relationship Id="rId110" Type="http://schemas.openxmlformats.org/officeDocument/2006/relationships/hyperlink" Target="mailto:Shonda.gray@adeca.alabama.gov" TargetMode="External"/><Relationship Id="rId115" Type="http://schemas.openxmlformats.org/officeDocument/2006/relationships/control" Target="activeX/activeX2.xml"/><Relationship Id="rId131" Type="http://schemas.openxmlformats.org/officeDocument/2006/relationships/control" Target="activeX/activeX17.xml"/><Relationship Id="rId136" Type="http://schemas.openxmlformats.org/officeDocument/2006/relationships/control" Target="activeX/activeX22.xml"/><Relationship Id="rId157" Type="http://schemas.openxmlformats.org/officeDocument/2006/relationships/control" Target="activeX/activeX43.xml"/><Relationship Id="rId61" Type="http://schemas.openxmlformats.org/officeDocument/2006/relationships/hyperlink" Target="http://alabamasafestate.ua.edu/environmental-accreditation/lead-renovation" TargetMode="External"/><Relationship Id="rId82" Type="http://schemas.openxmlformats.org/officeDocument/2006/relationships/hyperlink" Target="http://www.adeca.alabama.gov" TargetMode="External"/><Relationship Id="rId152" Type="http://schemas.openxmlformats.org/officeDocument/2006/relationships/control" Target="activeX/activeX38.xml"/><Relationship Id="rId173" Type="http://schemas.openxmlformats.org/officeDocument/2006/relationships/footer" Target="footer1.xml"/><Relationship Id="rId19" Type="http://schemas.openxmlformats.org/officeDocument/2006/relationships/hyperlink" Target="https://www.alabama-demographics.com/mobile-demographics" TargetMode="External"/><Relationship Id="rId14" Type="http://schemas.openxmlformats.org/officeDocument/2006/relationships/hyperlink" Target="https://www.alabama-demographics.com/bessemer-demographics" TargetMode="External"/><Relationship Id="rId30" Type="http://schemas.openxmlformats.org/officeDocument/2006/relationships/hyperlink" Target="http://www.adeca.alabama.gov" TargetMode="External"/><Relationship Id="rId35" Type="http://schemas.openxmlformats.org/officeDocument/2006/relationships/hyperlink" Target="https://adeca.alabama.gov/cdbg/letter-of-conditional-commitment/" TargetMode="External"/><Relationship Id="rId56" Type="http://schemas.openxmlformats.org/officeDocument/2006/relationships/hyperlink" Target="https://www.alabamapublichealth.gov/lead/assets/abatement_fillable.pdf" TargetMode="External"/><Relationship Id="rId77" Type="http://schemas.openxmlformats.org/officeDocument/2006/relationships/hyperlink" Target="http://www.adeca.alabama.gov" TargetMode="External"/><Relationship Id="rId100" Type="http://schemas.openxmlformats.org/officeDocument/2006/relationships/hyperlink" Target="https://www.sba.gov/offices/district/al/birmingham" TargetMode="External"/><Relationship Id="rId105" Type="http://schemas.openxmlformats.org/officeDocument/2006/relationships/hyperlink" Target="mailto:Shonda.gray@adeca.alabama.gov" TargetMode="External"/><Relationship Id="rId126" Type="http://schemas.openxmlformats.org/officeDocument/2006/relationships/control" Target="activeX/activeX12.xml"/><Relationship Id="rId147" Type="http://schemas.openxmlformats.org/officeDocument/2006/relationships/control" Target="activeX/activeX33.xml"/><Relationship Id="rId168" Type="http://schemas.openxmlformats.org/officeDocument/2006/relationships/control" Target="activeX/activeX54.xml"/><Relationship Id="rId8" Type="http://schemas.openxmlformats.org/officeDocument/2006/relationships/footnotes" Target="footnotes.xml"/><Relationship Id="rId51" Type="http://schemas.openxmlformats.org/officeDocument/2006/relationships/hyperlink" Target="http://www.ahfa.com" TargetMode="External"/><Relationship Id="rId72" Type="http://schemas.openxmlformats.org/officeDocument/2006/relationships/hyperlink" Target="http://www.AHFA.com" TargetMode="External"/><Relationship Id="rId93" Type="http://schemas.openxmlformats.org/officeDocument/2006/relationships/image" Target="cid:image001.gif@01D98E19.35107D60" TargetMode="External"/><Relationship Id="rId98" Type="http://schemas.openxmlformats.org/officeDocument/2006/relationships/hyperlink" Target="https://www.madeinalabama.com/" TargetMode="External"/><Relationship Id="rId121" Type="http://schemas.openxmlformats.org/officeDocument/2006/relationships/control" Target="activeX/activeX7.xml"/><Relationship Id="rId142" Type="http://schemas.openxmlformats.org/officeDocument/2006/relationships/control" Target="activeX/activeX28.xml"/><Relationship Id="rId163" Type="http://schemas.openxmlformats.org/officeDocument/2006/relationships/control" Target="activeX/activeX49.xml"/><Relationship Id="rId3" Type="http://schemas.openxmlformats.org/officeDocument/2006/relationships/customXml" Target="../customXml/item3.xml"/><Relationship Id="rId25" Type="http://schemas.openxmlformats.org/officeDocument/2006/relationships/hyperlink" Target="https://adeca.alabama.gov/ced/cares-act-covid-19-grant-program-resources/" TargetMode="External"/><Relationship Id="rId46" Type="http://schemas.openxmlformats.org/officeDocument/2006/relationships/hyperlink" Target="https://www.hud.gov/program_offices/fair_housing_equal_opp/marketing" TargetMode="External"/><Relationship Id="rId67" Type="http://schemas.openxmlformats.org/officeDocument/2006/relationships/hyperlink" Target="http://www.alabamapublichealth.gov/lead/assets/SafeStateCHAPTER822.pdf" TargetMode="External"/><Relationship Id="rId116" Type="http://schemas.openxmlformats.org/officeDocument/2006/relationships/image" Target="media/image3.wmf"/><Relationship Id="rId137" Type="http://schemas.openxmlformats.org/officeDocument/2006/relationships/control" Target="activeX/activeX23.xml"/><Relationship Id="rId158" Type="http://schemas.openxmlformats.org/officeDocument/2006/relationships/control" Target="activeX/activeX44.xml"/><Relationship Id="rId20" Type="http://schemas.openxmlformats.org/officeDocument/2006/relationships/hyperlink" Target="https://www.alabama-demographics.com/opelika-demographics" TargetMode="External"/><Relationship Id="rId41" Type="http://schemas.openxmlformats.org/officeDocument/2006/relationships/hyperlink" Target="http://www.adeca.alabama.gov" TargetMode="External"/><Relationship Id="rId62" Type="http://schemas.openxmlformats.org/officeDocument/2006/relationships/hyperlink" Target="http://www.alabamapublichealth.gov/lead/forms.html" TargetMode="External"/><Relationship Id="rId83" Type="http://schemas.openxmlformats.org/officeDocument/2006/relationships/hyperlink" Target="https://adeca.alabama.gov/ombe/" TargetMode="External"/><Relationship Id="rId88" Type="http://schemas.openxmlformats.org/officeDocument/2006/relationships/hyperlink" Target="https://adeca.alabama.gov/compliance-plans/" TargetMode="External"/><Relationship Id="rId111" Type="http://schemas.openxmlformats.org/officeDocument/2006/relationships/hyperlink" Target="mailto:Shonda.gray@adeca.alabama.gov" TargetMode="External"/><Relationship Id="rId132" Type="http://schemas.openxmlformats.org/officeDocument/2006/relationships/control" Target="activeX/activeX18.xml"/><Relationship Id="rId153" Type="http://schemas.openxmlformats.org/officeDocument/2006/relationships/control" Target="activeX/activeX39.xml"/><Relationship Id="rId174" Type="http://schemas.openxmlformats.org/officeDocument/2006/relationships/fontTable" Target="fontTable.xml"/><Relationship Id="rId15" Type="http://schemas.openxmlformats.org/officeDocument/2006/relationships/hyperlink" Target="https://www.alabama-demographics.com/birmingham-demographics" TargetMode="External"/><Relationship Id="rId36" Type="http://schemas.openxmlformats.org/officeDocument/2006/relationships/hyperlink" Target="http://www.adeca.alabama.gov" TargetMode="External"/><Relationship Id="rId57" Type="http://schemas.openxmlformats.org/officeDocument/2006/relationships/hyperlink" Target="https://imageweb.ua.edu/Public/UnityForm.aspx?key=UFKey" TargetMode="External"/><Relationship Id="rId106" Type="http://schemas.openxmlformats.org/officeDocument/2006/relationships/hyperlink" Target="mailto:Shonda.gray@adeca.alabama.gov" TargetMode="External"/><Relationship Id="rId127" Type="http://schemas.openxmlformats.org/officeDocument/2006/relationships/control" Target="activeX/activeX13.xml"/><Relationship Id="rId10" Type="http://schemas.openxmlformats.org/officeDocument/2006/relationships/hyperlink" Target="http://www.ahfa.com" TargetMode="External"/><Relationship Id="rId31" Type="http://schemas.openxmlformats.org/officeDocument/2006/relationships/hyperlink" Target="https://adeca.alabama.gov/cdbg/letter-of-conditional-commitment/" TargetMode="External"/><Relationship Id="rId52" Type="http://schemas.openxmlformats.org/officeDocument/2006/relationships/hyperlink" Target="https://www.alabamapublichealth.gov/lead/certification-abatement.html" TargetMode="External"/><Relationship Id="rId73" Type="http://schemas.openxmlformats.org/officeDocument/2006/relationships/hyperlink" Target="http://www.ahfa.com" TargetMode="External"/><Relationship Id="rId78" Type="http://schemas.openxmlformats.org/officeDocument/2006/relationships/hyperlink" Target="https://adeca.alabama.gov/strategic-plans-and-action-plans/" TargetMode="External"/><Relationship Id="rId94" Type="http://schemas.openxmlformats.org/officeDocument/2006/relationships/hyperlink" Target="http://www.adeca.alabama.gov" TargetMode="External"/><Relationship Id="rId99" Type="http://schemas.openxmlformats.org/officeDocument/2006/relationships/hyperlink" Target="http://asbdc.org/" TargetMode="External"/><Relationship Id="rId101" Type="http://schemas.openxmlformats.org/officeDocument/2006/relationships/hyperlink" Target="http://al-ptac.org/" TargetMode="External"/><Relationship Id="rId122" Type="http://schemas.openxmlformats.org/officeDocument/2006/relationships/control" Target="activeX/activeX8.xml"/><Relationship Id="rId143" Type="http://schemas.openxmlformats.org/officeDocument/2006/relationships/control" Target="activeX/activeX29.xml"/><Relationship Id="rId148" Type="http://schemas.openxmlformats.org/officeDocument/2006/relationships/control" Target="activeX/activeX34.xml"/><Relationship Id="rId164" Type="http://schemas.openxmlformats.org/officeDocument/2006/relationships/control" Target="activeX/activeX50.xml"/><Relationship Id="rId169" Type="http://schemas.openxmlformats.org/officeDocument/2006/relationships/control" Target="activeX/activeX55.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adeca.alabama.gov/wp-content/uploads/ESG-CV-Application-Form.docx" TargetMode="External"/><Relationship Id="rId47" Type="http://schemas.openxmlformats.org/officeDocument/2006/relationships/hyperlink" Target="mailto:Kathleen.rasmussen@adeca.alabama.gov" TargetMode="External"/><Relationship Id="rId68" Type="http://schemas.openxmlformats.org/officeDocument/2006/relationships/hyperlink" Target="http://www.alabamapublichealth.gov/lead/assets/RRPRules.pdf" TargetMode="External"/><Relationship Id="rId89" Type="http://schemas.openxmlformats.org/officeDocument/2006/relationships/hyperlink" Target="mailto:Kathleen.rasmussen@adeca.alabama.gov" TargetMode="External"/><Relationship Id="rId112" Type="http://schemas.openxmlformats.org/officeDocument/2006/relationships/hyperlink" Target="mailto:Shonda.gray@adeca.alabama.gov" TargetMode="External"/><Relationship Id="rId133" Type="http://schemas.openxmlformats.org/officeDocument/2006/relationships/control" Target="activeX/activeX19.xml"/><Relationship Id="rId154" Type="http://schemas.openxmlformats.org/officeDocument/2006/relationships/control" Target="activeX/activeX40.xml"/><Relationship Id="rId175" Type="http://schemas.openxmlformats.org/officeDocument/2006/relationships/theme" Target="theme/theme1.xml"/><Relationship Id="rId16" Type="http://schemas.openxmlformats.org/officeDocument/2006/relationships/hyperlink" Target="https://www.alabama-demographics.com/decatur-demographics" TargetMode="External"/><Relationship Id="rId37" Type="http://schemas.openxmlformats.org/officeDocument/2006/relationships/hyperlink" Target="https://adeca.alabama.gov/strategic-plans-and-action-plans/" TargetMode="External"/><Relationship Id="rId58" Type="http://schemas.openxmlformats.org/officeDocument/2006/relationships/hyperlink" Target="https://www.alabamapublichealth.gov/lead/certification-renovation.html" TargetMode="External"/><Relationship Id="rId79" Type="http://schemas.openxmlformats.org/officeDocument/2006/relationships/hyperlink" Target="http://www.adeca.alabama.gov" TargetMode="External"/><Relationship Id="rId102" Type="http://schemas.openxmlformats.org/officeDocument/2006/relationships/hyperlink" Target="mailto:Jim.Byard@adeca.alabama.gov" TargetMode="External"/><Relationship Id="rId123" Type="http://schemas.openxmlformats.org/officeDocument/2006/relationships/control" Target="activeX/activeX9.xml"/><Relationship Id="rId144" Type="http://schemas.openxmlformats.org/officeDocument/2006/relationships/control" Target="activeX/activeX30.xml"/><Relationship Id="rId90" Type="http://schemas.openxmlformats.org/officeDocument/2006/relationships/hyperlink" Target="http://www.adeca.alabama.gov/" TargetMode="External"/><Relationship Id="rId165" Type="http://schemas.openxmlformats.org/officeDocument/2006/relationships/control" Target="activeX/activeX51.xml"/><Relationship Id="rId27" Type="http://schemas.openxmlformats.org/officeDocument/2006/relationships/hyperlink" Target="https://adeca.alabama.gov/ced/cares-act-covid-19-grant-program-resources/" TargetMode="External"/><Relationship Id="rId48" Type="http://schemas.openxmlformats.org/officeDocument/2006/relationships/hyperlink" Target="http://www.adeca.alabama.gov" TargetMode="External"/><Relationship Id="rId69" Type="http://schemas.openxmlformats.org/officeDocument/2006/relationships/hyperlink" Target="http://www.alabamapublichealth.gov/lead/assets/RRPTrainingProviders20162017.pdf" TargetMode="External"/><Relationship Id="rId113" Type="http://schemas.openxmlformats.org/officeDocument/2006/relationships/image" Target="media/image2.wmf"/><Relationship Id="rId134" Type="http://schemas.openxmlformats.org/officeDocument/2006/relationships/control" Target="activeX/activeX20.xml"/><Relationship Id="rId80" Type="http://schemas.openxmlformats.org/officeDocument/2006/relationships/hyperlink" Target="https://adeca.alabama.gov/cdbg/cdbg-news/" TargetMode="External"/><Relationship Id="rId155" Type="http://schemas.openxmlformats.org/officeDocument/2006/relationships/control" Target="activeX/activeX41.xml"/><Relationship Id="rId17" Type="http://schemas.openxmlformats.org/officeDocument/2006/relationships/hyperlink" Target="https://www.alabama-demographics.com/florence-demographics" TargetMode="External"/><Relationship Id="rId38" Type="http://schemas.openxmlformats.org/officeDocument/2006/relationships/hyperlink" Target="http://www.adeca.alabama.gov" TargetMode="External"/><Relationship Id="rId59" Type="http://schemas.openxmlformats.org/officeDocument/2006/relationships/hyperlink" Target="https://www.alabamapublichealth.gov/lead/assets/renovation_fillable.pdf" TargetMode="External"/><Relationship Id="rId103" Type="http://schemas.openxmlformats.org/officeDocument/2006/relationships/hyperlink" Target="mailto:Jim.Byard@adeca.alabama.gov" TargetMode="External"/><Relationship Id="rId124" Type="http://schemas.openxmlformats.org/officeDocument/2006/relationships/control" Target="activeX/activeX10.xml"/><Relationship Id="rId70" Type="http://schemas.openxmlformats.org/officeDocument/2006/relationships/hyperlink" Target="http://www.alabamapublichealth.gov/iaq/index.html" TargetMode="External"/><Relationship Id="rId91" Type="http://schemas.openxmlformats.org/officeDocument/2006/relationships/hyperlink" Target="mailto:Kathleen.rasmussen@adeca.alabama.gov" TargetMode="External"/><Relationship Id="rId145" Type="http://schemas.openxmlformats.org/officeDocument/2006/relationships/control" Target="activeX/activeX31.xml"/><Relationship Id="rId166"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F50E3F8B8C44D9EA5BD2549956CF2" ma:contentTypeVersion="14" ma:contentTypeDescription="Create a new document." ma:contentTypeScope="" ma:versionID="9ab502d2ef48a0fa6606d91c30b32af9">
  <xsd:schema xmlns:xsd="http://www.w3.org/2001/XMLSchema" xmlns:xs="http://www.w3.org/2001/XMLSchema" xmlns:p="http://schemas.microsoft.com/office/2006/metadata/properties" xmlns:ns2="ead14a2b-0901-4851-9135-e440dd1a60d2" xmlns:ns3="bc761791-33a0-47b7-8145-9d3c2515a3a0" targetNamespace="http://schemas.microsoft.com/office/2006/metadata/properties" ma:root="true" ma:fieldsID="bb740f5bfe4c4def29498592f95f8cc2" ns2:_="" ns3:_="">
    <xsd:import namespace="ead14a2b-0901-4851-9135-e440dd1a60d2"/>
    <xsd:import namespace="bc761791-33a0-47b7-8145-9d3c2515a3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14a2b-0901-4851-9135-e440dd1a6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61791-33a0-47b7-8145-9d3c2515a3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985699-f427-45a7-93a3-105b7de166ff}" ma:internalName="TaxCatchAll" ma:showField="CatchAllData" ma:web="bc761791-33a0-47b7-8145-9d3c2515a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d14a2b-0901-4851-9135-e440dd1a60d2">
      <Terms xmlns="http://schemas.microsoft.com/office/infopath/2007/PartnerControls"/>
    </lcf76f155ced4ddcb4097134ff3c332f>
    <TaxCatchAll xmlns="bc761791-33a0-47b7-8145-9d3c2515a3a0" xsi:nil="true"/>
  </documentManagement>
</p:properties>
</file>

<file path=customXml/itemProps1.xml><?xml version="1.0" encoding="utf-8"?>
<ds:datastoreItem xmlns:ds="http://schemas.openxmlformats.org/officeDocument/2006/customXml" ds:itemID="{2F34AFE6-3C36-46AA-8277-20E1E375EDA0}"/>
</file>

<file path=customXml/itemProps2.xml><?xml version="1.0" encoding="utf-8"?>
<ds:datastoreItem xmlns:ds="http://schemas.openxmlformats.org/officeDocument/2006/customXml" ds:itemID="{FEA93C70-CD09-4503-AAD1-2583FC061174}">
  <ds:schemaRefs>
    <ds:schemaRef ds:uri="http://schemas.microsoft.com/sharepoint/v3/contenttype/forms"/>
  </ds:schemaRefs>
</ds:datastoreItem>
</file>

<file path=customXml/itemProps3.xml><?xml version="1.0" encoding="utf-8"?>
<ds:datastoreItem xmlns:ds="http://schemas.openxmlformats.org/officeDocument/2006/customXml" ds:itemID="{DD984785-4CDF-4947-8AF6-D42DDF867D3D}">
  <ds:schemaRefs>
    <ds:schemaRef ds:uri="http://purl.org/dc/elements/1.1/"/>
    <ds:schemaRef ds:uri="http://schemas.microsoft.com/office/2006/metadata/properties"/>
    <ds:schemaRef ds:uri="ead14a2b-0901-4851-9135-e440dd1a60d2"/>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bc761791-33a0-47b7-8145-9d3c2515a3a0"/>
    <ds:schemaRef ds:uri="http://www.w3.org/XML/1998/namespace"/>
    <ds:schemaRef ds:uri="http://purl.org/dc/dcmitype/"/>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2</TotalTime>
  <Pages>241</Pages>
  <Words>75868</Words>
  <Characters>432448</Characters>
  <Application>Microsoft Office Word</Application>
  <DocSecurity>0</DocSecurity>
  <Lines>3603</Lines>
  <Paragraphs>1014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Rasmussen, Kathleen</dc:creator>
  <cp:lastModifiedBy>Rasmussen, Kathleen</cp:lastModifiedBy>
  <cp:revision>2</cp:revision>
  <cp:lastPrinted>2024-06-27T13:11:00Z</cp:lastPrinted>
  <dcterms:created xsi:type="dcterms:W3CDTF">2024-06-27T13:29:00Z</dcterms:created>
  <dcterms:modified xsi:type="dcterms:W3CDTF">2024-06-27T13:29:00Z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0x010100C5B91059E960F742A6975D0B57E878E0</vt:lpwstr>
  </property>
</Properties>
</file>