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3152B" w14:textId="624CF69F" w:rsidR="005E35CF" w:rsidRPr="00AC7628" w:rsidRDefault="005E35CF" w:rsidP="00802E0E">
      <w:pPr>
        <w:pStyle w:val="Title"/>
        <w:rPr>
          <w:b w:val="0"/>
        </w:rPr>
      </w:pPr>
      <w:r w:rsidRPr="00062D80">
        <w:rPr>
          <w:sz w:val="24"/>
        </w:rPr>
        <w:t>A</w:t>
      </w:r>
      <w:r>
        <w:rPr>
          <w:sz w:val="24"/>
        </w:rPr>
        <w:t>labama Department of Economic and Community Affairs (ADECA)</w:t>
      </w:r>
    </w:p>
    <w:p w14:paraId="2E2CD303" w14:textId="140D9DEA" w:rsidR="005E35CF" w:rsidRDefault="005E35CF" w:rsidP="005E35CF">
      <w:pPr>
        <w:jc w:val="center"/>
        <w:rPr>
          <w:b/>
          <w:szCs w:val="22"/>
        </w:rPr>
      </w:pPr>
      <w:r w:rsidRPr="00AC7628">
        <w:rPr>
          <w:b/>
          <w:szCs w:val="22"/>
        </w:rPr>
        <w:t>S</w:t>
      </w:r>
      <w:r>
        <w:rPr>
          <w:b/>
          <w:szCs w:val="22"/>
        </w:rPr>
        <w:t>ummary of Public Comments Received for the</w:t>
      </w:r>
    </w:p>
    <w:p w14:paraId="2217F93C" w14:textId="1BDC41F1" w:rsidR="005E35CF" w:rsidRDefault="005E35CF" w:rsidP="005E35CF">
      <w:pPr>
        <w:jc w:val="center"/>
        <w:rPr>
          <w:b/>
          <w:szCs w:val="22"/>
        </w:rPr>
      </w:pPr>
      <w:r>
        <w:rPr>
          <w:b/>
          <w:szCs w:val="22"/>
        </w:rPr>
        <w:t>PY2022 One-Year Annual Action Plan for the</w:t>
      </w:r>
    </w:p>
    <w:p w14:paraId="6981561E" w14:textId="69E4DBA2" w:rsidR="005E35CF" w:rsidRDefault="005E35CF" w:rsidP="005E35CF">
      <w:pPr>
        <w:jc w:val="center"/>
        <w:rPr>
          <w:b/>
          <w:szCs w:val="22"/>
        </w:rPr>
      </w:pPr>
      <w:r>
        <w:rPr>
          <w:b/>
          <w:szCs w:val="22"/>
        </w:rPr>
        <w:t>Community Development Block Grant (CDBG) Program</w:t>
      </w:r>
    </w:p>
    <w:p w14:paraId="7E924DB4" w14:textId="4DBBE10F" w:rsidR="005E35CF" w:rsidRDefault="005E35CF" w:rsidP="005E35CF">
      <w:pPr>
        <w:jc w:val="center"/>
        <w:rPr>
          <w:b/>
          <w:szCs w:val="22"/>
        </w:rPr>
      </w:pPr>
    </w:p>
    <w:p w14:paraId="3BB5E13A" w14:textId="331CA90D" w:rsidR="005E35CF" w:rsidRDefault="005E35CF" w:rsidP="005E35CF">
      <w:pPr>
        <w:jc w:val="center"/>
        <w:rPr>
          <w:b/>
          <w:szCs w:val="22"/>
        </w:rPr>
      </w:pPr>
      <w:r>
        <w:rPr>
          <w:b/>
          <w:szCs w:val="22"/>
        </w:rPr>
        <w:t>and</w:t>
      </w:r>
    </w:p>
    <w:p w14:paraId="663E584B" w14:textId="00CE25A5" w:rsidR="005E35CF" w:rsidRDefault="005E35CF" w:rsidP="005E35CF">
      <w:pPr>
        <w:jc w:val="center"/>
        <w:rPr>
          <w:b/>
          <w:szCs w:val="22"/>
        </w:rPr>
      </w:pPr>
    </w:p>
    <w:p w14:paraId="35B86DB8" w14:textId="61F045D2" w:rsidR="005E35CF" w:rsidRPr="00AC7628" w:rsidRDefault="005E35CF" w:rsidP="00802E0E">
      <w:pPr>
        <w:pStyle w:val="Title"/>
        <w:rPr>
          <w:b w:val="0"/>
        </w:rPr>
      </w:pPr>
      <w:r w:rsidRPr="00062D80">
        <w:rPr>
          <w:sz w:val="24"/>
        </w:rPr>
        <w:t>A</w:t>
      </w:r>
      <w:r>
        <w:rPr>
          <w:sz w:val="24"/>
        </w:rPr>
        <w:t xml:space="preserve">labama </w:t>
      </w:r>
      <w:r w:rsidRPr="00062D80">
        <w:rPr>
          <w:sz w:val="24"/>
        </w:rPr>
        <w:t>H</w:t>
      </w:r>
      <w:r>
        <w:rPr>
          <w:sz w:val="24"/>
        </w:rPr>
        <w:t xml:space="preserve">ousing </w:t>
      </w:r>
      <w:r w:rsidRPr="00062D80">
        <w:rPr>
          <w:sz w:val="24"/>
        </w:rPr>
        <w:t>F</w:t>
      </w:r>
      <w:r>
        <w:rPr>
          <w:sz w:val="24"/>
        </w:rPr>
        <w:t>inance Authority (AHFA)</w:t>
      </w:r>
    </w:p>
    <w:p w14:paraId="7F560D19" w14:textId="3F4056E4" w:rsidR="005E35CF" w:rsidRPr="00AC7628" w:rsidRDefault="005E35CF" w:rsidP="005E35CF">
      <w:pPr>
        <w:jc w:val="center"/>
        <w:rPr>
          <w:b/>
          <w:szCs w:val="22"/>
        </w:rPr>
      </w:pPr>
      <w:r w:rsidRPr="00AC7628">
        <w:rPr>
          <w:b/>
          <w:szCs w:val="22"/>
        </w:rPr>
        <w:t>S</w:t>
      </w:r>
      <w:r>
        <w:rPr>
          <w:b/>
          <w:szCs w:val="22"/>
        </w:rPr>
        <w:t xml:space="preserve">ummary of </w:t>
      </w:r>
      <w:r w:rsidRPr="00AC7628">
        <w:rPr>
          <w:b/>
          <w:szCs w:val="22"/>
        </w:rPr>
        <w:t>C</w:t>
      </w:r>
      <w:r>
        <w:rPr>
          <w:b/>
          <w:szCs w:val="22"/>
        </w:rPr>
        <w:t xml:space="preserve">itizen </w:t>
      </w:r>
      <w:r w:rsidRPr="00AC7628">
        <w:rPr>
          <w:b/>
          <w:szCs w:val="22"/>
        </w:rPr>
        <w:t>P</w:t>
      </w:r>
      <w:r>
        <w:rPr>
          <w:b/>
          <w:szCs w:val="22"/>
        </w:rPr>
        <w:t xml:space="preserve">articipation </w:t>
      </w:r>
      <w:r w:rsidRPr="00AC7628">
        <w:rPr>
          <w:b/>
          <w:szCs w:val="22"/>
        </w:rPr>
        <w:t>P</w:t>
      </w:r>
      <w:r>
        <w:rPr>
          <w:b/>
          <w:szCs w:val="22"/>
        </w:rPr>
        <w:t>rocess and</w:t>
      </w:r>
    </w:p>
    <w:p w14:paraId="23416F72" w14:textId="2F492E1D" w:rsidR="005E35CF" w:rsidRPr="00AC7628" w:rsidRDefault="005E35CF" w:rsidP="005E35CF">
      <w:pPr>
        <w:jc w:val="center"/>
        <w:rPr>
          <w:b/>
          <w:szCs w:val="22"/>
        </w:rPr>
      </w:pPr>
      <w:r w:rsidRPr="00AC7628">
        <w:rPr>
          <w:b/>
          <w:szCs w:val="22"/>
        </w:rPr>
        <w:t>P</w:t>
      </w:r>
      <w:r>
        <w:rPr>
          <w:b/>
          <w:szCs w:val="22"/>
        </w:rPr>
        <w:t xml:space="preserve">roposed </w:t>
      </w:r>
      <w:r w:rsidRPr="00AC7628">
        <w:rPr>
          <w:b/>
          <w:szCs w:val="22"/>
        </w:rPr>
        <w:t>C</w:t>
      </w:r>
      <w:r>
        <w:rPr>
          <w:b/>
          <w:szCs w:val="22"/>
        </w:rPr>
        <w:t>hanges to the</w:t>
      </w:r>
    </w:p>
    <w:p w14:paraId="205D2987" w14:textId="49DB464A" w:rsidR="005E35CF" w:rsidRPr="00AC7628" w:rsidRDefault="005E35CF" w:rsidP="005E35CF">
      <w:pPr>
        <w:jc w:val="center"/>
        <w:rPr>
          <w:b/>
          <w:szCs w:val="22"/>
        </w:rPr>
      </w:pPr>
      <w:r w:rsidRPr="00AC7628">
        <w:rPr>
          <w:b/>
          <w:szCs w:val="22"/>
        </w:rPr>
        <w:t>PY2022 H</w:t>
      </w:r>
      <w:r>
        <w:rPr>
          <w:b/>
          <w:szCs w:val="22"/>
        </w:rPr>
        <w:t xml:space="preserve">ousing </w:t>
      </w:r>
      <w:r w:rsidRPr="00AC7628">
        <w:rPr>
          <w:b/>
          <w:szCs w:val="22"/>
        </w:rPr>
        <w:t>C</w:t>
      </w:r>
      <w:r>
        <w:rPr>
          <w:b/>
          <w:szCs w:val="22"/>
        </w:rPr>
        <w:t xml:space="preserve">redit </w:t>
      </w:r>
      <w:r w:rsidRPr="00AC7628">
        <w:rPr>
          <w:b/>
          <w:szCs w:val="22"/>
        </w:rPr>
        <w:t>Q</w:t>
      </w:r>
      <w:r>
        <w:rPr>
          <w:b/>
          <w:szCs w:val="22"/>
        </w:rPr>
        <w:t xml:space="preserve">ualified </w:t>
      </w:r>
      <w:r w:rsidRPr="00AC7628">
        <w:rPr>
          <w:b/>
          <w:szCs w:val="22"/>
        </w:rPr>
        <w:t>A</w:t>
      </w:r>
      <w:r>
        <w:rPr>
          <w:b/>
          <w:szCs w:val="22"/>
        </w:rPr>
        <w:t xml:space="preserve">llocation </w:t>
      </w:r>
      <w:r w:rsidRPr="00AC7628">
        <w:rPr>
          <w:b/>
          <w:szCs w:val="22"/>
        </w:rPr>
        <w:t>P</w:t>
      </w:r>
      <w:r>
        <w:rPr>
          <w:b/>
          <w:szCs w:val="22"/>
        </w:rPr>
        <w:t>lan</w:t>
      </w:r>
      <w:r w:rsidRPr="00AC7628">
        <w:rPr>
          <w:b/>
          <w:szCs w:val="22"/>
        </w:rPr>
        <w:t>,</w:t>
      </w:r>
    </w:p>
    <w:p w14:paraId="310EF3F7" w14:textId="2C3FAAC9" w:rsidR="005E35CF" w:rsidRPr="00AC7628" w:rsidRDefault="005E35CF" w:rsidP="005E35CF">
      <w:pPr>
        <w:jc w:val="center"/>
        <w:rPr>
          <w:b/>
          <w:szCs w:val="22"/>
        </w:rPr>
      </w:pPr>
      <w:r w:rsidRPr="00AC7628">
        <w:rPr>
          <w:b/>
          <w:szCs w:val="22"/>
        </w:rPr>
        <w:t>PY2022 HOME A</w:t>
      </w:r>
      <w:r>
        <w:rPr>
          <w:b/>
          <w:szCs w:val="22"/>
        </w:rPr>
        <w:t xml:space="preserve">ction </w:t>
      </w:r>
      <w:r w:rsidRPr="00AC7628">
        <w:rPr>
          <w:b/>
          <w:szCs w:val="22"/>
        </w:rPr>
        <w:t>P</w:t>
      </w:r>
      <w:r>
        <w:rPr>
          <w:b/>
          <w:szCs w:val="22"/>
        </w:rPr>
        <w:t>lan</w:t>
      </w:r>
      <w:r w:rsidRPr="00AC7628">
        <w:rPr>
          <w:b/>
          <w:szCs w:val="22"/>
        </w:rPr>
        <w:t>,</w:t>
      </w:r>
    </w:p>
    <w:p w14:paraId="25B20EFE" w14:textId="5DAFF19A" w:rsidR="005E35CF" w:rsidRPr="00AC7628" w:rsidRDefault="005E35CF" w:rsidP="005E35CF">
      <w:pPr>
        <w:jc w:val="center"/>
        <w:rPr>
          <w:b/>
          <w:szCs w:val="22"/>
        </w:rPr>
      </w:pPr>
      <w:r>
        <w:rPr>
          <w:b/>
          <w:szCs w:val="22"/>
        </w:rPr>
        <w:t>and</w:t>
      </w:r>
    </w:p>
    <w:p w14:paraId="3AF5EBF5" w14:textId="248661AF" w:rsidR="005E35CF" w:rsidRPr="00AC7628" w:rsidRDefault="005E35CF" w:rsidP="005E35CF">
      <w:pPr>
        <w:jc w:val="center"/>
        <w:rPr>
          <w:bCs/>
          <w:szCs w:val="22"/>
        </w:rPr>
      </w:pPr>
      <w:r w:rsidRPr="00AC7628">
        <w:rPr>
          <w:b/>
          <w:szCs w:val="22"/>
        </w:rPr>
        <w:t>PY2022 N</w:t>
      </w:r>
      <w:r>
        <w:rPr>
          <w:b/>
          <w:szCs w:val="22"/>
        </w:rPr>
        <w:t xml:space="preserve">ational </w:t>
      </w:r>
      <w:r w:rsidRPr="00AC7628">
        <w:rPr>
          <w:b/>
          <w:szCs w:val="22"/>
        </w:rPr>
        <w:t>H</w:t>
      </w:r>
      <w:r>
        <w:rPr>
          <w:b/>
          <w:szCs w:val="22"/>
        </w:rPr>
        <w:t xml:space="preserve">ousing </w:t>
      </w:r>
      <w:r w:rsidRPr="00AC7628">
        <w:rPr>
          <w:b/>
          <w:szCs w:val="22"/>
        </w:rPr>
        <w:t>T</w:t>
      </w:r>
      <w:r>
        <w:rPr>
          <w:b/>
          <w:szCs w:val="22"/>
        </w:rPr>
        <w:t xml:space="preserve">rust </w:t>
      </w:r>
      <w:r w:rsidRPr="00AC7628">
        <w:rPr>
          <w:b/>
          <w:szCs w:val="22"/>
        </w:rPr>
        <w:t>A</w:t>
      </w:r>
      <w:r>
        <w:rPr>
          <w:b/>
          <w:szCs w:val="22"/>
        </w:rPr>
        <w:t xml:space="preserve">llocation </w:t>
      </w:r>
      <w:r w:rsidRPr="00AC7628">
        <w:rPr>
          <w:b/>
          <w:szCs w:val="22"/>
        </w:rPr>
        <w:t>P</w:t>
      </w:r>
      <w:r>
        <w:rPr>
          <w:b/>
          <w:szCs w:val="22"/>
        </w:rPr>
        <w:t>lan</w:t>
      </w:r>
    </w:p>
    <w:p w14:paraId="0769ED00" w14:textId="525E4A45" w:rsidR="005E35CF" w:rsidRDefault="005E35CF" w:rsidP="005E35CF">
      <w:pPr>
        <w:rPr>
          <w:bCs/>
          <w:szCs w:val="22"/>
        </w:rPr>
      </w:pPr>
    </w:p>
    <w:p w14:paraId="06540ECA" w14:textId="61C80710" w:rsidR="005E35CF" w:rsidRDefault="005E35CF" w:rsidP="005E35CF">
      <w:pPr>
        <w:rPr>
          <w:bCs/>
          <w:szCs w:val="22"/>
        </w:rPr>
      </w:pPr>
    </w:p>
    <w:p w14:paraId="51C3ED0B" w14:textId="2688CF30" w:rsidR="005E35CF" w:rsidRPr="0046073C" w:rsidRDefault="005E35CF" w:rsidP="005E35CF">
      <w:pPr>
        <w:rPr>
          <w:bCs/>
          <w:szCs w:val="22"/>
          <w:u w:val="single"/>
        </w:rPr>
      </w:pPr>
      <w:r w:rsidRPr="0046073C">
        <w:rPr>
          <w:bCs/>
          <w:szCs w:val="22"/>
          <w:u w:val="single"/>
        </w:rPr>
        <w:t xml:space="preserve">ADECA’s </w:t>
      </w:r>
      <w:r w:rsidRPr="0046073C">
        <w:rPr>
          <w:bCs/>
          <w:szCs w:val="22"/>
          <w:u w:val="single"/>
        </w:rPr>
        <w:t>Summary of Public Comments Received for the</w:t>
      </w:r>
      <w:r w:rsidRPr="0046073C">
        <w:rPr>
          <w:bCs/>
          <w:szCs w:val="22"/>
          <w:u w:val="single"/>
        </w:rPr>
        <w:t xml:space="preserve"> </w:t>
      </w:r>
      <w:r w:rsidRPr="0046073C">
        <w:rPr>
          <w:bCs/>
          <w:szCs w:val="22"/>
          <w:u w:val="single"/>
        </w:rPr>
        <w:t>PY2022 One-Year Annual Action Plan for the</w:t>
      </w:r>
      <w:r w:rsidRPr="0046073C">
        <w:rPr>
          <w:bCs/>
          <w:szCs w:val="22"/>
          <w:u w:val="single"/>
        </w:rPr>
        <w:t xml:space="preserve"> </w:t>
      </w:r>
      <w:r w:rsidRPr="0046073C">
        <w:rPr>
          <w:bCs/>
          <w:szCs w:val="22"/>
          <w:u w:val="single"/>
        </w:rPr>
        <w:t>Community Development Block Grant (CDBG) Program</w:t>
      </w:r>
    </w:p>
    <w:p w14:paraId="4304D0CF" w14:textId="624AD73C" w:rsidR="005E35CF" w:rsidRDefault="005E35CF" w:rsidP="005E35CF">
      <w:pPr>
        <w:rPr>
          <w:bCs/>
          <w:szCs w:val="22"/>
        </w:rPr>
      </w:pPr>
    </w:p>
    <w:p w14:paraId="1BD4D450" w14:textId="492E9DA3" w:rsidR="00E548A2" w:rsidRPr="00586C2C" w:rsidRDefault="002F5D59" w:rsidP="002F5D59">
      <w:r>
        <w:rPr>
          <w:bCs/>
          <w:szCs w:val="22"/>
        </w:rPr>
        <w:tab/>
        <w:t>F</w:t>
      </w:r>
      <w:r w:rsidR="00E548A2" w:rsidRPr="003852A8">
        <w:t xml:space="preserve">or the CDBG Program's PY2022 One Year Annual Action Plan, 48 persons attended the February 24, </w:t>
      </w:r>
      <w:proofErr w:type="gramStart"/>
      <w:r w:rsidR="00E548A2" w:rsidRPr="003852A8">
        <w:t>2022</w:t>
      </w:r>
      <w:proofErr w:type="gramEnd"/>
      <w:r w:rsidR="00E548A2" w:rsidRPr="003852A8">
        <w:t xml:space="preserve"> virtual public hearing via a WebEx call (which public hearing also included discussion of the PY2022 Plans for the ESG, HOPWA, HOME, and HTF Programs).  ADECA did not receive any oral public comments during that public hearing but did receive two (2) written public comments on the CDBG Program’s draft Plan during that Plan's 30-day public comment period that ended on March 28, 2022.  </w:t>
      </w:r>
      <w:r w:rsidR="00E548A2">
        <w:t>A summary of t</w:t>
      </w:r>
      <w:r w:rsidR="00E548A2" w:rsidRPr="003852A8">
        <w:t>hese two (2) public comments – and ADECA’s responses – are as follows:</w:t>
      </w:r>
    </w:p>
    <w:p w14:paraId="4EE1BA9B" w14:textId="77777777" w:rsidR="00E548A2" w:rsidRPr="00586C2C" w:rsidRDefault="00E548A2" w:rsidP="00E548A2">
      <w:pPr>
        <w:pStyle w:val="PlainText"/>
        <w:rPr>
          <w:rFonts w:ascii="Times New Roman" w:hAnsi="Times New Roman" w:cs="Times New Roman"/>
          <w:sz w:val="24"/>
          <w:szCs w:val="24"/>
        </w:rPr>
      </w:pPr>
    </w:p>
    <w:p w14:paraId="44C0B954" w14:textId="77777777" w:rsidR="00E548A2" w:rsidRPr="00586C2C" w:rsidRDefault="00E548A2" w:rsidP="00E548A2">
      <w:r w:rsidRPr="00586C2C">
        <w:t>Comment #1.</w:t>
      </w:r>
      <w:r w:rsidRPr="00586C2C">
        <w:tab/>
        <w:t>“The following comments are on the topic of BONUS POINTS used in the</w:t>
      </w:r>
    </w:p>
    <w:p w14:paraId="3092B05F" w14:textId="77777777" w:rsidR="00E548A2" w:rsidRPr="00586C2C" w:rsidRDefault="00E548A2" w:rsidP="00E548A2">
      <w:pPr>
        <w:ind w:firstLine="720"/>
      </w:pPr>
      <w:r w:rsidRPr="00586C2C">
        <w:t>CDBG program.  The basis of providing these points, and whether they should be</w:t>
      </w:r>
    </w:p>
    <w:p w14:paraId="0684F2B9" w14:textId="77777777" w:rsidR="00E548A2" w:rsidRPr="00586C2C" w:rsidRDefault="00E548A2" w:rsidP="00E548A2">
      <w:pPr>
        <w:ind w:firstLine="720"/>
      </w:pPr>
      <w:r w:rsidRPr="00586C2C">
        <w:t>provided at all, should be carefully re-examined by ADECA.  A final suggestion relating</w:t>
      </w:r>
    </w:p>
    <w:p w14:paraId="35605E40" w14:textId="77777777" w:rsidR="00E548A2" w:rsidRPr="00586C2C" w:rsidRDefault="00E548A2" w:rsidP="00E548A2">
      <w:pPr>
        <w:ind w:firstLine="720"/>
      </w:pPr>
      <w:r w:rsidRPr="00586C2C">
        <w:t>to the grantee’s program file is also included.  The premise for awarding the points seems</w:t>
      </w:r>
    </w:p>
    <w:p w14:paraId="4D0C9C2F" w14:textId="77777777" w:rsidR="00E548A2" w:rsidRPr="00586C2C" w:rsidRDefault="00E548A2" w:rsidP="00E548A2">
      <w:pPr>
        <w:ind w:firstLine="720"/>
      </w:pPr>
      <w:r w:rsidRPr="00586C2C">
        <w:t>to be that somehow ADECA must make up for, or provide a handicap, for applicants that</w:t>
      </w:r>
    </w:p>
    <w:p w14:paraId="77D0963B" w14:textId="77777777" w:rsidR="00E548A2" w:rsidRPr="00586C2C" w:rsidRDefault="00E548A2" w:rsidP="00E548A2">
      <w:pPr>
        <w:ind w:firstLine="720"/>
      </w:pPr>
      <w:r w:rsidRPr="00586C2C">
        <w:t>fail to be awarded grants. The exercise is a basic “If at first you don’t succeed, try, try</w:t>
      </w:r>
    </w:p>
    <w:p w14:paraId="18204980" w14:textId="77777777" w:rsidR="00E548A2" w:rsidRPr="00586C2C" w:rsidRDefault="00E548A2" w:rsidP="00E548A2">
      <w:pPr>
        <w:ind w:firstLine="720"/>
      </w:pPr>
      <w:r w:rsidRPr="00586C2C">
        <w:t>again”; but, with an extraordinary benefit – the losers actually gain an advantage and are</w:t>
      </w:r>
    </w:p>
    <w:p w14:paraId="29B074EA" w14:textId="77777777" w:rsidR="00E548A2" w:rsidRPr="00586C2C" w:rsidRDefault="00E548A2" w:rsidP="00E548A2">
      <w:pPr>
        <w:ind w:firstLine="720"/>
      </w:pPr>
      <w:r w:rsidRPr="00586C2C">
        <w:t>REWARDED with points that have absolutely nothing to do with the strength of the</w:t>
      </w:r>
    </w:p>
    <w:p w14:paraId="7181FE6F" w14:textId="77777777" w:rsidR="00E548A2" w:rsidRPr="00586C2C" w:rsidRDefault="00E548A2" w:rsidP="00E548A2">
      <w:pPr>
        <w:ind w:firstLine="720"/>
      </w:pPr>
      <w:r w:rsidRPr="00586C2C">
        <w:t>application itself. The expectation is that applications will be improved when re-</w:t>
      </w:r>
    </w:p>
    <w:p w14:paraId="230AE8D4" w14:textId="77777777" w:rsidR="00E548A2" w:rsidRPr="00586C2C" w:rsidRDefault="00E548A2" w:rsidP="00E548A2">
      <w:pPr>
        <w:ind w:firstLine="720"/>
      </w:pPr>
      <w:r w:rsidRPr="00586C2C">
        <w:t>submitted; but, in most cases, by ADECA’s own experience, they do not bother with such</w:t>
      </w:r>
    </w:p>
    <w:p w14:paraId="7492D445" w14:textId="77777777" w:rsidR="00E548A2" w:rsidRPr="00586C2C" w:rsidRDefault="00E548A2" w:rsidP="00E548A2">
      <w:pPr>
        <w:ind w:firstLine="720"/>
      </w:pPr>
      <w:r w:rsidRPr="00586C2C">
        <w:t>effort because they know time is on their side.  Awarding these grant writers (because,</w:t>
      </w:r>
    </w:p>
    <w:p w14:paraId="3FE6514E" w14:textId="77777777" w:rsidR="00E548A2" w:rsidRPr="00586C2C" w:rsidRDefault="00E548A2" w:rsidP="00E548A2">
      <w:pPr>
        <w:ind w:firstLine="720"/>
      </w:pPr>
      <w:r w:rsidRPr="00586C2C">
        <w:t>let’s be honest, that’s where the much of the responsibility lies) is an exercise in</w:t>
      </w:r>
    </w:p>
    <w:p w14:paraId="01C9E918" w14:textId="77777777" w:rsidR="00E548A2" w:rsidRPr="00586C2C" w:rsidRDefault="00E548A2" w:rsidP="00E548A2">
      <w:pPr>
        <w:ind w:firstLine="720"/>
      </w:pPr>
      <w:r w:rsidRPr="00586C2C">
        <w:t>rewarding not just the initial failure, but multiple failures, three to be precise; and,</w:t>
      </w:r>
    </w:p>
    <w:p w14:paraId="39FFE355" w14:textId="77777777" w:rsidR="00E548A2" w:rsidRPr="00586C2C" w:rsidRDefault="00E548A2" w:rsidP="00E548A2">
      <w:pPr>
        <w:ind w:firstLine="720"/>
      </w:pPr>
      <w:r w:rsidRPr="00586C2C">
        <w:t>constitutes a very real injustice to other applicants that put in the appropriate effort the</w:t>
      </w:r>
    </w:p>
    <w:p w14:paraId="28C114C4" w14:textId="77777777" w:rsidR="00E548A2" w:rsidRPr="00586C2C" w:rsidRDefault="00E548A2" w:rsidP="00E548A2">
      <w:pPr>
        <w:ind w:firstLine="720"/>
      </w:pPr>
      <w:r w:rsidRPr="00586C2C">
        <w:t>first, or even second, time.  Let’s consider the first (or second) time application that just</w:t>
      </w:r>
    </w:p>
    <w:p w14:paraId="1246685D" w14:textId="77777777" w:rsidR="00E548A2" w:rsidRPr="00586C2C" w:rsidRDefault="00E548A2" w:rsidP="00E548A2">
      <w:pPr>
        <w:ind w:firstLine="720"/>
      </w:pPr>
      <w:r w:rsidRPr="00586C2C">
        <w:t xml:space="preserve">makes what would have been the funding cut-off pre-bonus points; </w:t>
      </w:r>
      <w:proofErr w:type="gramStart"/>
      <w:r w:rsidRPr="00586C2C">
        <w:t>but,</w:t>
      </w:r>
      <w:proofErr w:type="gramEnd"/>
      <w:r w:rsidRPr="00586C2C">
        <w:t xml:space="preserve"> a third-try</w:t>
      </w:r>
    </w:p>
    <w:p w14:paraId="321E845D" w14:textId="77777777" w:rsidR="00E548A2" w:rsidRPr="00586C2C" w:rsidRDefault="00E548A2" w:rsidP="00E548A2">
      <w:pPr>
        <w:ind w:firstLine="720"/>
      </w:pPr>
      <w:r w:rsidRPr="00586C2C">
        <w:t>applicant may have missed that cut-</w:t>
      </w:r>
      <w:proofErr w:type="gramStart"/>
      <w:r w:rsidRPr="00586C2C">
        <w:t>off  by</w:t>
      </w:r>
      <w:proofErr w:type="gramEnd"/>
      <w:r w:rsidRPr="00586C2C">
        <w:t xml:space="preserve"> as many as 10 points but now gets those</w:t>
      </w:r>
    </w:p>
    <w:p w14:paraId="57C8AFB0" w14:textId="77777777" w:rsidR="00E548A2" w:rsidRPr="00586C2C" w:rsidRDefault="00E548A2" w:rsidP="00E548A2">
      <w:pPr>
        <w:ind w:firstLine="720"/>
      </w:pPr>
      <w:r w:rsidRPr="00586C2C">
        <w:lastRenderedPageBreak/>
        <w:t>whopping 10 points, and this allows them to jump ahead and get funded (I’m assuming it</w:t>
      </w:r>
    </w:p>
    <w:p w14:paraId="4908CCDA" w14:textId="77777777" w:rsidR="00E548A2" w:rsidRPr="00586C2C" w:rsidRDefault="00E548A2" w:rsidP="00E548A2">
      <w:pPr>
        <w:ind w:firstLine="720"/>
      </w:pPr>
      <w:r w:rsidRPr="00586C2C">
        <w:t xml:space="preserve">works this way, but if it </w:t>
      </w:r>
      <w:proofErr w:type="gramStart"/>
      <w:r w:rsidRPr="00586C2C">
        <w:t>doesn’t</w:t>
      </w:r>
      <w:proofErr w:type="gramEnd"/>
      <w:r w:rsidRPr="00586C2C">
        <w:t xml:space="preserve"> please let me know). This is demoralizing to those that</w:t>
      </w:r>
    </w:p>
    <w:p w14:paraId="71A79FD5" w14:textId="77777777" w:rsidR="00E548A2" w:rsidRPr="00586C2C" w:rsidRDefault="00E548A2" w:rsidP="00E548A2">
      <w:pPr>
        <w:ind w:firstLine="720"/>
      </w:pPr>
      <w:r w:rsidRPr="00586C2C">
        <w:t>have worked hard to submit good projects and applications.  There are two big problems:</w:t>
      </w:r>
    </w:p>
    <w:p w14:paraId="46ABAA03" w14:textId="77777777" w:rsidR="00E548A2" w:rsidRPr="00586C2C" w:rsidRDefault="00E548A2" w:rsidP="00E548A2">
      <w:r w:rsidRPr="00586C2C">
        <w:tab/>
      </w:r>
      <w:r w:rsidRPr="00586C2C">
        <w:tab/>
        <w:t>1. the amount of bonus points is FAR TOO HIGH – they should be reduced by at</w:t>
      </w:r>
    </w:p>
    <w:p w14:paraId="42A603D7" w14:textId="77777777" w:rsidR="00E548A2" w:rsidRPr="00586C2C" w:rsidRDefault="00E548A2" w:rsidP="00E548A2">
      <w:pPr>
        <w:ind w:firstLine="720"/>
      </w:pPr>
      <w:r w:rsidRPr="00586C2C">
        <w:t>least half (if not more), or eliminated entirely, which is what I believe should happen; and</w:t>
      </w:r>
    </w:p>
    <w:p w14:paraId="75EE2545" w14:textId="77777777" w:rsidR="00E548A2" w:rsidRPr="00586C2C" w:rsidRDefault="00E548A2" w:rsidP="00E548A2">
      <w:r w:rsidRPr="00586C2C">
        <w:tab/>
      </w:r>
      <w:r w:rsidRPr="00586C2C">
        <w:tab/>
        <w:t>2. three try’s is one too many. Dragging this out to three attempts is self-induced</w:t>
      </w:r>
    </w:p>
    <w:p w14:paraId="4C18C3EC" w14:textId="77777777" w:rsidR="00E548A2" w:rsidRPr="00586C2C" w:rsidRDefault="00E548A2" w:rsidP="00E548A2">
      <w:pPr>
        <w:ind w:firstLine="720"/>
      </w:pPr>
      <w:r w:rsidRPr="00586C2C">
        <w:t xml:space="preserve">torture for both parties – unless you really want applicants to suffer the </w:t>
      </w:r>
      <w:proofErr w:type="gramStart"/>
      <w:r w:rsidRPr="00586C2C">
        <w:t>3 year</w:t>
      </w:r>
      <w:proofErr w:type="gramEnd"/>
      <w:r w:rsidRPr="00586C2C">
        <w:t xml:space="preserve"> time lag of</w:t>
      </w:r>
    </w:p>
    <w:p w14:paraId="6D211850" w14:textId="77777777" w:rsidR="00E548A2" w:rsidRPr="00586C2C" w:rsidRDefault="00E548A2" w:rsidP="00E548A2">
      <w:pPr>
        <w:ind w:firstLine="720"/>
      </w:pPr>
      <w:r w:rsidRPr="00586C2C">
        <w:t>getting funded – perhaps you do.  The goal should be immediate improvement</w:t>
      </w:r>
    </w:p>
    <w:p w14:paraId="29AE9E43" w14:textId="77777777" w:rsidR="00E548A2" w:rsidRPr="00586C2C" w:rsidRDefault="00E548A2" w:rsidP="00E548A2">
      <w:pPr>
        <w:ind w:firstLine="720"/>
      </w:pPr>
      <w:r w:rsidRPr="00586C2C">
        <w:t>demonstrated in the next application cycle, because again, the assumption is these are</w:t>
      </w:r>
    </w:p>
    <w:p w14:paraId="2AFA4B14" w14:textId="77777777" w:rsidR="00E548A2" w:rsidRPr="00586C2C" w:rsidRDefault="00E548A2" w:rsidP="00E548A2">
      <w:pPr>
        <w:ind w:firstLine="720"/>
      </w:pPr>
      <w:r w:rsidRPr="00586C2C">
        <w:t>NEEDED projects.</w:t>
      </w:r>
    </w:p>
    <w:p w14:paraId="5F1F16D4" w14:textId="77777777" w:rsidR="00E548A2" w:rsidRPr="00586C2C" w:rsidRDefault="00E548A2" w:rsidP="00E548A2">
      <w:pPr>
        <w:ind w:firstLine="720"/>
      </w:pPr>
      <w:r w:rsidRPr="00586C2C">
        <w:tab/>
        <w:t>If bonus points are to be kept, here’s a way to fix it:  Currently there is no</w:t>
      </w:r>
    </w:p>
    <w:p w14:paraId="46BBB7AE" w14:textId="77777777" w:rsidR="00E548A2" w:rsidRPr="00586C2C" w:rsidRDefault="00E548A2" w:rsidP="00E548A2">
      <w:pPr>
        <w:ind w:firstLine="720"/>
      </w:pPr>
      <w:r w:rsidRPr="00586C2C">
        <w:t>incentive for unfunded applicants to truly improve their applications – they know all they</w:t>
      </w:r>
    </w:p>
    <w:p w14:paraId="2A8260EF" w14:textId="77777777" w:rsidR="00E548A2" w:rsidRPr="00586C2C" w:rsidRDefault="00E548A2" w:rsidP="00E548A2">
      <w:pPr>
        <w:ind w:firstLine="720"/>
      </w:pPr>
      <w:proofErr w:type="gramStart"/>
      <w:r w:rsidRPr="00586C2C">
        <w:t>have to</w:t>
      </w:r>
      <w:proofErr w:type="gramEnd"/>
      <w:r w:rsidRPr="00586C2C">
        <w:t xml:space="preserve"> do is keep turning the same old thing in over and over.</w:t>
      </w:r>
    </w:p>
    <w:p w14:paraId="66CD78AE" w14:textId="77777777" w:rsidR="00E548A2" w:rsidRPr="00586C2C" w:rsidRDefault="00E548A2" w:rsidP="00E548A2">
      <w:pPr>
        <w:ind w:firstLine="720"/>
      </w:pPr>
      <w:r w:rsidRPr="00586C2C">
        <w:tab/>
        <w:t xml:space="preserve">1.  Make it </w:t>
      </w:r>
      <w:r w:rsidRPr="00586C2C">
        <w:rPr>
          <w:u w:val="single"/>
        </w:rPr>
        <w:t xml:space="preserve">mandatory </w:t>
      </w:r>
      <w:r w:rsidRPr="00586C2C">
        <w:t>the applicant, their grant writer and engineer/architect</w:t>
      </w:r>
    </w:p>
    <w:p w14:paraId="739B8C77" w14:textId="77777777" w:rsidR="00E548A2" w:rsidRPr="00586C2C" w:rsidRDefault="00E548A2" w:rsidP="00E548A2">
      <w:pPr>
        <w:ind w:firstLine="720"/>
      </w:pPr>
      <w:r w:rsidRPr="00586C2C">
        <w:t xml:space="preserve">attend a meeting to receive technical assistance from ADECA </w:t>
      </w:r>
      <w:proofErr w:type="gramStart"/>
      <w:r w:rsidRPr="00586C2C">
        <w:t>in order to</w:t>
      </w:r>
      <w:proofErr w:type="gramEnd"/>
      <w:r w:rsidRPr="00586C2C">
        <w:t xml:space="preserve"> re-apply.</w:t>
      </w:r>
    </w:p>
    <w:p w14:paraId="3168A898" w14:textId="77777777" w:rsidR="00E548A2" w:rsidRPr="00586C2C" w:rsidRDefault="00E548A2" w:rsidP="00E548A2">
      <w:pPr>
        <w:ind w:firstLine="720"/>
        <w:rPr>
          <w:u w:val="single"/>
        </w:rPr>
      </w:pPr>
      <w:r w:rsidRPr="00586C2C">
        <w:tab/>
        <w:t xml:space="preserve">2.  Require that </w:t>
      </w:r>
      <w:r w:rsidRPr="00586C2C">
        <w:rPr>
          <w:u w:val="single"/>
        </w:rPr>
        <w:t>addressing the TA recommendations be a condition for</w:t>
      </w:r>
    </w:p>
    <w:p w14:paraId="17189056" w14:textId="77777777" w:rsidR="00E548A2" w:rsidRPr="00586C2C" w:rsidRDefault="00E548A2" w:rsidP="00E548A2">
      <w:pPr>
        <w:ind w:firstLine="720"/>
      </w:pPr>
      <w:r w:rsidRPr="00586C2C">
        <w:rPr>
          <w:u w:val="single"/>
        </w:rPr>
        <w:t>eligibility/awarding</w:t>
      </w:r>
      <w:r w:rsidRPr="00586C2C">
        <w:t xml:space="preserve"> of any bonus points later.</w:t>
      </w:r>
    </w:p>
    <w:p w14:paraId="2465E0CD" w14:textId="77777777" w:rsidR="00E548A2" w:rsidRPr="00586C2C" w:rsidRDefault="00E548A2" w:rsidP="00E548A2">
      <w:pPr>
        <w:ind w:firstLine="720"/>
      </w:pPr>
      <w:r w:rsidRPr="00586C2C">
        <w:tab/>
        <w:t>Allowing different applications to add up to the “three tries and you win” is an</w:t>
      </w:r>
    </w:p>
    <w:p w14:paraId="736DDCBB" w14:textId="77777777" w:rsidR="00E548A2" w:rsidRPr="00586C2C" w:rsidRDefault="00E548A2" w:rsidP="00E548A2">
      <w:pPr>
        <w:ind w:firstLine="720"/>
      </w:pPr>
      <w:r w:rsidRPr="00586C2C">
        <w:t>even greater injustice. It makes no sense at all to give an advantage of again, “a</w:t>
      </w:r>
    </w:p>
    <w:p w14:paraId="58B9DDFB" w14:textId="77777777" w:rsidR="00E548A2" w:rsidRPr="00586C2C" w:rsidRDefault="00E548A2" w:rsidP="00E548A2">
      <w:pPr>
        <w:ind w:firstLine="720"/>
      </w:pPr>
      <w:r w:rsidRPr="00586C2C">
        <w:t>WHOPPING 10 points” just because you have failed two other times!  It makes no</w:t>
      </w:r>
    </w:p>
    <w:p w14:paraId="6D85BD53" w14:textId="77777777" w:rsidR="00E548A2" w:rsidRPr="00586C2C" w:rsidRDefault="00E548A2" w:rsidP="00E548A2">
      <w:pPr>
        <w:ind w:firstLine="720"/>
      </w:pPr>
      <w:r w:rsidRPr="00586C2C">
        <w:t>difference that these were not the same activity; in fact, that makes it even worse because</w:t>
      </w:r>
    </w:p>
    <w:p w14:paraId="3EBCFC82" w14:textId="77777777" w:rsidR="00E548A2" w:rsidRPr="00586C2C" w:rsidRDefault="00E548A2" w:rsidP="00E548A2">
      <w:pPr>
        <w:ind w:firstLine="720"/>
      </w:pPr>
      <w:r w:rsidRPr="00586C2C">
        <w:t>it’s an indication that the first project may not really have been needed or was not that</w:t>
      </w:r>
    </w:p>
    <w:p w14:paraId="732FDBAB" w14:textId="77777777" w:rsidR="00E548A2" w:rsidRPr="00586C2C" w:rsidRDefault="00E548A2" w:rsidP="00E548A2">
      <w:pPr>
        <w:ind w:firstLine="720"/>
      </w:pPr>
      <w:r w:rsidRPr="00586C2C">
        <w:t>important after all.  Admittedly, there may be valid reasons for the change to another</w:t>
      </w:r>
    </w:p>
    <w:p w14:paraId="0E0B242A" w14:textId="77777777" w:rsidR="00E548A2" w:rsidRPr="00586C2C" w:rsidRDefault="00E548A2" w:rsidP="00E548A2">
      <w:pPr>
        <w:ind w:firstLine="720"/>
      </w:pPr>
      <w:proofErr w:type="gramStart"/>
      <w:r w:rsidRPr="00586C2C">
        <w:t>project;</w:t>
      </w:r>
      <w:proofErr w:type="gramEnd"/>
      <w:r w:rsidRPr="00586C2C">
        <w:t xml:space="preserve"> for example, the first project may have gotten completed some other way. Even if</w:t>
      </w:r>
    </w:p>
    <w:p w14:paraId="5C77083E" w14:textId="77777777" w:rsidR="00E548A2" w:rsidRPr="00586C2C" w:rsidRDefault="00E548A2" w:rsidP="00E548A2">
      <w:pPr>
        <w:ind w:firstLine="720"/>
      </w:pPr>
      <w:r w:rsidRPr="00586C2C">
        <w:t>that was the case, what justification is there really, to give bonus points to that</w:t>
      </w:r>
    </w:p>
    <w:p w14:paraId="5D841A13" w14:textId="77777777" w:rsidR="00E548A2" w:rsidRPr="00586C2C" w:rsidRDefault="00E548A2" w:rsidP="00E548A2">
      <w:pPr>
        <w:ind w:firstLine="720"/>
      </w:pPr>
      <w:r w:rsidRPr="00586C2C">
        <w:t>community? Bonus points in these circumstances should be eliminated entirely.</w:t>
      </w:r>
    </w:p>
    <w:p w14:paraId="2FE925CB" w14:textId="77777777" w:rsidR="00E548A2" w:rsidRPr="00586C2C" w:rsidRDefault="00E548A2" w:rsidP="00E548A2">
      <w:pPr>
        <w:ind w:firstLine="720"/>
      </w:pPr>
      <w:r w:rsidRPr="00586C2C">
        <w:t xml:space="preserve">Everyone understands there is only so much money to go around in </w:t>
      </w:r>
      <w:proofErr w:type="gramStart"/>
      <w:r w:rsidRPr="00586C2C">
        <w:t>any one</w:t>
      </w:r>
      <w:proofErr w:type="gramEnd"/>
      <w:r w:rsidRPr="00586C2C">
        <w:t xml:space="preserve"> funding</w:t>
      </w:r>
    </w:p>
    <w:p w14:paraId="1E5B9CE3" w14:textId="77777777" w:rsidR="00E548A2" w:rsidRPr="00586C2C" w:rsidRDefault="00E548A2" w:rsidP="00E548A2">
      <w:pPr>
        <w:ind w:firstLine="720"/>
      </w:pPr>
      <w:proofErr w:type="gramStart"/>
      <w:r w:rsidRPr="00586C2C">
        <w:t>cycle;</w:t>
      </w:r>
      <w:proofErr w:type="gramEnd"/>
      <w:r w:rsidRPr="00586C2C">
        <w:t xml:space="preserve"> we also know that re-submitting something again in the hopes of making it the</w:t>
      </w:r>
    </w:p>
    <w:p w14:paraId="3B9E7686" w14:textId="77777777" w:rsidR="00E548A2" w:rsidRPr="00586C2C" w:rsidRDefault="00E548A2" w:rsidP="00E548A2">
      <w:pPr>
        <w:ind w:firstLine="720"/>
      </w:pPr>
      <w:r w:rsidRPr="00586C2C">
        <w:t>next time may be necessary.  What isn’t necessary is making that reality a basis for</w:t>
      </w:r>
    </w:p>
    <w:p w14:paraId="4935C626" w14:textId="77777777" w:rsidR="00E548A2" w:rsidRPr="00586C2C" w:rsidRDefault="00E548A2" w:rsidP="00E548A2">
      <w:pPr>
        <w:ind w:firstLine="720"/>
      </w:pPr>
      <w:r w:rsidRPr="00586C2C">
        <w:t>awarding additional points. Each application should be judged on its own merits against</w:t>
      </w:r>
    </w:p>
    <w:p w14:paraId="2EFF86FB" w14:textId="77777777" w:rsidR="00E548A2" w:rsidRPr="00586C2C" w:rsidRDefault="00E548A2" w:rsidP="00E548A2">
      <w:pPr>
        <w:ind w:firstLine="720"/>
      </w:pPr>
      <w:r w:rsidRPr="00586C2C">
        <w:t>the other projects submitted that year – that’s why there is a rating system to begin with</w:t>
      </w:r>
    </w:p>
    <w:p w14:paraId="1BEA2999" w14:textId="77777777" w:rsidR="00E548A2" w:rsidRPr="00586C2C" w:rsidRDefault="00E548A2" w:rsidP="00E548A2">
      <w:pPr>
        <w:ind w:firstLine="720"/>
      </w:pPr>
      <w:r w:rsidRPr="00586C2C">
        <w:t>and not a handicap system.</w:t>
      </w:r>
    </w:p>
    <w:p w14:paraId="014A80F8" w14:textId="77777777" w:rsidR="00E548A2" w:rsidRPr="00586C2C" w:rsidRDefault="00E548A2" w:rsidP="00E548A2">
      <w:pPr>
        <w:ind w:firstLine="720"/>
      </w:pPr>
      <w:r w:rsidRPr="00586C2C">
        <w:tab/>
        <w:t>Lastly, WARC and other COG’s have numerous examples of working with</w:t>
      </w:r>
    </w:p>
    <w:p w14:paraId="224247EB" w14:textId="77777777" w:rsidR="00E548A2" w:rsidRPr="00586C2C" w:rsidRDefault="00E548A2" w:rsidP="00E548A2">
      <w:pPr>
        <w:ind w:firstLine="720"/>
      </w:pPr>
      <w:r w:rsidRPr="00586C2C">
        <w:t>applicants after they have been previously assisted by consultants.  Far too often we find</w:t>
      </w:r>
    </w:p>
    <w:p w14:paraId="63CDC116" w14:textId="77777777" w:rsidR="00E548A2" w:rsidRPr="00586C2C" w:rsidRDefault="00E548A2" w:rsidP="00E548A2">
      <w:pPr>
        <w:ind w:firstLine="720"/>
      </w:pPr>
      <w:r w:rsidRPr="00586C2C">
        <w:t>that grantees do not have complete project files as required by program policies.  Often,</w:t>
      </w:r>
    </w:p>
    <w:p w14:paraId="67754F9B" w14:textId="77777777" w:rsidR="00E548A2" w:rsidRPr="00586C2C" w:rsidRDefault="00E548A2" w:rsidP="00E548A2">
      <w:pPr>
        <w:ind w:firstLine="720"/>
      </w:pPr>
      <w:r w:rsidRPr="00586C2C">
        <w:t>there is nothing resembling a project file at all.  Grant consultants may keep a complete</w:t>
      </w:r>
    </w:p>
    <w:p w14:paraId="1A7BD0F7" w14:textId="77777777" w:rsidR="00E548A2" w:rsidRPr="00586C2C" w:rsidRDefault="00E548A2" w:rsidP="00E548A2">
      <w:pPr>
        <w:ind w:firstLine="720"/>
      </w:pPr>
      <w:r w:rsidRPr="00586C2C">
        <w:t>file of their own and even have it present at an in-person monitoring, but it seems to go</w:t>
      </w:r>
    </w:p>
    <w:p w14:paraId="1B0C5D8A" w14:textId="77777777" w:rsidR="00E548A2" w:rsidRPr="00586C2C" w:rsidRDefault="00E548A2" w:rsidP="00E548A2">
      <w:pPr>
        <w:ind w:firstLine="720"/>
      </w:pPr>
      <w:r w:rsidRPr="00586C2C">
        <w:t>back home with them and is never provided to the grantee. Since ADECA has not been</w:t>
      </w:r>
    </w:p>
    <w:p w14:paraId="446D2763" w14:textId="77777777" w:rsidR="00E548A2" w:rsidRPr="00586C2C" w:rsidRDefault="00E548A2" w:rsidP="00E548A2">
      <w:pPr>
        <w:ind w:firstLine="720"/>
      </w:pPr>
      <w:r w:rsidRPr="00586C2C">
        <w:t>doing in-person monitoring’s the problem has likely become even worse. Grantees never</w:t>
      </w:r>
    </w:p>
    <w:p w14:paraId="2A8CD9E8" w14:textId="77777777" w:rsidR="00E548A2" w:rsidRPr="00586C2C" w:rsidRDefault="00E548A2" w:rsidP="00E548A2">
      <w:pPr>
        <w:ind w:firstLine="720"/>
      </w:pPr>
      <w:r w:rsidRPr="00586C2C">
        <w:t>seem to have a copy of their application either, even when the project is funded.</w:t>
      </w:r>
    </w:p>
    <w:p w14:paraId="7890640E" w14:textId="77777777" w:rsidR="00E548A2" w:rsidRPr="00586C2C" w:rsidRDefault="00E548A2" w:rsidP="00E548A2">
      <w:pPr>
        <w:ind w:firstLine="720"/>
      </w:pPr>
      <w:r w:rsidRPr="00586C2C">
        <w:t>Consultants treating the application as “proprietary” leads to applicants not really</w:t>
      </w:r>
    </w:p>
    <w:p w14:paraId="565B77ED" w14:textId="77777777" w:rsidR="00E548A2" w:rsidRPr="00586C2C" w:rsidRDefault="00E548A2" w:rsidP="00E548A2">
      <w:pPr>
        <w:ind w:firstLine="720"/>
      </w:pPr>
      <w:r w:rsidRPr="00586C2C">
        <w:t>understanding their projects; and later should they realize what’s happened, they need to</w:t>
      </w:r>
    </w:p>
    <w:p w14:paraId="0E14AF45" w14:textId="77777777" w:rsidR="00E548A2" w:rsidRPr="00586C2C" w:rsidRDefault="00E548A2" w:rsidP="00E548A2">
      <w:pPr>
        <w:ind w:firstLine="720"/>
      </w:pPr>
      <w:r w:rsidRPr="00586C2C">
        <w:t xml:space="preserve">request copies from ADECA because the consultant won’t help – is that </w:t>
      </w:r>
      <w:proofErr w:type="gramStart"/>
      <w:r w:rsidRPr="00586C2C">
        <w:t>really how</w:t>
      </w:r>
      <w:proofErr w:type="gramEnd"/>
      <w:r w:rsidRPr="00586C2C">
        <w:t xml:space="preserve"> you</w:t>
      </w:r>
    </w:p>
    <w:p w14:paraId="4A949A52" w14:textId="77777777" w:rsidR="00E548A2" w:rsidRPr="00586C2C" w:rsidRDefault="00E548A2" w:rsidP="00E548A2">
      <w:pPr>
        <w:ind w:firstLine="720"/>
      </w:pPr>
      <w:r w:rsidRPr="00586C2C">
        <w:t>want your staff spending their time?</w:t>
      </w:r>
    </w:p>
    <w:p w14:paraId="41F114BB" w14:textId="77777777" w:rsidR="00E548A2" w:rsidRPr="00586C2C" w:rsidRDefault="00E548A2" w:rsidP="00E548A2">
      <w:pPr>
        <w:ind w:firstLine="720"/>
      </w:pPr>
      <w:r w:rsidRPr="00586C2C">
        <w:lastRenderedPageBreak/>
        <w:tab/>
        <w:t>ADECA should make it mandatory that grantees are provided their application</w:t>
      </w:r>
    </w:p>
    <w:p w14:paraId="58B514B6" w14:textId="77777777" w:rsidR="00E548A2" w:rsidRPr="00586C2C" w:rsidRDefault="00E548A2" w:rsidP="00E548A2">
      <w:pPr>
        <w:ind w:firstLine="720"/>
      </w:pPr>
      <w:r w:rsidRPr="00586C2C">
        <w:t xml:space="preserve">and a full and complete project file by developing a certification </w:t>
      </w:r>
      <w:proofErr w:type="gramStart"/>
      <w:r w:rsidRPr="00586C2C">
        <w:t>similar to</w:t>
      </w:r>
      <w:proofErr w:type="gramEnd"/>
      <w:r w:rsidRPr="00586C2C">
        <w:t xml:space="preserve"> the one used</w:t>
      </w:r>
    </w:p>
    <w:p w14:paraId="35E86E99" w14:textId="77777777" w:rsidR="00E548A2" w:rsidRPr="00586C2C" w:rsidRDefault="00E548A2" w:rsidP="00E548A2">
      <w:pPr>
        <w:ind w:firstLine="720"/>
      </w:pPr>
      <w:r w:rsidRPr="00586C2C">
        <w:t>for “As-built” plans.  When monitoring is held it could also be required that visual proof</w:t>
      </w:r>
    </w:p>
    <w:p w14:paraId="30E7AD50" w14:textId="77777777" w:rsidR="00E548A2" w:rsidRPr="00586C2C" w:rsidRDefault="00E548A2" w:rsidP="00E548A2">
      <w:pPr>
        <w:ind w:firstLine="720"/>
      </w:pPr>
      <w:r w:rsidRPr="00586C2C">
        <w:t>of these items be established.  Anyone that is already doing this correctly will have no</w:t>
      </w:r>
    </w:p>
    <w:p w14:paraId="42F0A5B6" w14:textId="77777777" w:rsidR="00E548A2" w:rsidRPr="00586C2C" w:rsidRDefault="00E548A2" w:rsidP="00E548A2">
      <w:pPr>
        <w:ind w:firstLine="720"/>
      </w:pPr>
      <w:r w:rsidRPr="00586C2C">
        <w:t>problem with this requirement.  Anyone one who thinks this is too much of an imposition</w:t>
      </w:r>
    </w:p>
    <w:p w14:paraId="2512142E" w14:textId="77777777" w:rsidR="00E548A2" w:rsidRPr="00586C2C" w:rsidRDefault="00E548A2" w:rsidP="00E548A2">
      <w:pPr>
        <w:ind w:firstLine="720"/>
      </w:pPr>
      <w:r w:rsidRPr="00586C2C">
        <w:t>should be reminded that ADECA funds are probably paying that administrator’s fee. This</w:t>
      </w:r>
    </w:p>
    <w:p w14:paraId="419CF31D" w14:textId="77777777" w:rsidR="00E548A2" w:rsidRPr="00586C2C" w:rsidRDefault="00E548A2" w:rsidP="00E548A2">
      <w:pPr>
        <w:ind w:firstLine="720"/>
      </w:pPr>
      <w:r w:rsidRPr="00586C2C">
        <w:t>should be considered a minimum standard of conduct and a basic service to their client.</w:t>
      </w:r>
    </w:p>
    <w:p w14:paraId="3D278789" w14:textId="77777777" w:rsidR="00E548A2" w:rsidRPr="00586C2C" w:rsidRDefault="00E548A2" w:rsidP="00E548A2">
      <w:pPr>
        <w:ind w:firstLine="720"/>
      </w:pPr>
      <w:r w:rsidRPr="00586C2C">
        <w:tab/>
        <w:t>Thank you for your consideration of these comments.”</w:t>
      </w:r>
    </w:p>
    <w:p w14:paraId="3087711B" w14:textId="77777777" w:rsidR="00E548A2" w:rsidRPr="00586C2C" w:rsidRDefault="00E548A2" w:rsidP="00E548A2">
      <w:pPr>
        <w:pStyle w:val="PlainText"/>
        <w:rPr>
          <w:rFonts w:ascii="Times New Roman" w:hAnsi="Times New Roman" w:cs="Times New Roman"/>
          <w:sz w:val="24"/>
          <w:szCs w:val="24"/>
        </w:rPr>
      </w:pPr>
    </w:p>
    <w:p w14:paraId="570AE695"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 xml:space="preserve">ADECA responded to this public comment </w:t>
      </w:r>
      <w:r>
        <w:rPr>
          <w:rFonts w:ascii="Times New Roman" w:hAnsi="Times New Roman" w:cs="Times New Roman"/>
          <w:sz w:val="24"/>
          <w:szCs w:val="24"/>
        </w:rPr>
        <w:t xml:space="preserve">#1 </w:t>
      </w:r>
      <w:r w:rsidRPr="00586C2C">
        <w:rPr>
          <w:rFonts w:ascii="Times New Roman" w:hAnsi="Times New Roman" w:cs="Times New Roman"/>
          <w:sz w:val="24"/>
          <w:szCs w:val="24"/>
        </w:rPr>
        <w:t>as follows:</w:t>
      </w:r>
    </w:p>
    <w:p w14:paraId="583CD0CC" w14:textId="77777777" w:rsidR="00E548A2" w:rsidRPr="00586C2C" w:rsidRDefault="00E548A2" w:rsidP="00E548A2">
      <w:pPr>
        <w:pStyle w:val="PlainText"/>
        <w:rPr>
          <w:rFonts w:ascii="Times New Roman" w:hAnsi="Times New Roman" w:cs="Times New Roman"/>
          <w:sz w:val="24"/>
          <w:szCs w:val="24"/>
        </w:rPr>
      </w:pPr>
      <w:r w:rsidRPr="00586C2C">
        <w:rPr>
          <w:rFonts w:ascii="Times New Roman" w:hAnsi="Times New Roman" w:cs="Times New Roman"/>
          <w:sz w:val="24"/>
          <w:szCs w:val="24"/>
        </w:rPr>
        <w:tab/>
      </w:r>
      <w:r w:rsidRPr="00586C2C">
        <w:rPr>
          <w:rFonts w:ascii="Times New Roman" w:hAnsi="Times New Roman" w:cs="Times New Roman"/>
          <w:sz w:val="24"/>
          <w:szCs w:val="24"/>
        </w:rPr>
        <w:tab/>
        <w:t>“Thank you for your written public comments that were received by the ADECA</w:t>
      </w:r>
    </w:p>
    <w:p w14:paraId="302306D0"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Community and Economic Development Division via email on March 2, 2022.  These</w:t>
      </w:r>
    </w:p>
    <w:p w14:paraId="4AC93832"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comments were submitted in response to ADECA’s February 24, 2022, Public Hearing</w:t>
      </w:r>
    </w:p>
    <w:p w14:paraId="247DBFD1"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on the State of Alabama’s / ADECA’s Proposed PY2022 Community Development</w:t>
      </w:r>
    </w:p>
    <w:p w14:paraId="07346CC0"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Block Grant (CDBG) One-Year Annual Action Plan.  We thank you for taking the time</w:t>
      </w:r>
    </w:p>
    <w:p w14:paraId="013CC198"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to submit your public comments for our consideration.  Please be assured we will take</w:t>
      </w:r>
    </w:p>
    <w:p w14:paraId="12DB8E68"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your comments in advisement prior to finalizing the CDBG Action Plan.  If you have any</w:t>
      </w:r>
    </w:p>
    <w:p w14:paraId="0BF2E961"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questions concerning this matter, please contact me at (334)242-5468 or by email at</w:t>
      </w:r>
    </w:p>
    <w:p w14:paraId="00EFD2B2" w14:textId="77777777" w:rsidR="00E548A2" w:rsidRPr="00586C2C" w:rsidRDefault="00E548A2" w:rsidP="00E548A2">
      <w:pPr>
        <w:pStyle w:val="PlainText"/>
        <w:ind w:firstLine="720"/>
        <w:rPr>
          <w:rFonts w:ascii="Times New Roman" w:hAnsi="Times New Roman" w:cs="Times New Roman"/>
          <w:sz w:val="24"/>
          <w:szCs w:val="24"/>
        </w:rPr>
      </w:pPr>
      <w:hyperlink r:id="rId7" w:history="1">
        <w:r w:rsidRPr="00586C2C">
          <w:rPr>
            <w:rStyle w:val="Hyperlink"/>
            <w:rFonts w:ascii="Times New Roman" w:hAnsi="Times New Roman" w:cs="Times New Roman"/>
            <w:sz w:val="24"/>
            <w:szCs w:val="24"/>
          </w:rPr>
          <w:t>shabbir.olia@adeca.alabama.gov</w:t>
        </w:r>
      </w:hyperlink>
      <w:r w:rsidRPr="00586C2C">
        <w:rPr>
          <w:rFonts w:ascii="Times New Roman" w:hAnsi="Times New Roman" w:cs="Times New Roman"/>
          <w:sz w:val="24"/>
          <w:szCs w:val="24"/>
        </w:rPr>
        <w:t>.”</w:t>
      </w:r>
    </w:p>
    <w:p w14:paraId="0B72A516" w14:textId="77777777" w:rsidR="00E548A2" w:rsidRPr="00586C2C" w:rsidRDefault="00E548A2" w:rsidP="00E548A2">
      <w:pPr>
        <w:pStyle w:val="PlainText"/>
        <w:rPr>
          <w:rFonts w:ascii="Times New Roman" w:hAnsi="Times New Roman" w:cs="Times New Roman"/>
          <w:sz w:val="24"/>
          <w:szCs w:val="24"/>
        </w:rPr>
      </w:pPr>
    </w:p>
    <w:p w14:paraId="4833F17B" w14:textId="77777777" w:rsidR="00E548A2" w:rsidRPr="00586C2C" w:rsidRDefault="00E548A2" w:rsidP="00E548A2">
      <w:pPr>
        <w:pStyle w:val="PlainText"/>
        <w:rPr>
          <w:rFonts w:ascii="Times New Roman" w:hAnsi="Times New Roman" w:cs="Times New Roman"/>
          <w:sz w:val="24"/>
          <w:szCs w:val="24"/>
        </w:rPr>
      </w:pPr>
      <w:r w:rsidRPr="00586C2C">
        <w:rPr>
          <w:rFonts w:ascii="Times New Roman" w:hAnsi="Times New Roman" w:cs="Times New Roman"/>
          <w:sz w:val="24"/>
          <w:szCs w:val="24"/>
        </w:rPr>
        <w:t>Comment #2.</w:t>
      </w:r>
      <w:r w:rsidRPr="00586C2C">
        <w:rPr>
          <w:rFonts w:ascii="Times New Roman" w:hAnsi="Times New Roman" w:cs="Times New Roman"/>
          <w:sz w:val="24"/>
          <w:szCs w:val="24"/>
        </w:rPr>
        <w:tab/>
        <w:t>“Thank you for the opportunity to provide comments on the policies governing</w:t>
      </w:r>
    </w:p>
    <w:p w14:paraId="0BC3D706"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the administration of Alabama’s CDBG Program. I believe that it is important to let</w:t>
      </w:r>
    </w:p>
    <w:p w14:paraId="731CC4C3"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applicants compete fairly for the funds to address essential community facility needs and</w:t>
      </w:r>
    </w:p>
    <w:p w14:paraId="31B566E6"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to ensure that communities in the state can compete for funds on an equitable basis.</w:t>
      </w:r>
    </w:p>
    <w:p w14:paraId="17395B5A" w14:textId="77777777" w:rsidR="00E548A2" w:rsidRPr="00586C2C" w:rsidRDefault="00E548A2" w:rsidP="00E548A2">
      <w:pPr>
        <w:pStyle w:val="PlainText"/>
        <w:ind w:firstLine="720"/>
        <w:rPr>
          <w:rFonts w:ascii="Times New Roman" w:hAnsi="Times New Roman" w:cs="Times New Roman"/>
          <w:sz w:val="24"/>
          <w:szCs w:val="24"/>
        </w:rPr>
      </w:pPr>
      <w:proofErr w:type="gramStart"/>
      <w:r w:rsidRPr="00586C2C">
        <w:rPr>
          <w:rFonts w:ascii="Times New Roman" w:hAnsi="Times New Roman" w:cs="Times New Roman"/>
          <w:sz w:val="24"/>
          <w:szCs w:val="24"/>
        </w:rPr>
        <w:t>In order to</w:t>
      </w:r>
      <w:proofErr w:type="gramEnd"/>
      <w:r w:rsidRPr="00586C2C">
        <w:rPr>
          <w:rFonts w:ascii="Times New Roman" w:hAnsi="Times New Roman" w:cs="Times New Roman"/>
          <w:sz w:val="24"/>
          <w:szCs w:val="24"/>
        </w:rPr>
        <w:t xml:space="preserve"> help facilitate this process my recommendation is to award bonus points for</w:t>
      </w:r>
    </w:p>
    <w:p w14:paraId="0E723E5A"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documentation of innovative outreach that promotes citizens participation. If citizens are</w:t>
      </w:r>
    </w:p>
    <w:p w14:paraId="4FCEAE14"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not encouraged to participate or if there are systemic practices that precludes certain</w:t>
      </w:r>
    </w:p>
    <w:p w14:paraId="46F915A0"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communities from full participation, then the Program Objectives cannot be met.</w:t>
      </w:r>
    </w:p>
    <w:p w14:paraId="5CBF653A"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 xml:space="preserve">In </w:t>
      </w:r>
      <w:proofErr w:type="gramStart"/>
      <w:r w:rsidRPr="00586C2C">
        <w:rPr>
          <w:rFonts w:ascii="Times New Roman" w:hAnsi="Times New Roman" w:cs="Times New Roman"/>
          <w:sz w:val="24"/>
          <w:szCs w:val="24"/>
        </w:rPr>
        <w:t>addition, if</w:t>
      </w:r>
      <w:proofErr w:type="gramEnd"/>
      <w:r w:rsidRPr="00586C2C">
        <w:rPr>
          <w:rFonts w:ascii="Times New Roman" w:hAnsi="Times New Roman" w:cs="Times New Roman"/>
          <w:sz w:val="24"/>
          <w:szCs w:val="24"/>
        </w:rPr>
        <w:t xml:space="preserve"> we are addressing low- and moderate-income households then those</w:t>
      </w:r>
    </w:p>
    <w:p w14:paraId="359B5490"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projects that are intended to benefit residents in Qualified Census Tracts should receive</w:t>
      </w:r>
    </w:p>
    <w:p w14:paraId="2307E0C5"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additional bonus points.  At least 50 percent of funds from each category of funding</w:t>
      </w:r>
    </w:p>
    <w:p w14:paraId="0046B1D9"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should be targeted to address needs in Qualified Census Tracts if the projects align with</w:t>
      </w:r>
    </w:p>
    <w:p w14:paraId="332181DD"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Program Objectives.  The criteria that an applicant cannot be considered for funding if a</w:t>
      </w:r>
    </w:p>
    <w:p w14:paraId="277FBF53"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project is currently in process or if the applicant has been funded during the pas1 3 years</w:t>
      </w:r>
    </w:p>
    <w:p w14:paraId="6ADB9251"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should be eliminated, particularly when certain communities have not been given a fair</w:t>
      </w:r>
    </w:p>
    <w:p w14:paraId="04890BFD"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and equitable opportunity to be included in the application process. (Please provide</w:t>
      </w:r>
    </w:p>
    <w:p w14:paraId="189DA561"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 xml:space="preserve">clarification if the interpretation is not accurate).  </w:t>
      </w:r>
      <w:proofErr w:type="gramStart"/>
      <w:r w:rsidRPr="00586C2C">
        <w:rPr>
          <w:rFonts w:ascii="Times New Roman" w:hAnsi="Times New Roman" w:cs="Times New Roman"/>
          <w:sz w:val="24"/>
          <w:szCs w:val="24"/>
        </w:rPr>
        <w:t>In regard to</w:t>
      </w:r>
      <w:proofErr w:type="gramEnd"/>
      <w:r w:rsidRPr="00586C2C">
        <w:rPr>
          <w:rFonts w:ascii="Times New Roman" w:hAnsi="Times New Roman" w:cs="Times New Roman"/>
          <w:sz w:val="24"/>
          <w:szCs w:val="24"/>
        </w:rPr>
        <w:t xml:space="preserve"> Technical Assistance</w:t>
      </w:r>
    </w:p>
    <w:p w14:paraId="72DE441D"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Funds being use for Program Administration this is counter-productive since</w:t>
      </w:r>
    </w:p>
    <w:p w14:paraId="53E8107C"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 xml:space="preserve">communities depend upon technical assistance </w:t>
      </w:r>
      <w:proofErr w:type="gramStart"/>
      <w:r w:rsidRPr="00586C2C">
        <w:rPr>
          <w:rFonts w:ascii="Times New Roman" w:hAnsi="Times New Roman" w:cs="Times New Roman"/>
          <w:sz w:val="24"/>
          <w:szCs w:val="24"/>
        </w:rPr>
        <w:t>in order to</w:t>
      </w:r>
      <w:proofErr w:type="gramEnd"/>
      <w:r w:rsidRPr="00586C2C">
        <w:rPr>
          <w:rFonts w:ascii="Times New Roman" w:hAnsi="Times New Roman" w:cs="Times New Roman"/>
          <w:sz w:val="24"/>
          <w:szCs w:val="24"/>
        </w:rPr>
        <w:t xml:space="preserve"> conduct the necessary studies</w:t>
      </w:r>
    </w:p>
    <w:p w14:paraId="08CD39F2"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and meet criteria to satisfy the requirements for consideration for funding.</w:t>
      </w:r>
    </w:p>
    <w:p w14:paraId="4434A4AC"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Thank you for considering my comments and concerns regarding this very important</w:t>
      </w:r>
    </w:p>
    <w:p w14:paraId="329E3752"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public matter.”</w:t>
      </w:r>
    </w:p>
    <w:p w14:paraId="7ABD20A6" w14:textId="6A3F20D8" w:rsidR="00E548A2" w:rsidRDefault="00E548A2" w:rsidP="00E548A2">
      <w:pPr>
        <w:pStyle w:val="PlainText"/>
        <w:rPr>
          <w:rFonts w:ascii="Times New Roman" w:hAnsi="Times New Roman" w:cs="Times New Roman"/>
          <w:sz w:val="24"/>
          <w:szCs w:val="24"/>
        </w:rPr>
      </w:pPr>
    </w:p>
    <w:p w14:paraId="12DBE366" w14:textId="77777777" w:rsidR="00CC3A65" w:rsidRPr="00586C2C" w:rsidRDefault="00CC3A65" w:rsidP="00E548A2">
      <w:pPr>
        <w:pStyle w:val="PlainText"/>
        <w:rPr>
          <w:rFonts w:ascii="Times New Roman" w:hAnsi="Times New Roman" w:cs="Times New Roman"/>
          <w:sz w:val="24"/>
          <w:szCs w:val="24"/>
        </w:rPr>
      </w:pPr>
    </w:p>
    <w:p w14:paraId="449A74AB"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lastRenderedPageBreak/>
        <w:t xml:space="preserve">ADECA responded to this public comment </w:t>
      </w:r>
      <w:r>
        <w:rPr>
          <w:rFonts w:ascii="Times New Roman" w:hAnsi="Times New Roman" w:cs="Times New Roman"/>
          <w:sz w:val="24"/>
          <w:szCs w:val="24"/>
        </w:rPr>
        <w:t xml:space="preserve">#2 </w:t>
      </w:r>
      <w:r w:rsidRPr="00586C2C">
        <w:rPr>
          <w:rFonts w:ascii="Times New Roman" w:hAnsi="Times New Roman" w:cs="Times New Roman"/>
          <w:sz w:val="24"/>
          <w:szCs w:val="24"/>
        </w:rPr>
        <w:t>as follows:</w:t>
      </w:r>
    </w:p>
    <w:p w14:paraId="747AA167"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ab/>
        <w:t>“Thank you for your written public comments that were received by the ADECA</w:t>
      </w:r>
    </w:p>
    <w:p w14:paraId="1F8EF218" w14:textId="77777777" w:rsidR="00E548A2" w:rsidRPr="00586C2C" w:rsidRDefault="00E548A2" w:rsidP="00E548A2">
      <w:pPr>
        <w:pStyle w:val="PlainText"/>
        <w:ind w:left="720"/>
        <w:rPr>
          <w:rFonts w:ascii="Times New Roman" w:hAnsi="Times New Roman" w:cs="Times New Roman"/>
          <w:sz w:val="24"/>
          <w:szCs w:val="24"/>
        </w:rPr>
      </w:pPr>
      <w:r w:rsidRPr="00586C2C">
        <w:rPr>
          <w:rFonts w:ascii="Times New Roman" w:hAnsi="Times New Roman" w:cs="Times New Roman"/>
          <w:sz w:val="24"/>
          <w:szCs w:val="24"/>
        </w:rPr>
        <w:t>Community and Economic Development Division via email on March 25, 2022.  These</w:t>
      </w:r>
    </w:p>
    <w:p w14:paraId="49EA37FE" w14:textId="77777777" w:rsidR="00E548A2" w:rsidRPr="00586C2C" w:rsidRDefault="00E548A2" w:rsidP="00E548A2">
      <w:pPr>
        <w:pStyle w:val="PlainText"/>
        <w:ind w:left="720"/>
        <w:rPr>
          <w:rFonts w:ascii="Times New Roman" w:hAnsi="Times New Roman" w:cs="Times New Roman"/>
          <w:sz w:val="24"/>
          <w:szCs w:val="24"/>
        </w:rPr>
      </w:pPr>
      <w:r w:rsidRPr="00586C2C">
        <w:rPr>
          <w:rFonts w:ascii="Times New Roman" w:hAnsi="Times New Roman" w:cs="Times New Roman"/>
          <w:sz w:val="24"/>
          <w:szCs w:val="24"/>
        </w:rPr>
        <w:t>comments were submitted in response to ADECA’s February 24, 2022, Public Hearing</w:t>
      </w:r>
    </w:p>
    <w:p w14:paraId="3972EABC" w14:textId="77777777" w:rsidR="00E548A2" w:rsidRPr="00586C2C" w:rsidRDefault="00E548A2" w:rsidP="00E548A2">
      <w:pPr>
        <w:pStyle w:val="PlainText"/>
        <w:ind w:left="720"/>
        <w:rPr>
          <w:rFonts w:ascii="Times New Roman" w:hAnsi="Times New Roman" w:cs="Times New Roman"/>
          <w:sz w:val="24"/>
          <w:szCs w:val="24"/>
        </w:rPr>
      </w:pPr>
      <w:r w:rsidRPr="00586C2C">
        <w:rPr>
          <w:rFonts w:ascii="Times New Roman" w:hAnsi="Times New Roman" w:cs="Times New Roman"/>
          <w:sz w:val="24"/>
          <w:szCs w:val="24"/>
        </w:rPr>
        <w:t>on the State of Alabama’s / ADECA’s Proposed PY2022 Community Development</w:t>
      </w:r>
    </w:p>
    <w:p w14:paraId="08A3F183" w14:textId="77777777" w:rsidR="00E548A2" w:rsidRPr="00586C2C" w:rsidRDefault="00E548A2" w:rsidP="00E548A2">
      <w:pPr>
        <w:pStyle w:val="PlainText"/>
        <w:ind w:left="720"/>
        <w:rPr>
          <w:rFonts w:ascii="Times New Roman" w:hAnsi="Times New Roman" w:cs="Times New Roman"/>
          <w:sz w:val="24"/>
          <w:szCs w:val="24"/>
        </w:rPr>
      </w:pPr>
      <w:r w:rsidRPr="00586C2C">
        <w:rPr>
          <w:rFonts w:ascii="Times New Roman" w:hAnsi="Times New Roman" w:cs="Times New Roman"/>
          <w:sz w:val="24"/>
          <w:szCs w:val="24"/>
        </w:rPr>
        <w:t>Block Grant (CDBG) One-Year Annual Action Plan.  We thank you for taking the time</w:t>
      </w:r>
    </w:p>
    <w:p w14:paraId="1474DF72" w14:textId="77777777" w:rsidR="00E548A2" w:rsidRPr="00586C2C" w:rsidRDefault="00E548A2" w:rsidP="00E548A2">
      <w:pPr>
        <w:pStyle w:val="PlainText"/>
        <w:ind w:left="720"/>
        <w:rPr>
          <w:rFonts w:ascii="Times New Roman" w:hAnsi="Times New Roman" w:cs="Times New Roman"/>
          <w:sz w:val="24"/>
          <w:szCs w:val="24"/>
        </w:rPr>
      </w:pPr>
      <w:r w:rsidRPr="00586C2C">
        <w:rPr>
          <w:rFonts w:ascii="Times New Roman" w:hAnsi="Times New Roman" w:cs="Times New Roman"/>
          <w:sz w:val="24"/>
          <w:szCs w:val="24"/>
        </w:rPr>
        <w:t>to submit your public comments for our consideration.  Please be assured we will take</w:t>
      </w:r>
    </w:p>
    <w:p w14:paraId="62ACDC5F" w14:textId="77777777" w:rsidR="00E548A2" w:rsidRPr="00586C2C" w:rsidRDefault="00E548A2" w:rsidP="00E548A2">
      <w:pPr>
        <w:pStyle w:val="PlainText"/>
        <w:ind w:left="720"/>
        <w:rPr>
          <w:rFonts w:ascii="Times New Roman" w:hAnsi="Times New Roman" w:cs="Times New Roman"/>
          <w:sz w:val="24"/>
          <w:szCs w:val="24"/>
        </w:rPr>
      </w:pPr>
      <w:r w:rsidRPr="00586C2C">
        <w:rPr>
          <w:rFonts w:ascii="Times New Roman" w:hAnsi="Times New Roman" w:cs="Times New Roman"/>
          <w:sz w:val="24"/>
          <w:szCs w:val="24"/>
        </w:rPr>
        <w:t>your comments in advisement prior to finalizing the CDBG Action Plan.  If you have any</w:t>
      </w:r>
    </w:p>
    <w:p w14:paraId="1C8F1F0D" w14:textId="77777777" w:rsidR="00E548A2" w:rsidRPr="00586C2C" w:rsidRDefault="00E548A2" w:rsidP="00E548A2">
      <w:pPr>
        <w:pStyle w:val="PlainText"/>
        <w:ind w:firstLine="720"/>
        <w:rPr>
          <w:rFonts w:ascii="Times New Roman" w:hAnsi="Times New Roman" w:cs="Times New Roman"/>
          <w:sz w:val="24"/>
          <w:szCs w:val="24"/>
        </w:rPr>
      </w:pPr>
      <w:r w:rsidRPr="00586C2C">
        <w:rPr>
          <w:rFonts w:ascii="Times New Roman" w:hAnsi="Times New Roman" w:cs="Times New Roman"/>
          <w:sz w:val="24"/>
          <w:szCs w:val="24"/>
        </w:rPr>
        <w:t>questions concerning this matter, please contact me at (334)242-5468 or by email at</w:t>
      </w:r>
    </w:p>
    <w:p w14:paraId="39A6F6D6" w14:textId="77777777" w:rsidR="00E548A2" w:rsidRPr="003176B4" w:rsidRDefault="00E548A2" w:rsidP="00E548A2">
      <w:pPr>
        <w:pStyle w:val="PlainText"/>
        <w:ind w:firstLine="720"/>
        <w:rPr>
          <w:rFonts w:ascii="Times New Roman" w:hAnsi="Times New Roman" w:cs="Times New Roman"/>
          <w:sz w:val="24"/>
          <w:szCs w:val="24"/>
        </w:rPr>
      </w:pPr>
      <w:hyperlink r:id="rId8" w:history="1">
        <w:r w:rsidRPr="00586C2C">
          <w:rPr>
            <w:rStyle w:val="Hyperlink"/>
            <w:rFonts w:ascii="Times New Roman" w:hAnsi="Times New Roman" w:cs="Times New Roman"/>
            <w:sz w:val="24"/>
            <w:szCs w:val="24"/>
          </w:rPr>
          <w:t>shabbir.olia@adeca.alabama.gov</w:t>
        </w:r>
      </w:hyperlink>
      <w:r w:rsidRPr="00586C2C">
        <w:rPr>
          <w:rFonts w:ascii="Times New Roman" w:hAnsi="Times New Roman" w:cs="Times New Roman"/>
          <w:sz w:val="24"/>
          <w:szCs w:val="24"/>
        </w:rPr>
        <w:t>.”</w:t>
      </w:r>
    </w:p>
    <w:p w14:paraId="5D6B80D4" w14:textId="317DF9EF" w:rsidR="005E35CF" w:rsidRDefault="005E35CF" w:rsidP="005E35CF">
      <w:pPr>
        <w:rPr>
          <w:bCs/>
          <w:szCs w:val="22"/>
        </w:rPr>
      </w:pPr>
    </w:p>
    <w:p w14:paraId="48EA0D75" w14:textId="56130DDB" w:rsidR="0024010D" w:rsidRDefault="0024010D" w:rsidP="005E35CF">
      <w:pPr>
        <w:rPr>
          <w:bCs/>
          <w:szCs w:val="22"/>
        </w:rPr>
      </w:pPr>
    </w:p>
    <w:p w14:paraId="340767EC" w14:textId="31E58700" w:rsidR="0024010D" w:rsidRDefault="0024010D" w:rsidP="005E35CF">
      <w:pPr>
        <w:rPr>
          <w:bCs/>
          <w:szCs w:val="22"/>
        </w:rPr>
      </w:pPr>
      <w:r>
        <w:rPr>
          <w:bCs/>
          <w:szCs w:val="22"/>
        </w:rPr>
        <w:t>______________________________________________________________________________</w:t>
      </w:r>
    </w:p>
    <w:p w14:paraId="537909CE" w14:textId="587B81FB" w:rsidR="005E35CF" w:rsidRDefault="005E35CF" w:rsidP="0024010D">
      <w:pPr>
        <w:rPr>
          <w:bCs/>
          <w:szCs w:val="22"/>
        </w:rPr>
      </w:pPr>
    </w:p>
    <w:p w14:paraId="153662F0" w14:textId="18AF8D3C" w:rsidR="0024010D" w:rsidRDefault="0024010D" w:rsidP="0024010D">
      <w:pPr>
        <w:rPr>
          <w:bCs/>
          <w:szCs w:val="22"/>
        </w:rPr>
      </w:pPr>
    </w:p>
    <w:p w14:paraId="21C9EDB9" w14:textId="77777777" w:rsidR="00CC3A65" w:rsidRPr="0024010D" w:rsidRDefault="00CC3A65" w:rsidP="0024010D">
      <w:pPr>
        <w:rPr>
          <w:bCs/>
          <w:szCs w:val="22"/>
        </w:rPr>
      </w:pPr>
    </w:p>
    <w:p w14:paraId="0BE368D1" w14:textId="172EE85A" w:rsidR="0024010D" w:rsidRPr="0024010D" w:rsidRDefault="0024010D" w:rsidP="0024010D">
      <w:pPr>
        <w:pStyle w:val="Title"/>
        <w:jc w:val="left"/>
        <w:rPr>
          <w:b w:val="0"/>
          <w:bCs/>
          <w:sz w:val="24"/>
          <w:szCs w:val="24"/>
          <w:u w:val="single"/>
        </w:rPr>
      </w:pPr>
      <w:r w:rsidRPr="0024010D">
        <w:rPr>
          <w:b w:val="0"/>
          <w:bCs/>
          <w:sz w:val="24"/>
          <w:szCs w:val="24"/>
          <w:u w:val="single"/>
        </w:rPr>
        <w:t>Alabama Housing Finance Authority (AHFA)</w:t>
      </w:r>
      <w:r w:rsidRPr="0024010D">
        <w:rPr>
          <w:b w:val="0"/>
          <w:bCs/>
          <w:sz w:val="24"/>
          <w:szCs w:val="24"/>
          <w:u w:val="single"/>
        </w:rPr>
        <w:t xml:space="preserve"> </w:t>
      </w:r>
      <w:r w:rsidRPr="0024010D">
        <w:rPr>
          <w:b w:val="0"/>
          <w:bCs/>
          <w:sz w:val="24"/>
          <w:szCs w:val="24"/>
          <w:u w:val="single"/>
        </w:rPr>
        <w:t>Summary of Citizen Participation Process and</w:t>
      </w:r>
      <w:r w:rsidRPr="0024010D">
        <w:rPr>
          <w:b w:val="0"/>
          <w:bCs/>
          <w:sz w:val="24"/>
          <w:szCs w:val="24"/>
          <w:u w:val="single"/>
        </w:rPr>
        <w:t xml:space="preserve"> </w:t>
      </w:r>
      <w:r w:rsidRPr="0024010D">
        <w:rPr>
          <w:b w:val="0"/>
          <w:bCs/>
          <w:sz w:val="24"/>
          <w:szCs w:val="24"/>
          <w:u w:val="single"/>
        </w:rPr>
        <w:t>Proposed Changes to the</w:t>
      </w:r>
      <w:r w:rsidRPr="0024010D">
        <w:rPr>
          <w:b w:val="0"/>
          <w:bCs/>
          <w:sz w:val="24"/>
          <w:szCs w:val="24"/>
          <w:u w:val="single"/>
        </w:rPr>
        <w:t xml:space="preserve"> </w:t>
      </w:r>
      <w:r w:rsidRPr="0024010D">
        <w:rPr>
          <w:b w:val="0"/>
          <w:bCs/>
          <w:sz w:val="24"/>
          <w:szCs w:val="24"/>
          <w:u w:val="single"/>
        </w:rPr>
        <w:t>PY2022 Housing Credit Qualified Allocation Plan,</w:t>
      </w:r>
      <w:r w:rsidRPr="0024010D">
        <w:rPr>
          <w:b w:val="0"/>
          <w:bCs/>
          <w:sz w:val="24"/>
          <w:szCs w:val="24"/>
          <w:u w:val="single"/>
        </w:rPr>
        <w:t xml:space="preserve"> </w:t>
      </w:r>
      <w:r w:rsidRPr="0024010D">
        <w:rPr>
          <w:b w:val="0"/>
          <w:bCs/>
          <w:sz w:val="24"/>
          <w:szCs w:val="24"/>
          <w:u w:val="single"/>
        </w:rPr>
        <w:t>PY2022 HOME Action Plan,</w:t>
      </w:r>
      <w:r w:rsidRPr="0024010D">
        <w:rPr>
          <w:b w:val="0"/>
          <w:bCs/>
          <w:sz w:val="24"/>
          <w:szCs w:val="24"/>
          <w:u w:val="single"/>
        </w:rPr>
        <w:t xml:space="preserve"> </w:t>
      </w:r>
      <w:r w:rsidRPr="0024010D">
        <w:rPr>
          <w:b w:val="0"/>
          <w:bCs/>
          <w:sz w:val="24"/>
          <w:szCs w:val="24"/>
          <w:u w:val="single"/>
        </w:rPr>
        <w:t>and</w:t>
      </w:r>
      <w:r w:rsidRPr="0024010D">
        <w:rPr>
          <w:b w:val="0"/>
          <w:bCs/>
          <w:sz w:val="24"/>
          <w:szCs w:val="24"/>
          <w:u w:val="single"/>
        </w:rPr>
        <w:t xml:space="preserve"> </w:t>
      </w:r>
      <w:r w:rsidRPr="0024010D">
        <w:rPr>
          <w:b w:val="0"/>
          <w:bCs/>
          <w:sz w:val="24"/>
          <w:szCs w:val="24"/>
          <w:u w:val="single"/>
        </w:rPr>
        <w:t>PY2022 National Housing Trust Allocation Plan</w:t>
      </w:r>
    </w:p>
    <w:p w14:paraId="2E38D951" w14:textId="77777777" w:rsidR="0024010D" w:rsidRDefault="0024010D" w:rsidP="0024010D">
      <w:pPr>
        <w:rPr>
          <w:bCs/>
          <w:szCs w:val="22"/>
        </w:rPr>
      </w:pPr>
    </w:p>
    <w:p w14:paraId="05B5C80F" w14:textId="77777777" w:rsidR="005E35CF" w:rsidRPr="00AC7628" w:rsidRDefault="005E35CF" w:rsidP="005E35CF">
      <w:pPr>
        <w:jc w:val="both"/>
        <w:rPr>
          <w:szCs w:val="22"/>
        </w:rPr>
      </w:pPr>
      <w:r w:rsidRPr="00AC7628">
        <w:rPr>
          <w:szCs w:val="22"/>
        </w:rPr>
        <w:t>In accordance with Section 42 of the Internal Revenue Code and the HOME and National Housing Trust Fund Regulations, notices of the Public Hearing and the 30-day public commenting period for the draft 2022 Housing Credit Qualified Allocation Plan, draft 2022 HOME Action Plan and draft 2022 National Housing Trust Fund Allocation Plan (Plans) were published in the Birmingham, Huntsville, Mobile, and Montgomery newspapers and on the Alabama Housing Finance Authority (AHFA) website. AHFA emailed 1,493 notices of the draft Plan’s availability to interested parties, requesting that they submit oral comments at the Public Hearing or written comments regarding the proposed Plans by 5:00 p.m. CST on August 27, 2021. During the designated commenting period, AHFA received 185 written comments from 36 individuals and organizations pertaining to the 2022 Plans. The comments are attached and available for review at the following AHFA website link:</w:t>
      </w:r>
    </w:p>
    <w:p w14:paraId="29C89DA0" w14:textId="77777777" w:rsidR="005E35CF" w:rsidRPr="00AC7628" w:rsidRDefault="005E35CF" w:rsidP="005E35CF">
      <w:pPr>
        <w:jc w:val="both"/>
        <w:rPr>
          <w:szCs w:val="22"/>
        </w:rPr>
      </w:pPr>
      <w:hyperlink r:id="rId9" w:history="1">
        <w:r w:rsidRPr="00AC7628">
          <w:rPr>
            <w:color w:val="0000FF"/>
            <w:u w:val="single"/>
          </w:rPr>
          <w:t>https://www.ahfa.com/multifamily/allocation-application-information/current-year-allocation-plans</w:t>
        </w:r>
      </w:hyperlink>
    </w:p>
    <w:p w14:paraId="1053C31E" w14:textId="77777777" w:rsidR="005E35CF" w:rsidRPr="00AC7628" w:rsidRDefault="005E35CF" w:rsidP="005E35CF">
      <w:pPr>
        <w:jc w:val="both"/>
        <w:rPr>
          <w:szCs w:val="22"/>
        </w:rPr>
      </w:pPr>
    </w:p>
    <w:p w14:paraId="78710E04" w14:textId="77777777" w:rsidR="005E35CF" w:rsidRPr="00AC7628" w:rsidRDefault="005E35CF" w:rsidP="005E35CF">
      <w:pPr>
        <w:jc w:val="both"/>
        <w:rPr>
          <w:szCs w:val="22"/>
        </w:rPr>
      </w:pPr>
      <w:r w:rsidRPr="00AC7628">
        <w:rPr>
          <w:szCs w:val="22"/>
        </w:rPr>
        <w:t>AHFA reviewed the comments received and revised the Plans based on certain comments submitted. A summary of the proposed changes to the Plans are attached. Once the final Plans have been formally approved, we strongly encourage each reader to review the final Plans completely to view any changes made by AHFA in their full context. When revisions have been finalized and approved, the Plans will be available for review in their entirety at the following AHFA website link:</w:t>
      </w:r>
    </w:p>
    <w:p w14:paraId="2433B188" w14:textId="77777777" w:rsidR="005E35CF" w:rsidRPr="00AC7628" w:rsidRDefault="005E35CF" w:rsidP="005E35CF">
      <w:pPr>
        <w:rPr>
          <w:color w:val="1F497D"/>
        </w:rPr>
      </w:pPr>
      <w:r w:rsidRPr="00AC7628">
        <w:rPr>
          <w:szCs w:val="22"/>
        </w:rPr>
        <w:t xml:space="preserve"> </w:t>
      </w:r>
      <w:hyperlink r:id="rId10" w:history="1">
        <w:r w:rsidRPr="00AC7628">
          <w:rPr>
            <w:color w:val="0000FF"/>
            <w:u w:val="single"/>
          </w:rPr>
          <w:t>https://www.ahfa.com/multifamily/allocation-application-information/current-year-allocation-plans</w:t>
        </w:r>
      </w:hyperlink>
    </w:p>
    <w:p w14:paraId="6E2E6E78" w14:textId="5AB18B27" w:rsidR="005E35CF" w:rsidRDefault="005E35CF" w:rsidP="005E35CF">
      <w:pPr>
        <w:rPr>
          <w:rFonts w:eastAsiaTheme="minorHAnsi"/>
          <w:szCs w:val="22"/>
        </w:rPr>
      </w:pPr>
    </w:p>
    <w:p w14:paraId="683432CE" w14:textId="77777777" w:rsidR="00CC3A65" w:rsidRPr="00AC7628" w:rsidRDefault="00CC3A65" w:rsidP="005E35CF">
      <w:pPr>
        <w:rPr>
          <w:rFonts w:eastAsiaTheme="minorHAnsi"/>
          <w:szCs w:val="22"/>
        </w:rPr>
      </w:pPr>
    </w:p>
    <w:p w14:paraId="0650D70D" w14:textId="77777777" w:rsidR="005E35CF" w:rsidRPr="00AC7628" w:rsidRDefault="005E35CF" w:rsidP="005E35CF">
      <w:pPr>
        <w:jc w:val="both"/>
        <w:rPr>
          <w:szCs w:val="22"/>
        </w:rPr>
      </w:pPr>
      <w:r w:rsidRPr="00AC7628">
        <w:rPr>
          <w:rFonts w:eastAsiaTheme="minorHAnsi"/>
          <w:szCs w:val="22"/>
        </w:rPr>
        <w:lastRenderedPageBreak/>
        <w:t xml:space="preserve">AHFA wishes to thank the many individuals and organizations who provided comments during the commenting period. </w:t>
      </w:r>
      <w:r w:rsidRPr="00AC7628">
        <w:rPr>
          <w:color w:val="000000"/>
          <w:szCs w:val="22"/>
          <w:bdr w:val="none" w:sz="0" w:space="0" w:color="auto" w:frame="1"/>
        </w:rPr>
        <w:t xml:space="preserve">While all comments were carefully reviewed and considered, only the most equitable comments pertaining to the process for the entire state and the variety of program participants resulted in changes being made to the final Plans. </w:t>
      </w:r>
      <w:r w:rsidRPr="00AC7628">
        <w:rPr>
          <w:szCs w:val="22"/>
        </w:rPr>
        <w:t xml:space="preserve">As the administrator of the Plans, AHFA’s goal is to develop written criteria for the Plans that will provide equal access to all types of affordable housing developments, which include but are not limited to: various construction types (new construction, acquisition, rehabilitation, and adaptive reuse, etc.); diverse target populations (families, seniors, persons with mental and physical disabilities, Veterans, and homeless populations, etc.); and geographical characteristics (rural, metropolitan, qualified census tracts, distressed areas, etc.). In attempting to reach varied needs and population types across the state, our greatest challenge is to develop a fair and balanced allocation methodology with the intent to ensure that all applications, regardless of the targeted population and construction type, will have a fair chance of competing during each Application Cycle. </w:t>
      </w:r>
    </w:p>
    <w:p w14:paraId="6656BF19" w14:textId="77777777" w:rsidR="005E35CF" w:rsidRPr="00AC7628" w:rsidRDefault="005E35CF" w:rsidP="005E35CF">
      <w:pPr>
        <w:jc w:val="both"/>
        <w:rPr>
          <w:szCs w:val="22"/>
        </w:rPr>
      </w:pPr>
    </w:p>
    <w:p w14:paraId="28EE16D2" w14:textId="77777777" w:rsidR="005E35CF" w:rsidRPr="00AC7628" w:rsidRDefault="005E35CF" w:rsidP="005E35CF">
      <w:pPr>
        <w:jc w:val="both"/>
        <w:rPr>
          <w:szCs w:val="22"/>
        </w:rPr>
      </w:pPr>
      <w:r w:rsidRPr="00AC7628">
        <w:rPr>
          <w:szCs w:val="22"/>
        </w:rPr>
        <w:t xml:space="preserve">To that end, please keep in mind that certain perceived scoring impediments for a particular type of organization can be offset by other incentives in the Plans, which may not be necessarily applicable to other types of organizations. In addition, please consider that the Plans are not intended to serve as a replacement for other discontinued housing programs, which may have had different standards, costs, or otherwise. This is especially true as it relates to construction design standards. Any applicant that proposes to include design standards that significantly exceed AHFA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w:t>
      </w:r>
      <w:proofErr w:type="gramStart"/>
      <w:r w:rsidRPr="00AC7628">
        <w:rPr>
          <w:szCs w:val="22"/>
        </w:rPr>
        <w:t>submitting an application</w:t>
      </w:r>
      <w:proofErr w:type="gramEnd"/>
      <w:r w:rsidRPr="00AC7628">
        <w:rPr>
          <w:szCs w:val="22"/>
        </w:rPr>
        <w:t xml:space="preserve"> for Multifamily Housing Revenue Bonds, which are subject to availability, provided on a first-come, first-served basis, and subject to the criteria and requirements of the applicable Plan. </w:t>
      </w:r>
    </w:p>
    <w:p w14:paraId="50EE4FFA" w14:textId="77777777" w:rsidR="005E35CF" w:rsidRPr="00AC7628" w:rsidRDefault="005E35CF" w:rsidP="005E35CF">
      <w:pPr>
        <w:jc w:val="both"/>
        <w:rPr>
          <w:szCs w:val="22"/>
        </w:rPr>
      </w:pPr>
    </w:p>
    <w:p w14:paraId="617F13EB" w14:textId="77777777" w:rsidR="005E35CF" w:rsidRPr="00AC7628" w:rsidRDefault="005E35CF" w:rsidP="005E35CF">
      <w:pPr>
        <w:rPr>
          <w:bCs/>
        </w:rPr>
      </w:pPr>
    </w:p>
    <w:p w14:paraId="632C0000" w14:textId="77777777" w:rsidR="005E35CF" w:rsidRPr="00AC7628" w:rsidRDefault="005E35CF" w:rsidP="005E35CF">
      <w:pPr>
        <w:rPr>
          <w:bCs/>
        </w:rPr>
      </w:pPr>
      <w:r w:rsidRPr="00AC7628">
        <w:rPr>
          <w:bCs/>
        </w:rPr>
        <w:t>Addenda:</w:t>
      </w:r>
    </w:p>
    <w:p w14:paraId="2A08F3D7" w14:textId="77777777" w:rsidR="005E35CF" w:rsidRPr="00AC7628" w:rsidRDefault="005E35CF" w:rsidP="005E35CF">
      <w:pPr>
        <w:rPr>
          <w:bCs/>
        </w:rPr>
      </w:pPr>
      <w:r w:rsidRPr="00AC7628">
        <w:rPr>
          <w:bCs/>
        </w:rPr>
        <w:tab/>
      </w:r>
    </w:p>
    <w:p w14:paraId="347F51E7" w14:textId="77777777" w:rsidR="005E35CF" w:rsidRPr="00AC7628" w:rsidRDefault="005E35CF" w:rsidP="005E35CF">
      <w:pPr>
        <w:pStyle w:val="ListParagraph"/>
        <w:widowControl/>
        <w:numPr>
          <w:ilvl w:val="0"/>
          <w:numId w:val="1"/>
        </w:numPr>
        <w:autoSpaceDE/>
        <w:autoSpaceDN/>
        <w:adjustRightInd/>
        <w:rPr>
          <w:bCs/>
        </w:rPr>
      </w:pPr>
      <w:r w:rsidRPr="00AC7628">
        <w:rPr>
          <w:bCs/>
        </w:rPr>
        <w:t>Summary of Proposed Changes to the 2022 Housing Credit Qualified Allocation Plan</w:t>
      </w:r>
    </w:p>
    <w:p w14:paraId="1375D9BF" w14:textId="77777777" w:rsidR="005E35CF" w:rsidRPr="00AC7628" w:rsidRDefault="005E35CF" w:rsidP="005E35CF">
      <w:pPr>
        <w:pStyle w:val="ListParagraph"/>
        <w:widowControl/>
        <w:numPr>
          <w:ilvl w:val="0"/>
          <w:numId w:val="1"/>
        </w:numPr>
        <w:autoSpaceDE/>
        <w:autoSpaceDN/>
        <w:adjustRightInd/>
        <w:rPr>
          <w:bCs/>
        </w:rPr>
      </w:pPr>
      <w:r w:rsidRPr="00AC7628">
        <w:rPr>
          <w:bCs/>
        </w:rPr>
        <w:t>Summary of Proposed Changes to the 2022 HOME Action Plan</w:t>
      </w:r>
    </w:p>
    <w:p w14:paraId="2B2F2B29" w14:textId="77777777" w:rsidR="005E35CF" w:rsidRPr="00AC7628" w:rsidRDefault="005E35CF" w:rsidP="005E35CF">
      <w:pPr>
        <w:pStyle w:val="ListParagraph"/>
        <w:widowControl/>
        <w:numPr>
          <w:ilvl w:val="0"/>
          <w:numId w:val="1"/>
        </w:numPr>
        <w:autoSpaceDE/>
        <w:autoSpaceDN/>
        <w:adjustRightInd/>
      </w:pPr>
      <w:r w:rsidRPr="00AC7628">
        <w:rPr>
          <w:bCs/>
        </w:rPr>
        <w:t xml:space="preserve">Summary of Proposed Changes to the 2022 National Housing Trust Allocation Plan </w:t>
      </w:r>
    </w:p>
    <w:p w14:paraId="4B979544" w14:textId="77777777" w:rsidR="005E35CF" w:rsidRPr="00AC7628" w:rsidRDefault="005E35CF" w:rsidP="005E35CF">
      <w:pPr>
        <w:pStyle w:val="ListParagraph"/>
        <w:widowControl/>
        <w:autoSpaceDE/>
        <w:autoSpaceDN/>
        <w:adjustRightInd/>
      </w:pPr>
    </w:p>
    <w:p w14:paraId="11463596" w14:textId="77777777" w:rsidR="005E35CF" w:rsidRPr="00AC7628" w:rsidRDefault="005E35CF" w:rsidP="005E35CF"/>
    <w:p w14:paraId="4D8273D6" w14:textId="77777777" w:rsidR="005E35CF" w:rsidRPr="00AC7628" w:rsidRDefault="005E35CF" w:rsidP="005E35CF"/>
    <w:p w14:paraId="20A2C95D" w14:textId="77777777" w:rsidR="005E35CF" w:rsidRPr="00AC7628" w:rsidRDefault="005E35CF" w:rsidP="005E35CF"/>
    <w:p w14:paraId="2013A87D" w14:textId="77777777" w:rsidR="005E35CF" w:rsidRPr="00AC7628" w:rsidRDefault="005E35CF" w:rsidP="005E35CF"/>
    <w:p w14:paraId="2D3383A0" w14:textId="77777777" w:rsidR="005E35CF" w:rsidRDefault="005E35CF" w:rsidP="005E35CF"/>
    <w:p w14:paraId="2C4D5E27" w14:textId="77777777" w:rsidR="005E35CF" w:rsidRDefault="005E35CF" w:rsidP="005E35CF"/>
    <w:p w14:paraId="2F21CD85" w14:textId="77777777" w:rsidR="005E35CF" w:rsidRDefault="005E35CF" w:rsidP="005E35CF"/>
    <w:p w14:paraId="3ED62881" w14:textId="77777777" w:rsidR="005E35CF" w:rsidRDefault="005E35CF" w:rsidP="005E35CF"/>
    <w:p w14:paraId="38DCB7C1" w14:textId="77777777" w:rsidR="005E35CF" w:rsidRDefault="005E35CF" w:rsidP="005E35CF"/>
    <w:p w14:paraId="06822741" w14:textId="77777777" w:rsidR="005E35CF" w:rsidRDefault="005E35CF" w:rsidP="005E35CF"/>
    <w:p w14:paraId="657C9D31" w14:textId="77777777" w:rsidR="005E35CF" w:rsidRPr="00AC7628" w:rsidRDefault="005E35CF" w:rsidP="005E35CF">
      <w:pPr>
        <w:jc w:val="center"/>
        <w:rPr>
          <w:b/>
        </w:rPr>
      </w:pPr>
      <w:r w:rsidRPr="00AC7628">
        <w:rPr>
          <w:b/>
        </w:rPr>
        <w:lastRenderedPageBreak/>
        <w:t>ADDENDUM A</w:t>
      </w:r>
    </w:p>
    <w:p w14:paraId="78A74799" w14:textId="77777777" w:rsidR="005E35CF" w:rsidRPr="00AC7628" w:rsidRDefault="005E35CF" w:rsidP="005E35CF">
      <w:pPr>
        <w:jc w:val="center"/>
        <w:rPr>
          <w:b/>
        </w:rPr>
      </w:pPr>
    </w:p>
    <w:p w14:paraId="4472C0E0" w14:textId="77777777" w:rsidR="005E35CF" w:rsidRDefault="005E35CF" w:rsidP="005E35CF">
      <w:pPr>
        <w:jc w:val="center"/>
        <w:rPr>
          <w:b/>
        </w:rPr>
      </w:pPr>
      <w:r w:rsidRPr="00AC7628">
        <w:rPr>
          <w:b/>
        </w:rPr>
        <w:t>Summary of Proposed Changes to the 2022 Housing Credit Qualified Allocation Plan</w:t>
      </w:r>
    </w:p>
    <w:p w14:paraId="015E3ACE" w14:textId="77777777" w:rsidR="005E35CF" w:rsidRPr="00AC7628" w:rsidRDefault="005E35CF" w:rsidP="005E35CF">
      <w:pPr>
        <w:rPr>
          <w:b/>
        </w:rPr>
      </w:pPr>
    </w:p>
    <w:p w14:paraId="170293C1" w14:textId="77777777" w:rsidR="005E35CF" w:rsidRPr="00AC7628" w:rsidRDefault="005E35CF" w:rsidP="005E35CF">
      <w:pPr>
        <w:rPr>
          <w:bCs/>
        </w:rPr>
      </w:pPr>
      <w:r w:rsidRPr="00AC7628">
        <w:rPr>
          <w:noProof/>
        </w:rPr>
        <w:drawing>
          <wp:inline distT="0" distB="0" distL="0" distR="0" wp14:anchorId="3934D84C" wp14:editId="3B5AB154">
            <wp:extent cx="5943600" cy="6525260"/>
            <wp:effectExtent l="0" t="0" r="0" b="889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1"/>
                    <a:stretch>
                      <a:fillRect/>
                    </a:stretch>
                  </pic:blipFill>
                  <pic:spPr>
                    <a:xfrm>
                      <a:off x="0" y="0"/>
                      <a:ext cx="5943600" cy="6525260"/>
                    </a:xfrm>
                    <a:prstGeom prst="rect">
                      <a:avLst/>
                    </a:prstGeom>
                  </pic:spPr>
                </pic:pic>
              </a:graphicData>
            </a:graphic>
          </wp:inline>
        </w:drawing>
      </w:r>
    </w:p>
    <w:p w14:paraId="58EB1F51" w14:textId="77777777" w:rsidR="005E35CF" w:rsidRPr="00AC7628" w:rsidRDefault="005E35CF" w:rsidP="005E35CF">
      <w:pPr>
        <w:rPr>
          <w:bCs/>
        </w:rPr>
      </w:pPr>
    </w:p>
    <w:p w14:paraId="4F1D415A" w14:textId="77777777" w:rsidR="005E35CF" w:rsidRPr="00AC7628" w:rsidRDefault="005E35CF" w:rsidP="005E35CF">
      <w:pPr>
        <w:rPr>
          <w:bCs/>
        </w:rPr>
      </w:pPr>
    </w:p>
    <w:p w14:paraId="3060F077" w14:textId="77777777" w:rsidR="005E35CF" w:rsidRPr="00AC7628" w:rsidRDefault="005E35CF" w:rsidP="005E35CF">
      <w:pPr>
        <w:rPr>
          <w:bCs/>
        </w:rPr>
      </w:pPr>
    </w:p>
    <w:p w14:paraId="25072CF7" w14:textId="77777777" w:rsidR="005E35CF" w:rsidRPr="00AC7628" w:rsidRDefault="005E35CF" w:rsidP="005E35CF">
      <w:pPr>
        <w:rPr>
          <w:bCs/>
        </w:rPr>
      </w:pPr>
    </w:p>
    <w:p w14:paraId="1F54C26B" w14:textId="77777777" w:rsidR="005E35CF" w:rsidRPr="00AC7628" w:rsidRDefault="005E35CF" w:rsidP="005E35CF">
      <w:pPr>
        <w:rPr>
          <w:bCs/>
        </w:rPr>
      </w:pPr>
      <w:r w:rsidRPr="00AC7628">
        <w:rPr>
          <w:noProof/>
        </w:rPr>
        <w:drawing>
          <wp:inline distT="0" distB="0" distL="0" distR="0" wp14:anchorId="2151B590" wp14:editId="56AF2B2E">
            <wp:extent cx="5943600" cy="4156710"/>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2"/>
                    <a:stretch>
                      <a:fillRect/>
                    </a:stretch>
                  </pic:blipFill>
                  <pic:spPr>
                    <a:xfrm>
                      <a:off x="0" y="0"/>
                      <a:ext cx="5943600" cy="4156710"/>
                    </a:xfrm>
                    <a:prstGeom prst="rect">
                      <a:avLst/>
                    </a:prstGeom>
                  </pic:spPr>
                </pic:pic>
              </a:graphicData>
            </a:graphic>
          </wp:inline>
        </w:drawing>
      </w:r>
    </w:p>
    <w:p w14:paraId="11B34FAD" w14:textId="77777777" w:rsidR="005E35CF" w:rsidRDefault="005E35CF" w:rsidP="005E35CF">
      <w:pPr>
        <w:rPr>
          <w:b/>
        </w:rPr>
      </w:pPr>
    </w:p>
    <w:p w14:paraId="27045A4B" w14:textId="77777777" w:rsidR="005E35CF" w:rsidRDefault="005E35CF" w:rsidP="005E35CF">
      <w:pPr>
        <w:rPr>
          <w:b/>
        </w:rPr>
      </w:pPr>
    </w:p>
    <w:p w14:paraId="6D08BCCB" w14:textId="77777777" w:rsidR="005E35CF" w:rsidRDefault="005E35CF" w:rsidP="005E35CF">
      <w:pPr>
        <w:rPr>
          <w:b/>
        </w:rPr>
      </w:pPr>
    </w:p>
    <w:p w14:paraId="033FB7E1" w14:textId="77777777" w:rsidR="005E35CF" w:rsidRDefault="005E35CF" w:rsidP="005E35CF">
      <w:pPr>
        <w:rPr>
          <w:b/>
        </w:rPr>
      </w:pPr>
    </w:p>
    <w:p w14:paraId="3E7DD73B" w14:textId="77777777" w:rsidR="005E35CF" w:rsidRDefault="005E35CF" w:rsidP="005E35CF">
      <w:pPr>
        <w:rPr>
          <w:b/>
        </w:rPr>
      </w:pPr>
    </w:p>
    <w:p w14:paraId="7CB6B784" w14:textId="77777777" w:rsidR="005E35CF" w:rsidRDefault="005E35CF" w:rsidP="005E35CF">
      <w:pPr>
        <w:rPr>
          <w:b/>
        </w:rPr>
      </w:pPr>
    </w:p>
    <w:p w14:paraId="08AB45EE" w14:textId="77777777" w:rsidR="005E35CF" w:rsidRDefault="005E35CF" w:rsidP="005E35CF">
      <w:pPr>
        <w:rPr>
          <w:b/>
        </w:rPr>
      </w:pPr>
    </w:p>
    <w:p w14:paraId="2DA6826B" w14:textId="77777777" w:rsidR="005E35CF" w:rsidRDefault="005E35CF" w:rsidP="005E35CF">
      <w:pPr>
        <w:rPr>
          <w:b/>
        </w:rPr>
      </w:pPr>
    </w:p>
    <w:p w14:paraId="67E61D3C" w14:textId="77777777" w:rsidR="005E35CF" w:rsidRDefault="005E35CF" w:rsidP="005E35CF">
      <w:pPr>
        <w:rPr>
          <w:b/>
        </w:rPr>
      </w:pPr>
    </w:p>
    <w:p w14:paraId="01FC62E3" w14:textId="77777777" w:rsidR="005E35CF" w:rsidRDefault="005E35CF" w:rsidP="005E35CF">
      <w:pPr>
        <w:rPr>
          <w:b/>
        </w:rPr>
      </w:pPr>
    </w:p>
    <w:p w14:paraId="4A6A5B02" w14:textId="77777777" w:rsidR="005E35CF" w:rsidRDefault="005E35CF" w:rsidP="005E35CF">
      <w:pPr>
        <w:rPr>
          <w:b/>
        </w:rPr>
      </w:pPr>
    </w:p>
    <w:p w14:paraId="6D322C93" w14:textId="77777777" w:rsidR="005E35CF" w:rsidRDefault="005E35CF" w:rsidP="005E35CF">
      <w:pPr>
        <w:rPr>
          <w:b/>
        </w:rPr>
      </w:pPr>
    </w:p>
    <w:p w14:paraId="38E4F3DF" w14:textId="77777777" w:rsidR="005E35CF" w:rsidRDefault="005E35CF" w:rsidP="005E35CF">
      <w:pPr>
        <w:rPr>
          <w:b/>
        </w:rPr>
      </w:pPr>
    </w:p>
    <w:p w14:paraId="426C7E37" w14:textId="4B25E811" w:rsidR="005E35CF" w:rsidRDefault="005E35CF" w:rsidP="005E35CF">
      <w:pPr>
        <w:rPr>
          <w:b/>
        </w:rPr>
      </w:pPr>
    </w:p>
    <w:p w14:paraId="0844BC08" w14:textId="4FEE28F1" w:rsidR="0024010D" w:rsidRDefault="0024010D" w:rsidP="005E35CF">
      <w:pPr>
        <w:rPr>
          <w:b/>
        </w:rPr>
      </w:pPr>
    </w:p>
    <w:p w14:paraId="7EA57B91" w14:textId="2D825799" w:rsidR="0024010D" w:rsidRDefault="0024010D" w:rsidP="005E35CF">
      <w:pPr>
        <w:rPr>
          <w:b/>
        </w:rPr>
      </w:pPr>
    </w:p>
    <w:p w14:paraId="7C674E0A" w14:textId="77777777" w:rsidR="0024010D" w:rsidRDefault="0024010D" w:rsidP="005E35CF">
      <w:pPr>
        <w:rPr>
          <w:b/>
        </w:rPr>
      </w:pPr>
    </w:p>
    <w:p w14:paraId="5732D367" w14:textId="020F6F61" w:rsidR="005E35CF" w:rsidRDefault="005E35CF" w:rsidP="005E35CF">
      <w:pPr>
        <w:rPr>
          <w:b/>
        </w:rPr>
      </w:pPr>
    </w:p>
    <w:p w14:paraId="25308B38" w14:textId="5259B8EA" w:rsidR="00C2210B" w:rsidRDefault="00C2210B" w:rsidP="005E35CF">
      <w:pPr>
        <w:rPr>
          <w:b/>
        </w:rPr>
      </w:pPr>
    </w:p>
    <w:p w14:paraId="5717C41F" w14:textId="77777777" w:rsidR="00C2210B" w:rsidRDefault="00C2210B" w:rsidP="005E35CF">
      <w:pPr>
        <w:rPr>
          <w:b/>
        </w:rPr>
      </w:pPr>
    </w:p>
    <w:p w14:paraId="398F346D" w14:textId="77777777" w:rsidR="005E35CF" w:rsidRPr="00AC7628" w:rsidRDefault="005E35CF" w:rsidP="005E35CF">
      <w:pPr>
        <w:jc w:val="center"/>
        <w:rPr>
          <w:b/>
        </w:rPr>
      </w:pPr>
      <w:r w:rsidRPr="00AC7628">
        <w:rPr>
          <w:b/>
        </w:rPr>
        <w:lastRenderedPageBreak/>
        <w:t>ADDENDUM B</w:t>
      </w:r>
    </w:p>
    <w:p w14:paraId="45DAFC49" w14:textId="77777777" w:rsidR="005E35CF" w:rsidRPr="00AC7628" w:rsidRDefault="005E35CF" w:rsidP="005E35CF">
      <w:pPr>
        <w:jc w:val="center"/>
        <w:rPr>
          <w:b/>
        </w:rPr>
      </w:pPr>
    </w:p>
    <w:p w14:paraId="7D0D6052" w14:textId="77777777" w:rsidR="005E35CF" w:rsidRPr="00E17425" w:rsidRDefault="005E35CF" w:rsidP="005E35CF">
      <w:pPr>
        <w:widowControl/>
        <w:autoSpaceDE/>
        <w:autoSpaceDN/>
        <w:adjustRightInd/>
        <w:jc w:val="center"/>
        <w:rPr>
          <w:b/>
        </w:rPr>
      </w:pPr>
      <w:r w:rsidRPr="00E17425">
        <w:rPr>
          <w:b/>
        </w:rPr>
        <w:t>Summary of Proposed Changes to the 2022 HOME Action Plan</w:t>
      </w:r>
    </w:p>
    <w:p w14:paraId="053527E6" w14:textId="77777777" w:rsidR="005E35CF" w:rsidRPr="00AC7628" w:rsidRDefault="005E35CF" w:rsidP="005E35CF">
      <w:pPr>
        <w:widowControl/>
        <w:autoSpaceDE/>
        <w:autoSpaceDN/>
        <w:adjustRightInd/>
        <w:rPr>
          <w:bCs/>
        </w:rPr>
      </w:pPr>
    </w:p>
    <w:p w14:paraId="63484AA4" w14:textId="77777777" w:rsidR="005E35CF" w:rsidRPr="00AC7628" w:rsidRDefault="005E35CF" w:rsidP="005E35CF">
      <w:pPr>
        <w:jc w:val="center"/>
        <w:rPr>
          <w:bCs/>
        </w:rPr>
      </w:pPr>
      <w:r w:rsidRPr="00AC7628">
        <w:rPr>
          <w:noProof/>
        </w:rPr>
        <w:drawing>
          <wp:inline distT="0" distB="0" distL="0" distR="0" wp14:anchorId="191863B2" wp14:editId="57B5714A">
            <wp:extent cx="5943600" cy="658050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3"/>
                    <a:stretch>
                      <a:fillRect/>
                    </a:stretch>
                  </pic:blipFill>
                  <pic:spPr>
                    <a:xfrm>
                      <a:off x="0" y="0"/>
                      <a:ext cx="5943600" cy="6580505"/>
                    </a:xfrm>
                    <a:prstGeom prst="rect">
                      <a:avLst/>
                    </a:prstGeom>
                  </pic:spPr>
                </pic:pic>
              </a:graphicData>
            </a:graphic>
          </wp:inline>
        </w:drawing>
      </w:r>
    </w:p>
    <w:p w14:paraId="6764563C" w14:textId="77777777" w:rsidR="005E35CF" w:rsidRPr="00AC7628" w:rsidRDefault="005E35CF" w:rsidP="005E35CF">
      <w:pPr>
        <w:rPr>
          <w:bCs/>
        </w:rPr>
      </w:pPr>
    </w:p>
    <w:p w14:paraId="0F4D21C7" w14:textId="77777777" w:rsidR="005E35CF" w:rsidRPr="00AC7628" w:rsidRDefault="005E35CF" w:rsidP="005E35CF">
      <w:pPr>
        <w:rPr>
          <w:bCs/>
        </w:rPr>
      </w:pPr>
    </w:p>
    <w:p w14:paraId="1D158AF0" w14:textId="77777777" w:rsidR="005E35CF" w:rsidRPr="00AC7628" w:rsidRDefault="005E35CF" w:rsidP="005E35CF">
      <w:pPr>
        <w:rPr>
          <w:bCs/>
        </w:rPr>
      </w:pPr>
    </w:p>
    <w:p w14:paraId="5E7FE324" w14:textId="77777777" w:rsidR="005E35CF" w:rsidRPr="00AC7628" w:rsidRDefault="005E35CF" w:rsidP="005E35CF">
      <w:pPr>
        <w:rPr>
          <w:bCs/>
        </w:rPr>
      </w:pPr>
      <w:r w:rsidRPr="00AC7628">
        <w:rPr>
          <w:noProof/>
        </w:rPr>
        <w:lastRenderedPageBreak/>
        <w:drawing>
          <wp:inline distT="0" distB="0" distL="0" distR="0" wp14:anchorId="66C8049D" wp14:editId="2265E7FC">
            <wp:extent cx="5943600" cy="4036060"/>
            <wp:effectExtent l="0" t="0" r="0" b="254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4"/>
                    <a:stretch>
                      <a:fillRect/>
                    </a:stretch>
                  </pic:blipFill>
                  <pic:spPr>
                    <a:xfrm>
                      <a:off x="0" y="0"/>
                      <a:ext cx="5943600" cy="4036060"/>
                    </a:xfrm>
                    <a:prstGeom prst="rect">
                      <a:avLst/>
                    </a:prstGeom>
                  </pic:spPr>
                </pic:pic>
              </a:graphicData>
            </a:graphic>
          </wp:inline>
        </w:drawing>
      </w:r>
    </w:p>
    <w:p w14:paraId="6B39C0A1" w14:textId="77777777" w:rsidR="005E35CF" w:rsidRPr="00AC7628" w:rsidRDefault="005E35CF" w:rsidP="005E35CF">
      <w:pPr>
        <w:rPr>
          <w:bCs/>
        </w:rPr>
      </w:pPr>
    </w:p>
    <w:p w14:paraId="219FD78D" w14:textId="77777777" w:rsidR="005E35CF" w:rsidRDefault="005E35CF" w:rsidP="005E35CF">
      <w:pPr>
        <w:jc w:val="center"/>
        <w:rPr>
          <w:b/>
        </w:rPr>
      </w:pPr>
    </w:p>
    <w:p w14:paraId="0C1D07D4" w14:textId="4D16ED11" w:rsidR="005E35CF" w:rsidRDefault="005E35CF" w:rsidP="005E35CF">
      <w:pPr>
        <w:jc w:val="center"/>
        <w:rPr>
          <w:b/>
        </w:rPr>
      </w:pPr>
    </w:p>
    <w:p w14:paraId="039180E4" w14:textId="000A6AE5" w:rsidR="00DB322B" w:rsidRDefault="00DB322B" w:rsidP="005E35CF">
      <w:pPr>
        <w:jc w:val="center"/>
        <w:rPr>
          <w:b/>
        </w:rPr>
      </w:pPr>
    </w:p>
    <w:p w14:paraId="2AB39248" w14:textId="77777777" w:rsidR="00DB322B" w:rsidRDefault="00DB322B" w:rsidP="005E35CF">
      <w:pPr>
        <w:jc w:val="center"/>
        <w:rPr>
          <w:b/>
        </w:rPr>
      </w:pPr>
    </w:p>
    <w:p w14:paraId="50C20E0E" w14:textId="77777777" w:rsidR="005E35CF" w:rsidRPr="00AC7628" w:rsidRDefault="005E35CF" w:rsidP="005E35CF">
      <w:pPr>
        <w:jc w:val="center"/>
        <w:rPr>
          <w:b/>
        </w:rPr>
      </w:pPr>
    </w:p>
    <w:p w14:paraId="3FA21836" w14:textId="77777777" w:rsidR="005E35CF" w:rsidRPr="00AC7628" w:rsidRDefault="005E35CF" w:rsidP="005E35CF">
      <w:pPr>
        <w:jc w:val="center"/>
        <w:rPr>
          <w:b/>
        </w:rPr>
      </w:pPr>
      <w:r w:rsidRPr="00AC7628">
        <w:rPr>
          <w:b/>
        </w:rPr>
        <w:t>ADDENDUM C</w:t>
      </w:r>
    </w:p>
    <w:p w14:paraId="4887A363" w14:textId="77777777" w:rsidR="005E35CF" w:rsidRPr="00AC7628" w:rsidRDefault="005E35CF" w:rsidP="005E35CF">
      <w:pPr>
        <w:jc w:val="center"/>
        <w:rPr>
          <w:b/>
        </w:rPr>
      </w:pPr>
    </w:p>
    <w:p w14:paraId="1693E9A7" w14:textId="77777777" w:rsidR="005E35CF" w:rsidRPr="00AC7628" w:rsidRDefault="005E35CF" w:rsidP="005E35CF">
      <w:pPr>
        <w:jc w:val="center"/>
        <w:rPr>
          <w:bCs/>
        </w:rPr>
      </w:pPr>
      <w:r w:rsidRPr="00AC7628">
        <w:rPr>
          <w:bCs/>
        </w:rPr>
        <w:t>Summary of Proposed Changes to the 2022 National Housing Trust Allocation Plan</w:t>
      </w:r>
    </w:p>
    <w:p w14:paraId="43777998" w14:textId="77777777" w:rsidR="005E35CF" w:rsidRPr="00AC7628" w:rsidRDefault="005E35CF" w:rsidP="005E35CF">
      <w:pPr>
        <w:rPr>
          <w:bCs/>
        </w:rPr>
      </w:pPr>
    </w:p>
    <w:p w14:paraId="59809276" w14:textId="77777777" w:rsidR="005E35CF" w:rsidRPr="00AC7628" w:rsidRDefault="005E35CF" w:rsidP="005E35CF">
      <w:pPr>
        <w:rPr>
          <w:bCs/>
        </w:rPr>
      </w:pPr>
      <w:r w:rsidRPr="00AC7628">
        <w:rPr>
          <w:noProof/>
        </w:rPr>
        <w:drawing>
          <wp:inline distT="0" distB="0" distL="0" distR="0" wp14:anchorId="3A816612" wp14:editId="11358ADF">
            <wp:extent cx="5943600" cy="129730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5"/>
                    <a:stretch>
                      <a:fillRect/>
                    </a:stretch>
                  </pic:blipFill>
                  <pic:spPr>
                    <a:xfrm>
                      <a:off x="0" y="0"/>
                      <a:ext cx="5943600" cy="1297305"/>
                    </a:xfrm>
                    <a:prstGeom prst="rect">
                      <a:avLst/>
                    </a:prstGeom>
                  </pic:spPr>
                </pic:pic>
              </a:graphicData>
            </a:graphic>
          </wp:inline>
        </w:drawing>
      </w:r>
    </w:p>
    <w:p w14:paraId="62FFA975" w14:textId="77777777" w:rsidR="00C2210B" w:rsidRDefault="00C2210B" w:rsidP="0024010D"/>
    <w:sectPr w:rsidR="00C2210B">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7105B" w14:textId="77777777" w:rsidR="0053111B" w:rsidRDefault="0053111B" w:rsidP="0053111B">
      <w:r>
        <w:separator/>
      </w:r>
    </w:p>
  </w:endnote>
  <w:endnote w:type="continuationSeparator" w:id="0">
    <w:p w14:paraId="7404B0C8" w14:textId="77777777" w:rsidR="0053111B" w:rsidRDefault="0053111B" w:rsidP="00531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493D3" w14:textId="77777777" w:rsidR="00EC5944" w:rsidRDefault="00EC5944" w:rsidP="0053111B">
    <w:pPr>
      <w:pStyle w:val="Footer"/>
      <w:pBdr>
        <w:top w:val="thinThickSmallGap" w:sz="24" w:space="1" w:color="823B0B" w:themeColor="accent2" w:themeShade="7F"/>
      </w:pBdr>
      <w:rPr>
        <w:rFonts w:asciiTheme="majorHAnsi" w:eastAsiaTheme="majorEastAsia" w:hAnsiTheme="majorHAnsi" w:cstheme="majorBidi"/>
        <w:szCs w:val="20"/>
      </w:rPr>
    </w:pPr>
    <w:r>
      <w:rPr>
        <w:rFonts w:asciiTheme="majorHAnsi" w:eastAsiaTheme="majorEastAsia" w:hAnsiTheme="majorHAnsi" w:cstheme="majorBidi"/>
        <w:szCs w:val="20"/>
      </w:rPr>
      <w:t xml:space="preserve">Public Comments Received on the </w:t>
    </w:r>
    <w:r w:rsidR="0053111B" w:rsidRPr="00832BFF">
      <w:rPr>
        <w:rFonts w:asciiTheme="majorHAnsi" w:eastAsiaTheme="majorEastAsia" w:hAnsiTheme="majorHAnsi" w:cstheme="majorBidi"/>
        <w:szCs w:val="20"/>
      </w:rPr>
      <w:t>State of Alabama PY20</w:t>
    </w:r>
    <w:r w:rsidR="0053111B">
      <w:rPr>
        <w:rFonts w:asciiTheme="majorHAnsi" w:eastAsiaTheme="majorEastAsia" w:hAnsiTheme="majorHAnsi" w:cstheme="majorBidi"/>
        <w:szCs w:val="20"/>
      </w:rPr>
      <w:t>22</w:t>
    </w:r>
    <w:r w:rsidR="0053111B" w:rsidRPr="00832BFF">
      <w:rPr>
        <w:rFonts w:asciiTheme="majorHAnsi" w:eastAsiaTheme="majorEastAsia" w:hAnsiTheme="majorHAnsi" w:cstheme="majorBidi"/>
        <w:szCs w:val="20"/>
      </w:rPr>
      <w:t xml:space="preserve"> One-Year Annual Action Plan</w:t>
    </w:r>
  </w:p>
  <w:p w14:paraId="462CFE1D" w14:textId="6B943D7B" w:rsidR="0053111B" w:rsidRPr="00832BFF" w:rsidRDefault="0053111B" w:rsidP="0053111B">
    <w:pPr>
      <w:pStyle w:val="Footer"/>
      <w:pBdr>
        <w:top w:val="thinThickSmallGap" w:sz="24" w:space="1" w:color="823B0B" w:themeColor="accent2" w:themeShade="7F"/>
      </w:pBdr>
      <w:rPr>
        <w:rFonts w:asciiTheme="majorHAnsi" w:eastAsiaTheme="majorEastAsia" w:hAnsiTheme="majorHAnsi" w:cstheme="majorBidi"/>
        <w:szCs w:val="20"/>
      </w:rPr>
    </w:pPr>
    <w:r w:rsidRPr="00832BFF">
      <w:rPr>
        <w:rFonts w:asciiTheme="majorHAnsi" w:eastAsiaTheme="majorEastAsia" w:hAnsiTheme="majorHAnsi" w:cstheme="majorBidi"/>
        <w:szCs w:val="20"/>
      </w:rPr>
      <w:t>for CDBG, HOME, ESG, HOPWA, HTF</w:t>
    </w:r>
    <w:r>
      <w:rPr>
        <w:rFonts w:asciiTheme="majorHAnsi" w:eastAsiaTheme="majorEastAsia" w:hAnsiTheme="majorHAnsi" w:cstheme="majorBidi"/>
        <w:szCs w:val="20"/>
      </w:rPr>
      <w:t>, and</w:t>
    </w:r>
    <w:r w:rsidR="00EC5944">
      <w:rPr>
        <w:rFonts w:asciiTheme="majorHAnsi" w:eastAsiaTheme="majorEastAsia" w:hAnsiTheme="majorHAnsi" w:cstheme="majorBidi"/>
        <w:szCs w:val="20"/>
      </w:rPr>
      <w:t xml:space="preserve"> </w:t>
    </w:r>
    <w:r>
      <w:rPr>
        <w:rFonts w:asciiTheme="majorHAnsi" w:eastAsiaTheme="majorEastAsia" w:hAnsiTheme="majorHAnsi" w:cstheme="majorBidi"/>
        <w:szCs w:val="20"/>
      </w:rPr>
      <w:t>CARES Act CDBG-CV, ESG-CV, and HOPWA-CV Programs - July 2022</w:t>
    </w:r>
    <w:r w:rsidRPr="00832BFF">
      <w:rPr>
        <w:rFonts w:asciiTheme="majorHAnsi" w:eastAsiaTheme="majorEastAsia" w:hAnsiTheme="majorHAnsi" w:cstheme="majorBidi"/>
        <w:szCs w:val="20"/>
      </w:rPr>
      <w:ptab w:relativeTo="margin" w:alignment="right" w:leader="none"/>
    </w:r>
    <w:r w:rsidRPr="00832BFF">
      <w:rPr>
        <w:rFonts w:asciiTheme="majorHAnsi" w:eastAsiaTheme="majorEastAsia" w:hAnsiTheme="majorHAnsi" w:cstheme="majorBidi"/>
        <w:szCs w:val="20"/>
      </w:rPr>
      <w:t xml:space="preserve">Page </w:t>
    </w:r>
    <w:r w:rsidRPr="00832BFF">
      <w:rPr>
        <w:rFonts w:asciiTheme="minorHAnsi" w:eastAsiaTheme="minorEastAsia" w:hAnsiTheme="minorHAnsi" w:cstheme="minorBidi"/>
        <w:szCs w:val="20"/>
      </w:rPr>
      <w:fldChar w:fldCharType="begin"/>
    </w:r>
    <w:r w:rsidRPr="00832BFF">
      <w:rPr>
        <w:szCs w:val="20"/>
      </w:rPr>
      <w:instrText xml:space="preserve"> PAGE   \* MERGEFORMAT </w:instrText>
    </w:r>
    <w:r w:rsidRPr="00832BFF">
      <w:rPr>
        <w:rFonts w:asciiTheme="minorHAnsi" w:eastAsiaTheme="minorEastAsia" w:hAnsiTheme="minorHAnsi" w:cstheme="minorBidi"/>
        <w:szCs w:val="20"/>
      </w:rPr>
      <w:fldChar w:fldCharType="separate"/>
    </w:r>
    <w:r>
      <w:rPr>
        <w:rFonts w:asciiTheme="minorHAnsi" w:eastAsiaTheme="minorEastAsia" w:hAnsiTheme="minorHAnsi" w:cstheme="minorBidi"/>
        <w:szCs w:val="20"/>
      </w:rPr>
      <w:t>39</w:t>
    </w:r>
    <w:r w:rsidRPr="00832BFF">
      <w:rPr>
        <w:rFonts w:asciiTheme="majorHAnsi" w:eastAsiaTheme="majorEastAsia" w:hAnsiTheme="majorHAnsi" w:cstheme="majorBidi"/>
        <w:noProof/>
        <w:szCs w:val="20"/>
      </w:rPr>
      <w:fldChar w:fldCharType="end"/>
    </w:r>
  </w:p>
  <w:p w14:paraId="64EC4997" w14:textId="77777777" w:rsidR="0053111B" w:rsidRDefault="00531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8BD57" w14:textId="77777777" w:rsidR="0053111B" w:rsidRDefault="0053111B" w:rsidP="0053111B">
      <w:r>
        <w:separator/>
      </w:r>
    </w:p>
  </w:footnote>
  <w:footnote w:type="continuationSeparator" w:id="0">
    <w:p w14:paraId="0A5EB20F" w14:textId="77777777" w:rsidR="0053111B" w:rsidRDefault="0053111B" w:rsidP="00531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F18B1"/>
    <w:multiLevelType w:val="hybridMultilevel"/>
    <w:tmpl w:val="1B1445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5CF"/>
    <w:rsid w:val="000F2E0F"/>
    <w:rsid w:val="0024010D"/>
    <w:rsid w:val="002F5D59"/>
    <w:rsid w:val="0046073C"/>
    <w:rsid w:val="004B5880"/>
    <w:rsid w:val="0053111B"/>
    <w:rsid w:val="005E35CF"/>
    <w:rsid w:val="00802E0E"/>
    <w:rsid w:val="00BE4588"/>
    <w:rsid w:val="00C2210B"/>
    <w:rsid w:val="00CC3A65"/>
    <w:rsid w:val="00DB322B"/>
    <w:rsid w:val="00E548A2"/>
    <w:rsid w:val="00EC5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3A3C2"/>
  <w15:chartTrackingRefBased/>
  <w15:docId w15:val="{0BC13034-DCBC-460E-A914-1C2BB1569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5CF"/>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E35CF"/>
    <w:pPr>
      <w:widowControl/>
      <w:autoSpaceDE/>
      <w:autoSpaceDN/>
      <w:adjustRightInd/>
      <w:jc w:val="center"/>
    </w:pPr>
    <w:rPr>
      <w:b/>
      <w:sz w:val="52"/>
      <w:szCs w:val="20"/>
    </w:rPr>
  </w:style>
  <w:style w:type="character" w:customStyle="1" w:styleId="TitleChar">
    <w:name w:val="Title Char"/>
    <w:basedOn w:val="DefaultParagraphFont"/>
    <w:link w:val="Title"/>
    <w:uiPriority w:val="10"/>
    <w:rsid w:val="005E35CF"/>
    <w:rPr>
      <w:rFonts w:ascii="Times New Roman" w:eastAsia="Times New Roman" w:hAnsi="Times New Roman" w:cs="Times New Roman"/>
      <w:b/>
      <w:sz w:val="52"/>
      <w:szCs w:val="20"/>
    </w:rPr>
  </w:style>
  <w:style w:type="paragraph" w:styleId="ListParagraph">
    <w:name w:val="List Paragraph"/>
    <w:basedOn w:val="Normal"/>
    <w:uiPriority w:val="34"/>
    <w:qFormat/>
    <w:rsid w:val="005E35CF"/>
    <w:pPr>
      <w:ind w:left="720"/>
      <w:contextualSpacing/>
    </w:pPr>
  </w:style>
  <w:style w:type="character" w:styleId="Hyperlink">
    <w:name w:val="Hyperlink"/>
    <w:basedOn w:val="DefaultParagraphFont"/>
    <w:uiPriority w:val="99"/>
    <w:unhideWhenUsed/>
    <w:rsid w:val="00E548A2"/>
    <w:rPr>
      <w:color w:val="0563C1" w:themeColor="hyperlink"/>
      <w:u w:val="single"/>
    </w:rPr>
  </w:style>
  <w:style w:type="paragraph" w:styleId="PlainText">
    <w:name w:val="Plain Text"/>
    <w:basedOn w:val="Normal"/>
    <w:link w:val="PlainTextChar"/>
    <w:uiPriority w:val="99"/>
    <w:unhideWhenUsed/>
    <w:rsid w:val="00E548A2"/>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48A2"/>
    <w:rPr>
      <w:rFonts w:ascii="Consolas" w:hAnsi="Consolas"/>
      <w:sz w:val="21"/>
      <w:szCs w:val="21"/>
    </w:rPr>
  </w:style>
  <w:style w:type="paragraph" w:styleId="Header">
    <w:name w:val="header"/>
    <w:basedOn w:val="Normal"/>
    <w:link w:val="HeaderChar"/>
    <w:uiPriority w:val="99"/>
    <w:unhideWhenUsed/>
    <w:rsid w:val="0053111B"/>
    <w:pPr>
      <w:tabs>
        <w:tab w:val="center" w:pos="4680"/>
        <w:tab w:val="right" w:pos="9360"/>
      </w:tabs>
    </w:pPr>
  </w:style>
  <w:style w:type="character" w:customStyle="1" w:styleId="HeaderChar">
    <w:name w:val="Header Char"/>
    <w:basedOn w:val="DefaultParagraphFont"/>
    <w:link w:val="Header"/>
    <w:uiPriority w:val="99"/>
    <w:rsid w:val="0053111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3111B"/>
    <w:pPr>
      <w:tabs>
        <w:tab w:val="center" w:pos="4680"/>
        <w:tab w:val="right" w:pos="9360"/>
      </w:tabs>
    </w:pPr>
  </w:style>
  <w:style w:type="character" w:customStyle="1" w:styleId="FooterChar">
    <w:name w:val="Footer Char"/>
    <w:basedOn w:val="DefaultParagraphFont"/>
    <w:link w:val="Footer"/>
    <w:uiPriority w:val="99"/>
    <w:rsid w:val="0053111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bbir.olia@adeca.alabama.gov"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shabbir.olia@adeca.alabama.gov"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ahfa.com/multifamily/allocation-application-information/current-year-allocation-plans"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ahfa.com/multifamily/allocation-application-information/current-year-allocation-plan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5F50E3F8B8C44D9EA5BD2549956CF2" ma:contentTypeVersion="12" ma:contentTypeDescription="Create a new document." ma:contentTypeScope="" ma:versionID="f2691c27c4d3d8d86a57287bda33e3e4">
  <xsd:schema xmlns:xsd="http://www.w3.org/2001/XMLSchema" xmlns:xs="http://www.w3.org/2001/XMLSchema" xmlns:p="http://schemas.microsoft.com/office/2006/metadata/properties" xmlns:ns2="ead14a2b-0901-4851-9135-e440dd1a60d2" xmlns:ns3="bc761791-33a0-47b7-8145-9d3c2515a3a0" targetNamespace="http://schemas.microsoft.com/office/2006/metadata/properties" ma:root="true" ma:fieldsID="8e6ae30fa684a8f4a4319245b74a7f16" ns2:_="" ns3:_="">
    <xsd:import namespace="ead14a2b-0901-4851-9135-e440dd1a60d2"/>
    <xsd:import namespace="bc761791-33a0-47b7-8145-9d3c2515a3a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14a2b-0901-4851-9135-e440dd1a60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5dbdce9-60e9-41e5-8608-85a453d2888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761791-33a0-47b7-8145-9d3c2515a3a0"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8985699-f427-45a7-93a3-105b7de166ff}" ma:internalName="TaxCatchAll" ma:showField="CatchAllData" ma:web="bc761791-33a0-47b7-8145-9d3c2515a3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C6F6DA-E373-4FC2-B94C-24CF2FC911EF}"/>
</file>

<file path=customXml/itemProps2.xml><?xml version="1.0" encoding="utf-8"?>
<ds:datastoreItem xmlns:ds="http://schemas.openxmlformats.org/officeDocument/2006/customXml" ds:itemID="{9A2385A9-F6AE-4F33-90E6-570814908E53}"/>
</file>

<file path=docProps/app.xml><?xml version="1.0" encoding="utf-8"?>
<Properties xmlns="http://schemas.openxmlformats.org/officeDocument/2006/extended-properties" xmlns:vt="http://schemas.openxmlformats.org/officeDocument/2006/docPropsVTypes">
  <Template>Normal</Template>
  <TotalTime>16</TotalTime>
  <Pages>9</Pages>
  <Words>2275</Words>
  <Characters>12969</Characters>
  <Application>Microsoft Office Word</Application>
  <DocSecurity>0</DocSecurity>
  <Lines>108</Lines>
  <Paragraphs>30</Paragraphs>
  <ScaleCrop>false</ScaleCrop>
  <Company/>
  <LinksUpToDate>false</LinksUpToDate>
  <CharactersWithSpaces>15214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Rasmussen, Kathleen</dc:creator>
  <cp:keywords/>
  <dc:description/>
  <cp:lastModifiedBy>Rasmussen, Kathleen</cp:lastModifiedBy>
  <cp:revision>12</cp:revision>
  <dcterms:created xsi:type="dcterms:W3CDTF">2022-07-07T18:50:00Z</dcterms:created>
  <dcterms:modified xsi:type="dcterms:W3CDTF">2022-07-07T19:07:00Z</dcterms:modified>
</cp:coreProperties>
</file>