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0C20" w14:textId="02E83F59" w:rsidR="00BF7714" w:rsidRPr="00161F8E" w:rsidRDefault="00BF7714" w:rsidP="00BF7714">
      <w:pPr>
        <w:spacing w:line="266" w:lineRule="exact"/>
        <w:jc w:val="center"/>
        <w:rPr>
          <w:rFonts w:ascii="Times New Roman" w:eastAsia="Times New Roman" w:hAnsi="Times New Roman" w:cs="Times New Roman"/>
          <w:b/>
          <w:bCs/>
          <w:sz w:val="24"/>
          <w:szCs w:val="24"/>
        </w:rPr>
      </w:pPr>
      <w:r w:rsidRPr="00161F8E">
        <w:rPr>
          <w:rFonts w:ascii="Times New Roman"/>
          <w:b/>
          <w:bCs/>
          <w:sz w:val="24"/>
        </w:rPr>
        <w:t>AVISO DE AUDIENCIA P</w:t>
      </w:r>
      <w:r w:rsidRPr="00161F8E">
        <w:rPr>
          <w:rFonts w:ascii="Times New Roman"/>
          <w:b/>
          <w:bCs/>
          <w:sz w:val="24"/>
        </w:rPr>
        <w:t>Ú</w:t>
      </w:r>
      <w:r w:rsidRPr="00161F8E">
        <w:rPr>
          <w:rFonts w:ascii="Times New Roman"/>
          <w:b/>
          <w:bCs/>
          <w:sz w:val="24"/>
        </w:rPr>
        <w:t>BLICA</w:t>
      </w:r>
    </w:p>
    <w:p w14:paraId="0E7CDBA1" w14:textId="77777777" w:rsidR="00BF7714" w:rsidRPr="00161F8E" w:rsidRDefault="00BF7714" w:rsidP="00BF7714">
      <w:pPr>
        <w:spacing w:line="270" w:lineRule="exact"/>
        <w:jc w:val="center"/>
        <w:rPr>
          <w:rFonts w:ascii="Times New Roman" w:eastAsia="Times New Roman" w:hAnsi="Times New Roman" w:cs="Times New Roman"/>
          <w:b/>
          <w:bCs/>
          <w:sz w:val="24"/>
          <w:szCs w:val="24"/>
        </w:rPr>
      </w:pPr>
      <w:r w:rsidRPr="00161F8E">
        <w:rPr>
          <w:rFonts w:ascii="Times New Roman"/>
          <w:b/>
          <w:bCs/>
          <w:sz w:val="24"/>
        </w:rPr>
        <w:t>y</w:t>
      </w:r>
    </w:p>
    <w:p w14:paraId="67026536" w14:textId="77777777" w:rsidR="00BF7714" w:rsidRPr="00161F8E" w:rsidRDefault="00BF7714" w:rsidP="00BF7714">
      <w:pPr>
        <w:spacing w:line="270" w:lineRule="exact"/>
        <w:jc w:val="center"/>
        <w:rPr>
          <w:rFonts w:ascii="Times New Roman" w:eastAsia="Times New Roman" w:hAnsi="Times New Roman" w:cs="Times New Roman"/>
          <w:b/>
          <w:bCs/>
          <w:sz w:val="24"/>
          <w:szCs w:val="24"/>
        </w:rPr>
      </w:pPr>
      <w:r w:rsidRPr="00161F8E">
        <w:rPr>
          <w:rFonts w:ascii="Times New Roman"/>
          <w:b/>
          <w:bCs/>
          <w:sz w:val="24"/>
        </w:rPr>
        <w:t>AVISO DE DISPONIBILIDAD</w:t>
      </w:r>
    </w:p>
    <w:p w14:paraId="61F1B9E3" w14:textId="77777777" w:rsidR="00BF7714" w:rsidRPr="003E5513" w:rsidRDefault="00BF7714" w:rsidP="00BF7714">
      <w:pPr>
        <w:spacing w:line="249" w:lineRule="auto"/>
        <w:ind w:left="112" w:right="244"/>
        <w:jc w:val="both"/>
        <w:rPr>
          <w:rFonts w:ascii="Times New Roman" w:eastAsia="Times New Roman" w:hAnsi="Times New Roman" w:cs="Times New Roman"/>
          <w:sz w:val="19"/>
          <w:szCs w:val="19"/>
        </w:rPr>
      </w:pPr>
      <w:r w:rsidRPr="003E5513">
        <w:rPr>
          <w:rFonts w:ascii="Times New Roman" w:hAnsi="Times New Roman" w:cs="Times New Roman"/>
          <w:color w:val="1C1C1C"/>
          <w:sz w:val="19"/>
          <w:szCs w:val="19"/>
        </w:rPr>
        <w:t>Paraca</w:t>
      </w:r>
      <w:r w:rsidRPr="003E5513">
        <w:rPr>
          <w:rFonts w:ascii="Times New Roman" w:hAnsi="Times New Roman" w:cs="Times New Roman"/>
          <w:color w:val="1C1C1C"/>
          <w:spacing w:val="9"/>
          <w:sz w:val="19"/>
          <w:szCs w:val="19"/>
        </w:rPr>
        <w:t xml:space="preserve"> </w:t>
      </w:r>
      <w:r w:rsidRPr="003E5513">
        <w:rPr>
          <w:rFonts w:ascii="Times New Roman" w:hAnsi="Times New Roman" w:cs="Times New Roman"/>
          <w:color w:val="1C1C1C"/>
          <w:sz w:val="19"/>
          <w:szCs w:val="19"/>
        </w:rPr>
        <w:t>una</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versión</w:t>
      </w:r>
      <w:r w:rsidRPr="003E5513">
        <w:rPr>
          <w:rFonts w:ascii="Times New Roman" w:hAnsi="Times New Roman" w:cs="Times New Roman"/>
          <w:color w:val="1C1C1C"/>
          <w:spacing w:val="9"/>
          <w:sz w:val="19"/>
          <w:szCs w:val="19"/>
        </w:rPr>
        <w:t xml:space="preserve"> </w:t>
      </w:r>
      <w:r w:rsidRPr="003E5513">
        <w:rPr>
          <w:rFonts w:ascii="Times New Roman" w:hAnsi="Times New Roman" w:cs="Times New Roman"/>
          <w:color w:val="1C1C1C"/>
          <w:sz w:val="19"/>
          <w:szCs w:val="19"/>
        </w:rPr>
        <w:t>español</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Delaware</w:t>
      </w:r>
      <w:r w:rsidRPr="003E5513">
        <w:rPr>
          <w:rFonts w:ascii="Times New Roman" w:hAnsi="Times New Roman" w:cs="Times New Roman"/>
          <w:color w:val="1C1C1C"/>
          <w:spacing w:val="9"/>
          <w:sz w:val="19"/>
          <w:szCs w:val="19"/>
        </w:rPr>
        <w:t xml:space="preserve"> </w:t>
      </w:r>
      <w:r w:rsidRPr="003E5513">
        <w:rPr>
          <w:rFonts w:ascii="Times New Roman" w:hAnsi="Times New Roman" w:cs="Times New Roman"/>
          <w:color w:val="1C1C1C"/>
          <w:sz w:val="19"/>
          <w:szCs w:val="19"/>
        </w:rPr>
        <w:t>Este</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aviso</w:t>
      </w:r>
      <w:r w:rsidRPr="003E5513">
        <w:rPr>
          <w:rFonts w:ascii="Times New Roman" w:hAnsi="Times New Roman" w:cs="Times New Roman"/>
          <w:color w:val="1C1C1C"/>
          <w:spacing w:val="9"/>
          <w:sz w:val="19"/>
          <w:szCs w:val="19"/>
        </w:rPr>
        <w:t xml:space="preserve"> </w:t>
      </w:r>
      <w:r w:rsidRPr="003E5513">
        <w:rPr>
          <w:rFonts w:ascii="Times New Roman" w:hAnsi="Times New Roman" w:cs="Times New Roman"/>
          <w:color w:val="1C1C1C"/>
          <w:sz w:val="19"/>
          <w:szCs w:val="19"/>
        </w:rPr>
        <w:t>Delaware</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pacing w:val="-1"/>
          <w:sz w:val="19"/>
          <w:szCs w:val="19"/>
        </w:rPr>
        <w:t>audiencia,</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visitar</w:t>
      </w:r>
      <w:r w:rsidRPr="003E5513">
        <w:rPr>
          <w:rFonts w:ascii="Times New Roman" w:hAnsi="Times New Roman" w:cs="Times New Roman"/>
          <w:color w:val="1C1C1C"/>
          <w:spacing w:val="9"/>
          <w:sz w:val="19"/>
          <w:szCs w:val="19"/>
        </w:rPr>
        <w:t xml:space="preserve"> </w:t>
      </w:r>
      <w:hyperlink r:id="rId4">
        <w:r w:rsidRPr="003E5513">
          <w:rPr>
            <w:rFonts w:ascii="Times New Roman" w:hAnsi="Times New Roman" w:cs="Times New Roman"/>
            <w:color w:val="0563C1"/>
            <w:spacing w:val="-1"/>
            <w:sz w:val="19"/>
            <w:szCs w:val="19"/>
            <w:u w:val="single" w:color="0563C1"/>
          </w:rPr>
          <w:t xml:space="preserve">www.adeca.alabama.gov </w:t>
        </w:r>
      </w:hyperlink>
      <w:r w:rsidRPr="003E5513">
        <w:rPr>
          <w:rFonts w:ascii="Times New Roman" w:hAnsi="Times New Roman" w:cs="Times New Roman"/>
          <w:color w:val="1C1C1C"/>
          <w:spacing w:val="-1"/>
          <w:sz w:val="19"/>
          <w:szCs w:val="19"/>
        </w:rPr>
        <w:t>.</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Paraca</w:t>
      </w:r>
      <w:r w:rsidRPr="003E5513">
        <w:rPr>
          <w:rFonts w:ascii="Times New Roman" w:hAnsi="Times New Roman" w:cs="Times New Roman"/>
          <w:color w:val="1C1C1C"/>
          <w:spacing w:val="9"/>
          <w:sz w:val="19"/>
          <w:szCs w:val="19"/>
        </w:rPr>
        <w:t xml:space="preserve"> </w:t>
      </w:r>
      <w:r w:rsidRPr="003E5513">
        <w:rPr>
          <w:rFonts w:ascii="Times New Roman" w:hAnsi="Times New Roman" w:cs="Times New Roman"/>
          <w:color w:val="1C1C1C"/>
          <w:sz w:val="19"/>
          <w:szCs w:val="19"/>
        </w:rPr>
        <w:t>traducciones</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Alabama</w:t>
      </w:r>
      <w:r w:rsidRPr="003E5513">
        <w:rPr>
          <w:rFonts w:ascii="Times New Roman" w:hAnsi="Times New Roman" w:cs="Times New Roman"/>
          <w:color w:val="1C1C1C"/>
          <w:spacing w:val="60"/>
          <w:w w:val="102"/>
          <w:sz w:val="19"/>
          <w:szCs w:val="19"/>
        </w:rPr>
        <w:t xml:space="preserve"> </w:t>
      </w:r>
      <w:r w:rsidRPr="003E5513">
        <w:rPr>
          <w:rFonts w:ascii="Times New Roman" w:hAnsi="Times New Roman" w:cs="Times New Roman"/>
          <w:color w:val="1C1C1C"/>
          <w:sz w:val="19"/>
          <w:szCs w:val="19"/>
        </w:rPr>
        <w:t>ingles</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Delaware</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los</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documentos</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tan</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es</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Este</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aviso,</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escribano</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Alabama</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departamento</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Delaware</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Alabama</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Delaware</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 xml:space="preserve">Asuntos </w:t>
      </w:r>
      <w:proofErr w:type="spellStart"/>
      <w:r w:rsidRPr="003E5513">
        <w:rPr>
          <w:rFonts w:ascii="Times New Roman" w:hAnsi="Times New Roman" w:cs="Times New Roman"/>
          <w:color w:val="1C1C1C"/>
          <w:sz w:val="19"/>
          <w:szCs w:val="19"/>
        </w:rPr>
        <w:t>economicos</w:t>
      </w:r>
      <w:proofErr w:type="spellEnd"/>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y</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Delaware</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la</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pacing w:val="-1"/>
          <w:sz w:val="19"/>
          <w:szCs w:val="19"/>
        </w:rPr>
        <w:t>Comunidad ,</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correos</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Caja</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5690,</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montgomery,</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Alabama</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36103-5690,</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o</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por</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correo</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 xml:space="preserve">electrónico </w:t>
      </w:r>
      <w:hyperlink r:id="rId5">
        <w:r w:rsidRPr="003E5513">
          <w:rPr>
            <w:rFonts w:ascii="Times New Roman" w:hAnsi="Times New Roman" w:cs="Times New Roman"/>
            <w:color w:val="0563C1"/>
            <w:spacing w:val="-1"/>
            <w:sz w:val="19"/>
            <w:szCs w:val="19"/>
            <w:u w:val="single" w:color="0563C1"/>
          </w:rPr>
          <w:t xml:space="preserve">Shabbir.olia@adeca.alabama.gov </w:t>
        </w:r>
      </w:hyperlink>
      <w:r w:rsidRPr="003E5513">
        <w:rPr>
          <w:rFonts w:ascii="Times New Roman" w:hAnsi="Times New Roman" w:cs="Times New Roman"/>
          <w:color w:val="1C1C1C"/>
          <w:spacing w:val="-1"/>
          <w:sz w:val="19"/>
          <w:szCs w:val="19"/>
        </w:rPr>
        <w:t>.</w:t>
      </w:r>
    </w:p>
    <w:p w14:paraId="117533C0" w14:textId="0B236E6D" w:rsidR="00BF7714" w:rsidRDefault="00BF7714" w:rsidP="00BF7714">
      <w:pPr>
        <w:spacing w:before="5" w:line="270" w:lineRule="exact"/>
        <w:ind w:left="1816" w:right="748" w:hanging="78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Programa del estado de Alabama Año 2021 Planes de acción anuales de un año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para los programas CDBG, ESG, HOPWA, HOME y HTF</w:t>
      </w:r>
    </w:p>
    <w:p w14:paraId="3E4FE4D3" w14:textId="596FE824" w:rsidR="00796F04" w:rsidRPr="007566C5" w:rsidRDefault="00BF7714" w:rsidP="00796F04">
      <w:pPr>
        <w:pStyle w:val="BodyText"/>
        <w:spacing w:line="270" w:lineRule="exact"/>
        <w:ind w:left="239" w:right="298" w:firstLine="481"/>
      </w:pPr>
      <w:r>
        <w:t xml:space="preserve">En nombre del estado de Alabama, el Departamento de Asuntos Económicos y Comunitarios de Alabama (ADECA), </w:t>
      </w:r>
      <w:proofErr w:type="spellStart"/>
      <w:r>
        <w:t>AIDSAlabama</w:t>
      </w:r>
      <w:proofErr w:type="spellEnd"/>
      <w:r>
        <w:t xml:space="preserve"> y la Autoridad de Financiamiento de la Vivienda de Alabama (AHFA) han preparado la Acción anual de un año </w:t>
      </w:r>
      <w:r>
        <w:rPr>
          <w:spacing w:val="-1"/>
        </w:rPr>
        <w:t>PY2021</w:t>
      </w:r>
      <w:r>
        <w:rPr>
          <w:spacing w:val="25"/>
        </w:rPr>
        <w:t xml:space="preserve"> </w:t>
      </w:r>
      <w:r>
        <w:t xml:space="preserve">Planes para el Programa de Subsidios en Bloque para el Desarrollo Comunitario (CDBG), el Programa de Subsidios para Soluciones de Emergencia (ESG), el Programa de Oportunidades de Vivienda para Personas con SIDA (HOPWA), el Programa de Asociaciones de Inversión en el Hogar (HOME) y el Fondo Fiduciario de Vivienda (HTF) Programa. En conjunto, estos Planes resumen las necesidades de vivienda y desarrollo comunitario en el Estado y una estrategia para satisfacer esas necesidades utilizando fondos federales del Departamento de Vivienda y Desarrollo Urbano de EE. UU. (HUD). Específicamente, estos Planes describen cómo las entidades elegibles pueden acceder a la financiación a través de estos programas para abordar esas necesidades. La AHFA celebró previamente una audiencia pública el 21 de julio de 2020 para discutir los planes de acción anuales de un año </w:t>
      </w:r>
      <w:r w:rsidRPr="00E8680D">
        <w:rPr>
          <w:spacing w:val="-1"/>
        </w:rPr>
        <w:t xml:space="preserve">PY2021 propuestos </w:t>
      </w:r>
      <w:r w:rsidRPr="00E8680D">
        <w:t>para los programas HOME y HTF, y el estado de Alabama ahora llevará a cabo una audiencia pública virtual para discutir los planes de acción anuales de un año PY2021 propuestos. Planes de acción anuales para los programas CDBG, ESG y HOPWA en la fecha, hora y lugar que se muestran a continuación:</w:t>
      </w:r>
    </w:p>
    <w:p w14:paraId="1A0A4A19" w14:textId="5B880781" w:rsidR="00796F04" w:rsidRPr="00BB2CC0" w:rsidRDefault="00796F04" w:rsidP="00796F04">
      <w:pPr>
        <w:pStyle w:val="BodyText"/>
        <w:spacing w:line="270" w:lineRule="exact"/>
        <w:ind w:left="239" w:right="298"/>
        <w:rPr>
          <w:rFonts w:cs="Times New Roman"/>
          <w:spacing w:val="-1"/>
        </w:rPr>
      </w:pPr>
      <w:r w:rsidRPr="00BB2CC0">
        <w:rPr>
          <w:rFonts w:cs="Times New Roman"/>
        </w:rPr>
        <w:tab/>
      </w:r>
      <w:r w:rsidRPr="004A163B">
        <w:rPr>
          <w:rFonts w:cs="Times New Roman"/>
          <w:b/>
          <w:bCs/>
        </w:rPr>
        <w:t xml:space="preserve">Fecha: </w:t>
      </w:r>
      <w:r w:rsidRPr="00BB2CC0">
        <w:rPr>
          <w:rFonts w:cs="Times New Roman"/>
        </w:rPr>
        <w:t>jueves, 18 de febrero de 2021</w:t>
      </w:r>
    </w:p>
    <w:p w14:paraId="17C95396" w14:textId="0C94B4C3" w:rsidR="00796F04" w:rsidRPr="00BB2CC0" w:rsidRDefault="00796F04" w:rsidP="00796F04">
      <w:pPr>
        <w:pStyle w:val="BodyText"/>
        <w:spacing w:line="270" w:lineRule="exact"/>
        <w:ind w:left="239" w:right="298"/>
        <w:rPr>
          <w:rFonts w:cs="Times New Roman"/>
        </w:rPr>
      </w:pPr>
      <w:r w:rsidRPr="00BB2CC0">
        <w:rPr>
          <w:rFonts w:cs="Times New Roman"/>
          <w:spacing w:val="-1"/>
        </w:rPr>
        <w:tab/>
      </w:r>
      <w:r w:rsidRPr="004A163B">
        <w:rPr>
          <w:rFonts w:cs="Times New Roman"/>
          <w:b/>
          <w:bCs/>
        </w:rPr>
        <w:t xml:space="preserve">Hora: </w:t>
      </w:r>
      <w:r w:rsidRPr="00BB2CC0">
        <w:rPr>
          <w:rFonts w:cs="Times New Roman"/>
        </w:rPr>
        <w:tab/>
        <w:t>9:30 a 12:30</w:t>
      </w:r>
    </w:p>
    <w:p w14:paraId="2198654E" w14:textId="3FE74899" w:rsidR="00796F04" w:rsidRPr="00BB2CC0" w:rsidRDefault="00796F04" w:rsidP="00796F04">
      <w:pPr>
        <w:pStyle w:val="BodyText"/>
        <w:spacing w:line="270" w:lineRule="exact"/>
        <w:ind w:left="239" w:right="298"/>
        <w:rPr>
          <w:rFonts w:cs="Times New Roman"/>
        </w:rPr>
      </w:pPr>
      <w:r w:rsidRPr="00BB2CC0">
        <w:rPr>
          <w:rFonts w:cs="Times New Roman"/>
        </w:rPr>
        <w:tab/>
      </w:r>
      <w:r w:rsidRPr="004A163B">
        <w:rPr>
          <w:rFonts w:cs="Times New Roman"/>
          <w:b/>
          <w:bCs/>
        </w:rPr>
        <w:t xml:space="preserve">Lugar: </w:t>
      </w:r>
      <w:r w:rsidRPr="00BB2CC0">
        <w:rPr>
          <w:rFonts w:cs="Times New Roman"/>
        </w:rPr>
        <w:tab/>
        <w:t>a través de una conferencia telefónica de WebEx según las siguientes instrucciones:</w:t>
      </w:r>
    </w:p>
    <w:p w14:paraId="56542AB3" w14:textId="34C3EDD6" w:rsidR="00FF2704" w:rsidRPr="00BB2CC0" w:rsidRDefault="00FF2704" w:rsidP="00796F04">
      <w:pPr>
        <w:pStyle w:val="BodyText"/>
        <w:spacing w:line="270" w:lineRule="exact"/>
        <w:ind w:left="239" w:right="298"/>
        <w:rPr>
          <w:rFonts w:cs="Times New Roman"/>
        </w:rPr>
      </w:pPr>
      <w:r w:rsidRPr="00BB2CC0">
        <w:rPr>
          <w:rFonts w:cs="Times New Roman"/>
        </w:rPr>
        <w:tab/>
      </w:r>
      <w:r w:rsidRPr="00BB2CC0">
        <w:rPr>
          <w:rFonts w:cs="Times New Roman"/>
          <w:b/>
          <w:bCs/>
        </w:rPr>
        <w:t>Únase desde el enlace de la reunión:</w:t>
      </w:r>
      <w:r w:rsidRPr="00BB2CC0">
        <w:rPr>
          <w:rFonts w:cs="Times New Roman"/>
        </w:rPr>
        <w:t xml:space="preserve">  </w:t>
      </w:r>
      <w:hyperlink r:id="rId6" w:history="1">
        <w:r w:rsidR="00F43CD7" w:rsidRPr="00BB2CC0">
          <w:rPr>
            <w:rStyle w:val="Hyperlink"/>
            <w:rFonts w:cs="Times New Roman"/>
            <w:color w:val="005E7D"/>
          </w:rPr>
          <w:t>https://algov.webex.com/algov/j.php?MTID=m811503195db226e00952e0e15a7808c3</w:t>
        </w:r>
      </w:hyperlink>
    </w:p>
    <w:p w14:paraId="1F1F9418" w14:textId="0666370F" w:rsidR="00F43CD7" w:rsidRDefault="00F43CD7" w:rsidP="00796F04">
      <w:pPr>
        <w:pStyle w:val="BodyText"/>
        <w:spacing w:line="270" w:lineRule="exact"/>
        <w:ind w:left="239" w:right="298"/>
        <w:rPr>
          <w:rFonts w:cs="Times New Roman"/>
          <w:b/>
          <w:bCs/>
        </w:rPr>
      </w:pPr>
      <w:r w:rsidRPr="00BB2CC0">
        <w:rPr>
          <w:rFonts w:cs="Times New Roman"/>
        </w:rPr>
        <w:tab/>
      </w:r>
      <w:r w:rsidRPr="00BB2CC0">
        <w:rPr>
          <w:rFonts w:cs="Times New Roman"/>
          <w:b/>
          <w:bCs/>
        </w:rPr>
        <w:t>Únase por número de reunión:</w:t>
      </w:r>
    </w:p>
    <w:p w14:paraId="74A9A0ED" w14:textId="4931313F" w:rsidR="00F43CD7" w:rsidRPr="00BB2CC0" w:rsidRDefault="00F43CD7" w:rsidP="00F43CD7">
      <w:pPr>
        <w:spacing w:line="330" w:lineRule="atLeast"/>
        <w:ind w:firstLine="239"/>
        <w:rPr>
          <w:rFonts w:ascii="Times New Roman" w:hAnsi="Times New Roman" w:cs="Times New Roman"/>
          <w:color w:val="000000"/>
          <w:sz w:val="24"/>
          <w:szCs w:val="24"/>
        </w:rPr>
      </w:pPr>
      <w:r w:rsidRPr="00BB2CC0">
        <w:rPr>
          <w:rFonts w:ascii="Times New Roman" w:hAnsi="Times New Roman" w:cs="Times New Roman"/>
          <w:color w:val="000000"/>
          <w:sz w:val="24"/>
          <w:szCs w:val="24"/>
        </w:rPr>
        <w:t>Número de reunión (código de acceso): 177 292 4633</w:t>
      </w:r>
    </w:p>
    <w:p w14:paraId="2AECF0BD" w14:textId="31E1D74F" w:rsidR="00FF2704" w:rsidRPr="00BB2CC0" w:rsidRDefault="00F43CD7" w:rsidP="00796F04">
      <w:pPr>
        <w:pStyle w:val="BodyText"/>
        <w:spacing w:line="270" w:lineRule="exact"/>
        <w:ind w:left="239" w:right="298"/>
        <w:rPr>
          <w:rFonts w:cs="Times New Roman"/>
          <w:color w:val="000000"/>
        </w:rPr>
      </w:pPr>
      <w:r w:rsidRPr="00BB2CC0">
        <w:rPr>
          <w:rFonts w:cs="Times New Roman"/>
          <w:color w:val="000000"/>
        </w:rPr>
        <w:t>Contraseña de la reunión: diBV8jPG3P3</w:t>
      </w:r>
    </w:p>
    <w:p w14:paraId="6AFA6EA5" w14:textId="1DF19608" w:rsidR="00323B1F" w:rsidRPr="00BB2CC0" w:rsidRDefault="00323B1F" w:rsidP="00796F04">
      <w:pPr>
        <w:pStyle w:val="BodyText"/>
        <w:spacing w:line="270" w:lineRule="exact"/>
        <w:ind w:left="239" w:right="298"/>
        <w:rPr>
          <w:rFonts w:cs="Times New Roman"/>
          <w:b/>
          <w:bCs/>
        </w:rPr>
      </w:pPr>
      <w:r w:rsidRPr="00BB2CC0">
        <w:rPr>
          <w:rFonts w:cs="Times New Roman"/>
        </w:rPr>
        <w:tab/>
      </w:r>
      <w:r w:rsidRPr="00BB2CC0">
        <w:rPr>
          <w:rFonts w:cs="Times New Roman"/>
          <w:b/>
          <w:bCs/>
        </w:rPr>
        <w:t>Toque para unirse desde un dispositivo móvil (solo asistentes):</w:t>
      </w:r>
      <w:r w:rsidRPr="00BB2CC0">
        <w:rPr>
          <w:rFonts w:cs="Times New Roman"/>
          <w:b/>
          <w:bCs/>
          <w:color w:val="000000"/>
        </w:rPr>
        <w:t> </w:t>
      </w:r>
    </w:p>
    <w:p w14:paraId="7CF0AD90" w14:textId="77777777" w:rsidR="007C2EF4" w:rsidRPr="00BB2CC0" w:rsidRDefault="002F357A" w:rsidP="00796F04">
      <w:pPr>
        <w:pStyle w:val="BodyText"/>
        <w:spacing w:line="270" w:lineRule="exact"/>
        <w:ind w:left="239" w:right="298"/>
        <w:rPr>
          <w:rFonts w:cs="Times New Roman"/>
          <w:color w:val="333333"/>
        </w:rPr>
      </w:pPr>
      <w:hyperlink r:id="rId7" w:history="1">
        <w:r w:rsidR="007C2EF4" w:rsidRPr="00BB2CC0">
          <w:rPr>
            <w:rStyle w:val="Hyperlink"/>
            <w:rFonts w:cs="Times New Roman"/>
            <w:color w:val="005E7D"/>
          </w:rPr>
          <w:t xml:space="preserve">+1-415-655-0001 </w:t>
        </w:r>
      </w:hyperlink>
      <w:hyperlink r:id="rId8" w:history="1"/>
      <w:hyperlink r:id="rId9" w:history="1">
        <w:r w:rsidR="007C2EF4" w:rsidRPr="00506D53">
          <w:rPr>
            <w:rStyle w:val="Hyperlink"/>
            <w:rFonts w:cs="Times New Roman"/>
            <w:color w:val="005E7D"/>
            <w:u w:val="none"/>
          </w:rPr>
          <w:t xml:space="preserve">, </w:t>
        </w:r>
      </w:hyperlink>
      <w:hyperlink r:id="rId10" w:history="1"/>
      <w:hyperlink r:id="rId11" w:history="1">
        <w:r w:rsidR="007C2EF4" w:rsidRPr="00BB2CC0">
          <w:rPr>
            <w:rStyle w:val="Hyperlink"/>
            <w:rFonts w:cs="Times New Roman"/>
            <w:color w:val="005E7D"/>
          </w:rPr>
          <w:t xml:space="preserve">1772924633## </w:t>
        </w:r>
      </w:hyperlink>
      <w:r w:rsidR="007C2EF4" w:rsidRPr="00BB2CC0">
        <w:rPr>
          <w:rFonts w:cs="Times New Roman"/>
          <w:color w:val="333333"/>
        </w:rPr>
        <w:t>Peaje EE.UU.</w:t>
      </w:r>
    </w:p>
    <w:p w14:paraId="2D0B74F1" w14:textId="1960B3A6" w:rsidR="00FF2704" w:rsidRPr="00BB2CC0" w:rsidRDefault="007C2EF4" w:rsidP="00796F04">
      <w:pPr>
        <w:pStyle w:val="BodyText"/>
        <w:spacing w:line="270" w:lineRule="exact"/>
        <w:ind w:left="239" w:right="298"/>
        <w:rPr>
          <w:rFonts w:cs="Times New Roman"/>
        </w:rPr>
      </w:pPr>
      <w:r w:rsidRPr="00BB2CC0">
        <w:rPr>
          <w:rFonts w:cs="Times New Roman"/>
          <w:color w:val="333333"/>
        </w:rPr>
        <w:tab/>
      </w:r>
      <w:r w:rsidRPr="00BB2CC0">
        <w:rPr>
          <w:rFonts w:cs="Times New Roman"/>
          <w:color w:val="000000"/>
        </w:rPr>
        <w:t> </w:t>
      </w:r>
      <w:r w:rsidRPr="00BB2CC0">
        <w:rPr>
          <w:rFonts w:cs="Times New Roman"/>
          <w:b/>
          <w:bCs/>
          <w:color w:val="000000"/>
        </w:rPr>
        <w:t xml:space="preserve">Únase por teléfono: </w:t>
      </w:r>
      <w:r w:rsidRPr="00BB2CC0">
        <w:rPr>
          <w:rFonts w:cs="Times New Roman"/>
          <w:color w:val="000000"/>
        </w:rPr>
        <w:br/>
      </w:r>
      <w:r w:rsidRPr="00BB2CC0">
        <w:rPr>
          <w:rFonts w:cs="Times New Roman"/>
          <w:color w:val="333333"/>
        </w:rPr>
        <w:t>+1-415-655-0001 Peaje de EE. UU.</w:t>
      </w:r>
      <w:r w:rsidRPr="00BB2CC0">
        <w:rPr>
          <w:rFonts w:cs="Times New Roman"/>
          <w:color w:val="000000"/>
        </w:rPr>
        <w:t xml:space="preserve">  </w:t>
      </w:r>
      <w:hyperlink r:id="rId12" w:history="1">
        <w:r w:rsidRPr="00BB2CC0">
          <w:rPr>
            <w:rStyle w:val="Hyperlink"/>
            <w:rFonts w:cs="Times New Roman"/>
            <w:color w:val="005E7D"/>
          </w:rPr>
          <w:t>Números de llamadas globales</w:t>
        </w:r>
      </w:hyperlink>
    </w:p>
    <w:p w14:paraId="2DD89E01" w14:textId="4AF9DCFD" w:rsidR="007C2EF4" w:rsidRPr="00BB2CC0" w:rsidRDefault="007C2EF4" w:rsidP="007C2EF4">
      <w:pPr>
        <w:pStyle w:val="BodyText"/>
        <w:spacing w:line="270" w:lineRule="exact"/>
        <w:ind w:left="239" w:right="298" w:firstLine="481"/>
        <w:rPr>
          <w:rFonts w:cs="Times New Roman"/>
          <w:color w:val="333333"/>
        </w:rPr>
      </w:pPr>
      <w:r w:rsidRPr="00BB2CC0">
        <w:rPr>
          <w:rFonts w:cs="Times New Roman"/>
          <w:b/>
          <w:bCs/>
          <w:color w:val="000000"/>
        </w:rPr>
        <w:t xml:space="preserve">Unirse desde un sistema de video o aplicación: </w:t>
      </w:r>
      <w:r w:rsidRPr="00BB2CC0">
        <w:rPr>
          <w:rFonts w:cs="Times New Roman"/>
          <w:color w:val="000000"/>
        </w:rPr>
        <w:br/>
      </w:r>
      <w:r w:rsidRPr="00BB2CC0">
        <w:rPr>
          <w:rFonts w:cs="Times New Roman"/>
          <w:color w:val="333333"/>
        </w:rPr>
        <w:t>Marcar</w:t>
      </w:r>
      <w:r w:rsidRPr="00BB2CC0">
        <w:rPr>
          <w:rFonts w:cs="Times New Roman"/>
          <w:color w:val="000000"/>
        </w:rPr>
        <w:t xml:space="preserve"> </w:t>
      </w:r>
      <w:hyperlink r:id="rId13" w:history="1">
        <w:r w:rsidRPr="00BB2CC0">
          <w:rPr>
            <w:rStyle w:val="Hyperlink"/>
            <w:rFonts w:cs="Times New Roman"/>
            <w:color w:val="005E7D"/>
          </w:rPr>
          <w:t>1772924633@algov.webex.com</w:t>
        </w:r>
      </w:hyperlink>
      <w:r w:rsidRPr="00BB2CC0">
        <w:rPr>
          <w:rFonts w:cs="Times New Roman"/>
          <w:color w:val="000000"/>
        </w:rPr>
        <w:t xml:space="preserve">  </w:t>
      </w:r>
      <w:r w:rsidRPr="00BB2CC0">
        <w:rPr>
          <w:rFonts w:cs="Times New Roman"/>
          <w:color w:val="000000"/>
        </w:rPr>
        <w:br/>
      </w:r>
      <w:r w:rsidRPr="00BB2CC0">
        <w:rPr>
          <w:rFonts w:cs="Times New Roman"/>
          <w:color w:val="333333"/>
        </w:rPr>
        <w:t>También puede marcar 173.243.2.68 e ingresar su número de reunión</w:t>
      </w:r>
    </w:p>
    <w:p w14:paraId="6E9FBAB0" w14:textId="611FA135" w:rsidR="00A83B34" w:rsidRPr="00BB2CC0" w:rsidRDefault="00A83B34" w:rsidP="007C2EF4">
      <w:pPr>
        <w:pStyle w:val="BodyText"/>
        <w:spacing w:line="270" w:lineRule="exact"/>
        <w:ind w:left="239" w:right="298" w:firstLine="481"/>
        <w:rPr>
          <w:rFonts w:cs="Times New Roman"/>
          <w:b/>
          <w:bCs/>
          <w:color w:val="333333"/>
        </w:rPr>
      </w:pPr>
      <w:r w:rsidRPr="00BB2CC0">
        <w:rPr>
          <w:rFonts w:cs="Times New Roman"/>
          <w:b/>
          <w:bCs/>
          <w:color w:val="333333"/>
        </w:rPr>
        <w:t>Únase usando Microsoft Lync o Microsoft Skype for Business:</w:t>
      </w:r>
    </w:p>
    <w:p w14:paraId="157863E5" w14:textId="6DEF970E" w:rsidR="00BB2CC0" w:rsidRPr="00BB2CC0" w:rsidRDefault="00BB2CC0" w:rsidP="00BB2CC0">
      <w:pPr>
        <w:pStyle w:val="BodyText"/>
        <w:spacing w:line="270" w:lineRule="exact"/>
        <w:ind w:right="298"/>
        <w:rPr>
          <w:rFonts w:cs="Times New Roman"/>
          <w:color w:val="333333"/>
        </w:rPr>
      </w:pPr>
      <w:r>
        <w:rPr>
          <w:rFonts w:cs="Times New Roman"/>
          <w:b/>
          <w:bCs/>
          <w:color w:val="000000"/>
        </w:rPr>
        <w:t xml:space="preserve">  </w:t>
      </w:r>
      <w:r w:rsidRPr="00BB2CC0">
        <w:rPr>
          <w:rFonts w:cs="Times New Roman"/>
          <w:color w:val="000000"/>
        </w:rPr>
        <w:t>Marcar</w:t>
      </w:r>
      <w:r w:rsidRPr="00BB2CC0">
        <w:rPr>
          <w:rFonts w:cs="Times New Roman"/>
          <w:b/>
          <w:bCs/>
          <w:color w:val="000000"/>
        </w:rPr>
        <w:t xml:space="preserve"> </w:t>
      </w:r>
      <w:hyperlink r:id="rId14" w:history="1">
        <w:r w:rsidRPr="00BB2CC0">
          <w:rPr>
            <w:rStyle w:val="Hyperlink"/>
            <w:rFonts w:cs="Times New Roman"/>
            <w:b/>
            <w:bCs/>
          </w:rPr>
          <w:t>1772924633.algov@lync.webex.com</w:t>
        </w:r>
      </w:hyperlink>
    </w:p>
    <w:p w14:paraId="4BD6B7A2" w14:textId="265C5BD7" w:rsidR="00BF7714" w:rsidRDefault="00BF7714" w:rsidP="003C618A">
      <w:pPr>
        <w:pStyle w:val="BodyText"/>
        <w:spacing w:line="270" w:lineRule="exact"/>
        <w:ind w:left="239" w:right="172" w:firstLine="481"/>
      </w:pPr>
      <w:r>
        <w:t>El propósito de esta audiencia pública será brindar información general sobre el programa y recibir aportes de las partes interesadas. El Estado planea discutir (1) la cantidad anticipada de fondos disponibles para</w:t>
      </w:r>
      <w:r>
        <w:rPr>
          <w:spacing w:val="-3"/>
        </w:rPr>
        <w:t xml:space="preserve"> </w:t>
      </w:r>
      <w:r>
        <w:t>PY2021, (2) la variedad de actividades que pueden financiarse y (3) otros detalles administrativos. Para los cinco programas se establecen las siguientes prioridades en materia de vivienda: Para el</w:t>
      </w:r>
      <w:r>
        <w:rPr>
          <w:spacing w:val="-2"/>
        </w:rPr>
        <w:t xml:space="preserve"> </w:t>
      </w:r>
      <w:r w:rsidRPr="00840F50">
        <w:rPr>
          <w:u w:val="single"/>
        </w:rPr>
        <w:t xml:space="preserve">Programa CDBG </w:t>
      </w:r>
      <w:r>
        <w:t>, la prioridad relacionada con la vivienda es unifamiliar, ocupada por el propietario</w:t>
      </w:r>
      <w:r>
        <w:rPr>
          <w:spacing w:val="-2"/>
        </w:rPr>
        <w:t xml:space="preserve"> </w:t>
      </w:r>
      <w:r>
        <w:t>rehabilitación.</w:t>
      </w:r>
      <w:r>
        <w:rPr>
          <w:spacing w:val="60"/>
        </w:rPr>
        <w:t xml:space="preserve"> </w:t>
      </w:r>
      <w:r>
        <w:t xml:space="preserve">Para el </w:t>
      </w:r>
      <w:r w:rsidRPr="00840F50">
        <w:rPr>
          <w:u w:val="single"/>
        </w:rPr>
        <w:t xml:space="preserve">Programa ESG </w:t>
      </w:r>
      <w:r>
        <w:t>, la prioridad relacionada con la vivienda es proporcionar alquiler</w:t>
      </w:r>
      <w:r>
        <w:rPr>
          <w:spacing w:val="-2"/>
        </w:rPr>
        <w:t xml:space="preserve"> </w:t>
      </w:r>
      <w:r>
        <w:t xml:space="preserve">asistencia para prevenir la falta de vivienda y realojar a las personas sin hogar. Para el </w:t>
      </w:r>
      <w:r w:rsidRPr="00840F50">
        <w:rPr>
          <w:u w:val="single"/>
        </w:rPr>
        <w:t>HOPWA</w:t>
      </w:r>
      <w:r w:rsidRPr="00840F50">
        <w:rPr>
          <w:spacing w:val="-1"/>
          <w:u w:val="single"/>
        </w:rPr>
        <w:t xml:space="preserve"> </w:t>
      </w:r>
      <w:r w:rsidRPr="00840F50">
        <w:rPr>
          <w:u w:val="single"/>
        </w:rPr>
        <w:t xml:space="preserve">Programa </w:t>
      </w:r>
      <w:r>
        <w:t>, las prioridades relacionadas con la vivienda son asistencia para el alquiler, operaciones de vivienda y</w:t>
      </w:r>
      <w:r>
        <w:rPr>
          <w:spacing w:val="-2"/>
        </w:rPr>
        <w:t xml:space="preserve"> </w:t>
      </w:r>
      <w:r>
        <w:t xml:space="preserve">servicios de apoyo para mantener a las personas con VIH/SIDA </w:t>
      </w:r>
      <w:r>
        <w:lastRenderedPageBreak/>
        <w:t>en una vivienda estable y en atención médica.</w:t>
      </w:r>
      <w:r>
        <w:rPr>
          <w:spacing w:val="60"/>
        </w:rPr>
        <w:t xml:space="preserve"> </w:t>
      </w:r>
      <w:r>
        <w:t xml:space="preserve">para el </w:t>
      </w:r>
      <w:r w:rsidRPr="00840F50">
        <w:rPr>
          <w:u w:val="single"/>
        </w:rPr>
        <w:t>HOGAR</w:t>
      </w:r>
      <w:r w:rsidRPr="00840F50">
        <w:rPr>
          <w:spacing w:val="-1"/>
          <w:u w:val="single"/>
        </w:rPr>
        <w:t xml:space="preserve"> </w:t>
      </w:r>
      <w:r w:rsidRPr="00840F50">
        <w:rPr>
          <w:u w:val="single"/>
        </w:rPr>
        <w:t xml:space="preserve">Programa </w:t>
      </w:r>
      <w:r>
        <w:t>, la prioridad relacionada con la vivienda es la nueva construcción de unidades de alquiler asequibles en todo</w:t>
      </w:r>
      <w:r>
        <w:rPr>
          <w:spacing w:val="-2"/>
        </w:rPr>
        <w:t xml:space="preserve"> </w:t>
      </w:r>
      <w:r>
        <w:t>el estado.</w:t>
      </w:r>
      <w:r>
        <w:rPr>
          <w:spacing w:val="60"/>
        </w:rPr>
        <w:t xml:space="preserve"> </w:t>
      </w:r>
      <w:r>
        <w:t xml:space="preserve">Y para el </w:t>
      </w:r>
      <w:r w:rsidRPr="00840F50">
        <w:rPr>
          <w:u w:val="single"/>
        </w:rPr>
        <w:t xml:space="preserve">Programa HTF </w:t>
      </w:r>
      <w:r>
        <w:t>, la prioridad relacionada con la vivienda es aumentar y preservar</w:t>
      </w:r>
      <w:r>
        <w:rPr>
          <w:spacing w:val="-2"/>
        </w:rPr>
        <w:t xml:space="preserve"> </w:t>
      </w:r>
      <w:r>
        <w:t>el suministro de viviendas asequibles dignas, seguras y sanitarias para personas de ingresos extremadamente bajos y</w:t>
      </w:r>
      <w:r>
        <w:rPr>
          <w:spacing w:val="-2"/>
        </w:rPr>
        <w:t xml:space="preserve"> </w:t>
      </w:r>
      <w:r>
        <w:t>familias de muy bajos recursos. Para las necesidades no relacionadas con la vivienda, las prioridades consisten en</w:t>
      </w:r>
      <w:r>
        <w:rPr>
          <w:spacing w:val="-2"/>
        </w:rPr>
        <w:t xml:space="preserve"> </w:t>
      </w:r>
      <w:r>
        <w:t>instalaciones comunitarias y la promoción de programas de desarrollo económico. Borradores de copias</w:t>
      </w:r>
      <w:r>
        <w:rPr>
          <w:spacing w:val="-2"/>
        </w:rPr>
        <w:t xml:space="preserve"> </w:t>
      </w:r>
      <w:r>
        <w:t xml:space="preserve">de los planes de acción anuales de un año PY2021 se pueden ver en línea en </w:t>
      </w:r>
      <w:hyperlink r:id="rId15">
        <w:r w:rsidRPr="00BB35D5">
          <w:rPr>
            <w:color w:val="0563C1"/>
            <w:sz w:val="22"/>
            <w:u w:val="single" w:color="0563C1"/>
          </w:rPr>
          <w:t>www.adeca.alabama.gov</w:t>
        </w:r>
      </w:hyperlink>
      <w:hyperlink r:id="rId16">
        <w:r>
          <w:rPr>
            <w:color w:val="0563C1"/>
            <w:spacing w:val="-1"/>
            <w:u w:val="single" w:color="0563C1"/>
          </w:rPr>
          <w:t xml:space="preserve"> </w:t>
        </w:r>
      </w:hyperlink>
      <w:r>
        <w:t xml:space="preserve">o en la oficina de ADECA en 401 Adams Avenue, Room 500, Montgomery, Alabama 36104, a partir del jueves 18 de febrero de 2021 </w:t>
      </w:r>
      <w:r w:rsidRPr="0082676A">
        <w:rPr>
          <w:spacing w:val="-1"/>
        </w:rPr>
        <w:t>.</w:t>
      </w:r>
      <w:r w:rsidRPr="0082676A">
        <w:rPr>
          <w:spacing w:val="60"/>
        </w:rPr>
        <w:t xml:space="preserve"> </w:t>
      </w:r>
      <w:r w:rsidRPr="0082676A">
        <w:t>Asistentes e interesados</w:t>
      </w:r>
      <w:r>
        <w:rPr>
          <w:spacing w:val="24"/>
        </w:rPr>
        <w:t xml:space="preserve"> </w:t>
      </w:r>
      <w:r>
        <w:t xml:space="preserve">las partes pueden ofrecer comentarios públicos en la Audiencia Pública y/o enviar comentarios por escrito al Estado. Los comentarios por escrito deben recibirse en la oficina de ADECA a más tardar el </w:t>
      </w:r>
      <w:r w:rsidRPr="0082676A">
        <w:rPr>
          <w:spacing w:val="-2"/>
        </w:rPr>
        <w:t xml:space="preserve">lunes </w:t>
      </w:r>
      <w:r w:rsidRPr="0082676A">
        <w:t xml:space="preserve">22 de marzo de 2021. Dichos comentarios deben enviarse al Sr. Shabbir Olia, ADECA, PO Box 5690, Montgomery, AL 36103-5690, o enviarse por correo electrónico a </w:t>
      </w:r>
      <w:hyperlink r:id="rId17" w:history="1">
        <w:r w:rsidRPr="0082676A">
          <w:rPr>
            <w:rStyle w:val="Hyperlink"/>
            <w:spacing w:val="-1"/>
            <w:sz w:val="22"/>
            <w:szCs w:val="22"/>
            <w:u w:color="0563C1"/>
          </w:rPr>
          <w:t xml:space="preserve">shabbir. olia@adeca.alabama.gov </w:t>
        </w:r>
      </w:hyperlink>
      <w:r w:rsidRPr="0082676A">
        <w:rPr>
          <w:spacing w:val="-1"/>
        </w:rPr>
        <w:t xml:space="preserve">. </w:t>
      </w:r>
      <w:r w:rsidRPr="0082676A">
        <w:t xml:space="preserve">Todas las personas que asistan a la Audiencia Pública virtual deben preinscribirse en ADECA antes de las 12:00 del mediodía del miércoles 17 de febrero de 2021 llamando a Teresa Nobles al (334)242-0492 o enviándole un correo electrónico a </w:t>
      </w:r>
      <w:hyperlink r:id="rId18" w:history="1">
        <w:r w:rsidRPr="0082676A">
          <w:rPr>
            <w:rStyle w:val="Hyperlink"/>
            <w:sz w:val="22"/>
            <w:szCs w:val="22"/>
          </w:rPr>
          <w:t xml:space="preserve">teresa.nobles@adeca.alabama.gov </w:t>
        </w:r>
      </w:hyperlink>
      <w:r w:rsidRPr="0082676A">
        <w:t>. Las personas con discapacidades o necesidades especiales que puedan necesitar materiales, servicios o asistencia especiales deben llamar a la Sra. Nobles, enviarle un correo electrónico o escribirle a c/o la dirección del Sr. Olia antes mencionada antes de</w:t>
      </w:r>
      <w:r w:rsidRPr="0082676A">
        <w:rPr>
          <w:spacing w:val="-1"/>
        </w:rPr>
        <w:t xml:space="preserve"> </w:t>
      </w:r>
      <w:r w:rsidRPr="0082676A">
        <w:t xml:space="preserve">martes, 16 de febrero de 2021 </w:t>
      </w:r>
      <w:r w:rsidRPr="0082676A">
        <w:rPr>
          <w:spacing w:val="-1"/>
        </w:rPr>
        <w:t xml:space="preserve">. </w:t>
      </w:r>
      <w:r w:rsidRPr="0082676A">
        <w:t>La audiencia pública es accesible a</w:t>
      </w:r>
      <w:r w:rsidRPr="0082676A">
        <w:rPr>
          <w:spacing w:val="24"/>
        </w:rPr>
        <w:t xml:space="preserve"> </w:t>
      </w:r>
      <w:r w:rsidRPr="0082676A">
        <w:t>Personas con discapacidades.</w:t>
      </w:r>
    </w:p>
    <w:p w14:paraId="51413C2F" w14:textId="1D19406F" w:rsidR="00B42A23" w:rsidRDefault="00BF7714" w:rsidP="00577CB8">
      <w:pPr>
        <w:pStyle w:val="BodyText"/>
        <w:spacing w:line="270" w:lineRule="exact"/>
        <w:ind w:left="239" w:right="172"/>
      </w:pPr>
      <w:r>
        <w:rPr>
          <w:noProof/>
          <w:sz w:val="18"/>
          <w:szCs w:val="18"/>
        </w:rPr>
        <w:drawing>
          <wp:anchor distT="0" distB="0" distL="114300" distR="114300" simplePos="0" relativeHeight="251659264" behindDoc="1" locked="0" layoutInCell="1" allowOverlap="1" wp14:anchorId="42AEFEED" wp14:editId="4E769699">
            <wp:simplePos x="0" y="0"/>
            <wp:positionH relativeFrom="column">
              <wp:posOffset>2686050</wp:posOffset>
            </wp:positionH>
            <wp:positionV relativeFrom="paragraph">
              <wp:posOffset>12700</wp:posOffset>
            </wp:positionV>
            <wp:extent cx="365760" cy="365760"/>
            <wp:effectExtent l="0" t="0" r="0" b="0"/>
            <wp:wrapNone/>
            <wp:docPr id="14" name="Picture 14" descr="http://images.all-free-download.com/images/graphiclarge/equal_housing_opportunity_6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all-free-download.com/images/graphiclarge/equal_housing_opportunity_64404.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2A23">
      <w:pgSz w:w="12240" w:h="15840"/>
      <w:pgMar w:top="1000" w:right="14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14"/>
    <w:rsid w:val="00040FDE"/>
    <w:rsid w:val="00097F53"/>
    <w:rsid w:val="000C2AB5"/>
    <w:rsid w:val="000D4029"/>
    <w:rsid w:val="000F2E0F"/>
    <w:rsid w:val="00161F8E"/>
    <w:rsid w:val="00283A6D"/>
    <w:rsid w:val="002F357A"/>
    <w:rsid w:val="00323B1F"/>
    <w:rsid w:val="003C618A"/>
    <w:rsid w:val="003F5B88"/>
    <w:rsid w:val="00415D07"/>
    <w:rsid w:val="004A163B"/>
    <w:rsid w:val="00506D53"/>
    <w:rsid w:val="00536D69"/>
    <w:rsid w:val="00577CB8"/>
    <w:rsid w:val="00610993"/>
    <w:rsid w:val="007657B5"/>
    <w:rsid w:val="007728C5"/>
    <w:rsid w:val="00796F04"/>
    <w:rsid w:val="007C2EF4"/>
    <w:rsid w:val="00825E89"/>
    <w:rsid w:val="0082676A"/>
    <w:rsid w:val="008B44BC"/>
    <w:rsid w:val="00947E38"/>
    <w:rsid w:val="00A83B34"/>
    <w:rsid w:val="00AF3B18"/>
    <w:rsid w:val="00BB2CC0"/>
    <w:rsid w:val="00BE4588"/>
    <w:rsid w:val="00BF7714"/>
    <w:rsid w:val="00C326D1"/>
    <w:rsid w:val="00D434B8"/>
    <w:rsid w:val="00E8680D"/>
    <w:rsid w:val="00F3746C"/>
    <w:rsid w:val="00F43CD7"/>
    <w:rsid w:val="00F67D3A"/>
    <w:rsid w:val="00FF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DAF5"/>
  <w15:chartTrackingRefBased/>
  <w15:docId w15:val="{A7F763B2-EEF1-4609-982C-48C18D5C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771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7714"/>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F7714"/>
    <w:rPr>
      <w:rFonts w:ascii="Times New Roman" w:eastAsia="Times New Roman" w:hAnsi="Times New Roman"/>
      <w:sz w:val="24"/>
      <w:szCs w:val="24"/>
    </w:rPr>
  </w:style>
  <w:style w:type="character" w:styleId="Hyperlink">
    <w:name w:val="Hyperlink"/>
    <w:basedOn w:val="DefaultParagraphFont"/>
    <w:uiPriority w:val="99"/>
    <w:unhideWhenUsed/>
    <w:rsid w:val="00BF7714"/>
    <w:rPr>
      <w:color w:val="0563C1" w:themeColor="hyperlink"/>
      <w:u w:val="single"/>
    </w:rPr>
  </w:style>
  <w:style w:type="character" w:styleId="UnresolvedMention">
    <w:name w:val="Unresolved Mention"/>
    <w:basedOn w:val="DefaultParagraphFont"/>
    <w:uiPriority w:val="99"/>
    <w:semiHidden/>
    <w:unhideWhenUsed/>
    <w:rsid w:val="00A83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1-415-655-0001,,*01*1772924633%23%23*01*" TargetMode="External"/><Relationship Id="rId13" Type="http://schemas.openxmlformats.org/officeDocument/2006/relationships/hyperlink" Target="sip:1772924633@algov.webex.com" TargetMode="External"/><Relationship Id="rId18" Type="http://schemas.openxmlformats.org/officeDocument/2006/relationships/hyperlink" Target="mailto:teresa.nobles@adeca.alabama.go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tel:%2B1-415-655-0001,,*01*1772924633%23%23*01*" TargetMode="External"/><Relationship Id="rId12" Type="http://schemas.openxmlformats.org/officeDocument/2006/relationships/hyperlink" Target="https://algov.webex.com/algov/globalcallin.php?MTID=m8371c6c3728e9025b639b9088d9eeba1" TargetMode="External"/><Relationship Id="rId17" Type="http://schemas.openxmlformats.org/officeDocument/2006/relationships/hyperlink" Target="mailto:shabbir.olia@adeca.alabama.gov"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www.adeca.alabama.gov/" TargetMode="External"/><Relationship Id="rId20" Type="http://schemas.openxmlformats.org/officeDocument/2006/relationships/image" Target="cid:image003.jpg@01D3C67B.DC4C47A0" TargetMode="External"/><Relationship Id="rId1" Type="http://schemas.openxmlformats.org/officeDocument/2006/relationships/styles" Target="styles.xml"/><Relationship Id="rId6" Type="http://schemas.openxmlformats.org/officeDocument/2006/relationships/hyperlink" Target="https://algov.webex.com/algov/j.php?MTID=m811503195db226e00952e0e15a7808c3" TargetMode="External"/><Relationship Id="rId11" Type="http://schemas.openxmlformats.org/officeDocument/2006/relationships/hyperlink" Target="tel:%2B1-415-655-0001,,*01*1772924633%23%23*01*" TargetMode="External"/><Relationship Id="rId24" Type="http://schemas.openxmlformats.org/officeDocument/2006/relationships/customXml" Target="../customXml/item2.xml"/><Relationship Id="rId5" Type="http://schemas.openxmlformats.org/officeDocument/2006/relationships/hyperlink" Target="mailto:Shabbir.olia@adeca.alabama.gov" TargetMode="External"/><Relationship Id="rId15" Type="http://schemas.openxmlformats.org/officeDocument/2006/relationships/hyperlink" Target="http://www.adeca.alabama.gov/" TargetMode="External"/><Relationship Id="rId23" Type="http://schemas.openxmlformats.org/officeDocument/2006/relationships/customXml" Target="../customXml/item1.xml"/><Relationship Id="rId10" Type="http://schemas.openxmlformats.org/officeDocument/2006/relationships/hyperlink" Target="tel:%2B1-415-655-0001,,*01*1772924633%23%23*01*" TargetMode="External"/><Relationship Id="rId19" Type="http://schemas.openxmlformats.org/officeDocument/2006/relationships/image" Target="media/image1.jpeg"/><Relationship Id="rId4" Type="http://schemas.openxmlformats.org/officeDocument/2006/relationships/hyperlink" Target="http://www.adeca.alabama.gov/" TargetMode="External"/><Relationship Id="rId9" Type="http://schemas.openxmlformats.org/officeDocument/2006/relationships/hyperlink" Target="tel:%2B1-415-655-0001,,*01*1772924633%23%23*01*" TargetMode="External"/><Relationship Id="rId14" Type="http://schemas.openxmlformats.org/officeDocument/2006/relationships/hyperlink" Target="sip:1772924633.algov@lync.webex.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02B91-DF95-40FB-840F-623DB931BC75}"/>
</file>

<file path=customXml/itemProps2.xml><?xml version="1.0" encoding="utf-8"?>
<ds:datastoreItem xmlns:ds="http://schemas.openxmlformats.org/officeDocument/2006/customXml" ds:itemID="{1D1E27B8-1F92-4609-9304-9D2D4BEC7BBC}"/>
</file>

<file path=customXml/itemProps3.xml><?xml version="1.0" encoding="utf-8"?>
<ds:datastoreItem xmlns:ds="http://schemas.openxmlformats.org/officeDocument/2006/customXml" ds:itemID="{1CF99F26-0533-4B91-80B8-8C4D624FD124}"/>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2022-03-03T20:27:00Z</dcterms:created>
  <dcterms:modified xsi:type="dcterms:W3CDTF">2022-03-03T20:27:00Z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