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40A86" w14:textId="77777777" w:rsidR="002874F9" w:rsidRDefault="002874F9" w:rsidP="00B76838">
      <w:pPr>
        <w:spacing w:after="0" w:line="240" w:lineRule="auto"/>
        <w:jc w:val="both"/>
        <w:rPr>
          <w:sz w:val="24"/>
          <w:szCs w:val="24"/>
        </w:rPr>
      </w:pPr>
    </w:p>
    <w:p w14:paraId="5A0465BC" w14:textId="77777777" w:rsidR="00C131ED" w:rsidRDefault="00790C03" w:rsidP="00B76838">
      <w:pPr>
        <w:spacing w:after="0" w:line="240" w:lineRule="auto"/>
        <w:jc w:val="both"/>
        <w:rPr>
          <w:sz w:val="24"/>
          <w:szCs w:val="24"/>
        </w:rPr>
      </w:pPr>
      <w:r>
        <w:rPr>
          <w:sz w:val="24"/>
          <w:szCs w:val="24"/>
        </w:rPr>
        <w:t>The Land and Water Conservation Fund (LWCF) State Assistance Program was established by the LWCF Act of 1965 to stimulate a nationwide action program to assist in preserving, developing, and assuring to all citizens of the United States of present and future generations such quality and quantity of outdoor recreation resources as may be available and are necessary and desirable for individ</w:t>
      </w:r>
      <w:r w:rsidR="00865F3A">
        <w:rPr>
          <w:sz w:val="24"/>
          <w:szCs w:val="24"/>
        </w:rPr>
        <w:t>ual active participation.  The P</w:t>
      </w:r>
      <w:r>
        <w:rPr>
          <w:sz w:val="24"/>
          <w:szCs w:val="24"/>
        </w:rPr>
        <w:t>rogram provides matching grants to States and through States to local units of government, for the acquisition and development of public outdoor recreation sites and facilities.</w:t>
      </w:r>
    </w:p>
    <w:p w14:paraId="75BFB9D5" w14:textId="77777777" w:rsidR="00790C03" w:rsidRDefault="00790C03" w:rsidP="00790C03">
      <w:pPr>
        <w:spacing w:after="0" w:line="240" w:lineRule="auto"/>
        <w:rPr>
          <w:sz w:val="24"/>
          <w:szCs w:val="24"/>
        </w:rPr>
      </w:pPr>
    </w:p>
    <w:p w14:paraId="574906BB" w14:textId="77777777" w:rsidR="00790C03" w:rsidRDefault="002874F9" w:rsidP="00790C03">
      <w:pPr>
        <w:spacing w:after="0" w:line="240" w:lineRule="auto"/>
        <w:rPr>
          <w:b/>
          <w:sz w:val="24"/>
          <w:szCs w:val="24"/>
        </w:rPr>
      </w:pPr>
      <w:r>
        <w:rPr>
          <w:noProof/>
        </w:rPr>
        <mc:AlternateContent>
          <mc:Choice Requires="wps">
            <w:drawing>
              <wp:anchor distT="45720" distB="45720" distL="114300" distR="114300" simplePos="0" relativeHeight="251659264" behindDoc="0" locked="0" layoutInCell="1" allowOverlap="1" wp14:anchorId="1703D038" wp14:editId="0857A5F3">
                <wp:simplePos x="0" y="0"/>
                <wp:positionH relativeFrom="margin">
                  <wp:align>left</wp:align>
                </wp:positionH>
                <wp:positionV relativeFrom="paragraph">
                  <wp:posOffset>-3334385</wp:posOffset>
                </wp:positionV>
                <wp:extent cx="3200400" cy="4933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933950"/>
                        </a:xfrm>
                        <a:prstGeom prst="rect">
                          <a:avLst/>
                        </a:prstGeom>
                        <a:solidFill>
                          <a:srgbClr val="FFFFFF"/>
                        </a:solidFill>
                        <a:ln w="9525">
                          <a:solidFill>
                            <a:srgbClr val="000000"/>
                          </a:solidFill>
                          <a:miter lim="800000"/>
                          <a:headEnd/>
                          <a:tailEnd/>
                        </a:ln>
                      </wps:spPr>
                      <wps:txbx>
                        <w:txbxContent>
                          <w:p w14:paraId="3C1A3D85" w14:textId="77777777" w:rsidR="00790C03" w:rsidRPr="00790C03" w:rsidRDefault="00790C03" w:rsidP="00790C03">
                            <w:pPr>
                              <w:spacing w:after="0" w:line="240" w:lineRule="auto"/>
                              <w:jc w:val="center"/>
                              <w:rPr>
                                <w:b/>
                              </w:rPr>
                            </w:pPr>
                            <w:r w:rsidRPr="00790C03">
                              <w:rPr>
                                <w:b/>
                              </w:rPr>
                              <w:t>LAND AND WATER CONSERVATION FUND</w:t>
                            </w:r>
                          </w:p>
                          <w:p w14:paraId="55B6EEE8" w14:textId="77777777" w:rsidR="00790C03" w:rsidRDefault="00790C03" w:rsidP="00790C03">
                            <w:pPr>
                              <w:spacing w:after="0" w:line="240" w:lineRule="auto"/>
                              <w:jc w:val="center"/>
                              <w:rPr>
                                <w:b/>
                              </w:rPr>
                            </w:pPr>
                            <w:r w:rsidRPr="00790C03">
                              <w:rPr>
                                <w:b/>
                              </w:rPr>
                              <w:t>PROGRAM</w:t>
                            </w:r>
                          </w:p>
                          <w:p w14:paraId="65F82115" w14:textId="3C750E3A" w:rsidR="00790C03" w:rsidRDefault="00790C03" w:rsidP="00790C03">
                            <w:pPr>
                              <w:spacing w:after="0" w:line="240" w:lineRule="auto"/>
                              <w:jc w:val="center"/>
                            </w:pPr>
                            <w:r>
                              <w:rPr>
                                <w:b/>
                              </w:rPr>
                              <w:t>201</w:t>
                            </w:r>
                            <w:r w:rsidR="003C61CB">
                              <w:rPr>
                                <w:b/>
                              </w:rPr>
                              <w:t>9</w:t>
                            </w:r>
                            <w:r>
                              <w:rPr>
                                <w:b/>
                              </w:rPr>
                              <w:t xml:space="preserve"> Funding Cycle</w:t>
                            </w:r>
                          </w:p>
                          <w:p w14:paraId="7B1A048F" w14:textId="77777777" w:rsidR="00790C03" w:rsidRDefault="00790C03" w:rsidP="00790C03">
                            <w:pPr>
                              <w:spacing w:after="0" w:line="240" w:lineRule="auto"/>
                              <w:jc w:val="center"/>
                            </w:pPr>
                          </w:p>
                          <w:p w14:paraId="302DCB4D" w14:textId="77777777" w:rsidR="00790C03" w:rsidRPr="00790C03" w:rsidRDefault="00790C03" w:rsidP="00790C03">
                            <w:pPr>
                              <w:spacing w:after="0" w:line="240" w:lineRule="auto"/>
                              <w:jc w:val="center"/>
                              <w:rPr>
                                <w:u w:val="single"/>
                              </w:rPr>
                            </w:pPr>
                            <w:r w:rsidRPr="00790C03">
                              <w:rPr>
                                <w:u w:val="single"/>
                              </w:rPr>
                              <w:t>STATE ADMINISTERING AGENCY</w:t>
                            </w:r>
                          </w:p>
                          <w:p w14:paraId="67DD0B6F" w14:textId="77777777" w:rsidR="00790C03" w:rsidRDefault="00790C03" w:rsidP="00790C03">
                            <w:pPr>
                              <w:spacing w:after="0" w:line="240" w:lineRule="auto"/>
                              <w:jc w:val="center"/>
                            </w:pPr>
                          </w:p>
                          <w:p w14:paraId="260C7F96" w14:textId="77777777" w:rsidR="00790C03" w:rsidRPr="00790C03" w:rsidRDefault="00790C03" w:rsidP="00790C03">
                            <w:pPr>
                              <w:spacing w:after="0" w:line="240" w:lineRule="auto"/>
                              <w:jc w:val="center"/>
                              <w:rPr>
                                <w:b/>
                              </w:rPr>
                            </w:pPr>
                            <w:r w:rsidRPr="00790C03">
                              <w:rPr>
                                <w:b/>
                              </w:rPr>
                              <w:t>ALABAMA DEPARTMENT OF ECONOMIC AND COMMUNITY AFFAIRS</w:t>
                            </w:r>
                          </w:p>
                          <w:p w14:paraId="4887644D" w14:textId="77777777" w:rsidR="00790C03" w:rsidRDefault="00790C03" w:rsidP="00790C03">
                            <w:pPr>
                              <w:spacing w:after="0" w:line="240" w:lineRule="auto"/>
                              <w:jc w:val="center"/>
                            </w:pPr>
                          </w:p>
                          <w:p w14:paraId="0D1FAA67" w14:textId="77777777" w:rsidR="00790C03" w:rsidRPr="00790C03" w:rsidRDefault="00CE57CE" w:rsidP="00790C03">
                            <w:pPr>
                              <w:spacing w:after="0" w:line="240" w:lineRule="auto"/>
                              <w:jc w:val="center"/>
                              <w:rPr>
                                <w:b/>
                              </w:rPr>
                            </w:pPr>
                            <w:r>
                              <w:rPr>
                                <w:b/>
                              </w:rPr>
                              <w:t>Kenneth W. Boswell</w:t>
                            </w:r>
                            <w:r w:rsidR="00790C03" w:rsidRPr="00790C03">
                              <w:rPr>
                                <w:b/>
                              </w:rPr>
                              <w:t>, Director</w:t>
                            </w:r>
                          </w:p>
                          <w:p w14:paraId="12D8EF63" w14:textId="77777777" w:rsidR="00790C03" w:rsidRDefault="00892F42" w:rsidP="00790C03">
                            <w:pPr>
                              <w:spacing w:after="0" w:line="240" w:lineRule="auto"/>
                              <w:jc w:val="center"/>
                            </w:pPr>
                            <w:r>
                              <w:t>Post Office Box 5690</w:t>
                            </w:r>
                          </w:p>
                          <w:p w14:paraId="276464C2" w14:textId="77777777" w:rsidR="00790C03" w:rsidRDefault="00790C03" w:rsidP="00790C03">
                            <w:pPr>
                              <w:spacing w:after="0" w:line="240" w:lineRule="auto"/>
                              <w:jc w:val="center"/>
                            </w:pPr>
                            <w:r>
                              <w:t>Montgomery, Alabama 3610</w:t>
                            </w:r>
                            <w:r w:rsidR="00892F42">
                              <w:t>3-5690</w:t>
                            </w:r>
                          </w:p>
                          <w:p w14:paraId="517A3E5E" w14:textId="77777777" w:rsidR="00790C03" w:rsidRDefault="00790C03" w:rsidP="00790C03">
                            <w:pPr>
                              <w:spacing w:after="0" w:line="240" w:lineRule="auto"/>
                              <w:jc w:val="center"/>
                            </w:pPr>
                          </w:p>
                          <w:p w14:paraId="59B77875" w14:textId="77777777" w:rsidR="00790C03" w:rsidRPr="00790C03" w:rsidRDefault="002874F9" w:rsidP="00790C03">
                            <w:pPr>
                              <w:spacing w:after="0" w:line="240" w:lineRule="auto"/>
                              <w:jc w:val="center"/>
                              <w:rPr>
                                <w:b/>
                              </w:rPr>
                            </w:pPr>
                            <w:r>
                              <w:rPr>
                                <w:b/>
                              </w:rPr>
                              <w:t>Shabbir Olia</w:t>
                            </w:r>
                            <w:r w:rsidR="00790C03" w:rsidRPr="00790C03">
                              <w:rPr>
                                <w:b/>
                              </w:rPr>
                              <w:t xml:space="preserve">, Division </w:t>
                            </w:r>
                            <w:r w:rsidR="00334534">
                              <w:rPr>
                                <w:b/>
                              </w:rPr>
                              <w:t>Chief</w:t>
                            </w:r>
                          </w:p>
                          <w:p w14:paraId="6E951850" w14:textId="77777777" w:rsidR="00790C03" w:rsidRDefault="00790C03" w:rsidP="00790C03">
                            <w:pPr>
                              <w:spacing w:after="0" w:line="240" w:lineRule="auto"/>
                              <w:jc w:val="center"/>
                            </w:pPr>
                            <w:r>
                              <w:t>Com</w:t>
                            </w:r>
                            <w:r w:rsidR="00334534">
                              <w:t>munity and Economic Development</w:t>
                            </w:r>
                          </w:p>
                          <w:p w14:paraId="68D29FE8" w14:textId="77777777" w:rsidR="00790C03" w:rsidRDefault="00790C03" w:rsidP="00790C03">
                            <w:pPr>
                              <w:spacing w:after="0" w:line="240" w:lineRule="auto"/>
                              <w:jc w:val="center"/>
                            </w:pPr>
                          </w:p>
                          <w:p w14:paraId="734D8861" w14:textId="4B8E62D1" w:rsidR="00790C03" w:rsidRPr="00790C03" w:rsidRDefault="00CE57CE" w:rsidP="00790C03">
                            <w:pPr>
                              <w:spacing w:after="0" w:line="240" w:lineRule="auto"/>
                              <w:jc w:val="center"/>
                              <w:rPr>
                                <w:b/>
                              </w:rPr>
                            </w:pPr>
                            <w:r>
                              <w:rPr>
                                <w:b/>
                              </w:rPr>
                              <w:t xml:space="preserve">Crystal </w:t>
                            </w:r>
                            <w:r w:rsidR="003C61CB">
                              <w:rPr>
                                <w:b/>
                              </w:rPr>
                              <w:t xml:space="preserve">G. </w:t>
                            </w:r>
                            <w:r>
                              <w:rPr>
                                <w:b/>
                              </w:rPr>
                              <w:t>Davis</w:t>
                            </w:r>
                            <w:r w:rsidR="00790C03" w:rsidRPr="00790C03">
                              <w:rPr>
                                <w:b/>
                              </w:rPr>
                              <w:t>, Unit Chief</w:t>
                            </w:r>
                          </w:p>
                          <w:p w14:paraId="0075F02C" w14:textId="77777777" w:rsidR="00790C03" w:rsidRDefault="00790C03" w:rsidP="00790C03">
                            <w:pPr>
                              <w:spacing w:after="0" w:line="240" w:lineRule="auto"/>
                              <w:jc w:val="center"/>
                            </w:pPr>
                            <w:r>
                              <w:t>Community Services</w:t>
                            </w:r>
                          </w:p>
                          <w:p w14:paraId="478B7012" w14:textId="77777777" w:rsidR="00790C03" w:rsidRDefault="00790C03" w:rsidP="00790C03">
                            <w:pPr>
                              <w:spacing w:after="0" w:line="240" w:lineRule="auto"/>
                              <w:jc w:val="center"/>
                              <w:rPr>
                                <w:b/>
                              </w:rPr>
                            </w:pPr>
                          </w:p>
                          <w:p w14:paraId="4B574333" w14:textId="77777777" w:rsidR="00790C03" w:rsidRPr="00790C03" w:rsidRDefault="00CE57CE" w:rsidP="00790C03">
                            <w:pPr>
                              <w:spacing w:after="0" w:line="240" w:lineRule="auto"/>
                              <w:jc w:val="center"/>
                              <w:rPr>
                                <w:b/>
                              </w:rPr>
                            </w:pPr>
                            <w:r>
                              <w:rPr>
                                <w:b/>
                              </w:rPr>
                              <w:t>William Robbins</w:t>
                            </w:r>
                            <w:r w:rsidR="00790C03" w:rsidRPr="00790C03">
                              <w:rPr>
                                <w:b/>
                              </w:rPr>
                              <w:t xml:space="preserve">, Recreation and Conservation Programs </w:t>
                            </w:r>
                            <w:r>
                              <w:rPr>
                                <w:b/>
                              </w:rPr>
                              <w:t>Specialist</w:t>
                            </w:r>
                            <w:r w:rsidR="00790C03" w:rsidRPr="00790C03">
                              <w:rPr>
                                <w:b/>
                              </w:rPr>
                              <w:t xml:space="preserve"> </w:t>
                            </w:r>
                          </w:p>
                          <w:p w14:paraId="6DB9C69A" w14:textId="77777777" w:rsidR="00790C03" w:rsidRPr="00CE57CE" w:rsidRDefault="00790C03" w:rsidP="00790C03">
                            <w:pPr>
                              <w:spacing w:after="0" w:line="240" w:lineRule="auto"/>
                              <w:jc w:val="center"/>
                            </w:pPr>
                            <w:r w:rsidRPr="00CE57CE">
                              <w:t xml:space="preserve">(334) </w:t>
                            </w:r>
                            <w:r w:rsidR="00CE57CE" w:rsidRPr="00CE57CE">
                              <w:t>242-5612</w:t>
                            </w:r>
                          </w:p>
                          <w:p w14:paraId="0B05024D" w14:textId="77777777" w:rsidR="00790C03" w:rsidRPr="00CE57CE" w:rsidRDefault="00F76A36" w:rsidP="00790C03">
                            <w:pPr>
                              <w:spacing w:after="0" w:line="240" w:lineRule="auto"/>
                              <w:jc w:val="center"/>
                            </w:pPr>
                            <w:hyperlink r:id="rId10" w:history="1">
                              <w:r w:rsidR="00CE57CE" w:rsidRPr="00CE57CE">
                                <w:rPr>
                                  <w:rStyle w:val="Hyperlink"/>
                                  <w:color w:val="auto"/>
                                  <w:u w:val="none"/>
                                </w:rPr>
                                <w:t>william.robbins@adeca.alabama.gov</w:t>
                              </w:r>
                            </w:hyperlink>
                          </w:p>
                          <w:p w14:paraId="5A35FD4B" w14:textId="77777777" w:rsidR="002874F9" w:rsidRDefault="002874F9" w:rsidP="00790C03">
                            <w:pPr>
                              <w:spacing w:after="0" w:line="240" w:lineRule="auto"/>
                              <w:jc w:val="center"/>
                            </w:pPr>
                          </w:p>
                          <w:p w14:paraId="6442FE5C" w14:textId="77777777" w:rsidR="002874F9" w:rsidRPr="002874F9" w:rsidRDefault="00CE57CE" w:rsidP="00790C03">
                            <w:pPr>
                              <w:spacing w:after="0" w:line="240" w:lineRule="auto"/>
                              <w:jc w:val="center"/>
                              <w:rPr>
                                <w:b/>
                              </w:rPr>
                            </w:pPr>
                            <w:r>
                              <w:rPr>
                                <w:b/>
                              </w:rPr>
                              <w:t>Shante’ Holley</w:t>
                            </w:r>
                            <w:r w:rsidR="002874F9" w:rsidRPr="002874F9">
                              <w:rPr>
                                <w:b/>
                              </w:rPr>
                              <w:t>, Recreation and Conservation Programs S</w:t>
                            </w:r>
                            <w:r>
                              <w:rPr>
                                <w:b/>
                              </w:rPr>
                              <w:t>pecialist</w:t>
                            </w:r>
                          </w:p>
                          <w:p w14:paraId="792500A3" w14:textId="77777777" w:rsidR="002874F9" w:rsidRDefault="002874F9" w:rsidP="00790C03">
                            <w:pPr>
                              <w:spacing w:after="0" w:line="240" w:lineRule="auto"/>
                              <w:jc w:val="center"/>
                            </w:pPr>
                            <w:r>
                              <w:t>(334) 242-5382</w:t>
                            </w:r>
                          </w:p>
                          <w:p w14:paraId="1B9658AA" w14:textId="77777777" w:rsidR="002874F9" w:rsidRDefault="00CE57CE" w:rsidP="00790C03">
                            <w:pPr>
                              <w:spacing w:after="0" w:line="240" w:lineRule="auto"/>
                              <w:jc w:val="center"/>
                            </w:pPr>
                            <w:r>
                              <w:t>shante.holley</w:t>
                            </w:r>
                            <w:r w:rsidR="002874F9">
                              <w:t>@adeca.alabama.gov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03D038" id="_x0000_t202" coordsize="21600,21600" o:spt="202" path="m,l,21600r21600,l21600,xe">
                <v:stroke joinstyle="miter"/>
                <v:path gradientshapeok="t" o:connecttype="rect"/>
              </v:shapetype>
              <v:shape id="Text Box 2" o:spid="_x0000_s1026" type="#_x0000_t202" style="position:absolute;margin-left:0;margin-top:-262.55pt;width:252pt;height:38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">
                <v:textbox>
                  <w:txbxContent>
                    <w:p w14:paraId="3C1A3D85" w14:textId="77777777" w:rsidR="00790C03" w:rsidRPr="00790C03" w:rsidRDefault="00790C03" w:rsidP="00790C03">
                      <w:pPr>
                        <w:spacing w:after="0" w:line="240" w:lineRule="auto"/>
                        <w:jc w:val="center"/>
                        <w:rPr>
                          <w:b/>
                        </w:rPr>
                      </w:pPr>
                      <w:r w:rsidRPr="00790C03">
                        <w:rPr>
                          <w:b/>
                        </w:rPr>
                        <w:t>LAND AND WATER CONSERVATION FUND</w:t>
                      </w:r>
                    </w:p>
                    <w:p w14:paraId="55B6EEE8" w14:textId="77777777" w:rsidR="00790C03" w:rsidRDefault="00790C03" w:rsidP="00790C03">
                      <w:pPr>
                        <w:spacing w:after="0" w:line="240" w:lineRule="auto"/>
                        <w:jc w:val="center"/>
                        <w:rPr>
                          <w:b/>
                        </w:rPr>
                      </w:pPr>
                      <w:r w:rsidRPr="00790C03">
                        <w:rPr>
                          <w:b/>
                        </w:rPr>
                        <w:t>PROGRAM</w:t>
                      </w:r>
                    </w:p>
                    <w:p w14:paraId="65F82115" w14:textId="3C750E3A" w:rsidR="00790C03" w:rsidRDefault="00790C03" w:rsidP="00790C03">
                      <w:pPr>
                        <w:spacing w:after="0" w:line="240" w:lineRule="auto"/>
                        <w:jc w:val="center"/>
                      </w:pPr>
                      <w:r>
                        <w:rPr>
                          <w:b/>
                        </w:rPr>
                        <w:t>201</w:t>
                      </w:r>
                      <w:r w:rsidR="003C61CB">
                        <w:rPr>
                          <w:b/>
                        </w:rPr>
                        <w:t>9</w:t>
                      </w:r>
                      <w:r>
                        <w:rPr>
                          <w:b/>
                        </w:rPr>
                        <w:t xml:space="preserve"> Funding Cycle</w:t>
                      </w:r>
                    </w:p>
                    <w:p w14:paraId="7B1A048F" w14:textId="77777777" w:rsidR="00790C03" w:rsidRDefault="00790C03" w:rsidP="00790C03">
                      <w:pPr>
                        <w:spacing w:after="0" w:line="240" w:lineRule="auto"/>
                        <w:jc w:val="center"/>
                      </w:pPr>
                    </w:p>
                    <w:p w14:paraId="302DCB4D" w14:textId="77777777" w:rsidR="00790C03" w:rsidRPr="00790C03" w:rsidRDefault="00790C03" w:rsidP="00790C03">
                      <w:pPr>
                        <w:spacing w:after="0" w:line="240" w:lineRule="auto"/>
                        <w:jc w:val="center"/>
                        <w:rPr>
                          <w:u w:val="single"/>
                        </w:rPr>
                      </w:pPr>
                      <w:r w:rsidRPr="00790C03">
                        <w:rPr>
                          <w:u w:val="single"/>
                        </w:rPr>
                        <w:t>STATE ADMINISTERING AGENCY</w:t>
                      </w:r>
                    </w:p>
                    <w:p w14:paraId="67DD0B6F" w14:textId="77777777" w:rsidR="00790C03" w:rsidRDefault="00790C03" w:rsidP="00790C03">
                      <w:pPr>
                        <w:spacing w:after="0" w:line="240" w:lineRule="auto"/>
                        <w:jc w:val="center"/>
                      </w:pPr>
                    </w:p>
                    <w:p w14:paraId="260C7F96" w14:textId="77777777" w:rsidR="00790C03" w:rsidRPr="00790C03" w:rsidRDefault="00790C03" w:rsidP="00790C03">
                      <w:pPr>
                        <w:spacing w:after="0" w:line="240" w:lineRule="auto"/>
                        <w:jc w:val="center"/>
                        <w:rPr>
                          <w:b/>
                        </w:rPr>
                      </w:pPr>
                      <w:r w:rsidRPr="00790C03">
                        <w:rPr>
                          <w:b/>
                        </w:rPr>
                        <w:t>ALABAMA DEPARTMENT OF ECONOMIC AND COMMUNITY AFFAIRS</w:t>
                      </w:r>
                    </w:p>
                    <w:p w14:paraId="4887644D" w14:textId="77777777" w:rsidR="00790C03" w:rsidRDefault="00790C03" w:rsidP="00790C03">
                      <w:pPr>
                        <w:spacing w:after="0" w:line="240" w:lineRule="auto"/>
                        <w:jc w:val="center"/>
                      </w:pPr>
                    </w:p>
                    <w:p w14:paraId="0D1FAA67" w14:textId="77777777" w:rsidR="00790C03" w:rsidRPr="00790C03" w:rsidRDefault="00CE57CE" w:rsidP="00790C03">
                      <w:pPr>
                        <w:spacing w:after="0" w:line="240" w:lineRule="auto"/>
                        <w:jc w:val="center"/>
                        <w:rPr>
                          <w:b/>
                        </w:rPr>
                      </w:pPr>
                      <w:r>
                        <w:rPr>
                          <w:b/>
                        </w:rPr>
                        <w:t>Kenneth W. Boswell</w:t>
                      </w:r>
                      <w:r w:rsidR="00790C03" w:rsidRPr="00790C03">
                        <w:rPr>
                          <w:b/>
                        </w:rPr>
                        <w:t>, Director</w:t>
                      </w:r>
                    </w:p>
                    <w:p w14:paraId="12D8EF63" w14:textId="77777777" w:rsidR="00790C03" w:rsidRDefault="00892F42" w:rsidP="00790C03">
                      <w:pPr>
                        <w:spacing w:after="0" w:line="240" w:lineRule="auto"/>
                        <w:jc w:val="center"/>
                      </w:pPr>
                      <w:r>
                        <w:t>Post Office Box 5690</w:t>
                      </w:r>
                    </w:p>
                    <w:p w14:paraId="276464C2" w14:textId="77777777" w:rsidR="00790C03" w:rsidRDefault="00790C03" w:rsidP="00790C03">
                      <w:pPr>
                        <w:spacing w:after="0" w:line="240" w:lineRule="auto"/>
                        <w:jc w:val="center"/>
                      </w:pPr>
                      <w:r>
                        <w:t>Montgomery, Alabama 3610</w:t>
                      </w:r>
                      <w:r w:rsidR="00892F42">
                        <w:t>3-5690</w:t>
                      </w:r>
                    </w:p>
                    <w:p w14:paraId="517A3E5E" w14:textId="77777777" w:rsidR="00790C03" w:rsidRDefault="00790C03" w:rsidP="00790C03">
                      <w:pPr>
                        <w:spacing w:after="0" w:line="240" w:lineRule="auto"/>
                        <w:jc w:val="center"/>
                      </w:pPr>
                    </w:p>
                    <w:p w14:paraId="59B77875" w14:textId="77777777" w:rsidR="00790C03" w:rsidRPr="00790C03" w:rsidRDefault="002874F9" w:rsidP="00790C03">
                      <w:pPr>
                        <w:spacing w:after="0" w:line="240" w:lineRule="auto"/>
                        <w:jc w:val="center"/>
                        <w:rPr>
                          <w:b/>
                        </w:rPr>
                      </w:pPr>
                      <w:r>
                        <w:rPr>
                          <w:b/>
                        </w:rPr>
                        <w:t>Shabbir Olia</w:t>
                      </w:r>
                      <w:r w:rsidR="00790C03" w:rsidRPr="00790C03">
                        <w:rPr>
                          <w:b/>
                        </w:rPr>
                        <w:t xml:space="preserve">, Division </w:t>
                      </w:r>
                      <w:r w:rsidR="00334534">
                        <w:rPr>
                          <w:b/>
                        </w:rPr>
                        <w:t>Chief</w:t>
                      </w:r>
                    </w:p>
                    <w:p w14:paraId="6E951850" w14:textId="77777777" w:rsidR="00790C03" w:rsidRDefault="00790C03" w:rsidP="00790C03">
                      <w:pPr>
                        <w:spacing w:after="0" w:line="240" w:lineRule="auto"/>
                        <w:jc w:val="center"/>
                      </w:pPr>
                      <w:r>
                        <w:t>Com</w:t>
                      </w:r>
                      <w:r w:rsidR="00334534">
                        <w:t>munity and Economic Development</w:t>
                      </w:r>
                    </w:p>
                    <w:p w14:paraId="68D29FE8" w14:textId="77777777" w:rsidR="00790C03" w:rsidRDefault="00790C03" w:rsidP="00790C03">
                      <w:pPr>
                        <w:spacing w:after="0" w:line="240" w:lineRule="auto"/>
                        <w:jc w:val="center"/>
                      </w:pPr>
                    </w:p>
                    <w:p w14:paraId="734D8861" w14:textId="4B8E62D1" w:rsidR="00790C03" w:rsidRPr="00790C03" w:rsidRDefault="00CE57CE" w:rsidP="00790C03">
                      <w:pPr>
                        <w:spacing w:after="0" w:line="240" w:lineRule="auto"/>
                        <w:jc w:val="center"/>
                        <w:rPr>
                          <w:b/>
                        </w:rPr>
                      </w:pPr>
                      <w:r>
                        <w:rPr>
                          <w:b/>
                        </w:rPr>
                        <w:t xml:space="preserve">Crystal </w:t>
                      </w:r>
                      <w:r w:rsidR="003C61CB">
                        <w:rPr>
                          <w:b/>
                        </w:rPr>
                        <w:t xml:space="preserve">G. </w:t>
                      </w:r>
                      <w:r>
                        <w:rPr>
                          <w:b/>
                        </w:rPr>
                        <w:t>Davis</w:t>
                      </w:r>
                      <w:r w:rsidR="00790C03" w:rsidRPr="00790C03">
                        <w:rPr>
                          <w:b/>
                        </w:rPr>
                        <w:t>, Unit Chief</w:t>
                      </w:r>
                    </w:p>
                    <w:p w14:paraId="0075F02C" w14:textId="77777777" w:rsidR="00790C03" w:rsidRDefault="00790C03" w:rsidP="00790C03">
                      <w:pPr>
                        <w:spacing w:after="0" w:line="240" w:lineRule="auto"/>
                        <w:jc w:val="center"/>
                      </w:pPr>
                      <w:r>
                        <w:t>Community Services</w:t>
                      </w:r>
                    </w:p>
                    <w:p w14:paraId="478B7012" w14:textId="77777777" w:rsidR="00790C03" w:rsidRDefault="00790C03" w:rsidP="00790C03">
                      <w:pPr>
                        <w:spacing w:after="0" w:line="240" w:lineRule="auto"/>
                        <w:jc w:val="center"/>
                        <w:rPr>
                          <w:b/>
                        </w:rPr>
                      </w:pPr>
                    </w:p>
                    <w:p w14:paraId="4B574333" w14:textId="77777777" w:rsidR="00790C03" w:rsidRPr="00790C03" w:rsidRDefault="00CE57CE" w:rsidP="00790C03">
                      <w:pPr>
                        <w:spacing w:after="0" w:line="240" w:lineRule="auto"/>
                        <w:jc w:val="center"/>
                        <w:rPr>
                          <w:b/>
                        </w:rPr>
                      </w:pPr>
                      <w:r>
                        <w:rPr>
                          <w:b/>
                        </w:rPr>
                        <w:t>William Robbins</w:t>
                      </w:r>
                      <w:r w:rsidR="00790C03" w:rsidRPr="00790C03">
                        <w:rPr>
                          <w:b/>
                        </w:rPr>
                        <w:t xml:space="preserve">, Recreation and Conservation Programs </w:t>
                      </w:r>
                      <w:r>
                        <w:rPr>
                          <w:b/>
                        </w:rPr>
                        <w:t>Specialist</w:t>
                      </w:r>
                      <w:r w:rsidR="00790C03" w:rsidRPr="00790C03">
                        <w:rPr>
                          <w:b/>
                        </w:rPr>
                        <w:t xml:space="preserve"> </w:t>
                      </w:r>
                    </w:p>
                    <w:p w14:paraId="6DB9C69A" w14:textId="77777777" w:rsidR="00790C03" w:rsidRPr="00CE57CE" w:rsidRDefault="00790C03" w:rsidP="00790C03">
                      <w:pPr>
                        <w:spacing w:after="0" w:line="240" w:lineRule="auto"/>
                        <w:jc w:val="center"/>
                      </w:pPr>
                      <w:r w:rsidRPr="00CE57CE">
                        <w:t xml:space="preserve">(334) </w:t>
                      </w:r>
                      <w:r w:rsidR="00CE57CE" w:rsidRPr="00CE57CE">
                        <w:t>242-5612</w:t>
                      </w:r>
                    </w:p>
                    <w:p w14:paraId="0B05024D" w14:textId="77777777" w:rsidR="00790C03" w:rsidRPr="00CE57CE" w:rsidRDefault="0000645A" w:rsidP="00790C03">
                      <w:pPr>
                        <w:spacing w:after="0" w:line="240" w:lineRule="auto"/>
                        <w:jc w:val="center"/>
                      </w:pPr>
                      <w:hyperlink r:id="rId11" w:history="1">
                        <w:r w:rsidR="00CE57CE" w:rsidRPr="00CE57CE">
                          <w:rPr>
                            <w:rStyle w:val="Hyperlink"/>
                            <w:color w:val="auto"/>
                            <w:u w:val="none"/>
                          </w:rPr>
                          <w:t>william.robbins@adeca.alabama.gov</w:t>
                        </w:r>
                      </w:hyperlink>
                    </w:p>
                    <w:p w14:paraId="5A35FD4B" w14:textId="77777777" w:rsidR="002874F9" w:rsidRDefault="002874F9" w:rsidP="00790C03">
                      <w:pPr>
                        <w:spacing w:after="0" w:line="240" w:lineRule="auto"/>
                        <w:jc w:val="center"/>
                      </w:pPr>
                    </w:p>
                    <w:p w14:paraId="6442FE5C" w14:textId="77777777" w:rsidR="002874F9" w:rsidRPr="002874F9" w:rsidRDefault="00CE57CE" w:rsidP="00790C03">
                      <w:pPr>
                        <w:spacing w:after="0" w:line="240" w:lineRule="auto"/>
                        <w:jc w:val="center"/>
                        <w:rPr>
                          <w:b/>
                        </w:rPr>
                      </w:pPr>
                      <w:r>
                        <w:rPr>
                          <w:b/>
                        </w:rPr>
                        <w:t>Shante’ Holley</w:t>
                      </w:r>
                      <w:r w:rsidR="002874F9" w:rsidRPr="002874F9">
                        <w:rPr>
                          <w:b/>
                        </w:rPr>
                        <w:t>, Recreation and Conservation Programs S</w:t>
                      </w:r>
                      <w:r>
                        <w:rPr>
                          <w:b/>
                        </w:rPr>
                        <w:t>pecialist</w:t>
                      </w:r>
                    </w:p>
                    <w:p w14:paraId="792500A3" w14:textId="77777777" w:rsidR="002874F9" w:rsidRDefault="002874F9" w:rsidP="00790C03">
                      <w:pPr>
                        <w:spacing w:after="0" w:line="240" w:lineRule="auto"/>
                        <w:jc w:val="center"/>
                      </w:pPr>
                      <w:r>
                        <w:t>(334) 242-5382</w:t>
                      </w:r>
                    </w:p>
                    <w:p w14:paraId="1B9658AA" w14:textId="77777777" w:rsidR="002874F9" w:rsidRDefault="00CE57CE" w:rsidP="00790C03">
                      <w:pPr>
                        <w:spacing w:after="0" w:line="240" w:lineRule="auto"/>
                        <w:jc w:val="center"/>
                      </w:pPr>
                      <w:r>
                        <w:t>shante.holley</w:t>
                      </w:r>
                      <w:r w:rsidR="002874F9">
                        <w:t>@adeca.alabama.gov</w:t>
                      </w:r>
                    </w:p>
                  </w:txbxContent>
                </v:textbox>
                <w10:wrap type="square" anchorx="margin"/>
              </v:shape>
            </w:pict>
          </mc:Fallback>
        </mc:AlternateContent>
      </w:r>
      <w:r w:rsidR="00790C03">
        <w:rPr>
          <w:b/>
          <w:sz w:val="24"/>
          <w:szCs w:val="24"/>
        </w:rPr>
        <w:t>PROGRAM INFORMATION</w:t>
      </w:r>
    </w:p>
    <w:p w14:paraId="71D43783" w14:textId="77777777" w:rsidR="00790C03" w:rsidRDefault="00790C03" w:rsidP="00790C03">
      <w:pPr>
        <w:spacing w:after="0" w:line="240" w:lineRule="auto"/>
        <w:rPr>
          <w:b/>
          <w:sz w:val="24"/>
          <w:szCs w:val="24"/>
        </w:rPr>
      </w:pPr>
    </w:p>
    <w:tbl>
      <w:tblPr>
        <w:tblStyle w:val="TableGrid"/>
        <w:tblW w:w="5125" w:type="dxa"/>
        <w:tblLook w:val="04A0" w:firstRow="1" w:lastRow="0" w:firstColumn="1" w:lastColumn="0" w:noHBand="0" w:noVBand="1"/>
      </w:tblPr>
      <w:tblGrid>
        <w:gridCol w:w="3055"/>
        <w:gridCol w:w="2070"/>
      </w:tblGrid>
      <w:tr w:rsidR="00790C03" w14:paraId="719F0710" w14:textId="77777777" w:rsidTr="00FA4EF1">
        <w:tc>
          <w:tcPr>
            <w:tcW w:w="3055" w:type="dxa"/>
          </w:tcPr>
          <w:p w14:paraId="7562A0E9" w14:textId="77777777" w:rsidR="00790C03" w:rsidRPr="00892F42" w:rsidRDefault="00790C03" w:rsidP="00790C03">
            <w:r w:rsidRPr="00892F42">
              <w:t>Amount Available (Estimated)</w:t>
            </w:r>
          </w:p>
        </w:tc>
        <w:tc>
          <w:tcPr>
            <w:tcW w:w="2070" w:type="dxa"/>
          </w:tcPr>
          <w:p w14:paraId="63C40274" w14:textId="77777777" w:rsidR="00790C03" w:rsidRPr="00892F42" w:rsidRDefault="00892F42" w:rsidP="000A094D">
            <w:r w:rsidRPr="00892F42">
              <w:t>$</w:t>
            </w:r>
            <w:r w:rsidR="00EE49A7">
              <w:t>2</w:t>
            </w:r>
            <w:r w:rsidR="002874F9">
              <w:t>,</w:t>
            </w:r>
            <w:r w:rsidR="00EE49A7">
              <w:t>5</w:t>
            </w:r>
            <w:r w:rsidR="002874F9">
              <w:t>00,000.00</w:t>
            </w:r>
          </w:p>
        </w:tc>
      </w:tr>
      <w:tr w:rsidR="00790C03" w14:paraId="30524F8D" w14:textId="77777777" w:rsidTr="00FA4EF1">
        <w:tc>
          <w:tcPr>
            <w:tcW w:w="3055" w:type="dxa"/>
          </w:tcPr>
          <w:p w14:paraId="7CDED25E" w14:textId="77777777" w:rsidR="00790C03" w:rsidRPr="00892F42" w:rsidRDefault="00790C03" w:rsidP="00790C03">
            <w:r w:rsidRPr="00892F42">
              <w:t>Grant Ceiling</w:t>
            </w:r>
          </w:p>
        </w:tc>
        <w:tc>
          <w:tcPr>
            <w:tcW w:w="2070" w:type="dxa"/>
          </w:tcPr>
          <w:p w14:paraId="0B394D2C" w14:textId="77777777" w:rsidR="00790C03" w:rsidRPr="00892F42" w:rsidRDefault="00AA314A" w:rsidP="002874F9">
            <w:r>
              <w:t>$350,000.00</w:t>
            </w:r>
          </w:p>
        </w:tc>
      </w:tr>
      <w:tr w:rsidR="00790C03" w14:paraId="6AA51FE9" w14:textId="77777777" w:rsidTr="00FA4EF1">
        <w:tc>
          <w:tcPr>
            <w:tcW w:w="3055" w:type="dxa"/>
          </w:tcPr>
          <w:p w14:paraId="60C2A166" w14:textId="77777777" w:rsidR="00790C03" w:rsidRPr="00892F42" w:rsidRDefault="00790C03" w:rsidP="00790C03">
            <w:r w:rsidRPr="00892F42">
              <w:t>Matching Percentage</w:t>
            </w:r>
          </w:p>
        </w:tc>
        <w:tc>
          <w:tcPr>
            <w:tcW w:w="2070" w:type="dxa"/>
          </w:tcPr>
          <w:p w14:paraId="25B6A358" w14:textId="77777777" w:rsidR="00790C03" w:rsidRPr="00892F42" w:rsidRDefault="00790C03" w:rsidP="00790C03">
            <w:r w:rsidRPr="00892F42">
              <w:t>50/50</w:t>
            </w:r>
          </w:p>
        </w:tc>
      </w:tr>
      <w:tr w:rsidR="00790C03" w14:paraId="7CC8AEA0" w14:textId="77777777" w:rsidTr="00FA4EF1">
        <w:tc>
          <w:tcPr>
            <w:tcW w:w="3055" w:type="dxa"/>
          </w:tcPr>
          <w:p w14:paraId="5BC62FA5" w14:textId="77777777" w:rsidR="00790C03" w:rsidRPr="00892F42" w:rsidRDefault="00790C03" w:rsidP="00790C03">
            <w:r w:rsidRPr="00892F42">
              <w:t>Applications Accepted After</w:t>
            </w:r>
          </w:p>
        </w:tc>
        <w:tc>
          <w:tcPr>
            <w:tcW w:w="2070" w:type="dxa"/>
          </w:tcPr>
          <w:p w14:paraId="5D1EAC66" w14:textId="4EF739B3" w:rsidR="00790C03" w:rsidRPr="00892F42" w:rsidRDefault="003C61CB" w:rsidP="00E05A4D">
            <w:r>
              <w:t>September 11</w:t>
            </w:r>
            <w:r w:rsidR="00EE49A7">
              <w:t>, 201</w:t>
            </w:r>
            <w:r>
              <w:t>9</w:t>
            </w:r>
          </w:p>
        </w:tc>
      </w:tr>
      <w:tr w:rsidR="00790C03" w14:paraId="6F1CD624" w14:textId="77777777" w:rsidTr="00FA4EF1">
        <w:tc>
          <w:tcPr>
            <w:tcW w:w="3055" w:type="dxa"/>
          </w:tcPr>
          <w:p w14:paraId="39E02DB5" w14:textId="77777777" w:rsidR="00790C03" w:rsidRPr="00892F42" w:rsidRDefault="00790C03" w:rsidP="00790C03">
            <w:r w:rsidRPr="00892F42">
              <w:t>Application Deadline</w:t>
            </w:r>
          </w:p>
        </w:tc>
        <w:tc>
          <w:tcPr>
            <w:tcW w:w="2070" w:type="dxa"/>
          </w:tcPr>
          <w:p w14:paraId="68463CB6" w14:textId="77777777" w:rsidR="00FA4EF1" w:rsidRDefault="00FA4EF1" w:rsidP="00334534">
            <w:r>
              <w:t xml:space="preserve">12 Noon, </w:t>
            </w:r>
            <w:r w:rsidR="00EE49A7">
              <w:t>F</w:t>
            </w:r>
            <w:r w:rsidR="00BB1F4C">
              <w:t>r</w:t>
            </w:r>
            <w:r w:rsidR="00EE49A7">
              <w:t>iday,</w:t>
            </w:r>
          </w:p>
          <w:p w14:paraId="699408A7" w14:textId="7A5554EA" w:rsidR="00790C03" w:rsidRPr="00892F42" w:rsidRDefault="009D10B1" w:rsidP="00334534">
            <w:r>
              <w:t>November 8, 2019</w:t>
            </w:r>
          </w:p>
        </w:tc>
      </w:tr>
      <w:tr w:rsidR="00790C03" w14:paraId="31C9BB0B" w14:textId="77777777" w:rsidTr="00FA4EF1">
        <w:tc>
          <w:tcPr>
            <w:tcW w:w="3055" w:type="dxa"/>
          </w:tcPr>
          <w:p w14:paraId="40501D5D" w14:textId="77777777" w:rsidR="00790C03" w:rsidRPr="00892F42" w:rsidRDefault="00790C03" w:rsidP="00790C03">
            <w:r w:rsidRPr="00892F42">
              <w:t>Award Date</w:t>
            </w:r>
            <w:r w:rsidR="00FA4EF1">
              <w:t xml:space="preserve"> (Estimated)</w:t>
            </w:r>
          </w:p>
        </w:tc>
        <w:tc>
          <w:tcPr>
            <w:tcW w:w="2070" w:type="dxa"/>
          </w:tcPr>
          <w:p w14:paraId="5C833D0B" w14:textId="70425319" w:rsidR="00790C03" w:rsidRPr="00892F42" w:rsidRDefault="00FA4EF1" w:rsidP="00790C03">
            <w:r>
              <w:t>November 20</w:t>
            </w:r>
            <w:r w:rsidR="003C61CB">
              <w:t>20</w:t>
            </w:r>
          </w:p>
        </w:tc>
      </w:tr>
      <w:tr w:rsidR="00790C03" w14:paraId="2CD6D90E" w14:textId="77777777" w:rsidTr="00FA4EF1">
        <w:tc>
          <w:tcPr>
            <w:tcW w:w="3055" w:type="dxa"/>
          </w:tcPr>
          <w:p w14:paraId="23196BFD" w14:textId="77777777" w:rsidR="00790C03" w:rsidRPr="00892F42" w:rsidRDefault="00790C03" w:rsidP="00790C03">
            <w:r w:rsidRPr="00892F42">
              <w:t>Selection Method</w:t>
            </w:r>
          </w:p>
        </w:tc>
        <w:tc>
          <w:tcPr>
            <w:tcW w:w="2070" w:type="dxa"/>
          </w:tcPr>
          <w:p w14:paraId="21509E55" w14:textId="77777777" w:rsidR="00790C03" w:rsidRPr="00892F42" w:rsidRDefault="00790C03" w:rsidP="00790C03">
            <w:r w:rsidRPr="00892F42">
              <w:t>Competitive</w:t>
            </w:r>
          </w:p>
        </w:tc>
      </w:tr>
    </w:tbl>
    <w:p w14:paraId="4951AE13" w14:textId="77777777" w:rsidR="00790C03" w:rsidRDefault="00790C03" w:rsidP="00790C03">
      <w:pPr>
        <w:spacing w:after="0" w:line="240" w:lineRule="auto"/>
        <w:rPr>
          <w:b/>
          <w:sz w:val="24"/>
          <w:szCs w:val="24"/>
        </w:rPr>
      </w:pPr>
    </w:p>
    <w:p w14:paraId="5D8FED63" w14:textId="77777777" w:rsidR="00790C03" w:rsidRDefault="00790C03" w:rsidP="00B76838">
      <w:pPr>
        <w:spacing w:after="0" w:line="240" w:lineRule="auto"/>
        <w:jc w:val="both"/>
        <w:rPr>
          <w:b/>
          <w:sz w:val="24"/>
          <w:szCs w:val="24"/>
        </w:rPr>
      </w:pPr>
      <w:r>
        <w:rPr>
          <w:b/>
          <w:sz w:val="24"/>
          <w:szCs w:val="24"/>
        </w:rPr>
        <w:t>ELIGIBLE APPLICANTS</w:t>
      </w:r>
    </w:p>
    <w:p w14:paraId="7592CAAD" w14:textId="77777777" w:rsidR="00790C03" w:rsidRDefault="00790C03" w:rsidP="00B76838">
      <w:pPr>
        <w:spacing w:after="0" w:line="240" w:lineRule="auto"/>
        <w:jc w:val="both"/>
        <w:rPr>
          <w:b/>
          <w:sz w:val="24"/>
          <w:szCs w:val="24"/>
        </w:rPr>
      </w:pPr>
    </w:p>
    <w:p w14:paraId="1B763547" w14:textId="77777777" w:rsidR="002E639F" w:rsidRDefault="00790C03" w:rsidP="00B76838">
      <w:pPr>
        <w:spacing w:after="0" w:line="240" w:lineRule="auto"/>
        <w:jc w:val="both"/>
        <w:rPr>
          <w:sz w:val="24"/>
          <w:szCs w:val="24"/>
        </w:rPr>
      </w:pPr>
      <w:r>
        <w:rPr>
          <w:sz w:val="24"/>
          <w:szCs w:val="24"/>
        </w:rPr>
        <w:t>All political subdivisions of the state are eligi</w:t>
      </w:r>
      <w:r w:rsidR="00865F3A">
        <w:rPr>
          <w:sz w:val="24"/>
          <w:szCs w:val="24"/>
        </w:rPr>
        <w:t>ble to participate in the LWCF P</w:t>
      </w:r>
      <w:r>
        <w:rPr>
          <w:sz w:val="24"/>
          <w:szCs w:val="24"/>
        </w:rPr>
        <w:t xml:space="preserve">rogram.  As such, municipalities, counties, state agencies, and state authorities created by the legislature may apply for LWCF assistance. </w:t>
      </w:r>
    </w:p>
    <w:p w14:paraId="20E6A3F6" w14:textId="77777777" w:rsidR="002E639F" w:rsidRDefault="002E639F" w:rsidP="00B76838">
      <w:pPr>
        <w:spacing w:after="0" w:line="240" w:lineRule="auto"/>
        <w:jc w:val="both"/>
        <w:rPr>
          <w:sz w:val="24"/>
          <w:szCs w:val="24"/>
        </w:rPr>
      </w:pPr>
    </w:p>
    <w:p w14:paraId="4B2CCC90" w14:textId="77777777" w:rsidR="002E639F" w:rsidRDefault="002E639F" w:rsidP="00B76838">
      <w:pPr>
        <w:spacing w:after="0" w:line="240" w:lineRule="auto"/>
        <w:jc w:val="both"/>
        <w:rPr>
          <w:sz w:val="24"/>
          <w:szCs w:val="24"/>
        </w:rPr>
      </w:pPr>
      <w:r>
        <w:rPr>
          <w:sz w:val="24"/>
          <w:szCs w:val="24"/>
        </w:rPr>
        <w:t xml:space="preserve">Public outdoor recreation areas and facilities for coordinated use by the general public and by public schools, including colleges and universities, are eligible for LWCF assistance provided such facilities are not part of the normal and usual program and responsibility of the educational institution.  Stadiums, stadium-like seating, and portable bleachers are not eligible for LWCF assistance.  Facilities needed to solely meet the physical education and athletic program requirements of a school may not receive LWCF assistance.  This policy does not preclude exclusive school use of certain facilities such as athletic fields, tennis courts, and swimming pools, at certain times for instruction or competition provided the public outdoor recreation use remains primary, and there is adequate public access at other times.  </w:t>
      </w:r>
      <w:r w:rsidR="00EE49A7">
        <w:rPr>
          <w:sz w:val="24"/>
          <w:szCs w:val="24"/>
        </w:rPr>
        <w:t>However, t</w:t>
      </w:r>
      <w:r>
        <w:rPr>
          <w:sz w:val="24"/>
          <w:szCs w:val="24"/>
        </w:rPr>
        <w:t xml:space="preserve">he grant application must include a schedule of the time the facility will be available to the public.  Additionally, adequate signs must be installed at the site, prior to final payment on the project, indicating when the outdoor recreation facilities are available to the general public.  </w:t>
      </w:r>
      <w:r w:rsidR="007C6E55">
        <w:rPr>
          <w:sz w:val="24"/>
          <w:szCs w:val="24"/>
        </w:rPr>
        <w:t>The educational entity sponsoring the project must provide in the LWCF application,</w:t>
      </w:r>
      <w:r>
        <w:rPr>
          <w:sz w:val="24"/>
          <w:szCs w:val="24"/>
        </w:rPr>
        <w:t xml:space="preserve"> documentation </w:t>
      </w:r>
      <w:r w:rsidR="00FA4EF1">
        <w:rPr>
          <w:sz w:val="24"/>
          <w:szCs w:val="24"/>
        </w:rPr>
        <w:t>indicating</w:t>
      </w:r>
      <w:r>
        <w:rPr>
          <w:sz w:val="24"/>
          <w:szCs w:val="24"/>
        </w:rPr>
        <w:t xml:space="preserve"> awareness of agreement to the </w:t>
      </w:r>
      <w:r w:rsidR="007C6E55">
        <w:rPr>
          <w:sz w:val="24"/>
          <w:szCs w:val="24"/>
        </w:rPr>
        <w:t xml:space="preserve">LWCF </w:t>
      </w:r>
      <w:r w:rsidR="002874F9">
        <w:rPr>
          <w:sz w:val="24"/>
          <w:szCs w:val="24"/>
        </w:rPr>
        <w:t xml:space="preserve">provisions </w:t>
      </w:r>
      <w:r w:rsidR="007C6E55">
        <w:rPr>
          <w:sz w:val="24"/>
          <w:szCs w:val="24"/>
        </w:rPr>
        <w:t xml:space="preserve">requiring the facility to be open and available to the public in </w:t>
      </w:r>
      <w:r w:rsidR="007C6E55" w:rsidRPr="00DC47C8">
        <w:rPr>
          <w:b/>
          <w:sz w:val="24"/>
          <w:szCs w:val="24"/>
        </w:rPr>
        <w:t>perpetuity</w:t>
      </w:r>
      <w:r>
        <w:rPr>
          <w:sz w:val="24"/>
          <w:szCs w:val="24"/>
        </w:rPr>
        <w:t>.</w:t>
      </w:r>
    </w:p>
    <w:p w14:paraId="10B092FF" w14:textId="77777777" w:rsidR="002E639F" w:rsidRDefault="002E639F" w:rsidP="00B76838">
      <w:pPr>
        <w:spacing w:after="0" w:line="240" w:lineRule="auto"/>
        <w:jc w:val="both"/>
        <w:rPr>
          <w:sz w:val="24"/>
          <w:szCs w:val="24"/>
        </w:rPr>
      </w:pPr>
    </w:p>
    <w:p w14:paraId="6103FC94" w14:textId="77777777" w:rsidR="00B76838" w:rsidRDefault="00B76838" w:rsidP="00B76838">
      <w:pPr>
        <w:spacing w:after="0" w:line="240" w:lineRule="auto"/>
        <w:jc w:val="both"/>
        <w:rPr>
          <w:b/>
          <w:sz w:val="24"/>
          <w:szCs w:val="24"/>
        </w:rPr>
      </w:pPr>
      <w:r>
        <w:rPr>
          <w:b/>
          <w:sz w:val="24"/>
          <w:szCs w:val="24"/>
        </w:rPr>
        <w:t>ELIGIBLE ACTIVITIES</w:t>
      </w:r>
    </w:p>
    <w:p w14:paraId="70FD9F97" w14:textId="77777777" w:rsidR="00B76838" w:rsidRDefault="00B76838" w:rsidP="00B76838">
      <w:pPr>
        <w:spacing w:after="0" w:line="240" w:lineRule="auto"/>
        <w:jc w:val="both"/>
        <w:rPr>
          <w:b/>
          <w:sz w:val="24"/>
          <w:szCs w:val="24"/>
        </w:rPr>
      </w:pPr>
    </w:p>
    <w:p w14:paraId="4CE05E4A" w14:textId="77777777" w:rsidR="00B76838" w:rsidRDefault="00B76838" w:rsidP="00B76838">
      <w:pPr>
        <w:spacing w:after="0" w:line="240" w:lineRule="auto"/>
        <w:jc w:val="both"/>
        <w:rPr>
          <w:sz w:val="24"/>
          <w:szCs w:val="24"/>
        </w:rPr>
      </w:pPr>
      <w:r>
        <w:rPr>
          <w:sz w:val="24"/>
          <w:szCs w:val="24"/>
        </w:rPr>
        <w:t>LWCF assistance can be used to acquire land and water interests for park purposes, develop new outdoor recreation facilities, and in certain instances, renovate existing recreation facilities.  Virtually all public outdoor recreation activities are eli</w:t>
      </w:r>
      <w:r w:rsidR="00865F3A">
        <w:rPr>
          <w:sz w:val="24"/>
          <w:szCs w:val="24"/>
        </w:rPr>
        <w:t>gible for assistance under the P</w:t>
      </w:r>
      <w:r>
        <w:rPr>
          <w:sz w:val="24"/>
          <w:szCs w:val="24"/>
        </w:rPr>
        <w:t xml:space="preserve">rogram including playgrounds, ball fields, (including lights – concrete </w:t>
      </w:r>
      <w:r w:rsidR="00A12E35">
        <w:rPr>
          <w:sz w:val="24"/>
          <w:szCs w:val="24"/>
        </w:rPr>
        <w:t xml:space="preserve">or metal </w:t>
      </w:r>
      <w:r>
        <w:rPr>
          <w:sz w:val="24"/>
          <w:szCs w:val="24"/>
        </w:rPr>
        <w:t>poles only), court sports, picnic areas, camping area</w:t>
      </w:r>
      <w:r w:rsidR="00A30244">
        <w:rPr>
          <w:sz w:val="24"/>
          <w:szCs w:val="24"/>
        </w:rPr>
        <w:t>s</w:t>
      </w:r>
      <w:r>
        <w:rPr>
          <w:sz w:val="24"/>
          <w:szCs w:val="24"/>
        </w:rPr>
        <w:t xml:space="preserve">, trails, splash pads, etc.  In addition, </w:t>
      </w:r>
      <w:r>
        <w:rPr>
          <w:sz w:val="24"/>
          <w:szCs w:val="24"/>
        </w:rPr>
        <w:lastRenderedPageBreak/>
        <w:t xml:space="preserve">support facilities such as concession stands, </w:t>
      </w:r>
      <w:r w:rsidR="007C6E55">
        <w:rPr>
          <w:sz w:val="24"/>
          <w:szCs w:val="24"/>
        </w:rPr>
        <w:t>restrooms</w:t>
      </w:r>
      <w:r>
        <w:rPr>
          <w:sz w:val="24"/>
          <w:szCs w:val="24"/>
        </w:rPr>
        <w:t xml:space="preserve">, park access roads, parking areas, utilities, and site preparation necessary to make a recreation activity area usable may qualify for assistance.  </w:t>
      </w:r>
    </w:p>
    <w:p w14:paraId="568E0F3A" w14:textId="77777777" w:rsidR="00727691" w:rsidRDefault="00727691" w:rsidP="00B76838">
      <w:pPr>
        <w:spacing w:after="0" w:line="240" w:lineRule="auto"/>
        <w:jc w:val="both"/>
        <w:rPr>
          <w:sz w:val="24"/>
          <w:szCs w:val="24"/>
        </w:rPr>
      </w:pPr>
    </w:p>
    <w:p w14:paraId="22EB15D0" w14:textId="77777777" w:rsidR="00727691" w:rsidRPr="00727691" w:rsidRDefault="00727691" w:rsidP="00727691">
      <w:pPr>
        <w:spacing w:after="0" w:line="240" w:lineRule="auto"/>
        <w:jc w:val="both"/>
        <w:rPr>
          <w:sz w:val="24"/>
          <w:szCs w:val="24"/>
        </w:rPr>
      </w:pPr>
      <w:r>
        <w:rPr>
          <w:sz w:val="24"/>
          <w:szCs w:val="24"/>
        </w:rPr>
        <w:t xml:space="preserve">Please note, applications </w:t>
      </w:r>
      <w:r w:rsidR="007C6E55">
        <w:rPr>
          <w:sz w:val="24"/>
          <w:szCs w:val="24"/>
        </w:rPr>
        <w:t>to develop</w:t>
      </w:r>
      <w:r>
        <w:rPr>
          <w:sz w:val="24"/>
          <w:szCs w:val="24"/>
        </w:rPr>
        <w:t xml:space="preserve"> elaborate, tournament only, or professional sports facilities are not eligible</w:t>
      </w:r>
      <w:r w:rsidR="007C6E55">
        <w:rPr>
          <w:sz w:val="24"/>
          <w:szCs w:val="24"/>
        </w:rPr>
        <w:t xml:space="preserve"> and will not be considered for funding</w:t>
      </w:r>
      <w:r>
        <w:rPr>
          <w:sz w:val="24"/>
          <w:szCs w:val="24"/>
        </w:rPr>
        <w:t>.</w:t>
      </w:r>
    </w:p>
    <w:p w14:paraId="2FB09C10" w14:textId="77777777" w:rsidR="00B76838" w:rsidRDefault="00B76838" w:rsidP="00B76838">
      <w:pPr>
        <w:spacing w:after="0" w:line="240" w:lineRule="auto"/>
        <w:jc w:val="both"/>
        <w:rPr>
          <w:sz w:val="24"/>
          <w:szCs w:val="24"/>
        </w:rPr>
      </w:pPr>
    </w:p>
    <w:p w14:paraId="255FE0F0" w14:textId="77777777" w:rsidR="00B76838" w:rsidRDefault="00B76838" w:rsidP="00B76838">
      <w:pPr>
        <w:spacing w:after="0" w:line="240" w:lineRule="auto"/>
        <w:jc w:val="both"/>
        <w:rPr>
          <w:b/>
          <w:sz w:val="24"/>
          <w:szCs w:val="24"/>
        </w:rPr>
      </w:pPr>
      <w:r>
        <w:rPr>
          <w:b/>
          <w:sz w:val="24"/>
          <w:szCs w:val="24"/>
        </w:rPr>
        <w:t>OWNERSHIP AND CONTROL OF PROJECT LANDS</w:t>
      </w:r>
    </w:p>
    <w:p w14:paraId="6A4529D5" w14:textId="77777777" w:rsidR="00B76838" w:rsidRDefault="00B76838" w:rsidP="00B76838">
      <w:pPr>
        <w:spacing w:after="0" w:line="240" w:lineRule="auto"/>
        <w:jc w:val="both"/>
        <w:rPr>
          <w:b/>
          <w:sz w:val="24"/>
          <w:szCs w:val="24"/>
        </w:rPr>
      </w:pPr>
    </w:p>
    <w:p w14:paraId="7A62B7A0" w14:textId="77777777" w:rsidR="00B76838" w:rsidRDefault="00B76838" w:rsidP="00B76838">
      <w:pPr>
        <w:spacing w:after="0" w:line="240" w:lineRule="auto"/>
        <w:jc w:val="both"/>
        <w:rPr>
          <w:sz w:val="24"/>
          <w:szCs w:val="24"/>
        </w:rPr>
      </w:pPr>
      <w:r>
        <w:rPr>
          <w:sz w:val="24"/>
          <w:szCs w:val="24"/>
        </w:rPr>
        <w:t xml:space="preserve">The project sponsor must possess sufficient title and adequate legal control of the property that is to be placed </w:t>
      </w:r>
      <w:r w:rsidR="007C6E55">
        <w:rPr>
          <w:sz w:val="24"/>
          <w:szCs w:val="24"/>
        </w:rPr>
        <w:t>in the LWCF protected boundary</w:t>
      </w:r>
      <w:r>
        <w:rPr>
          <w:sz w:val="24"/>
          <w:szCs w:val="24"/>
        </w:rPr>
        <w:t xml:space="preserve">.  </w:t>
      </w:r>
      <w:r w:rsidR="00A617A5">
        <w:rPr>
          <w:sz w:val="24"/>
          <w:szCs w:val="24"/>
        </w:rPr>
        <w:t>Facilities may be developed on land and water owned in fee simple by the project sponsor or where ownership of less</w:t>
      </w:r>
      <w:r w:rsidR="00334534">
        <w:rPr>
          <w:sz w:val="24"/>
          <w:szCs w:val="24"/>
        </w:rPr>
        <w:t>-</w:t>
      </w:r>
      <w:r w:rsidR="00A617A5">
        <w:rPr>
          <w:sz w:val="24"/>
          <w:szCs w:val="24"/>
        </w:rPr>
        <w:t>than</w:t>
      </w:r>
      <w:r w:rsidR="00334534">
        <w:rPr>
          <w:sz w:val="24"/>
          <w:szCs w:val="24"/>
        </w:rPr>
        <w:t>-</w:t>
      </w:r>
      <w:r w:rsidR="00A617A5">
        <w:rPr>
          <w:sz w:val="24"/>
          <w:szCs w:val="24"/>
        </w:rPr>
        <w:t>fee interests, such as easements, provides permanent control of the property commensurate with the proposed development.</w:t>
      </w:r>
    </w:p>
    <w:p w14:paraId="382B80DE" w14:textId="77777777" w:rsidR="007A065E" w:rsidRDefault="007A065E" w:rsidP="00B76838">
      <w:pPr>
        <w:spacing w:after="0" w:line="240" w:lineRule="auto"/>
        <w:jc w:val="both"/>
        <w:rPr>
          <w:b/>
          <w:sz w:val="24"/>
          <w:szCs w:val="24"/>
        </w:rPr>
      </w:pPr>
    </w:p>
    <w:p w14:paraId="77FB9558" w14:textId="77777777" w:rsidR="00B76838" w:rsidRDefault="00B76838" w:rsidP="00B76838">
      <w:pPr>
        <w:spacing w:after="0" w:line="240" w:lineRule="auto"/>
        <w:jc w:val="both"/>
        <w:rPr>
          <w:b/>
          <w:sz w:val="24"/>
          <w:szCs w:val="24"/>
        </w:rPr>
      </w:pPr>
      <w:r>
        <w:rPr>
          <w:b/>
          <w:sz w:val="24"/>
          <w:szCs w:val="24"/>
        </w:rPr>
        <w:t>MATCHING SHARES</w:t>
      </w:r>
    </w:p>
    <w:p w14:paraId="099D42DD" w14:textId="77777777" w:rsidR="007A065E" w:rsidRDefault="007A065E" w:rsidP="00B76838">
      <w:pPr>
        <w:spacing w:after="0" w:line="240" w:lineRule="auto"/>
        <w:jc w:val="both"/>
        <w:rPr>
          <w:sz w:val="24"/>
          <w:szCs w:val="24"/>
        </w:rPr>
      </w:pPr>
    </w:p>
    <w:p w14:paraId="711ACF5B" w14:textId="77777777" w:rsidR="00B76838" w:rsidRDefault="007A065E" w:rsidP="00B76838">
      <w:pPr>
        <w:spacing w:after="0" w:line="240" w:lineRule="auto"/>
        <w:jc w:val="both"/>
        <w:rPr>
          <w:sz w:val="24"/>
          <w:szCs w:val="24"/>
        </w:rPr>
      </w:pPr>
      <w:r>
        <w:rPr>
          <w:sz w:val="24"/>
          <w:szCs w:val="24"/>
        </w:rPr>
        <w:t>T</w:t>
      </w:r>
      <w:r w:rsidR="00865F3A">
        <w:rPr>
          <w:sz w:val="24"/>
          <w:szCs w:val="24"/>
        </w:rPr>
        <w:t>he LWCF P</w:t>
      </w:r>
      <w:r w:rsidR="00B76838">
        <w:rPr>
          <w:sz w:val="24"/>
          <w:szCs w:val="24"/>
        </w:rPr>
        <w:t>rogram provides up to 50 percent of project costs</w:t>
      </w:r>
      <w:r w:rsidR="00531CE7">
        <w:rPr>
          <w:sz w:val="24"/>
          <w:szCs w:val="24"/>
        </w:rPr>
        <w:t xml:space="preserve">, </w:t>
      </w:r>
      <w:r w:rsidR="00B76838">
        <w:rPr>
          <w:sz w:val="24"/>
          <w:szCs w:val="24"/>
        </w:rPr>
        <w:t xml:space="preserve">not to exceed </w:t>
      </w:r>
      <w:r>
        <w:rPr>
          <w:sz w:val="24"/>
          <w:szCs w:val="24"/>
        </w:rPr>
        <w:t>the grant ceiling (</w:t>
      </w:r>
      <w:r w:rsidR="00AA314A">
        <w:rPr>
          <w:sz w:val="24"/>
          <w:szCs w:val="24"/>
        </w:rPr>
        <w:t>$350,000.00</w:t>
      </w:r>
      <w:r>
        <w:rPr>
          <w:sz w:val="24"/>
          <w:szCs w:val="24"/>
        </w:rPr>
        <w:t>)</w:t>
      </w:r>
      <w:r w:rsidR="00B76838">
        <w:rPr>
          <w:sz w:val="24"/>
          <w:szCs w:val="24"/>
        </w:rPr>
        <w:t xml:space="preserve">.  The project sponsor must match these funds dollar for dollar with cash </w:t>
      </w:r>
      <w:r w:rsidR="00FA4EF1">
        <w:rPr>
          <w:sz w:val="24"/>
          <w:szCs w:val="24"/>
        </w:rPr>
        <w:t>and/</w:t>
      </w:r>
      <w:r w:rsidR="00B76838">
        <w:rPr>
          <w:sz w:val="24"/>
          <w:szCs w:val="24"/>
        </w:rPr>
        <w:t xml:space="preserve">or in-kind match.  </w:t>
      </w:r>
      <w:r>
        <w:rPr>
          <w:sz w:val="24"/>
          <w:szCs w:val="24"/>
        </w:rPr>
        <w:t>Any project costs exceeding the grant amount and required match must be paid by the project sponsor</w:t>
      </w:r>
      <w:r w:rsidR="00B76838">
        <w:rPr>
          <w:sz w:val="24"/>
          <w:szCs w:val="24"/>
        </w:rPr>
        <w:t>.  The LWCF grant funds are distributed on a cost reimbursable basis.</w:t>
      </w:r>
    </w:p>
    <w:p w14:paraId="2C91C34E" w14:textId="77777777" w:rsidR="00B76838" w:rsidRDefault="00B76838" w:rsidP="00B76838">
      <w:pPr>
        <w:spacing w:after="0" w:line="240" w:lineRule="auto"/>
        <w:jc w:val="both"/>
        <w:rPr>
          <w:sz w:val="24"/>
          <w:szCs w:val="24"/>
        </w:rPr>
      </w:pPr>
    </w:p>
    <w:p w14:paraId="6EFE5AE1" w14:textId="77777777" w:rsidR="00B76838" w:rsidRDefault="00B76838" w:rsidP="00B76838">
      <w:pPr>
        <w:spacing w:after="0" w:line="240" w:lineRule="auto"/>
        <w:jc w:val="both"/>
        <w:rPr>
          <w:b/>
          <w:sz w:val="24"/>
          <w:szCs w:val="24"/>
        </w:rPr>
      </w:pPr>
      <w:r>
        <w:rPr>
          <w:b/>
          <w:sz w:val="24"/>
          <w:szCs w:val="24"/>
        </w:rPr>
        <w:t>GRANT LIMIT</w:t>
      </w:r>
    </w:p>
    <w:p w14:paraId="2EF157E2" w14:textId="77777777" w:rsidR="00B76838" w:rsidRDefault="00B76838" w:rsidP="00B76838">
      <w:pPr>
        <w:spacing w:after="0" w:line="240" w:lineRule="auto"/>
        <w:jc w:val="both"/>
        <w:rPr>
          <w:b/>
          <w:sz w:val="24"/>
          <w:szCs w:val="24"/>
        </w:rPr>
      </w:pPr>
    </w:p>
    <w:p w14:paraId="7BC55389" w14:textId="77777777" w:rsidR="00B76838" w:rsidRDefault="00B76838" w:rsidP="00B76838">
      <w:pPr>
        <w:spacing w:after="0" w:line="240" w:lineRule="auto"/>
        <w:jc w:val="both"/>
        <w:rPr>
          <w:sz w:val="24"/>
          <w:szCs w:val="24"/>
        </w:rPr>
      </w:pPr>
      <w:r>
        <w:rPr>
          <w:sz w:val="24"/>
          <w:szCs w:val="24"/>
        </w:rPr>
        <w:t xml:space="preserve">The maximum grant amount </w:t>
      </w:r>
      <w:r w:rsidR="00AA314A">
        <w:rPr>
          <w:sz w:val="24"/>
          <w:szCs w:val="24"/>
        </w:rPr>
        <w:t>is $350,000.00.</w:t>
      </w:r>
      <w:r>
        <w:rPr>
          <w:sz w:val="24"/>
          <w:szCs w:val="24"/>
        </w:rPr>
        <w:t xml:space="preserve">  An applicant does not have to request the entire grant amount and ADECA may provide partial funding for projects if necessary.  A minimum grant amount of $50,000.00 is required for recreation areas that </w:t>
      </w:r>
      <w:r w:rsidR="007C6E55">
        <w:rPr>
          <w:sz w:val="24"/>
          <w:szCs w:val="24"/>
        </w:rPr>
        <w:t>have never received LWCF assistance.</w:t>
      </w:r>
    </w:p>
    <w:p w14:paraId="5C22B830" w14:textId="77777777" w:rsidR="00A617A5" w:rsidRDefault="00A617A5" w:rsidP="00B76838">
      <w:pPr>
        <w:spacing w:after="0" w:line="240" w:lineRule="auto"/>
        <w:jc w:val="both"/>
        <w:rPr>
          <w:sz w:val="24"/>
          <w:szCs w:val="24"/>
        </w:rPr>
      </w:pPr>
    </w:p>
    <w:p w14:paraId="3B00E85F" w14:textId="77777777" w:rsidR="00A617A5" w:rsidRDefault="00A617A5" w:rsidP="00B76838">
      <w:pPr>
        <w:spacing w:after="0" w:line="240" w:lineRule="auto"/>
        <w:jc w:val="both"/>
        <w:rPr>
          <w:b/>
          <w:sz w:val="24"/>
          <w:szCs w:val="24"/>
        </w:rPr>
      </w:pPr>
      <w:r>
        <w:rPr>
          <w:b/>
          <w:sz w:val="24"/>
          <w:szCs w:val="24"/>
        </w:rPr>
        <w:t>PROGRAM CRITERIA</w:t>
      </w:r>
    </w:p>
    <w:p w14:paraId="2CDF63AC" w14:textId="77777777" w:rsidR="00A617A5" w:rsidRDefault="00A617A5" w:rsidP="00B76838">
      <w:pPr>
        <w:spacing w:after="0" w:line="240" w:lineRule="auto"/>
        <w:jc w:val="both"/>
        <w:rPr>
          <w:b/>
          <w:sz w:val="24"/>
          <w:szCs w:val="24"/>
        </w:rPr>
      </w:pPr>
    </w:p>
    <w:p w14:paraId="10FF8B30" w14:textId="77777777" w:rsidR="00A617A5" w:rsidRDefault="00865F3A" w:rsidP="00B76838">
      <w:pPr>
        <w:spacing w:after="0" w:line="240" w:lineRule="auto"/>
        <w:jc w:val="both"/>
        <w:rPr>
          <w:sz w:val="24"/>
          <w:szCs w:val="24"/>
        </w:rPr>
      </w:pPr>
      <w:r>
        <w:rPr>
          <w:sz w:val="24"/>
          <w:szCs w:val="24"/>
        </w:rPr>
        <w:t>The following P</w:t>
      </w:r>
      <w:r w:rsidR="00A617A5">
        <w:rPr>
          <w:sz w:val="24"/>
          <w:szCs w:val="24"/>
        </w:rPr>
        <w:t>rogram criteria apply to all applicants seeking LWCF assistance:</w:t>
      </w:r>
    </w:p>
    <w:p w14:paraId="368B71C7" w14:textId="77777777" w:rsidR="00727691" w:rsidRDefault="00727691" w:rsidP="00B76838">
      <w:pPr>
        <w:spacing w:after="0" w:line="240" w:lineRule="auto"/>
        <w:jc w:val="both"/>
        <w:rPr>
          <w:sz w:val="24"/>
          <w:szCs w:val="24"/>
        </w:rPr>
      </w:pPr>
    </w:p>
    <w:p w14:paraId="1E98A1C2" w14:textId="77777777" w:rsidR="00A617A5" w:rsidRDefault="00865F3A" w:rsidP="00A617A5">
      <w:pPr>
        <w:pStyle w:val="ListParagraph"/>
        <w:numPr>
          <w:ilvl w:val="0"/>
          <w:numId w:val="2"/>
        </w:numPr>
        <w:spacing w:after="0" w:line="240" w:lineRule="auto"/>
        <w:jc w:val="both"/>
        <w:rPr>
          <w:sz w:val="24"/>
          <w:szCs w:val="24"/>
        </w:rPr>
      </w:pPr>
      <w:r>
        <w:rPr>
          <w:sz w:val="24"/>
          <w:szCs w:val="24"/>
        </w:rPr>
        <w:t xml:space="preserve">The property proposed for development must </w:t>
      </w:r>
      <w:r w:rsidR="00A617A5">
        <w:rPr>
          <w:sz w:val="24"/>
          <w:szCs w:val="24"/>
        </w:rPr>
        <w:t xml:space="preserve">be owned by an eligible </w:t>
      </w:r>
      <w:r>
        <w:rPr>
          <w:sz w:val="24"/>
          <w:szCs w:val="24"/>
        </w:rPr>
        <w:t>applicant</w:t>
      </w:r>
      <w:r w:rsidR="00A617A5">
        <w:rPr>
          <w:sz w:val="24"/>
          <w:szCs w:val="24"/>
        </w:rPr>
        <w:t xml:space="preserve"> and the need for </w:t>
      </w:r>
      <w:r>
        <w:rPr>
          <w:sz w:val="24"/>
          <w:szCs w:val="24"/>
        </w:rPr>
        <w:t>the facility/activity</w:t>
      </w:r>
      <w:r w:rsidR="00A617A5">
        <w:rPr>
          <w:sz w:val="24"/>
          <w:szCs w:val="24"/>
        </w:rPr>
        <w:t xml:space="preserve"> documented in Alabama’s Statewide Comprehensive Outdoor Recreation Plan (SCORP).</w:t>
      </w:r>
    </w:p>
    <w:p w14:paraId="6082475F" w14:textId="77777777" w:rsidR="00A617A5" w:rsidRDefault="00A617A5" w:rsidP="00A617A5">
      <w:pPr>
        <w:pStyle w:val="ListParagraph"/>
        <w:numPr>
          <w:ilvl w:val="0"/>
          <w:numId w:val="2"/>
        </w:numPr>
        <w:spacing w:after="0" w:line="240" w:lineRule="auto"/>
        <w:jc w:val="both"/>
        <w:rPr>
          <w:sz w:val="24"/>
          <w:szCs w:val="24"/>
        </w:rPr>
      </w:pPr>
      <w:r>
        <w:rPr>
          <w:sz w:val="24"/>
          <w:szCs w:val="24"/>
        </w:rPr>
        <w:t xml:space="preserve">The </w:t>
      </w:r>
      <w:r w:rsidR="00865F3A">
        <w:rPr>
          <w:sz w:val="24"/>
          <w:szCs w:val="24"/>
        </w:rPr>
        <w:t>applicant</w:t>
      </w:r>
      <w:r>
        <w:rPr>
          <w:sz w:val="24"/>
          <w:szCs w:val="24"/>
        </w:rPr>
        <w:t xml:space="preserve"> must agree to manage and operate </w:t>
      </w:r>
      <w:r w:rsidR="00FA4EF1">
        <w:rPr>
          <w:sz w:val="24"/>
          <w:szCs w:val="24"/>
        </w:rPr>
        <w:t>the</w:t>
      </w:r>
      <w:r>
        <w:rPr>
          <w:sz w:val="24"/>
          <w:szCs w:val="24"/>
        </w:rPr>
        <w:t xml:space="preserve"> LWCF assisted site for </w:t>
      </w:r>
      <w:r w:rsidR="00FA4EF1">
        <w:rPr>
          <w:sz w:val="24"/>
          <w:szCs w:val="24"/>
        </w:rPr>
        <w:t xml:space="preserve">public </w:t>
      </w:r>
      <w:r>
        <w:rPr>
          <w:sz w:val="24"/>
          <w:szCs w:val="24"/>
        </w:rPr>
        <w:t xml:space="preserve">outdoor recreation purposes in </w:t>
      </w:r>
      <w:r>
        <w:rPr>
          <w:b/>
          <w:sz w:val="24"/>
          <w:szCs w:val="24"/>
        </w:rPr>
        <w:t>perpetuity.</w:t>
      </w:r>
    </w:p>
    <w:p w14:paraId="00F8F4B0" w14:textId="77777777" w:rsidR="00AA314A" w:rsidRPr="007C6E55" w:rsidRDefault="00A617A5" w:rsidP="00A617A5">
      <w:pPr>
        <w:pStyle w:val="ListParagraph"/>
        <w:numPr>
          <w:ilvl w:val="0"/>
          <w:numId w:val="2"/>
        </w:numPr>
        <w:spacing w:after="0" w:line="240" w:lineRule="auto"/>
        <w:jc w:val="both"/>
        <w:rPr>
          <w:b/>
          <w:sz w:val="24"/>
          <w:szCs w:val="24"/>
        </w:rPr>
      </w:pPr>
      <w:r w:rsidRPr="007C6E55">
        <w:rPr>
          <w:sz w:val="24"/>
          <w:szCs w:val="24"/>
        </w:rPr>
        <w:t xml:space="preserve">The </w:t>
      </w:r>
      <w:r w:rsidR="00865F3A">
        <w:rPr>
          <w:sz w:val="24"/>
          <w:szCs w:val="24"/>
        </w:rPr>
        <w:t>applicant</w:t>
      </w:r>
      <w:r w:rsidRPr="007C6E55">
        <w:rPr>
          <w:sz w:val="24"/>
          <w:szCs w:val="24"/>
        </w:rPr>
        <w:t xml:space="preserve"> must agree to comply with all other laws, rules, and regula</w:t>
      </w:r>
      <w:r w:rsidR="00865F3A">
        <w:rPr>
          <w:sz w:val="24"/>
          <w:szCs w:val="24"/>
        </w:rPr>
        <w:t>tions associated with the LWCF P</w:t>
      </w:r>
      <w:r w:rsidRPr="007C6E55">
        <w:rPr>
          <w:sz w:val="24"/>
          <w:szCs w:val="24"/>
        </w:rPr>
        <w:t>rogram.</w:t>
      </w:r>
    </w:p>
    <w:p w14:paraId="69CFAA00" w14:textId="77777777" w:rsidR="007C6E55" w:rsidRPr="007C6E55" w:rsidRDefault="00865F3A" w:rsidP="00A617A5">
      <w:pPr>
        <w:pStyle w:val="ListParagraph"/>
        <w:numPr>
          <w:ilvl w:val="0"/>
          <w:numId w:val="2"/>
        </w:numPr>
        <w:spacing w:after="0" w:line="240" w:lineRule="auto"/>
        <w:jc w:val="both"/>
        <w:rPr>
          <w:b/>
          <w:sz w:val="24"/>
          <w:szCs w:val="24"/>
        </w:rPr>
      </w:pPr>
      <w:r>
        <w:rPr>
          <w:sz w:val="24"/>
          <w:szCs w:val="24"/>
        </w:rPr>
        <w:t xml:space="preserve">Existing outdoor recreation areas owned and operated by the applicant must be well maintained. </w:t>
      </w:r>
    </w:p>
    <w:p w14:paraId="5EB9A654" w14:textId="77777777" w:rsidR="00AA314A" w:rsidRDefault="00AA314A" w:rsidP="00A617A5">
      <w:pPr>
        <w:spacing w:after="0" w:line="240" w:lineRule="auto"/>
        <w:jc w:val="both"/>
        <w:rPr>
          <w:b/>
          <w:sz w:val="24"/>
          <w:szCs w:val="24"/>
        </w:rPr>
      </w:pPr>
    </w:p>
    <w:p w14:paraId="132ED224" w14:textId="77777777" w:rsidR="00A617A5" w:rsidRDefault="00A617A5" w:rsidP="00A617A5">
      <w:pPr>
        <w:spacing w:after="0" w:line="240" w:lineRule="auto"/>
        <w:jc w:val="both"/>
        <w:rPr>
          <w:b/>
          <w:sz w:val="24"/>
          <w:szCs w:val="24"/>
        </w:rPr>
      </w:pPr>
      <w:r>
        <w:rPr>
          <w:b/>
          <w:sz w:val="24"/>
          <w:szCs w:val="24"/>
        </w:rPr>
        <w:t>FUNDING CRITERIA</w:t>
      </w:r>
    </w:p>
    <w:p w14:paraId="06405898" w14:textId="77777777" w:rsidR="00A617A5" w:rsidRDefault="00A617A5" w:rsidP="00A617A5">
      <w:pPr>
        <w:spacing w:after="0" w:line="240" w:lineRule="auto"/>
        <w:jc w:val="both"/>
        <w:rPr>
          <w:b/>
          <w:sz w:val="24"/>
          <w:szCs w:val="24"/>
        </w:rPr>
      </w:pPr>
    </w:p>
    <w:p w14:paraId="6D936475" w14:textId="77777777" w:rsidR="00A617A5" w:rsidRDefault="00A617A5" w:rsidP="00A617A5">
      <w:pPr>
        <w:spacing w:after="0" w:line="240" w:lineRule="auto"/>
        <w:jc w:val="both"/>
        <w:rPr>
          <w:sz w:val="24"/>
          <w:szCs w:val="24"/>
        </w:rPr>
      </w:pPr>
      <w:r>
        <w:rPr>
          <w:sz w:val="24"/>
          <w:szCs w:val="24"/>
        </w:rPr>
        <w:t>The following examples represent the type of criteria that are used to assess the relative merits of applications submitted for LWCF assistance:</w:t>
      </w:r>
    </w:p>
    <w:p w14:paraId="4A81C0E8" w14:textId="77777777" w:rsidR="00727691" w:rsidRDefault="00727691" w:rsidP="00A617A5">
      <w:pPr>
        <w:spacing w:after="0" w:line="240" w:lineRule="auto"/>
        <w:jc w:val="both"/>
        <w:rPr>
          <w:sz w:val="24"/>
          <w:szCs w:val="24"/>
        </w:rPr>
      </w:pPr>
    </w:p>
    <w:p w14:paraId="6ED26D67" w14:textId="77777777" w:rsidR="00A617A5" w:rsidRDefault="00A617A5" w:rsidP="00A617A5">
      <w:pPr>
        <w:pStyle w:val="ListParagraph"/>
        <w:numPr>
          <w:ilvl w:val="0"/>
          <w:numId w:val="3"/>
        </w:numPr>
        <w:spacing w:after="0" w:line="240" w:lineRule="auto"/>
        <w:jc w:val="both"/>
        <w:rPr>
          <w:sz w:val="24"/>
          <w:szCs w:val="24"/>
        </w:rPr>
      </w:pPr>
      <w:r>
        <w:rPr>
          <w:sz w:val="24"/>
          <w:szCs w:val="24"/>
        </w:rPr>
        <w:t>Relative need for the propos</w:t>
      </w:r>
      <w:r w:rsidR="00865F3A">
        <w:rPr>
          <w:sz w:val="24"/>
          <w:szCs w:val="24"/>
        </w:rPr>
        <w:t>ed activity in the project area</w:t>
      </w:r>
    </w:p>
    <w:p w14:paraId="19BC028E" w14:textId="77777777" w:rsidR="00A617A5" w:rsidRDefault="00865F3A" w:rsidP="00A617A5">
      <w:pPr>
        <w:pStyle w:val="ListParagraph"/>
        <w:numPr>
          <w:ilvl w:val="0"/>
          <w:numId w:val="3"/>
        </w:numPr>
        <w:spacing w:after="0" w:line="240" w:lineRule="auto"/>
        <w:jc w:val="both"/>
        <w:rPr>
          <w:sz w:val="24"/>
          <w:szCs w:val="24"/>
        </w:rPr>
      </w:pPr>
      <w:r>
        <w:rPr>
          <w:sz w:val="24"/>
          <w:szCs w:val="24"/>
        </w:rPr>
        <w:t>Project feasibility</w:t>
      </w:r>
    </w:p>
    <w:p w14:paraId="5CBAB80F" w14:textId="77777777" w:rsidR="00A617A5" w:rsidRDefault="00865F3A" w:rsidP="00A617A5">
      <w:pPr>
        <w:pStyle w:val="ListParagraph"/>
        <w:numPr>
          <w:ilvl w:val="0"/>
          <w:numId w:val="3"/>
        </w:numPr>
        <w:spacing w:after="0" w:line="240" w:lineRule="auto"/>
        <w:jc w:val="both"/>
        <w:rPr>
          <w:sz w:val="24"/>
          <w:szCs w:val="24"/>
        </w:rPr>
      </w:pPr>
      <w:r>
        <w:rPr>
          <w:sz w:val="24"/>
          <w:szCs w:val="24"/>
        </w:rPr>
        <w:t>Recreation delivery system</w:t>
      </w:r>
    </w:p>
    <w:p w14:paraId="0233F351" w14:textId="77777777" w:rsidR="00A617A5" w:rsidRDefault="00A617A5" w:rsidP="00A617A5">
      <w:pPr>
        <w:pStyle w:val="ListParagraph"/>
        <w:numPr>
          <w:ilvl w:val="0"/>
          <w:numId w:val="3"/>
        </w:numPr>
        <w:spacing w:after="0" w:line="240" w:lineRule="auto"/>
        <w:jc w:val="both"/>
        <w:rPr>
          <w:sz w:val="24"/>
          <w:szCs w:val="24"/>
        </w:rPr>
      </w:pPr>
      <w:r>
        <w:rPr>
          <w:sz w:val="24"/>
          <w:szCs w:val="24"/>
        </w:rPr>
        <w:t>Operation and maintenance of</w:t>
      </w:r>
      <w:r w:rsidR="00865F3A">
        <w:rPr>
          <w:sz w:val="24"/>
          <w:szCs w:val="24"/>
        </w:rPr>
        <w:t xml:space="preserve"> existing recreation facilities</w:t>
      </w:r>
    </w:p>
    <w:p w14:paraId="1E0A1211" w14:textId="77777777" w:rsidR="00A617A5" w:rsidRDefault="00865F3A" w:rsidP="00A617A5">
      <w:pPr>
        <w:pStyle w:val="ListParagraph"/>
        <w:numPr>
          <w:ilvl w:val="0"/>
          <w:numId w:val="3"/>
        </w:numPr>
        <w:spacing w:after="0" w:line="240" w:lineRule="auto"/>
        <w:jc w:val="both"/>
        <w:rPr>
          <w:sz w:val="24"/>
          <w:szCs w:val="24"/>
        </w:rPr>
      </w:pPr>
      <w:r>
        <w:rPr>
          <w:sz w:val="24"/>
          <w:szCs w:val="24"/>
        </w:rPr>
        <w:t>Site location and accessibility</w:t>
      </w:r>
    </w:p>
    <w:p w14:paraId="0363CD08" w14:textId="77777777" w:rsidR="00A617A5" w:rsidRDefault="00A617A5" w:rsidP="00A617A5">
      <w:pPr>
        <w:pStyle w:val="ListParagraph"/>
        <w:numPr>
          <w:ilvl w:val="0"/>
          <w:numId w:val="3"/>
        </w:numPr>
        <w:spacing w:after="0" w:line="240" w:lineRule="auto"/>
        <w:jc w:val="both"/>
        <w:rPr>
          <w:sz w:val="24"/>
          <w:szCs w:val="24"/>
        </w:rPr>
      </w:pPr>
      <w:r>
        <w:rPr>
          <w:sz w:val="24"/>
          <w:szCs w:val="24"/>
        </w:rPr>
        <w:t xml:space="preserve">Amount of new acreage being added to the </w:t>
      </w:r>
      <w:r w:rsidR="00865F3A">
        <w:rPr>
          <w:sz w:val="24"/>
          <w:szCs w:val="24"/>
        </w:rPr>
        <w:t>public outdoor recreation trust</w:t>
      </w:r>
    </w:p>
    <w:p w14:paraId="26BD4E86" w14:textId="77777777" w:rsidR="00A617A5" w:rsidRDefault="00A617A5" w:rsidP="00A617A5">
      <w:pPr>
        <w:pStyle w:val="ListParagraph"/>
        <w:numPr>
          <w:ilvl w:val="0"/>
          <w:numId w:val="3"/>
        </w:numPr>
        <w:spacing w:after="0" w:line="240" w:lineRule="auto"/>
        <w:jc w:val="both"/>
        <w:rPr>
          <w:sz w:val="24"/>
          <w:szCs w:val="24"/>
        </w:rPr>
      </w:pPr>
      <w:r>
        <w:rPr>
          <w:sz w:val="24"/>
          <w:szCs w:val="24"/>
        </w:rPr>
        <w:t xml:space="preserve">Amount of local match </w:t>
      </w:r>
      <w:r w:rsidR="00FA4EF1">
        <w:rPr>
          <w:sz w:val="24"/>
          <w:szCs w:val="24"/>
        </w:rPr>
        <w:t>exceeding</w:t>
      </w:r>
      <w:r w:rsidR="00865F3A">
        <w:rPr>
          <w:sz w:val="24"/>
          <w:szCs w:val="24"/>
        </w:rPr>
        <w:t xml:space="preserve"> the minimum required</w:t>
      </w:r>
    </w:p>
    <w:p w14:paraId="477A415F" w14:textId="77777777" w:rsidR="00A617A5" w:rsidRDefault="00A617A5" w:rsidP="00A617A5">
      <w:pPr>
        <w:pStyle w:val="ListParagraph"/>
        <w:numPr>
          <w:ilvl w:val="0"/>
          <w:numId w:val="3"/>
        </w:numPr>
        <w:spacing w:after="0" w:line="240" w:lineRule="auto"/>
        <w:jc w:val="both"/>
        <w:rPr>
          <w:sz w:val="24"/>
          <w:szCs w:val="24"/>
        </w:rPr>
      </w:pPr>
      <w:r>
        <w:rPr>
          <w:sz w:val="24"/>
          <w:szCs w:val="24"/>
        </w:rPr>
        <w:t>Degree to which citizen groups are involved in</w:t>
      </w:r>
      <w:r w:rsidR="00865F3A">
        <w:rPr>
          <w:sz w:val="24"/>
          <w:szCs w:val="24"/>
        </w:rPr>
        <w:t xml:space="preserve"> the development of the project</w:t>
      </w:r>
    </w:p>
    <w:p w14:paraId="382AB96C" w14:textId="77777777" w:rsidR="00A617A5" w:rsidRDefault="00A617A5" w:rsidP="00A617A5">
      <w:pPr>
        <w:pStyle w:val="ListParagraph"/>
        <w:numPr>
          <w:ilvl w:val="0"/>
          <w:numId w:val="3"/>
        </w:numPr>
        <w:spacing w:after="0" w:line="240" w:lineRule="auto"/>
        <w:jc w:val="both"/>
        <w:rPr>
          <w:sz w:val="24"/>
          <w:szCs w:val="24"/>
        </w:rPr>
      </w:pPr>
      <w:r>
        <w:rPr>
          <w:sz w:val="24"/>
          <w:szCs w:val="24"/>
        </w:rPr>
        <w:t xml:space="preserve">Degree to which </w:t>
      </w:r>
      <w:r w:rsidR="00FA4EF1">
        <w:rPr>
          <w:sz w:val="24"/>
          <w:szCs w:val="24"/>
        </w:rPr>
        <w:t xml:space="preserve">the </w:t>
      </w:r>
      <w:r>
        <w:rPr>
          <w:sz w:val="24"/>
          <w:szCs w:val="24"/>
        </w:rPr>
        <w:t>project furthers the goals of the SCORP:</w:t>
      </w:r>
    </w:p>
    <w:p w14:paraId="5A182AE4" w14:textId="77777777" w:rsidR="00727691" w:rsidRDefault="00727691" w:rsidP="00727691">
      <w:pPr>
        <w:pStyle w:val="ListParagraph"/>
        <w:spacing w:after="0" w:line="240" w:lineRule="auto"/>
        <w:jc w:val="both"/>
        <w:rPr>
          <w:sz w:val="24"/>
          <w:szCs w:val="24"/>
        </w:rPr>
      </w:pPr>
    </w:p>
    <w:p w14:paraId="6C3251AE" w14:textId="77777777" w:rsidR="00A617A5" w:rsidRPr="00A617A5" w:rsidRDefault="00A617A5" w:rsidP="00863A54">
      <w:pPr>
        <w:pStyle w:val="ListParagraph"/>
        <w:numPr>
          <w:ilvl w:val="1"/>
          <w:numId w:val="3"/>
        </w:numPr>
        <w:spacing w:after="0" w:line="240" w:lineRule="auto"/>
        <w:jc w:val="both"/>
        <w:rPr>
          <w:sz w:val="24"/>
          <w:szCs w:val="24"/>
        </w:rPr>
      </w:pPr>
      <w:r w:rsidRPr="00A617A5">
        <w:rPr>
          <w:sz w:val="20"/>
          <w:szCs w:val="20"/>
        </w:rPr>
        <w:t>Explore Alabama’s outdoor resources.</w:t>
      </w:r>
    </w:p>
    <w:p w14:paraId="61746CC8" w14:textId="77777777" w:rsidR="00A617A5" w:rsidRPr="00727691" w:rsidRDefault="00727691" w:rsidP="00863A54">
      <w:pPr>
        <w:pStyle w:val="ListParagraph"/>
        <w:numPr>
          <w:ilvl w:val="1"/>
          <w:numId w:val="3"/>
        </w:numPr>
        <w:spacing w:after="0" w:line="240" w:lineRule="auto"/>
        <w:jc w:val="both"/>
        <w:rPr>
          <w:sz w:val="24"/>
          <w:szCs w:val="24"/>
        </w:rPr>
      </w:pPr>
      <w:r>
        <w:rPr>
          <w:sz w:val="20"/>
          <w:szCs w:val="20"/>
        </w:rPr>
        <w:t>Provide quality of life opportunities.</w:t>
      </w:r>
    </w:p>
    <w:p w14:paraId="4A7E1623" w14:textId="77777777" w:rsidR="00727691" w:rsidRPr="00727691" w:rsidRDefault="00727691" w:rsidP="00727691">
      <w:pPr>
        <w:pStyle w:val="ListParagraph"/>
        <w:numPr>
          <w:ilvl w:val="1"/>
          <w:numId w:val="3"/>
        </w:numPr>
        <w:spacing w:after="0" w:line="240" w:lineRule="auto"/>
        <w:jc w:val="both"/>
        <w:rPr>
          <w:sz w:val="24"/>
          <w:szCs w:val="24"/>
        </w:rPr>
      </w:pPr>
      <w:r>
        <w:rPr>
          <w:sz w:val="20"/>
          <w:szCs w:val="20"/>
        </w:rPr>
        <w:t>Promote healthy lifestyles.</w:t>
      </w:r>
    </w:p>
    <w:p w14:paraId="6224229E" w14:textId="77777777" w:rsidR="00727691" w:rsidRPr="00727691" w:rsidRDefault="00727691" w:rsidP="00727691">
      <w:pPr>
        <w:pStyle w:val="ListParagraph"/>
        <w:numPr>
          <w:ilvl w:val="1"/>
          <w:numId w:val="3"/>
        </w:numPr>
        <w:spacing w:after="0" w:line="240" w:lineRule="auto"/>
        <w:jc w:val="both"/>
        <w:rPr>
          <w:sz w:val="24"/>
          <w:szCs w:val="24"/>
        </w:rPr>
      </w:pPr>
      <w:r>
        <w:rPr>
          <w:sz w:val="20"/>
          <w:szCs w:val="20"/>
        </w:rPr>
        <w:t>Develop active and passive recreational facilities.</w:t>
      </w:r>
    </w:p>
    <w:p w14:paraId="1F50E270" w14:textId="77777777" w:rsidR="00727691" w:rsidRPr="00727691" w:rsidRDefault="00727691" w:rsidP="00727691">
      <w:pPr>
        <w:pStyle w:val="ListParagraph"/>
        <w:numPr>
          <w:ilvl w:val="1"/>
          <w:numId w:val="3"/>
        </w:numPr>
        <w:spacing w:after="0" w:line="240" w:lineRule="auto"/>
        <w:jc w:val="both"/>
        <w:rPr>
          <w:sz w:val="24"/>
          <w:szCs w:val="24"/>
        </w:rPr>
      </w:pPr>
      <w:r>
        <w:rPr>
          <w:sz w:val="20"/>
          <w:szCs w:val="20"/>
        </w:rPr>
        <w:t>Ensure accessibility of outdoor recreation facilities to all citizens.</w:t>
      </w:r>
    </w:p>
    <w:p w14:paraId="7D0BB0C2" w14:textId="77777777" w:rsidR="00727691" w:rsidRPr="00727691" w:rsidRDefault="00727691" w:rsidP="00727691">
      <w:pPr>
        <w:pStyle w:val="ListParagraph"/>
        <w:numPr>
          <w:ilvl w:val="1"/>
          <w:numId w:val="3"/>
        </w:numPr>
        <w:spacing w:after="0" w:line="240" w:lineRule="auto"/>
        <w:jc w:val="both"/>
        <w:rPr>
          <w:sz w:val="24"/>
          <w:szCs w:val="24"/>
        </w:rPr>
      </w:pPr>
      <w:r>
        <w:rPr>
          <w:sz w:val="20"/>
          <w:szCs w:val="20"/>
        </w:rPr>
        <w:t>Recognize and promote the economic impact of recreation in Alabama.</w:t>
      </w:r>
    </w:p>
    <w:p w14:paraId="44890D05" w14:textId="77777777" w:rsidR="00727691" w:rsidRPr="00727691" w:rsidRDefault="00727691" w:rsidP="00727691">
      <w:pPr>
        <w:pStyle w:val="ListParagraph"/>
        <w:numPr>
          <w:ilvl w:val="1"/>
          <w:numId w:val="3"/>
        </w:numPr>
        <w:spacing w:after="0" w:line="240" w:lineRule="auto"/>
        <w:jc w:val="both"/>
        <w:rPr>
          <w:sz w:val="24"/>
          <w:szCs w:val="24"/>
        </w:rPr>
      </w:pPr>
      <w:r>
        <w:rPr>
          <w:sz w:val="20"/>
          <w:szCs w:val="20"/>
        </w:rPr>
        <w:t>Promote connectivity of trails.</w:t>
      </w:r>
    </w:p>
    <w:p w14:paraId="58C54D1C" w14:textId="77777777" w:rsidR="00727691" w:rsidRPr="00727691" w:rsidRDefault="00727691" w:rsidP="00727691">
      <w:pPr>
        <w:pStyle w:val="ListParagraph"/>
        <w:numPr>
          <w:ilvl w:val="1"/>
          <w:numId w:val="3"/>
        </w:numPr>
        <w:spacing w:after="0" w:line="240" w:lineRule="auto"/>
        <w:jc w:val="both"/>
        <w:rPr>
          <w:sz w:val="24"/>
          <w:szCs w:val="24"/>
        </w:rPr>
      </w:pPr>
      <w:r>
        <w:rPr>
          <w:sz w:val="20"/>
          <w:szCs w:val="20"/>
        </w:rPr>
        <w:lastRenderedPageBreak/>
        <w:t>Support sustainable trails and trail maintenance.</w:t>
      </w:r>
    </w:p>
    <w:p w14:paraId="242C1246" w14:textId="77777777" w:rsidR="00727691" w:rsidRPr="00727691" w:rsidRDefault="00727691" w:rsidP="00727691">
      <w:pPr>
        <w:pStyle w:val="ListParagraph"/>
        <w:numPr>
          <w:ilvl w:val="1"/>
          <w:numId w:val="3"/>
        </w:numPr>
        <w:spacing w:after="0" w:line="240" w:lineRule="auto"/>
        <w:jc w:val="both"/>
        <w:rPr>
          <w:sz w:val="24"/>
          <w:szCs w:val="24"/>
        </w:rPr>
      </w:pPr>
      <w:r>
        <w:rPr>
          <w:sz w:val="20"/>
          <w:szCs w:val="20"/>
        </w:rPr>
        <w:t>Ensure distribution of information.</w:t>
      </w:r>
    </w:p>
    <w:p w14:paraId="49C5DEDF" w14:textId="77777777" w:rsidR="00727691" w:rsidRPr="00727691" w:rsidRDefault="00727691" w:rsidP="00727691">
      <w:pPr>
        <w:pStyle w:val="ListParagraph"/>
        <w:numPr>
          <w:ilvl w:val="1"/>
          <w:numId w:val="3"/>
        </w:numPr>
        <w:spacing w:after="0" w:line="240" w:lineRule="auto"/>
        <w:jc w:val="both"/>
        <w:rPr>
          <w:sz w:val="24"/>
          <w:szCs w:val="24"/>
        </w:rPr>
      </w:pPr>
      <w:r>
        <w:rPr>
          <w:sz w:val="20"/>
          <w:szCs w:val="20"/>
        </w:rPr>
        <w:t>Conserve and promote trail resources.</w:t>
      </w:r>
    </w:p>
    <w:p w14:paraId="4703E9E0" w14:textId="77777777" w:rsidR="00727691" w:rsidRPr="00727691" w:rsidRDefault="00727691" w:rsidP="00727691">
      <w:pPr>
        <w:pStyle w:val="ListParagraph"/>
        <w:numPr>
          <w:ilvl w:val="1"/>
          <w:numId w:val="3"/>
        </w:numPr>
        <w:spacing w:after="0" w:line="240" w:lineRule="auto"/>
        <w:jc w:val="both"/>
        <w:rPr>
          <w:sz w:val="24"/>
          <w:szCs w:val="24"/>
        </w:rPr>
      </w:pPr>
      <w:r>
        <w:rPr>
          <w:sz w:val="20"/>
          <w:szCs w:val="20"/>
        </w:rPr>
        <w:t>Develop trail partnerships and collaboration.</w:t>
      </w:r>
    </w:p>
    <w:p w14:paraId="7C30208C" w14:textId="77777777" w:rsidR="00727691" w:rsidRPr="00727691" w:rsidRDefault="00727691" w:rsidP="00727691">
      <w:pPr>
        <w:pStyle w:val="ListParagraph"/>
        <w:numPr>
          <w:ilvl w:val="1"/>
          <w:numId w:val="3"/>
        </w:numPr>
        <w:spacing w:after="0" w:line="240" w:lineRule="auto"/>
        <w:jc w:val="both"/>
        <w:rPr>
          <w:sz w:val="24"/>
          <w:szCs w:val="24"/>
        </w:rPr>
      </w:pPr>
      <w:r>
        <w:rPr>
          <w:sz w:val="20"/>
          <w:szCs w:val="20"/>
        </w:rPr>
        <w:t>Increase accessibility to trails.</w:t>
      </w:r>
    </w:p>
    <w:p w14:paraId="5D5D8375" w14:textId="77777777" w:rsidR="00727691" w:rsidRPr="00727691" w:rsidRDefault="00727691" w:rsidP="00727691">
      <w:pPr>
        <w:pStyle w:val="ListParagraph"/>
        <w:numPr>
          <w:ilvl w:val="1"/>
          <w:numId w:val="3"/>
        </w:numPr>
        <w:spacing w:after="0" w:line="240" w:lineRule="auto"/>
        <w:jc w:val="both"/>
        <w:rPr>
          <w:sz w:val="24"/>
          <w:szCs w:val="24"/>
        </w:rPr>
      </w:pPr>
      <w:r>
        <w:rPr>
          <w:sz w:val="20"/>
          <w:szCs w:val="20"/>
        </w:rPr>
        <w:t>Ensure protection and enjoyment of wetland areas.</w:t>
      </w:r>
    </w:p>
    <w:p w14:paraId="67890F38" w14:textId="77777777" w:rsidR="00727691" w:rsidRDefault="00727691" w:rsidP="00727691">
      <w:pPr>
        <w:spacing w:after="0" w:line="240" w:lineRule="auto"/>
        <w:jc w:val="both"/>
        <w:rPr>
          <w:sz w:val="24"/>
          <w:szCs w:val="24"/>
        </w:rPr>
      </w:pPr>
    </w:p>
    <w:p w14:paraId="1019D0E1" w14:textId="77777777" w:rsidR="00727691" w:rsidRDefault="00727691" w:rsidP="00727691">
      <w:pPr>
        <w:spacing w:after="0" w:line="240" w:lineRule="auto"/>
        <w:jc w:val="both"/>
        <w:rPr>
          <w:sz w:val="24"/>
          <w:szCs w:val="24"/>
        </w:rPr>
      </w:pPr>
      <w:r>
        <w:rPr>
          <w:sz w:val="24"/>
          <w:szCs w:val="24"/>
        </w:rPr>
        <w:t>If you are interested in obtaining m</w:t>
      </w:r>
      <w:r w:rsidR="00865F3A">
        <w:rPr>
          <w:sz w:val="24"/>
          <w:szCs w:val="24"/>
        </w:rPr>
        <w:t>ore information about the LWCF P</w:t>
      </w:r>
      <w:r>
        <w:rPr>
          <w:sz w:val="24"/>
          <w:szCs w:val="24"/>
        </w:rPr>
        <w:t xml:space="preserve">rogram, require technical assistance in determining </w:t>
      </w:r>
      <w:r w:rsidR="00FA4EF1">
        <w:rPr>
          <w:sz w:val="24"/>
          <w:szCs w:val="24"/>
        </w:rPr>
        <w:t xml:space="preserve">an appropriate </w:t>
      </w:r>
      <w:r>
        <w:rPr>
          <w:sz w:val="24"/>
          <w:szCs w:val="24"/>
        </w:rPr>
        <w:t>project scope</w:t>
      </w:r>
      <w:r w:rsidR="00FA4EF1">
        <w:rPr>
          <w:sz w:val="24"/>
          <w:szCs w:val="24"/>
        </w:rPr>
        <w:t>,</w:t>
      </w:r>
      <w:r>
        <w:rPr>
          <w:sz w:val="24"/>
          <w:szCs w:val="24"/>
        </w:rPr>
        <w:t xml:space="preserve"> or </w:t>
      </w:r>
      <w:r w:rsidR="00FA4EF1">
        <w:rPr>
          <w:sz w:val="24"/>
          <w:szCs w:val="24"/>
        </w:rPr>
        <w:t xml:space="preserve">have questions regarding </w:t>
      </w:r>
      <w:r>
        <w:rPr>
          <w:sz w:val="24"/>
          <w:szCs w:val="24"/>
        </w:rPr>
        <w:t xml:space="preserve">the application process, please </w:t>
      </w:r>
      <w:r w:rsidR="002874F9">
        <w:rPr>
          <w:sz w:val="24"/>
          <w:szCs w:val="24"/>
        </w:rPr>
        <w:t xml:space="preserve">contact </w:t>
      </w:r>
      <w:r w:rsidR="00CE57CE">
        <w:rPr>
          <w:sz w:val="24"/>
          <w:szCs w:val="24"/>
        </w:rPr>
        <w:t>William Robbins or Shante’ Holley</w:t>
      </w:r>
      <w:r>
        <w:rPr>
          <w:sz w:val="24"/>
          <w:szCs w:val="24"/>
        </w:rPr>
        <w:t>.</w:t>
      </w:r>
    </w:p>
    <w:p w14:paraId="496F130A" w14:textId="77777777" w:rsidR="002E639F" w:rsidRDefault="002E639F" w:rsidP="00727691">
      <w:pPr>
        <w:spacing w:after="0" w:line="240" w:lineRule="auto"/>
        <w:jc w:val="both"/>
        <w:rPr>
          <w:sz w:val="24"/>
          <w:szCs w:val="24"/>
        </w:rPr>
      </w:pPr>
    </w:p>
    <w:p w14:paraId="453A5587" w14:textId="77777777" w:rsidR="00727691" w:rsidRDefault="00727691" w:rsidP="00727691">
      <w:pPr>
        <w:spacing w:after="0" w:line="240" w:lineRule="auto"/>
        <w:jc w:val="both"/>
        <w:rPr>
          <w:b/>
          <w:sz w:val="24"/>
          <w:szCs w:val="24"/>
        </w:rPr>
      </w:pPr>
      <w:r>
        <w:rPr>
          <w:b/>
          <w:sz w:val="24"/>
          <w:szCs w:val="24"/>
        </w:rPr>
        <w:t>THRESHOLDS</w:t>
      </w:r>
    </w:p>
    <w:p w14:paraId="69EFEF49" w14:textId="77777777" w:rsidR="00727691" w:rsidRDefault="00727691" w:rsidP="00727691">
      <w:pPr>
        <w:spacing w:after="0" w:line="240" w:lineRule="auto"/>
        <w:jc w:val="both"/>
        <w:rPr>
          <w:b/>
          <w:sz w:val="24"/>
          <w:szCs w:val="24"/>
        </w:rPr>
      </w:pPr>
    </w:p>
    <w:p w14:paraId="34BBBC28" w14:textId="77777777" w:rsidR="00727691" w:rsidRDefault="00727691" w:rsidP="00727691">
      <w:pPr>
        <w:spacing w:after="0" w:line="240" w:lineRule="auto"/>
        <w:jc w:val="both"/>
        <w:rPr>
          <w:b/>
          <w:sz w:val="24"/>
          <w:szCs w:val="24"/>
        </w:rPr>
      </w:pPr>
      <w:r w:rsidRPr="00727691">
        <w:rPr>
          <w:b/>
          <w:sz w:val="24"/>
          <w:szCs w:val="24"/>
        </w:rPr>
        <w:t xml:space="preserve">An </w:t>
      </w:r>
      <w:r>
        <w:rPr>
          <w:b/>
          <w:sz w:val="24"/>
          <w:szCs w:val="24"/>
        </w:rPr>
        <w:t>entity may not apply for both Recreational Trails Program (RTP) and LWCF assistance</w:t>
      </w:r>
      <w:r w:rsidR="00531CE7">
        <w:rPr>
          <w:b/>
          <w:sz w:val="24"/>
          <w:szCs w:val="24"/>
        </w:rPr>
        <w:t>.</w:t>
      </w:r>
      <w:r>
        <w:rPr>
          <w:b/>
          <w:sz w:val="24"/>
          <w:szCs w:val="24"/>
        </w:rPr>
        <w:t xml:space="preserve"> </w:t>
      </w:r>
    </w:p>
    <w:p w14:paraId="212E0EF1" w14:textId="77777777" w:rsidR="00531CE7" w:rsidRDefault="00531CE7" w:rsidP="00727691">
      <w:pPr>
        <w:spacing w:after="0" w:line="240" w:lineRule="auto"/>
        <w:jc w:val="both"/>
        <w:rPr>
          <w:b/>
          <w:sz w:val="24"/>
          <w:szCs w:val="24"/>
        </w:rPr>
      </w:pPr>
    </w:p>
    <w:p w14:paraId="7F00072B" w14:textId="7ADC1DE5" w:rsidR="00727691" w:rsidRDefault="00727691" w:rsidP="00727691">
      <w:pPr>
        <w:spacing w:after="0" w:line="240" w:lineRule="auto"/>
        <w:jc w:val="both"/>
        <w:rPr>
          <w:b/>
          <w:sz w:val="24"/>
          <w:szCs w:val="24"/>
        </w:rPr>
      </w:pPr>
      <w:r>
        <w:rPr>
          <w:b/>
          <w:sz w:val="24"/>
          <w:szCs w:val="24"/>
        </w:rPr>
        <w:t xml:space="preserve">An entity may not apply if it has an open RTP or LWCF grant as of </w:t>
      </w:r>
      <w:r w:rsidR="009301A2">
        <w:rPr>
          <w:b/>
          <w:sz w:val="24"/>
          <w:szCs w:val="24"/>
        </w:rPr>
        <w:t xml:space="preserve">November </w:t>
      </w:r>
      <w:r w:rsidR="00F76A36">
        <w:rPr>
          <w:b/>
          <w:sz w:val="24"/>
          <w:szCs w:val="24"/>
        </w:rPr>
        <w:t>8</w:t>
      </w:r>
      <w:bookmarkStart w:id="0" w:name="_GoBack"/>
      <w:bookmarkEnd w:id="0"/>
      <w:r w:rsidR="009301A2">
        <w:rPr>
          <w:b/>
          <w:sz w:val="24"/>
          <w:szCs w:val="24"/>
        </w:rPr>
        <w:t>, 2019</w:t>
      </w:r>
      <w:r>
        <w:rPr>
          <w:b/>
          <w:sz w:val="24"/>
          <w:szCs w:val="24"/>
        </w:rPr>
        <w:t>.</w:t>
      </w:r>
    </w:p>
    <w:p w14:paraId="3F1FF1BC" w14:textId="77777777" w:rsidR="00727691" w:rsidRDefault="00727691" w:rsidP="00727691">
      <w:pPr>
        <w:spacing w:after="0" w:line="240" w:lineRule="auto"/>
        <w:jc w:val="both"/>
        <w:rPr>
          <w:b/>
          <w:sz w:val="24"/>
          <w:szCs w:val="24"/>
        </w:rPr>
      </w:pPr>
    </w:p>
    <w:p w14:paraId="47898F8A" w14:textId="77777777" w:rsidR="00727691" w:rsidRDefault="00727691" w:rsidP="00727691">
      <w:pPr>
        <w:spacing w:after="0" w:line="240" w:lineRule="auto"/>
        <w:jc w:val="both"/>
        <w:rPr>
          <w:b/>
          <w:sz w:val="24"/>
          <w:szCs w:val="24"/>
        </w:rPr>
      </w:pPr>
      <w:r>
        <w:rPr>
          <w:b/>
          <w:sz w:val="24"/>
          <w:szCs w:val="24"/>
        </w:rPr>
        <w:t>An entity may not apply if it has unresolved compliance issues from a previous LWCF or RTP grant.</w:t>
      </w:r>
    </w:p>
    <w:p w14:paraId="03547D99" w14:textId="77777777" w:rsidR="00727691" w:rsidRDefault="00727691" w:rsidP="00727691">
      <w:pPr>
        <w:spacing w:after="0" w:line="240" w:lineRule="auto"/>
        <w:jc w:val="both"/>
        <w:rPr>
          <w:b/>
          <w:sz w:val="24"/>
          <w:szCs w:val="24"/>
        </w:rPr>
      </w:pPr>
    </w:p>
    <w:p w14:paraId="5B630F9A" w14:textId="77777777" w:rsidR="00727691" w:rsidRDefault="00727691" w:rsidP="00727691">
      <w:pPr>
        <w:spacing w:after="0" w:line="240" w:lineRule="auto"/>
        <w:jc w:val="both"/>
        <w:rPr>
          <w:b/>
          <w:sz w:val="24"/>
          <w:szCs w:val="24"/>
        </w:rPr>
      </w:pPr>
      <w:r>
        <w:rPr>
          <w:b/>
          <w:sz w:val="24"/>
          <w:szCs w:val="24"/>
        </w:rPr>
        <w:t>An entity may not apply if it did not respond in writing to a LWCF or RTP inspection report that contained deficiencies.</w:t>
      </w:r>
    </w:p>
    <w:p w14:paraId="025A698F" w14:textId="77777777" w:rsidR="00727691" w:rsidRDefault="00727691" w:rsidP="00727691">
      <w:pPr>
        <w:spacing w:after="0" w:line="240" w:lineRule="auto"/>
        <w:jc w:val="both"/>
        <w:rPr>
          <w:b/>
          <w:sz w:val="24"/>
          <w:szCs w:val="24"/>
        </w:rPr>
      </w:pPr>
    </w:p>
    <w:p w14:paraId="61903890" w14:textId="77777777" w:rsidR="00727691" w:rsidRPr="00727691" w:rsidRDefault="00727691" w:rsidP="00727691">
      <w:pPr>
        <w:spacing w:after="0" w:line="240" w:lineRule="auto"/>
        <w:jc w:val="both"/>
        <w:rPr>
          <w:b/>
          <w:sz w:val="24"/>
          <w:szCs w:val="24"/>
        </w:rPr>
      </w:pPr>
      <w:r>
        <w:rPr>
          <w:b/>
          <w:sz w:val="24"/>
          <w:szCs w:val="24"/>
        </w:rPr>
        <w:t xml:space="preserve">An entity may not apply if it has not </w:t>
      </w:r>
      <w:r w:rsidR="00FA4EF1">
        <w:rPr>
          <w:b/>
          <w:sz w:val="24"/>
          <w:szCs w:val="24"/>
        </w:rPr>
        <w:t>received approval from ADECA of</w:t>
      </w:r>
      <w:r>
        <w:rPr>
          <w:b/>
          <w:sz w:val="24"/>
          <w:szCs w:val="24"/>
        </w:rPr>
        <w:t xml:space="preserve"> a Plan of Correction for previous compliance issues.</w:t>
      </w:r>
    </w:p>
    <w:p w14:paraId="74D6CD32" w14:textId="77777777" w:rsidR="00B76838" w:rsidRDefault="00B76838" w:rsidP="00B76838">
      <w:pPr>
        <w:spacing w:after="0" w:line="240" w:lineRule="auto"/>
        <w:jc w:val="both"/>
        <w:rPr>
          <w:sz w:val="24"/>
          <w:szCs w:val="24"/>
        </w:rPr>
      </w:pPr>
    </w:p>
    <w:p w14:paraId="6F8AE2AF" w14:textId="77777777" w:rsidR="00B76838" w:rsidRDefault="00B76838" w:rsidP="00790C03">
      <w:pPr>
        <w:spacing w:after="0" w:line="240" w:lineRule="auto"/>
        <w:rPr>
          <w:sz w:val="24"/>
          <w:szCs w:val="24"/>
        </w:rPr>
      </w:pPr>
    </w:p>
    <w:p w14:paraId="3E274697" w14:textId="77777777" w:rsidR="00B76838" w:rsidRPr="00B76838" w:rsidRDefault="00B76838" w:rsidP="00B76838">
      <w:pPr>
        <w:spacing w:after="0" w:line="240" w:lineRule="auto"/>
        <w:jc w:val="both"/>
        <w:rPr>
          <w:sz w:val="24"/>
          <w:szCs w:val="24"/>
        </w:rPr>
      </w:pPr>
    </w:p>
    <w:sectPr w:rsidR="00B76838" w:rsidRPr="00B76838" w:rsidSect="00EE49A7">
      <w:footerReference w:type="default" r:id="rId12"/>
      <w:pgSz w:w="12240" w:h="15840"/>
      <w:pgMar w:top="576" w:right="720" w:bottom="576" w:left="72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AB870" w14:textId="77777777" w:rsidR="00DE182E" w:rsidRDefault="00DE182E" w:rsidP="00790C03">
      <w:pPr>
        <w:spacing w:after="0" w:line="240" w:lineRule="auto"/>
      </w:pPr>
      <w:r>
        <w:separator/>
      </w:r>
    </w:p>
  </w:endnote>
  <w:endnote w:type="continuationSeparator" w:id="0">
    <w:p w14:paraId="33224853" w14:textId="77777777" w:rsidR="00DE182E" w:rsidRDefault="00DE182E" w:rsidP="00790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065C5" w14:textId="0430C364" w:rsidR="00790C03" w:rsidRDefault="00790C03" w:rsidP="00790C03">
    <w:pPr>
      <w:pStyle w:val="Footer"/>
      <w:jc w:val="center"/>
    </w:pPr>
    <w:r>
      <w:t>201</w:t>
    </w:r>
    <w:r w:rsidR="00A50F0D">
      <w:t>9</w:t>
    </w:r>
    <w:r>
      <w:t xml:space="preserve"> LWCF Program Information Summary</w:t>
    </w:r>
  </w:p>
  <w:p w14:paraId="4DBCE519" w14:textId="77777777" w:rsidR="00790C03" w:rsidRDefault="00790C03" w:rsidP="00790C03">
    <w:pPr>
      <w:pStyle w:val="Footer"/>
      <w:jc w:val="center"/>
    </w:pPr>
    <w:r>
      <w:t xml:space="preserve">Page </w:t>
    </w:r>
    <w:r>
      <w:fldChar w:fldCharType="begin"/>
    </w:r>
    <w:r>
      <w:instrText xml:space="preserve"> PAGE   \* MERGEFORMAT </w:instrText>
    </w:r>
    <w:r>
      <w:fldChar w:fldCharType="separate"/>
    </w:r>
    <w:r w:rsidR="00A12E35">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DC234" w14:textId="77777777" w:rsidR="00DE182E" w:rsidRDefault="00DE182E" w:rsidP="00790C03">
      <w:pPr>
        <w:spacing w:after="0" w:line="240" w:lineRule="auto"/>
      </w:pPr>
      <w:r>
        <w:separator/>
      </w:r>
    </w:p>
  </w:footnote>
  <w:footnote w:type="continuationSeparator" w:id="0">
    <w:p w14:paraId="3F0021BA" w14:textId="77777777" w:rsidR="00DE182E" w:rsidRDefault="00DE182E" w:rsidP="00790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08C6"/>
    <w:multiLevelType w:val="hybridMultilevel"/>
    <w:tmpl w:val="92845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9C39EA"/>
    <w:multiLevelType w:val="hybridMultilevel"/>
    <w:tmpl w:val="1C10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921CA7"/>
    <w:multiLevelType w:val="hybridMultilevel"/>
    <w:tmpl w:val="0E96D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1ED"/>
    <w:rsid w:val="000A094D"/>
    <w:rsid w:val="000F0F7F"/>
    <w:rsid w:val="001F5D19"/>
    <w:rsid w:val="00237E97"/>
    <w:rsid w:val="002874F9"/>
    <w:rsid w:val="0029261A"/>
    <w:rsid w:val="002E639F"/>
    <w:rsid w:val="00334534"/>
    <w:rsid w:val="0036655B"/>
    <w:rsid w:val="003C61CB"/>
    <w:rsid w:val="00531CE7"/>
    <w:rsid w:val="0054774E"/>
    <w:rsid w:val="00680FD6"/>
    <w:rsid w:val="006A0179"/>
    <w:rsid w:val="00727691"/>
    <w:rsid w:val="00790C03"/>
    <w:rsid w:val="007A065E"/>
    <w:rsid w:val="007C6E55"/>
    <w:rsid w:val="007D4B43"/>
    <w:rsid w:val="00865F3A"/>
    <w:rsid w:val="00892F42"/>
    <w:rsid w:val="008E057E"/>
    <w:rsid w:val="009301A2"/>
    <w:rsid w:val="009D10B1"/>
    <w:rsid w:val="009E73E4"/>
    <w:rsid w:val="00A12E35"/>
    <w:rsid w:val="00A30244"/>
    <w:rsid w:val="00A50F0D"/>
    <w:rsid w:val="00A617A5"/>
    <w:rsid w:val="00AA314A"/>
    <w:rsid w:val="00B3219E"/>
    <w:rsid w:val="00B76838"/>
    <w:rsid w:val="00B85298"/>
    <w:rsid w:val="00BB1F4C"/>
    <w:rsid w:val="00BD5F38"/>
    <w:rsid w:val="00C131ED"/>
    <w:rsid w:val="00C4529D"/>
    <w:rsid w:val="00CE57CE"/>
    <w:rsid w:val="00DC47C8"/>
    <w:rsid w:val="00DE182E"/>
    <w:rsid w:val="00E05A4D"/>
    <w:rsid w:val="00EC00A8"/>
    <w:rsid w:val="00EE49A7"/>
    <w:rsid w:val="00F76A36"/>
    <w:rsid w:val="00FA4EF1"/>
    <w:rsid w:val="00FE3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CF701"/>
  <w15:chartTrackingRefBased/>
  <w15:docId w15:val="{CAF9AC05-5EFE-4E4D-B5F0-DE6B6095E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1ED"/>
    <w:rPr>
      <w:color w:val="0563C1" w:themeColor="hyperlink"/>
      <w:u w:val="single"/>
    </w:rPr>
  </w:style>
  <w:style w:type="table" w:styleId="TableGrid">
    <w:name w:val="Table Grid"/>
    <w:basedOn w:val="TableNormal"/>
    <w:uiPriority w:val="39"/>
    <w:rsid w:val="00790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0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C03"/>
  </w:style>
  <w:style w:type="paragraph" w:styleId="Footer">
    <w:name w:val="footer"/>
    <w:basedOn w:val="Normal"/>
    <w:link w:val="FooterChar"/>
    <w:uiPriority w:val="99"/>
    <w:unhideWhenUsed/>
    <w:rsid w:val="00790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C03"/>
  </w:style>
  <w:style w:type="paragraph" w:styleId="ListParagraph">
    <w:name w:val="List Paragraph"/>
    <w:basedOn w:val="Normal"/>
    <w:uiPriority w:val="34"/>
    <w:qFormat/>
    <w:rsid w:val="00A617A5"/>
    <w:pPr>
      <w:ind w:left="720"/>
      <w:contextualSpacing/>
    </w:pPr>
  </w:style>
  <w:style w:type="character" w:styleId="Mention">
    <w:name w:val="Mention"/>
    <w:basedOn w:val="DefaultParagraphFont"/>
    <w:uiPriority w:val="99"/>
    <w:semiHidden/>
    <w:unhideWhenUsed/>
    <w:rsid w:val="00CE57C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illiam.robbins@adeca.alabama.gov" TargetMode="External"/><Relationship Id="rId5" Type="http://schemas.openxmlformats.org/officeDocument/2006/relationships/styles" Target="styles.xml"/><Relationship Id="rId10" Type="http://schemas.openxmlformats.org/officeDocument/2006/relationships/hyperlink" Target="mailto:william.robbins@adeca.alabam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A186071243C84F934570565D6E6968" ma:contentTypeVersion="0" ma:contentTypeDescription="Create a new document." ma:contentTypeScope="" ma:versionID="7fc0d5e126955c8fa81cb46b5434422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5D15A1-5D14-4674-8942-D6F6B66EC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D7C463E-72F8-482F-958D-B8E8B4C53F8C}">
  <ds:schemaRefs>
    <ds:schemaRef ds:uri="http://schemas.microsoft.com/sharepoint/v3/contenttype/forms"/>
  </ds:schemaRefs>
</ds:datastoreItem>
</file>

<file path=customXml/itemProps3.xml><?xml version="1.0" encoding="utf-8"?>
<ds:datastoreItem xmlns:ds="http://schemas.openxmlformats.org/officeDocument/2006/customXml" ds:itemID="{CA38E6D9-283B-4FA3-99A8-217681DFFDE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Crystal</dc:creator>
  <cp:keywords/>
  <dc:description/>
  <cp:lastModifiedBy>Davis, Crystal</cp:lastModifiedBy>
  <cp:revision>3</cp:revision>
  <cp:lastPrinted>2015-12-07T20:42:00Z</cp:lastPrinted>
  <dcterms:created xsi:type="dcterms:W3CDTF">2019-08-23T16:50:00Z</dcterms:created>
  <dcterms:modified xsi:type="dcterms:W3CDTF">2019-08-23T16:52:00Z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0x010100A4A186071243C84F934570565D6E6968</vt:lpwstr>
  </property>
</Properties>
</file>