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C3DE" w14:textId="0B53626A" w:rsidR="003749AA" w:rsidRPr="003749AA" w:rsidRDefault="003749AA" w:rsidP="003749AA">
      <w:pPr>
        <w:ind w:left="360"/>
        <w:rPr>
          <w:b/>
          <w:bCs/>
          <w:sz w:val="52"/>
          <w:szCs w:val="52"/>
        </w:rPr>
      </w:pPr>
      <w:r w:rsidRPr="003749AA">
        <w:rPr>
          <w:b/>
          <w:bCs/>
          <w:sz w:val="52"/>
          <w:szCs w:val="52"/>
        </w:rPr>
        <w:t xml:space="preserve">Alabama </w:t>
      </w:r>
      <w:r>
        <w:rPr>
          <w:b/>
          <w:bCs/>
          <w:sz w:val="52"/>
          <w:szCs w:val="52"/>
        </w:rPr>
        <w:t>B</w:t>
      </w:r>
      <w:r w:rsidRPr="003749AA">
        <w:rPr>
          <w:b/>
          <w:bCs/>
          <w:sz w:val="52"/>
          <w:szCs w:val="52"/>
        </w:rPr>
        <w:t xml:space="preserve">roadband </w:t>
      </w:r>
      <w:r>
        <w:rPr>
          <w:b/>
          <w:bCs/>
          <w:sz w:val="52"/>
          <w:szCs w:val="52"/>
        </w:rPr>
        <w:t>A</w:t>
      </w:r>
      <w:r w:rsidRPr="003749AA">
        <w:rPr>
          <w:b/>
          <w:bCs/>
          <w:sz w:val="52"/>
          <w:szCs w:val="52"/>
        </w:rPr>
        <w:t xml:space="preserve">ccessibility </w:t>
      </w:r>
      <w:r>
        <w:rPr>
          <w:b/>
          <w:bCs/>
          <w:sz w:val="52"/>
          <w:szCs w:val="52"/>
        </w:rPr>
        <w:t>F</w:t>
      </w:r>
      <w:r w:rsidRPr="003749AA">
        <w:rPr>
          <w:b/>
          <w:bCs/>
          <w:sz w:val="52"/>
          <w:szCs w:val="52"/>
        </w:rPr>
        <w:t xml:space="preserve">und </w:t>
      </w:r>
    </w:p>
    <w:p w14:paraId="7C44C85D" w14:textId="77777777" w:rsidR="003749AA" w:rsidRDefault="003749AA" w:rsidP="003749AA">
      <w:pPr>
        <w:ind w:left="360"/>
        <w:rPr>
          <w:b/>
          <w:bCs/>
          <w:sz w:val="52"/>
          <w:szCs w:val="52"/>
        </w:rPr>
      </w:pPr>
      <w:r>
        <w:rPr>
          <w:b/>
          <w:bCs/>
          <w:sz w:val="52"/>
          <w:szCs w:val="52"/>
        </w:rPr>
        <w:t>2020 Annual Report</w:t>
      </w:r>
    </w:p>
    <w:p w14:paraId="71CB3BD6" w14:textId="5E7FCF45" w:rsidR="003749AA" w:rsidRDefault="00B81BB8" w:rsidP="003749AA">
      <w:pPr>
        <w:ind w:left="360"/>
        <w:rPr>
          <w:b/>
          <w:bCs/>
          <w:sz w:val="52"/>
          <w:szCs w:val="52"/>
        </w:rPr>
      </w:pPr>
      <w:r>
        <w:rPr>
          <w:b/>
          <w:bCs/>
          <w:sz w:val="52"/>
          <w:szCs w:val="52"/>
        </w:rPr>
        <w:t>Presen</w:t>
      </w:r>
      <w:r w:rsidR="003749AA">
        <w:rPr>
          <w:b/>
          <w:bCs/>
          <w:sz w:val="52"/>
          <w:szCs w:val="52"/>
        </w:rPr>
        <w:t>ted January 2020</w:t>
      </w:r>
      <w:bookmarkStart w:id="0" w:name="_GoBack"/>
      <w:bookmarkEnd w:id="0"/>
    </w:p>
    <w:p w14:paraId="04BFBB01" w14:textId="6021058A" w:rsidR="003749AA" w:rsidRDefault="00F04016" w:rsidP="003749AA">
      <w:pPr>
        <w:ind w:left="360"/>
        <w:rPr>
          <w:b/>
          <w:bCs/>
          <w:sz w:val="52"/>
          <w:szCs w:val="52"/>
        </w:rPr>
      </w:pPr>
      <w:r>
        <w:rPr>
          <w:b/>
          <w:bCs/>
          <w:sz w:val="52"/>
          <w:szCs w:val="52"/>
        </w:rPr>
        <w:t xml:space="preserve">Amended </w:t>
      </w:r>
      <w:r w:rsidR="00F35502">
        <w:rPr>
          <w:b/>
          <w:bCs/>
          <w:sz w:val="52"/>
          <w:szCs w:val="52"/>
        </w:rPr>
        <w:t>May</w:t>
      </w:r>
      <w:r>
        <w:rPr>
          <w:b/>
          <w:bCs/>
          <w:sz w:val="52"/>
          <w:szCs w:val="52"/>
        </w:rPr>
        <w:t xml:space="preserve"> 2020</w:t>
      </w:r>
    </w:p>
    <w:p w14:paraId="0EBA5185" w14:textId="77777777" w:rsidR="003749AA" w:rsidRDefault="003749AA" w:rsidP="003749AA">
      <w:pPr>
        <w:ind w:left="360"/>
        <w:rPr>
          <w:b/>
          <w:bCs/>
          <w:sz w:val="52"/>
          <w:szCs w:val="52"/>
        </w:rPr>
      </w:pPr>
    </w:p>
    <w:p w14:paraId="5D63B800" w14:textId="77777777" w:rsidR="003749AA" w:rsidRDefault="003749AA" w:rsidP="003749AA">
      <w:pPr>
        <w:ind w:left="360"/>
        <w:rPr>
          <w:b/>
          <w:bCs/>
          <w:sz w:val="52"/>
          <w:szCs w:val="52"/>
        </w:rPr>
      </w:pPr>
    </w:p>
    <w:p w14:paraId="126D888E" w14:textId="77777777" w:rsidR="003749AA" w:rsidRDefault="003749AA" w:rsidP="003749AA">
      <w:pPr>
        <w:ind w:left="360"/>
        <w:rPr>
          <w:b/>
          <w:bCs/>
          <w:sz w:val="52"/>
          <w:szCs w:val="52"/>
        </w:rPr>
      </w:pPr>
    </w:p>
    <w:p w14:paraId="500E231A" w14:textId="563CE222" w:rsidR="003749AA" w:rsidRDefault="003749AA" w:rsidP="003749AA">
      <w:pPr>
        <w:ind w:left="360"/>
        <w:rPr>
          <w:b/>
          <w:bCs/>
          <w:sz w:val="52"/>
          <w:szCs w:val="52"/>
        </w:rPr>
      </w:pPr>
      <w:r w:rsidRPr="0084024C">
        <w:rPr>
          <w:noProof/>
        </w:rPr>
        <w:drawing>
          <wp:inline distT="0" distB="0" distL="0" distR="0" wp14:anchorId="78BC11E2" wp14:editId="6206FBA4">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578B3CC1" w14:textId="77777777" w:rsidR="003749AA" w:rsidRDefault="003749AA" w:rsidP="003749AA">
      <w:pPr>
        <w:ind w:left="360"/>
        <w:rPr>
          <w:b/>
          <w:bCs/>
          <w:sz w:val="52"/>
          <w:szCs w:val="52"/>
        </w:rPr>
      </w:pPr>
    </w:p>
    <w:p w14:paraId="0D6C78F1" w14:textId="77777777" w:rsidR="003749AA" w:rsidRPr="00B51723" w:rsidRDefault="003749AA" w:rsidP="003749AA"/>
    <w:p w14:paraId="15686BF4" w14:textId="77777777" w:rsidR="003749AA" w:rsidRPr="00B51723" w:rsidRDefault="003749AA" w:rsidP="003749AA"/>
    <w:p w14:paraId="62021E2B" w14:textId="77777777" w:rsidR="003749AA" w:rsidRPr="004A0F38" w:rsidRDefault="004C756E" w:rsidP="003749AA">
      <w:hyperlink r:id="rId12" w:history="1">
        <w:r w:rsidR="003749AA" w:rsidRPr="003D3ADA">
          <w:rPr>
            <w:rStyle w:val="Hyperlink"/>
            <w:rFonts w:eastAsia="Times New Roman" w:cstheme="minorHAnsi"/>
          </w:rPr>
          <w:t>broadband.fund@adeca.alabama.gov</w:t>
        </w:r>
      </w:hyperlink>
    </w:p>
    <w:p w14:paraId="064C501C" w14:textId="77777777" w:rsidR="003749AA" w:rsidRPr="00B51723" w:rsidRDefault="003749AA" w:rsidP="003749AA">
      <w:r w:rsidRPr="00B51723">
        <w:tab/>
      </w:r>
      <w:r w:rsidRPr="00B51723">
        <w:tab/>
      </w:r>
      <w:r w:rsidRPr="00B51723">
        <w:tab/>
      </w:r>
    </w:p>
    <w:p w14:paraId="38A9F8A5" w14:textId="75943D8D" w:rsidR="003749AA" w:rsidRPr="00B51723" w:rsidRDefault="003749AA" w:rsidP="003749AA">
      <w:pPr>
        <w:jc w:val="both"/>
      </w:pPr>
      <w:r w:rsidRPr="00B51723">
        <w:t xml:space="preserve">Street Address: </w:t>
      </w:r>
      <w:r w:rsidRPr="00B51723">
        <w:tab/>
        <w:t>401 Adams Avenue, Suite 5</w:t>
      </w:r>
      <w:r>
        <w:t>60</w:t>
      </w:r>
      <w:r w:rsidRPr="00B51723">
        <w:t xml:space="preserve"> </w:t>
      </w:r>
    </w:p>
    <w:p w14:paraId="6BB4ADCD" w14:textId="60C04590" w:rsidR="003749AA" w:rsidRPr="00B51723" w:rsidRDefault="003749AA" w:rsidP="003749AA">
      <w:pPr>
        <w:jc w:val="both"/>
      </w:pPr>
      <w:r w:rsidRPr="00B51723">
        <w:tab/>
      </w:r>
      <w:r w:rsidRPr="00B51723">
        <w:tab/>
      </w:r>
      <w:r w:rsidRPr="00B51723">
        <w:tab/>
        <w:t>Montgomery, Alabama 36104</w:t>
      </w:r>
      <w:r>
        <w:t>-4325</w:t>
      </w:r>
      <w:r w:rsidRPr="00B51723">
        <w:t xml:space="preserve">  </w:t>
      </w:r>
    </w:p>
    <w:p w14:paraId="0D7C85D7" w14:textId="77777777" w:rsidR="003749AA" w:rsidRPr="00B51723" w:rsidRDefault="003749AA" w:rsidP="003749AA">
      <w:pPr>
        <w:jc w:val="both"/>
      </w:pPr>
      <w:r w:rsidRPr="00B51723">
        <w:tab/>
      </w:r>
      <w:r w:rsidRPr="00B51723">
        <w:tab/>
      </w:r>
      <w:r w:rsidRPr="00B51723">
        <w:tab/>
      </w:r>
    </w:p>
    <w:p w14:paraId="7D274006" w14:textId="56555C5A" w:rsidR="003749AA" w:rsidRPr="00B51723" w:rsidRDefault="003749AA" w:rsidP="003749AA">
      <w:pPr>
        <w:jc w:val="both"/>
      </w:pPr>
      <w:r w:rsidRPr="00B51723">
        <w:t xml:space="preserve">Mailing Address:  </w:t>
      </w:r>
      <w:r w:rsidRPr="00B51723">
        <w:tab/>
        <w:t xml:space="preserve">Post Office Box 5690 </w:t>
      </w:r>
    </w:p>
    <w:p w14:paraId="65D02BDA" w14:textId="25200714" w:rsidR="003749AA" w:rsidRPr="00B51723" w:rsidRDefault="003749AA" w:rsidP="003749AA">
      <w:pPr>
        <w:jc w:val="both"/>
        <w:rPr>
          <w:sz w:val="28"/>
          <w:szCs w:val="28"/>
        </w:rPr>
      </w:pPr>
      <w:r w:rsidRPr="00B51723">
        <w:tab/>
      </w:r>
      <w:r w:rsidRPr="00B51723">
        <w:tab/>
      </w:r>
      <w:r w:rsidRPr="00B51723">
        <w:tab/>
        <w:t>Montgomery, Alabama 36103-5690</w:t>
      </w:r>
    </w:p>
    <w:p w14:paraId="6E704FB5" w14:textId="77777777" w:rsidR="003749AA" w:rsidRDefault="003749AA" w:rsidP="003749AA">
      <w:pPr>
        <w:ind w:left="360"/>
        <w:jc w:val="both"/>
        <w:rPr>
          <w:b/>
          <w:bCs/>
          <w:sz w:val="52"/>
          <w:szCs w:val="52"/>
        </w:rPr>
      </w:pPr>
    </w:p>
    <w:p w14:paraId="7BA9B7BC" w14:textId="77777777" w:rsidR="003749AA" w:rsidRDefault="003749AA" w:rsidP="003749AA">
      <w:pPr>
        <w:ind w:left="360"/>
        <w:rPr>
          <w:b/>
          <w:bCs/>
          <w:sz w:val="52"/>
          <w:szCs w:val="52"/>
        </w:rPr>
      </w:pPr>
    </w:p>
    <w:p w14:paraId="025A924A" w14:textId="77777777" w:rsidR="003749AA" w:rsidRDefault="003749AA" w:rsidP="003749AA">
      <w:pPr>
        <w:ind w:left="360"/>
        <w:rPr>
          <w:b/>
          <w:bCs/>
          <w:sz w:val="52"/>
          <w:szCs w:val="52"/>
        </w:rPr>
      </w:pPr>
    </w:p>
    <w:p w14:paraId="21107A38" w14:textId="77777777" w:rsidR="003749AA" w:rsidRDefault="003749AA" w:rsidP="003749AA">
      <w:pPr>
        <w:ind w:left="360"/>
        <w:rPr>
          <w:rFonts w:ascii="Arial" w:hAnsi="Arial" w:cs="Arial"/>
          <w:color w:val="000000"/>
          <w:sz w:val="18"/>
          <w:szCs w:val="18"/>
          <w:shd w:val="clear" w:color="auto" w:fill="FFFFFF"/>
        </w:rPr>
      </w:pPr>
    </w:p>
    <w:p w14:paraId="1C18C365" w14:textId="79EA000A" w:rsidR="003749AA" w:rsidRPr="003749AA" w:rsidRDefault="003749AA" w:rsidP="003749AA">
      <w:pPr>
        <w:ind w:left="360"/>
        <w:rPr>
          <w:b/>
          <w:bCs/>
          <w:szCs w:val="24"/>
        </w:rPr>
      </w:pPr>
      <w:r w:rsidRPr="003749AA">
        <w:rPr>
          <w:rFonts w:ascii="Arial" w:hAnsi="Arial" w:cs="Arial"/>
          <w:color w:val="000000"/>
          <w:szCs w:val="24"/>
          <w:shd w:val="clear" w:color="auto" w:fill="FFFFFF"/>
        </w:rPr>
        <w:lastRenderedPageBreak/>
        <w:t>On March 28, 2018, Governor Kay Ivey signed the Alabama Broadband Accessibility Act. Because the availability of high-speed broadband services in unserved rural Alabama is important for economic development, education, health care, and emergency services, the Alabama Broadband Accessibility Act established the Alabama Broadband Accessibility Fund. On May 30, 2019, Governor Ivey signed Act #2019-327 which provided numerous amendments to the original Act.</w:t>
      </w:r>
    </w:p>
    <w:p w14:paraId="4AFA2D43" w14:textId="1FB4FAF6" w:rsidR="00894257" w:rsidRDefault="00894257"/>
    <w:p w14:paraId="2BE0252A" w14:textId="6898635F" w:rsidR="00894257" w:rsidRDefault="00894257" w:rsidP="00894257">
      <w:pPr>
        <w:ind w:left="360"/>
        <w:rPr>
          <w:b/>
          <w:bCs/>
        </w:rPr>
      </w:pPr>
      <w:r>
        <w:rPr>
          <w:b/>
          <w:bCs/>
        </w:rPr>
        <w:t>Key Legislative Changes</w:t>
      </w:r>
    </w:p>
    <w:p w14:paraId="392923AE" w14:textId="77777777" w:rsidR="001F17E8" w:rsidRDefault="001F17E8" w:rsidP="00894257">
      <w:pPr>
        <w:ind w:left="360"/>
        <w:rPr>
          <w:b/>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894257" w14:paraId="1841396E" w14:textId="77777777" w:rsidTr="001F17E8">
        <w:tc>
          <w:tcPr>
            <w:tcW w:w="4675" w:type="dxa"/>
          </w:tcPr>
          <w:p w14:paraId="06A47AB7" w14:textId="6445DD36" w:rsidR="00894257" w:rsidRDefault="00894257" w:rsidP="00894257">
            <w:pPr>
              <w:rPr>
                <w:b/>
                <w:bCs/>
              </w:rPr>
            </w:pPr>
            <w:r>
              <w:rPr>
                <w:b/>
                <w:bCs/>
              </w:rPr>
              <w:t>2018-2019</w:t>
            </w:r>
          </w:p>
        </w:tc>
        <w:tc>
          <w:tcPr>
            <w:tcW w:w="4675" w:type="dxa"/>
          </w:tcPr>
          <w:p w14:paraId="6F046FC8" w14:textId="4468F77F" w:rsidR="00894257" w:rsidRDefault="00894257" w:rsidP="00894257">
            <w:pPr>
              <w:rPr>
                <w:b/>
                <w:bCs/>
              </w:rPr>
            </w:pPr>
            <w:r>
              <w:rPr>
                <w:b/>
                <w:bCs/>
              </w:rPr>
              <w:t>2019-2020</w:t>
            </w:r>
          </w:p>
        </w:tc>
      </w:tr>
      <w:tr w:rsidR="00894257" w14:paraId="6BFCEEE8" w14:textId="77777777" w:rsidTr="001F17E8">
        <w:tc>
          <w:tcPr>
            <w:tcW w:w="4675" w:type="dxa"/>
          </w:tcPr>
          <w:p w14:paraId="1944E87C" w14:textId="5E963D35" w:rsidR="00894257" w:rsidRPr="00894257" w:rsidRDefault="00894257" w:rsidP="00894257">
            <w:pPr>
              <w:pStyle w:val="ListParagraph"/>
              <w:numPr>
                <w:ilvl w:val="0"/>
                <w:numId w:val="3"/>
              </w:numPr>
            </w:pPr>
            <w:r>
              <w:t>Minimum Speed 10/1</w:t>
            </w:r>
          </w:p>
        </w:tc>
        <w:tc>
          <w:tcPr>
            <w:tcW w:w="4675" w:type="dxa"/>
          </w:tcPr>
          <w:p w14:paraId="0397A761" w14:textId="087795CF" w:rsidR="00894257" w:rsidRPr="00894257" w:rsidRDefault="00894257" w:rsidP="00894257">
            <w:pPr>
              <w:pStyle w:val="ListParagraph"/>
              <w:numPr>
                <w:ilvl w:val="0"/>
                <w:numId w:val="3"/>
              </w:numPr>
            </w:pPr>
            <w:r>
              <w:t>Minimum Speed 25/3</w:t>
            </w:r>
          </w:p>
        </w:tc>
      </w:tr>
      <w:tr w:rsidR="00894257" w14:paraId="539D8D61" w14:textId="77777777" w:rsidTr="001F17E8">
        <w:tc>
          <w:tcPr>
            <w:tcW w:w="4675" w:type="dxa"/>
          </w:tcPr>
          <w:p w14:paraId="61661CBC" w14:textId="291E4873" w:rsidR="00894257" w:rsidRPr="00894257" w:rsidRDefault="00894257" w:rsidP="00894257">
            <w:pPr>
              <w:pStyle w:val="ListParagraph"/>
              <w:numPr>
                <w:ilvl w:val="0"/>
                <w:numId w:val="3"/>
              </w:numPr>
            </w:pPr>
            <w:r>
              <w:t>Maximum Grant 20 percent or $1,000,000</w:t>
            </w:r>
          </w:p>
        </w:tc>
        <w:tc>
          <w:tcPr>
            <w:tcW w:w="4675" w:type="dxa"/>
          </w:tcPr>
          <w:p w14:paraId="25694C36" w14:textId="6DDE67CE" w:rsidR="00894257" w:rsidRPr="00894257" w:rsidRDefault="00894257" w:rsidP="00894257">
            <w:pPr>
              <w:pStyle w:val="ListParagraph"/>
              <w:numPr>
                <w:ilvl w:val="0"/>
                <w:numId w:val="3"/>
              </w:numPr>
            </w:pPr>
            <w:r>
              <w:t>Maximum Grant 35 percent or $1,500,00</w:t>
            </w:r>
          </w:p>
        </w:tc>
      </w:tr>
      <w:tr w:rsidR="00894257" w14:paraId="1EE716AF" w14:textId="77777777" w:rsidTr="001F17E8">
        <w:tc>
          <w:tcPr>
            <w:tcW w:w="4675" w:type="dxa"/>
          </w:tcPr>
          <w:p w14:paraId="5E45B34E" w14:textId="0639A3B7" w:rsidR="00894257" w:rsidRPr="00894257" w:rsidRDefault="00894257" w:rsidP="00894257">
            <w:pPr>
              <w:pStyle w:val="ListParagraph"/>
              <w:numPr>
                <w:ilvl w:val="0"/>
                <w:numId w:val="3"/>
              </w:numPr>
            </w:pPr>
            <w:r>
              <w:t>Priority Areas</w:t>
            </w:r>
          </w:p>
        </w:tc>
        <w:tc>
          <w:tcPr>
            <w:tcW w:w="4675" w:type="dxa"/>
          </w:tcPr>
          <w:p w14:paraId="32FC94D9" w14:textId="3980CC04" w:rsidR="00894257" w:rsidRPr="00894257" w:rsidRDefault="00894257" w:rsidP="00894257">
            <w:pPr>
              <w:pStyle w:val="ListParagraph"/>
              <w:numPr>
                <w:ilvl w:val="0"/>
                <w:numId w:val="3"/>
              </w:numPr>
            </w:pPr>
            <w:r>
              <w:t xml:space="preserve">Added Additional Consideration Categories </w:t>
            </w:r>
          </w:p>
        </w:tc>
      </w:tr>
      <w:tr w:rsidR="00894257" w14:paraId="17D92885" w14:textId="77777777" w:rsidTr="001F17E8">
        <w:tc>
          <w:tcPr>
            <w:tcW w:w="4675" w:type="dxa"/>
          </w:tcPr>
          <w:p w14:paraId="225E06DA" w14:textId="2AF87055" w:rsidR="00894257" w:rsidRPr="00894257" w:rsidRDefault="00894257" w:rsidP="00894257">
            <w:pPr>
              <w:pStyle w:val="ListParagraph"/>
              <w:numPr>
                <w:ilvl w:val="0"/>
                <w:numId w:val="3"/>
              </w:numPr>
            </w:pPr>
            <w:r>
              <w:t>Application Due Date Established by Legislation (150 days)</w:t>
            </w:r>
          </w:p>
        </w:tc>
        <w:tc>
          <w:tcPr>
            <w:tcW w:w="4675" w:type="dxa"/>
          </w:tcPr>
          <w:p w14:paraId="0C39936B" w14:textId="318918E1" w:rsidR="00894257" w:rsidRPr="00894257" w:rsidRDefault="00894257" w:rsidP="00894257">
            <w:pPr>
              <w:pStyle w:val="ListParagraph"/>
              <w:numPr>
                <w:ilvl w:val="0"/>
                <w:numId w:val="3"/>
              </w:numPr>
            </w:pPr>
            <w:r>
              <w:t>Application Due Date Established by ADECA (90 days)</w:t>
            </w:r>
          </w:p>
        </w:tc>
      </w:tr>
      <w:tr w:rsidR="00894257" w14:paraId="22F51255" w14:textId="77777777" w:rsidTr="001F17E8">
        <w:tc>
          <w:tcPr>
            <w:tcW w:w="4675" w:type="dxa"/>
          </w:tcPr>
          <w:p w14:paraId="00F43616" w14:textId="0D1A2DED" w:rsidR="00894257" w:rsidRPr="00894257" w:rsidRDefault="00894257" w:rsidP="00894257">
            <w:pPr>
              <w:pStyle w:val="ListParagraph"/>
              <w:numPr>
                <w:ilvl w:val="0"/>
                <w:numId w:val="3"/>
              </w:numPr>
            </w:pPr>
            <w:r>
              <w:t>Limited Documentation of Project Completion</w:t>
            </w:r>
          </w:p>
        </w:tc>
        <w:tc>
          <w:tcPr>
            <w:tcW w:w="4675" w:type="dxa"/>
          </w:tcPr>
          <w:p w14:paraId="33CB8D36" w14:textId="77726A03" w:rsidR="00894257" w:rsidRPr="00894257" w:rsidRDefault="00894257" w:rsidP="00DA5407">
            <w:pPr>
              <w:pStyle w:val="ListParagraph"/>
              <w:numPr>
                <w:ilvl w:val="0"/>
                <w:numId w:val="3"/>
              </w:numPr>
            </w:pPr>
            <w:r>
              <w:t>Specific Documentation of Project Completion</w:t>
            </w:r>
          </w:p>
        </w:tc>
      </w:tr>
      <w:tr w:rsidR="00894257" w14:paraId="01CD14D1" w14:textId="77777777" w:rsidTr="001F17E8">
        <w:tc>
          <w:tcPr>
            <w:tcW w:w="4675" w:type="dxa"/>
          </w:tcPr>
          <w:p w14:paraId="2ECD1152" w14:textId="77777777" w:rsidR="00894257" w:rsidRPr="00894257" w:rsidRDefault="00894257" w:rsidP="00894257"/>
        </w:tc>
        <w:tc>
          <w:tcPr>
            <w:tcW w:w="4675" w:type="dxa"/>
          </w:tcPr>
          <w:p w14:paraId="0C1E4F18" w14:textId="5F3DA5D3" w:rsidR="00894257" w:rsidRPr="00894257" w:rsidRDefault="00DA5407" w:rsidP="00DA5407">
            <w:pPr>
              <w:pStyle w:val="ListParagraph"/>
              <w:numPr>
                <w:ilvl w:val="0"/>
                <w:numId w:val="3"/>
              </w:numPr>
            </w:pPr>
            <w:r>
              <w:t xml:space="preserve">Added Definitions </w:t>
            </w:r>
          </w:p>
        </w:tc>
      </w:tr>
    </w:tbl>
    <w:p w14:paraId="52246B01" w14:textId="77777777" w:rsidR="00894257" w:rsidRDefault="00894257" w:rsidP="00894257">
      <w:pPr>
        <w:ind w:left="360"/>
        <w:rPr>
          <w:b/>
          <w:bCs/>
        </w:rPr>
      </w:pPr>
    </w:p>
    <w:p w14:paraId="460AF361" w14:textId="50FE9845" w:rsidR="00894257" w:rsidRDefault="00894257" w:rsidP="00894257">
      <w:pPr>
        <w:ind w:left="360"/>
        <w:rPr>
          <w:b/>
          <w:bCs/>
        </w:rPr>
      </w:pPr>
      <w:r w:rsidRPr="00894257">
        <w:rPr>
          <w:b/>
          <w:bCs/>
        </w:rPr>
        <w:t>New Definitions and Reporting Requirements</w:t>
      </w:r>
    </w:p>
    <w:p w14:paraId="5C3EDC8C" w14:textId="77777777" w:rsidR="00894257" w:rsidRPr="00894257" w:rsidRDefault="00894257" w:rsidP="00894257">
      <w:pPr>
        <w:ind w:left="360"/>
        <w:rPr>
          <w:b/>
          <w:bCs/>
        </w:rPr>
      </w:pPr>
    </w:p>
    <w:p w14:paraId="79C6B59F" w14:textId="1FD8FB2F" w:rsidR="00894257" w:rsidRDefault="00894257" w:rsidP="00894257">
      <w:pPr>
        <w:numPr>
          <w:ilvl w:val="0"/>
          <w:numId w:val="1"/>
        </w:numPr>
      </w:pPr>
      <w:r w:rsidRPr="00894257">
        <w:rPr>
          <w:b/>
          <w:bCs/>
        </w:rPr>
        <w:t>End User</w:t>
      </w:r>
      <w:r w:rsidRPr="00894257">
        <w:t xml:space="preserve">: </w:t>
      </w:r>
      <w:r w:rsidR="00F35502">
        <w:t>“</w:t>
      </w:r>
      <w:r w:rsidRPr="00894257">
        <w:t xml:space="preserve">A residential, business, institutional, or government entity that uses broadband services for its own purposes and does not resell such broadband services to other entities. An internet service provider (ISP) and mobile wireless service provider are not an end user for the purposes of this </w:t>
      </w:r>
      <w:r w:rsidR="00F35502">
        <w:t>a</w:t>
      </w:r>
      <w:r w:rsidRPr="00894257">
        <w:t>ct.</w:t>
      </w:r>
      <w:r w:rsidR="00F35502">
        <w:t>”</w:t>
      </w:r>
    </w:p>
    <w:p w14:paraId="2D27B6AB" w14:textId="729FDBF8" w:rsidR="00894257" w:rsidRPr="00894257" w:rsidRDefault="00894257" w:rsidP="00894257">
      <w:pPr>
        <w:ind w:left="360"/>
      </w:pPr>
      <w:r w:rsidRPr="00894257">
        <w:t xml:space="preserve"> </w:t>
      </w:r>
    </w:p>
    <w:p w14:paraId="67977D35" w14:textId="2C81D85D" w:rsidR="00894257" w:rsidRDefault="00894257" w:rsidP="00894257">
      <w:pPr>
        <w:numPr>
          <w:ilvl w:val="0"/>
          <w:numId w:val="1"/>
        </w:numPr>
      </w:pPr>
      <w:r w:rsidRPr="00894257">
        <w:rPr>
          <w:b/>
          <w:bCs/>
        </w:rPr>
        <w:t>Middle Mile</w:t>
      </w:r>
      <w:r w:rsidR="00F35502" w:rsidRPr="00894257">
        <w:t>: “</w:t>
      </w:r>
      <w:r w:rsidRPr="00894257">
        <w:t>A broadband infrastructure project that does not provide broadband service to end users or to end-user devices.</w:t>
      </w:r>
      <w:r w:rsidR="00F35502">
        <w:t>”</w:t>
      </w:r>
    </w:p>
    <w:p w14:paraId="7C6A93CC" w14:textId="77777777" w:rsidR="00894257" w:rsidRDefault="00894257" w:rsidP="00894257">
      <w:pPr>
        <w:pStyle w:val="ListParagraph"/>
      </w:pPr>
    </w:p>
    <w:p w14:paraId="39AB5836" w14:textId="6987A858" w:rsidR="00894257" w:rsidRPr="00894257" w:rsidRDefault="00894257" w:rsidP="00894257">
      <w:pPr>
        <w:numPr>
          <w:ilvl w:val="0"/>
          <w:numId w:val="1"/>
        </w:numPr>
      </w:pPr>
      <w:r w:rsidRPr="00894257">
        <w:rPr>
          <w:b/>
          <w:bCs/>
        </w:rPr>
        <w:t>Reporting</w:t>
      </w:r>
      <w:r w:rsidR="00F35502" w:rsidRPr="00894257">
        <w:t>: “</w:t>
      </w:r>
      <w:r w:rsidR="00F35502">
        <w:t>o</w:t>
      </w:r>
      <w:r w:rsidRPr="00894257">
        <w:t>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r w:rsidR="00F35502">
        <w:t>”</w:t>
      </w:r>
    </w:p>
    <w:p w14:paraId="46FE0300" w14:textId="3D887FFA" w:rsidR="00894257" w:rsidRDefault="00894257" w:rsidP="00DA5407"/>
    <w:p w14:paraId="38A26CFE" w14:textId="005BF22D" w:rsidR="00DA5407" w:rsidRDefault="00DA5407" w:rsidP="00DA5407">
      <w:pPr>
        <w:ind w:left="360"/>
        <w:rPr>
          <w:b/>
          <w:bCs/>
        </w:rPr>
      </w:pPr>
      <w:r>
        <w:rPr>
          <w:b/>
          <w:bCs/>
        </w:rPr>
        <w:t>Accountability Measures</w:t>
      </w:r>
    </w:p>
    <w:p w14:paraId="62664F02" w14:textId="77777777" w:rsidR="00DA5407" w:rsidRDefault="00DA5407" w:rsidP="00DA5407">
      <w:pPr>
        <w:ind w:left="360"/>
        <w:rPr>
          <w:b/>
          <w:bCs/>
        </w:rPr>
      </w:pPr>
    </w:p>
    <w:p w14:paraId="58D7D5A8" w14:textId="0C562BAC" w:rsidR="003749AA" w:rsidRDefault="00DA5407" w:rsidP="00DA5407">
      <w:pPr>
        <w:numPr>
          <w:ilvl w:val="0"/>
          <w:numId w:val="1"/>
        </w:numPr>
      </w:pPr>
      <w:r w:rsidRPr="00DA5407">
        <w:rPr>
          <w:b/>
          <w:bCs/>
        </w:rPr>
        <w:t>R</w:t>
      </w:r>
      <w:r w:rsidR="003749AA" w:rsidRPr="003749AA">
        <w:rPr>
          <w:b/>
          <w:bCs/>
        </w:rPr>
        <w:t xml:space="preserve">eimbursement </w:t>
      </w:r>
      <w:r w:rsidRPr="00DA5407">
        <w:rPr>
          <w:b/>
          <w:bCs/>
        </w:rPr>
        <w:t>P</w:t>
      </w:r>
      <w:r w:rsidR="003749AA" w:rsidRPr="003749AA">
        <w:rPr>
          <w:b/>
          <w:bCs/>
        </w:rPr>
        <w:t>rogram</w:t>
      </w:r>
      <w:r w:rsidRPr="00DA5407">
        <w:rPr>
          <w:b/>
          <w:bCs/>
        </w:rPr>
        <w:t xml:space="preserve">:  </w:t>
      </w:r>
      <w:r w:rsidR="003749AA" w:rsidRPr="003749AA">
        <w:t>Funds are awarded prior to project commencement</w:t>
      </w:r>
      <w:r>
        <w:t>; however, f</w:t>
      </w:r>
      <w:r w:rsidR="003749AA" w:rsidRPr="003749AA">
        <w:t>unds are only disbursed after project completion and verification</w:t>
      </w:r>
      <w:r w:rsidR="00F35502">
        <w:t>.</w:t>
      </w:r>
    </w:p>
    <w:p w14:paraId="3353B270" w14:textId="77777777" w:rsidR="003749AA" w:rsidRPr="003749AA" w:rsidRDefault="003749AA" w:rsidP="00DA5407">
      <w:pPr>
        <w:ind w:left="360"/>
      </w:pPr>
    </w:p>
    <w:p w14:paraId="3073CAEE" w14:textId="77777777" w:rsidR="00DA5407" w:rsidRDefault="003749AA" w:rsidP="003749AA">
      <w:pPr>
        <w:numPr>
          <w:ilvl w:val="0"/>
          <w:numId w:val="1"/>
        </w:numPr>
      </w:pPr>
      <w:r w:rsidRPr="003749AA">
        <w:rPr>
          <w:b/>
          <w:bCs/>
        </w:rPr>
        <w:t>T</w:t>
      </w:r>
      <w:r w:rsidR="00DA5407" w:rsidRPr="00DA5407">
        <w:rPr>
          <w:b/>
          <w:bCs/>
        </w:rPr>
        <w:t>ime Requirement:</w:t>
      </w:r>
      <w:r w:rsidR="00DA5407">
        <w:t xml:space="preserve"> The Alabama Broadband Accessibility Fund requires projects to be completed within two years of award. </w:t>
      </w:r>
    </w:p>
    <w:p w14:paraId="0CE47445" w14:textId="77777777" w:rsidR="001F17E8" w:rsidRDefault="001F17E8" w:rsidP="00DA5407">
      <w:pPr>
        <w:ind w:left="360"/>
        <w:rPr>
          <w:b/>
          <w:bCs/>
        </w:rPr>
      </w:pPr>
    </w:p>
    <w:p w14:paraId="6D55FE64" w14:textId="10A7B557" w:rsidR="00DA5407" w:rsidRPr="009D237B" w:rsidRDefault="00DA5407" w:rsidP="00DA5407">
      <w:pPr>
        <w:ind w:left="360"/>
        <w:rPr>
          <w:b/>
          <w:bCs/>
        </w:rPr>
      </w:pPr>
      <w:r w:rsidRPr="009D237B">
        <w:rPr>
          <w:b/>
          <w:bCs/>
        </w:rPr>
        <w:t>Funded Projects</w:t>
      </w:r>
      <w:r w:rsidR="00871ADB">
        <w:rPr>
          <w:b/>
          <w:bCs/>
        </w:rPr>
        <w:t xml:space="preserve"> (as of January 2020)</w:t>
      </w:r>
    </w:p>
    <w:p w14:paraId="58735D08" w14:textId="5CC4D84B" w:rsidR="00DA5407" w:rsidRDefault="00DA5407" w:rsidP="00DA5407">
      <w:pPr>
        <w:ind w:left="360"/>
      </w:pPr>
    </w:p>
    <w:tbl>
      <w:tblPr>
        <w:tblStyle w:val="TableGrid"/>
        <w:tblW w:w="0" w:type="auto"/>
        <w:tblInd w:w="360" w:type="dxa"/>
        <w:tblLayout w:type="fixed"/>
        <w:tblLook w:val="04A0" w:firstRow="1" w:lastRow="0" w:firstColumn="1" w:lastColumn="0" w:noHBand="0" w:noVBand="1"/>
      </w:tblPr>
      <w:tblGrid>
        <w:gridCol w:w="1975"/>
        <w:gridCol w:w="1890"/>
        <w:gridCol w:w="1530"/>
        <w:gridCol w:w="1350"/>
        <w:gridCol w:w="1080"/>
        <w:gridCol w:w="1165"/>
      </w:tblGrid>
      <w:tr w:rsidR="0030449F" w:rsidRPr="0030449F" w14:paraId="660924DE" w14:textId="77777777" w:rsidTr="00871ADB">
        <w:tc>
          <w:tcPr>
            <w:tcW w:w="1975" w:type="dxa"/>
          </w:tcPr>
          <w:p w14:paraId="3B4C089B" w14:textId="4E6020EA" w:rsidR="00DA5407" w:rsidRPr="00871ADB" w:rsidRDefault="00DA5407" w:rsidP="00DA5407">
            <w:pPr>
              <w:rPr>
                <w:rFonts w:cstheme="minorHAnsi"/>
                <w:b/>
                <w:bCs/>
                <w:sz w:val="22"/>
              </w:rPr>
            </w:pPr>
            <w:r w:rsidRPr="00871ADB">
              <w:rPr>
                <w:rFonts w:cstheme="minorHAnsi"/>
                <w:b/>
                <w:bCs/>
                <w:sz w:val="22"/>
              </w:rPr>
              <w:t>Applicant</w:t>
            </w:r>
          </w:p>
        </w:tc>
        <w:tc>
          <w:tcPr>
            <w:tcW w:w="1890" w:type="dxa"/>
          </w:tcPr>
          <w:p w14:paraId="6EF2F51A" w14:textId="16B09C42" w:rsidR="00DA5407" w:rsidRPr="00871ADB" w:rsidRDefault="00DA5407" w:rsidP="00DA5407">
            <w:pPr>
              <w:rPr>
                <w:rFonts w:cstheme="minorHAnsi"/>
                <w:b/>
                <w:bCs/>
                <w:sz w:val="22"/>
              </w:rPr>
            </w:pPr>
            <w:r w:rsidRPr="00871ADB">
              <w:rPr>
                <w:rFonts w:cstheme="minorHAnsi"/>
                <w:b/>
                <w:bCs/>
                <w:sz w:val="22"/>
              </w:rPr>
              <w:t>Project Area/Name</w:t>
            </w:r>
          </w:p>
        </w:tc>
        <w:tc>
          <w:tcPr>
            <w:tcW w:w="1530" w:type="dxa"/>
          </w:tcPr>
          <w:p w14:paraId="79B1DBA1" w14:textId="60125208" w:rsidR="00DA5407" w:rsidRPr="00871ADB" w:rsidRDefault="00DA5407" w:rsidP="00DA5407">
            <w:pPr>
              <w:rPr>
                <w:rFonts w:cstheme="minorHAnsi"/>
                <w:b/>
                <w:bCs/>
                <w:sz w:val="22"/>
              </w:rPr>
            </w:pPr>
            <w:r w:rsidRPr="00871ADB">
              <w:rPr>
                <w:rFonts w:cstheme="minorHAnsi"/>
                <w:b/>
                <w:bCs/>
                <w:sz w:val="22"/>
              </w:rPr>
              <w:t>Project Amount</w:t>
            </w:r>
          </w:p>
        </w:tc>
        <w:tc>
          <w:tcPr>
            <w:tcW w:w="1350" w:type="dxa"/>
          </w:tcPr>
          <w:p w14:paraId="3743B2FD" w14:textId="609B4699" w:rsidR="00DA5407" w:rsidRPr="00871ADB" w:rsidRDefault="00DA5407" w:rsidP="00DA5407">
            <w:pPr>
              <w:rPr>
                <w:rFonts w:cstheme="minorHAnsi"/>
                <w:b/>
                <w:bCs/>
                <w:sz w:val="22"/>
              </w:rPr>
            </w:pPr>
            <w:r w:rsidRPr="00871ADB">
              <w:rPr>
                <w:rFonts w:cstheme="minorHAnsi"/>
                <w:b/>
                <w:bCs/>
                <w:sz w:val="22"/>
              </w:rPr>
              <w:t>Grant Amount</w:t>
            </w:r>
          </w:p>
        </w:tc>
        <w:tc>
          <w:tcPr>
            <w:tcW w:w="1080" w:type="dxa"/>
          </w:tcPr>
          <w:p w14:paraId="3B36655C" w14:textId="30D5F19A" w:rsidR="00DA5407" w:rsidRPr="00871ADB" w:rsidRDefault="00DA5407" w:rsidP="00DA5407">
            <w:pPr>
              <w:rPr>
                <w:rFonts w:cstheme="minorHAnsi"/>
                <w:b/>
                <w:bCs/>
                <w:sz w:val="22"/>
              </w:rPr>
            </w:pPr>
            <w:r w:rsidRPr="00871ADB">
              <w:rPr>
                <w:rFonts w:cstheme="minorHAnsi"/>
                <w:b/>
                <w:bCs/>
                <w:sz w:val="22"/>
              </w:rPr>
              <w:t>Potential New Services</w:t>
            </w:r>
          </w:p>
        </w:tc>
        <w:tc>
          <w:tcPr>
            <w:tcW w:w="1165" w:type="dxa"/>
          </w:tcPr>
          <w:p w14:paraId="30DB3EE8" w14:textId="687BAF56" w:rsidR="00DA5407" w:rsidRPr="00871ADB" w:rsidRDefault="00DA5407" w:rsidP="00DA5407">
            <w:pPr>
              <w:rPr>
                <w:rFonts w:cstheme="minorHAnsi"/>
                <w:b/>
                <w:bCs/>
                <w:sz w:val="22"/>
              </w:rPr>
            </w:pPr>
            <w:r w:rsidRPr="00871ADB">
              <w:rPr>
                <w:rFonts w:cstheme="minorHAnsi"/>
                <w:b/>
                <w:bCs/>
                <w:sz w:val="22"/>
              </w:rPr>
              <w:t>Average Grant Cost Per New Service</w:t>
            </w:r>
          </w:p>
        </w:tc>
      </w:tr>
      <w:tr w:rsidR="0030449F" w:rsidRPr="0030449F" w14:paraId="2BA839A5" w14:textId="77777777" w:rsidTr="00871ADB">
        <w:tc>
          <w:tcPr>
            <w:tcW w:w="1975" w:type="dxa"/>
          </w:tcPr>
          <w:p w14:paraId="332F5713" w14:textId="7C907162" w:rsidR="009D237B" w:rsidRPr="0030449F" w:rsidRDefault="0030449F" w:rsidP="00DA5407">
            <w:pPr>
              <w:rPr>
                <w:rFonts w:cstheme="minorHAnsi"/>
                <w:sz w:val="22"/>
              </w:rPr>
            </w:pPr>
            <w:r w:rsidRPr="0030449F">
              <w:rPr>
                <w:rFonts w:cstheme="minorHAnsi"/>
                <w:sz w:val="22"/>
              </w:rPr>
              <w:t>Millry Telephone</w:t>
            </w:r>
          </w:p>
        </w:tc>
        <w:tc>
          <w:tcPr>
            <w:tcW w:w="1890" w:type="dxa"/>
          </w:tcPr>
          <w:p w14:paraId="3A2C4DA1" w14:textId="52B73F73" w:rsidR="009D237B" w:rsidRPr="0030449F" w:rsidRDefault="0030449F" w:rsidP="00DA5407">
            <w:pPr>
              <w:rPr>
                <w:rFonts w:cstheme="minorHAnsi"/>
                <w:sz w:val="22"/>
              </w:rPr>
            </w:pPr>
            <w:r w:rsidRPr="0030449F">
              <w:rPr>
                <w:rFonts w:cstheme="minorHAnsi"/>
                <w:sz w:val="22"/>
              </w:rPr>
              <w:t>Choctaw County Project 1</w:t>
            </w:r>
          </w:p>
        </w:tc>
        <w:tc>
          <w:tcPr>
            <w:tcW w:w="1530" w:type="dxa"/>
          </w:tcPr>
          <w:p w14:paraId="50AAF3E3" w14:textId="33AF518D" w:rsidR="009D237B" w:rsidRPr="0030449F" w:rsidRDefault="00871ADB" w:rsidP="00871ADB">
            <w:pPr>
              <w:jc w:val="right"/>
              <w:rPr>
                <w:rFonts w:cstheme="minorHAnsi"/>
                <w:sz w:val="22"/>
              </w:rPr>
            </w:pPr>
            <w:r w:rsidRPr="00871ADB">
              <w:rPr>
                <w:rFonts w:cstheme="minorHAnsi"/>
                <w:sz w:val="22"/>
              </w:rPr>
              <w:t>$4,691,530.52</w:t>
            </w:r>
          </w:p>
        </w:tc>
        <w:tc>
          <w:tcPr>
            <w:tcW w:w="1350" w:type="dxa"/>
          </w:tcPr>
          <w:p w14:paraId="495B3E41" w14:textId="5E558977" w:rsidR="009D237B" w:rsidRPr="0030449F" w:rsidRDefault="001F17E8" w:rsidP="00871ADB">
            <w:pPr>
              <w:jc w:val="right"/>
              <w:rPr>
                <w:rFonts w:cstheme="minorHAnsi"/>
                <w:sz w:val="22"/>
              </w:rPr>
            </w:pPr>
            <w:r>
              <w:rPr>
                <w:rFonts w:cstheme="minorHAnsi"/>
                <w:sz w:val="22"/>
              </w:rPr>
              <w:t>$938,306.10</w:t>
            </w:r>
          </w:p>
        </w:tc>
        <w:tc>
          <w:tcPr>
            <w:tcW w:w="1080" w:type="dxa"/>
          </w:tcPr>
          <w:p w14:paraId="4C7027F1" w14:textId="33A69336" w:rsidR="009D237B" w:rsidRPr="0030449F" w:rsidRDefault="00871ADB" w:rsidP="00871ADB">
            <w:pPr>
              <w:jc w:val="right"/>
              <w:rPr>
                <w:rFonts w:cstheme="minorHAnsi"/>
                <w:sz w:val="22"/>
              </w:rPr>
            </w:pPr>
            <w:r>
              <w:rPr>
                <w:rFonts w:cstheme="minorHAnsi"/>
                <w:sz w:val="22"/>
              </w:rPr>
              <w:t>760</w:t>
            </w:r>
          </w:p>
        </w:tc>
        <w:tc>
          <w:tcPr>
            <w:tcW w:w="1165" w:type="dxa"/>
          </w:tcPr>
          <w:p w14:paraId="05B92AB6" w14:textId="7BAF361B" w:rsidR="009D237B" w:rsidRPr="0030449F" w:rsidRDefault="00871ADB" w:rsidP="00871ADB">
            <w:pPr>
              <w:jc w:val="right"/>
              <w:rPr>
                <w:rFonts w:cstheme="minorHAnsi"/>
                <w:sz w:val="22"/>
              </w:rPr>
            </w:pPr>
            <w:r>
              <w:rPr>
                <w:rFonts w:cstheme="minorHAnsi"/>
                <w:sz w:val="22"/>
              </w:rPr>
              <w:t>$1,234.61</w:t>
            </w:r>
          </w:p>
        </w:tc>
      </w:tr>
      <w:tr w:rsidR="0030449F" w:rsidRPr="0030449F" w14:paraId="642A403E" w14:textId="77777777" w:rsidTr="00871ADB">
        <w:tc>
          <w:tcPr>
            <w:tcW w:w="1975" w:type="dxa"/>
          </w:tcPr>
          <w:p w14:paraId="6FB84B40" w14:textId="085AE060" w:rsidR="009D237B" w:rsidRPr="0030449F" w:rsidRDefault="0030449F" w:rsidP="00DA5407">
            <w:pPr>
              <w:rPr>
                <w:rFonts w:cstheme="minorHAnsi"/>
                <w:sz w:val="22"/>
              </w:rPr>
            </w:pPr>
            <w:r w:rsidRPr="0030449F">
              <w:rPr>
                <w:rFonts w:cstheme="minorHAnsi"/>
                <w:sz w:val="22"/>
              </w:rPr>
              <w:t>Charter</w:t>
            </w:r>
          </w:p>
        </w:tc>
        <w:tc>
          <w:tcPr>
            <w:tcW w:w="1890" w:type="dxa"/>
          </w:tcPr>
          <w:p w14:paraId="0C2BCE10" w14:textId="787D58E7" w:rsidR="009D237B" w:rsidRPr="0030449F" w:rsidRDefault="0030449F" w:rsidP="00DA5407">
            <w:pPr>
              <w:rPr>
                <w:rFonts w:cstheme="minorHAnsi"/>
                <w:sz w:val="22"/>
              </w:rPr>
            </w:pPr>
            <w:r w:rsidRPr="0030449F">
              <w:rPr>
                <w:rFonts w:cstheme="minorHAnsi"/>
                <w:sz w:val="22"/>
              </w:rPr>
              <w:t>Eastwood Point</w:t>
            </w:r>
          </w:p>
        </w:tc>
        <w:tc>
          <w:tcPr>
            <w:tcW w:w="1530" w:type="dxa"/>
          </w:tcPr>
          <w:p w14:paraId="078D0060" w14:textId="116BBD1A" w:rsidR="009D237B" w:rsidRPr="0030449F" w:rsidRDefault="00871ADB" w:rsidP="00871ADB">
            <w:pPr>
              <w:jc w:val="right"/>
              <w:rPr>
                <w:rFonts w:cstheme="minorHAnsi"/>
                <w:sz w:val="22"/>
              </w:rPr>
            </w:pPr>
            <w:r w:rsidRPr="00871ADB">
              <w:rPr>
                <w:rFonts w:cstheme="minorHAnsi"/>
                <w:sz w:val="22"/>
              </w:rPr>
              <w:t>$55,110.00</w:t>
            </w:r>
          </w:p>
        </w:tc>
        <w:tc>
          <w:tcPr>
            <w:tcW w:w="1350" w:type="dxa"/>
          </w:tcPr>
          <w:p w14:paraId="47541E11" w14:textId="4F1497FA" w:rsidR="009D237B" w:rsidRPr="0030449F" w:rsidRDefault="001F17E8" w:rsidP="00871ADB">
            <w:pPr>
              <w:jc w:val="right"/>
              <w:rPr>
                <w:rFonts w:cstheme="minorHAnsi"/>
                <w:sz w:val="22"/>
              </w:rPr>
            </w:pPr>
            <w:r>
              <w:rPr>
                <w:rFonts w:cstheme="minorHAnsi"/>
                <w:sz w:val="22"/>
              </w:rPr>
              <w:t>$11,022.00</w:t>
            </w:r>
          </w:p>
        </w:tc>
        <w:tc>
          <w:tcPr>
            <w:tcW w:w="1080" w:type="dxa"/>
          </w:tcPr>
          <w:p w14:paraId="01125F0D" w14:textId="3F411B2C" w:rsidR="009D237B" w:rsidRPr="0030449F" w:rsidRDefault="00871ADB" w:rsidP="00871ADB">
            <w:pPr>
              <w:jc w:val="right"/>
              <w:rPr>
                <w:rFonts w:cstheme="minorHAnsi"/>
                <w:sz w:val="22"/>
              </w:rPr>
            </w:pPr>
            <w:r>
              <w:rPr>
                <w:rFonts w:cstheme="minorHAnsi"/>
                <w:sz w:val="22"/>
              </w:rPr>
              <w:t>40</w:t>
            </w:r>
          </w:p>
        </w:tc>
        <w:tc>
          <w:tcPr>
            <w:tcW w:w="1165" w:type="dxa"/>
          </w:tcPr>
          <w:p w14:paraId="38D52647" w14:textId="194B6C7A" w:rsidR="009D237B" w:rsidRPr="0030449F" w:rsidRDefault="00871ADB" w:rsidP="00871ADB">
            <w:pPr>
              <w:jc w:val="right"/>
              <w:rPr>
                <w:rFonts w:cstheme="minorHAnsi"/>
                <w:sz w:val="22"/>
              </w:rPr>
            </w:pPr>
            <w:r>
              <w:rPr>
                <w:rFonts w:cstheme="minorHAnsi"/>
                <w:sz w:val="22"/>
              </w:rPr>
              <w:t>$275.55</w:t>
            </w:r>
          </w:p>
        </w:tc>
      </w:tr>
      <w:tr w:rsidR="0030449F" w:rsidRPr="0030449F" w14:paraId="40BF608C" w14:textId="77777777" w:rsidTr="00871ADB">
        <w:tc>
          <w:tcPr>
            <w:tcW w:w="1975" w:type="dxa"/>
          </w:tcPr>
          <w:p w14:paraId="6379CC37" w14:textId="18F7F153" w:rsidR="009D237B" w:rsidRPr="0030449F" w:rsidRDefault="0030449F" w:rsidP="00DA5407">
            <w:pPr>
              <w:rPr>
                <w:rFonts w:cstheme="minorHAnsi"/>
                <w:sz w:val="22"/>
              </w:rPr>
            </w:pPr>
            <w:r w:rsidRPr="0030449F">
              <w:rPr>
                <w:rFonts w:cstheme="minorHAnsi"/>
                <w:sz w:val="22"/>
              </w:rPr>
              <w:t>Charter</w:t>
            </w:r>
          </w:p>
        </w:tc>
        <w:tc>
          <w:tcPr>
            <w:tcW w:w="1890" w:type="dxa"/>
          </w:tcPr>
          <w:p w14:paraId="529C3551" w14:textId="00B3B152" w:rsidR="009D237B" w:rsidRPr="0030449F" w:rsidRDefault="0030449F" w:rsidP="00DA5407">
            <w:pPr>
              <w:rPr>
                <w:rFonts w:cstheme="minorHAnsi"/>
                <w:sz w:val="22"/>
              </w:rPr>
            </w:pPr>
            <w:r w:rsidRPr="0030449F">
              <w:rPr>
                <w:rFonts w:cstheme="minorHAnsi"/>
                <w:sz w:val="22"/>
              </w:rPr>
              <w:t>Emerald Ridge</w:t>
            </w:r>
          </w:p>
        </w:tc>
        <w:tc>
          <w:tcPr>
            <w:tcW w:w="1530" w:type="dxa"/>
          </w:tcPr>
          <w:p w14:paraId="4DB64E60" w14:textId="6A077E89" w:rsidR="009D237B" w:rsidRPr="0030449F" w:rsidRDefault="00871ADB" w:rsidP="00871ADB">
            <w:pPr>
              <w:jc w:val="right"/>
              <w:rPr>
                <w:rFonts w:cstheme="minorHAnsi"/>
                <w:sz w:val="22"/>
              </w:rPr>
            </w:pPr>
            <w:r>
              <w:rPr>
                <w:rFonts w:cstheme="minorHAnsi"/>
                <w:sz w:val="22"/>
              </w:rPr>
              <w:t>$55,316.40</w:t>
            </w:r>
          </w:p>
        </w:tc>
        <w:tc>
          <w:tcPr>
            <w:tcW w:w="1350" w:type="dxa"/>
          </w:tcPr>
          <w:p w14:paraId="65E98C91" w14:textId="5E46992D" w:rsidR="009D237B" w:rsidRPr="0030449F" w:rsidRDefault="001F17E8" w:rsidP="00871ADB">
            <w:pPr>
              <w:jc w:val="right"/>
              <w:rPr>
                <w:rFonts w:cstheme="minorHAnsi"/>
                <w:sz w:val="22"/>
              </w:rPr>
            </w:pPr>
            <w:r>
              <w:rPr>
                <w:rFonts w:cstheme="minorHAnsi"/>
                <w:sz w:val="22"/>
              </w:rPr>
              <w:t>$11,063.28</w:t>
            </w:r>
          </w:p>
        </w:tc>
        <w:tc>
          <w:tcPr>
            <w:tcW w:w="1080" w:type="dxa"/>
          </w:tcPr>
          <w:p w14:paraId="4BC292C2" w14:textId="344C0D9C" w:rsidR="009D237B" w:rsidRPr="0030449F" w:rsidRDefault="00871ADB" w:rsidP="00871ADB">
            <w:pPr>
              <w:jc w:val="right"/>
              <w:rPr>
                <w:rFonts w:cstheme="minorHAnsi"/>
                <w:sz w:val="22"/>
              </w:rPr>
            </w:pPr>
            <w:r>
              <w:rPr>
                <w:rFonts w:cstheme="minorHAnsi"/>
                <w:sz w:val="22"/>
              </w:rPr>
              <w:t>41</w:t>
            </w:r>
          </w:p>
        </w:tc>
        <w:tc>
          <w:tcPr>
            <w:tcW w:w="1165" w:type="dxa"/>
          </w:tcPr>
          <w:p w14:paraId="0284EE87" w14:textId="0A00C830" w:rsidR="009D237B" w:rsidRPr="0030449F" w:rsidRDefault="00871ADB" w:rsidP="00871ADB">
            <w:pPr>
              <w:jc w:val="right"/>
              <w:rPr>
                <w:rFonts w:cstheme="minorHAnsi"/>
                <w:sz w:val="22"/>
              </w:rPr>
            </w:pPr>
            <w:r>
              <w:rPr>
                <w:rFonts w:cstheme="minorHAnsi"/>
                <w:sz w:val="22"/>
              </w:rPr>
              <w:t>$269.84</w:t>
            </w:r>
          </w:p>
        </w:tc>
      </w:tr>
      <w:tr w:rsidR="0030449F" w:rsidRPr="0030449F" w14:paraId="118BE6BF" w14:textId="77777777" w:rsidTr="00871ADB">
        <w:tc>
          <w:tcPr>
            <w:tcW w:w="1975" w:type="dxa"/>
          </w:tcPr>
          <w:p w14:paraId="08E7BAD9" w14:textId="335ABA5A" w:rsidR="009D237B" w:rsidRPr="0030449F" w:rsidRDefault="0030449F" w:rsidP="00DA5407">
            <w:pPr>
              <w:rPr>
                <w:rFonts w:cstheme="minorHAnsi"/>
                <w:sz w:val="22"/>
              </w:rPr>
            </w:pPr>
            <w:r w:rsidRPr="0030449F">
              <w:rPr>
                <w:rFonts w:cstheme="minorHAnsi"/>
                <w:sz w:val="22"/>
              </w:rPr>
              <w:t>Charter</w:t>
            </w:r>
          </w:p>
        </w:tc>
        <w:tc>
          <w:tcPr>
            <w:tcW w:w="1890" w:type="dxa"/>
          </w:tcPr>
          <w:p w14:paraId="3CF7D519" w14:textId="11B33E3B" w:rsidR="009D237B" w:rsidRPr="0030449F" w:rsidRDefault="0030449F" w:rsidP="00DA5407">
            <w:pPr>
              <w:rPr>
                <w:rFonts w:cstheme="minorHAnsi"/>
                <w:sz w:val="22"/>
              </w:rPr>
            </w:pPr>
            <w:r w:rsidRPr="0030449F">
              <w:rPr>
                <w:rFonts w:cstheme="minorHAnsi"/>
                <w:sz w:val="22"/>
              </w:rPr>
              <w:t>Glen Ridge</w:t>
            </w:r>
          </w:p>
        </w:tc>
        <w:tc>
          <w:tcPr>
            <w:tcW w:w="1530" w:type="dxa"/>
          </w:tcPr>
          <w:p w14:paraId="0AB6F7C0" w14:textId="2A9D7778" w:rsidR="009D237B" w:rsidRPr="0030449F" w:rsidRDefault="00871ADB" w:rsidP="00871ADB">
            <w:pPr>
              <w:jc w:val="right"/>
              <w:rPr>
                <w:rFonts w:cstheme="minorHAnsi"/>
                <w:sz w:val="22"/>
              </w:rPr>
            </w:pPr>
            <w:r>
              <w:rPr>
                <w:rFonts w:cstheme="minorHAnsi"/>
                <w:sz w:val="22"/>
              </w:rPr>
              <w:t>$147,835.00</w:t>
            </w:r>
          </w:p>
        </w:tc>
        <w:tc>
          <w:tcPr>
            <w:tcW w:w="1350" w:type="dxa"/>
          </w:tcPr>
          <w:p w14:paraId="284B4829" w14:textId="1E49367A" w:rsidR="009D237B" w:rsidRPr="0030449F" w:rsidRDefault="001F17E8" w:rsidP="00871ADB">
            <w:pPr>
              <w:jc w:val="right"/>
              <w:rPr>
                <w:rFonts w:cstheme="minorHAnsi"/>
                <w:sz w:val="22"/>
              </w:rPr>
            </w:pPr>
            <w:r>
              <w:rPr>
                <w:rFonts w:cstheme="minorHAnsi"/>
                <w:sz w:val="22"/>
              </w:rPr>
              <w:t>$29,567.00</w:t>
            </w:r>
          </w:p>
        </w:tc>
        <w:tc>
          <w:tcPr>
            <w:tcW w:w="1080" w:type="dxa"/>
          </w:tcPr>
          <w:p w14:paraId="6B1C0457" w14:textId="3EAAEBFB" w:rsidR="009D237B" w:rsidRPr="0030449F" w:rsidRDefault="00871ADB" w:rsidP="00871ADB">
            <w:pPr>
              <w:jc w:val="right"/>
              <w:rPr>
                <w:rFonts w:cstheme="minorHAnsi"/>
                <w:sz w:val="22"/>
              </w:rPr>
            </w:pPr>
            <w:r>
              <w:rPr>
                <w:rFonts w:cstheme="minorHAnsi"/>
                <w:sz w:val="22"/>
              </w:rPr>
              <w:t>94</w:t>
            </w:r>
          </w:p>
        </w:tc>
        <w:tc>
          <w:tcPr>
            <w:tcW w:w="1165" w:type="dxa"/>
          </w:tcPr>
          <w:p w14:paraId="2CDF6755" w14:textId="04DD12A4" w:rsidR="009D237B" w:rsidRPr="0030449F" w:rsidRDefault="00871ADB" w:rsidP="00871ADB">
            <w:pPr>
              <w:jc w:val="right"/>
              <w:rPr>
                <w:rFonts w:cstheme="minorHAnsi"/>
                <w:sz w:val="22"/>
              </w:rPr>
            </w:pPr>
            <w:r>
              <w:rPr>
                <w:rFonts w:cstheme="minorHAnsi"/>
                <w:sz w:val="22"/>
              </w:rPr>
              <w:t>$314.54</w:t>
            </w:r>
          </w:p>
        </w:tc>
      </w:tr>
      <w:tr w:rsidR="0030449F" w:rsidRPr="0030449F" w14:paraId="0976977B" w14:textId="77777777" w:rsidTr="00871ADB">
        <w:tc>
          <w:tcPr>
            <w:tcW w:w="1975" w:type="dxa"/>
          </w:tcPr>
          <w:p w14:paraId="6E23D652" w14:textId="4125B307" w:rsidR="009D237B" w:rsidRPr="0030449F" w:rsidRDefault="0030449F" w:rsidP="00DA5407">
            <w:pPr>
              <w:rPr>
                <w:rFonts w:cstheme="minorHAnsi"/>
                <w:sz w:val="22"/>
              </w:rPr>
            </w:pPr>
            <w:r w:rsidRPr="0030449F">
              <w:rPr>
                <w:rFonts w:cstheme="minorHAnsi"/>
                <w:sz w:val="22"/>
              </w:rPr>
              <w:t>Charter</w:t>
            </w:r>
          </w:p>
        </w:tc>
        <w:tc>
          <w:tcPr>
            <w:tcW w:w="1890" w:type="dxa"/>
          </w:tcPr>
          <w:p w14:paraId="6FE1EA9E" w14:textId="7EDF9420" w:rsidR="009D237B" w:rsidRPr="0030449F" w:rsidRDefault="0030449F" w:rsidP="00DA5407">
            <w:pPr>
              <w:rPr>
                <w:rFonts w:cstheme="minorHAnsi"/>
                <w:sz w:val="22"/>
              </w:rPr>
            </w:pPr>
            <w:r w:rsidRPr="0030449F">
              <w:rPr>
                <w:rFonts w:cstheme="minorHAnsi"/>
                <w:sz w:val="22"/>
              </w:rPr>
              <w:t>Grace Haven</w:t>
            </w:r>
          </w:p>
        </w:tc>
        <w:tc>
          <w:tcPr>
            <w:tcW w:w="1530" w:type="dxa"/>
          </w:tcPr>
          <w:p w14:paraId="48F29FB7" w14:textId="61171117" w:rsidR="009D237B" w:rsidRPr="0030449F" w:rsidRDefault="00871ADB" w:rsidP="00871ADB">
            <w:pPr>
              <w:jc w:val="right"/>
              <w:rPr>
                <w:rFonts w:cstheme="minorHAnsi"/>
                <w:sz w:val="22"/>
              </w:rPr>
            </w:pPr>
            <w:r>
              <w:rPr>
                <w:rFonts w:cstheme="minorHAnsi"/>
                <w:sz w:val="22"/>
              </w:rPr>
              <w:t>$30,086.00</w:t>
            </w:r>
          </w:p>
        </w:tc>
        <w:tc>
          <w:tcPr>
            <w:tcW w:w="1350" w:type="dxa"/>
          </w:tcPr>
          <w:p w14:paraId="1EE6141D" w14:textId="1E24033A" w:rsidR="009D237B" w:rsidRPr="0030449F" w:rsidRDefault="001F17E8" w:rsidP="00871ADB">
            <w:pPr>
              <w:jc w:val="right"/>
              <w:rPr>
                <w:rFonts w:cstheme="minorHAnsi"/>
                <w:sz w:val="22"/>
              </w:rPr>
            </w:pPr>
            <w:r>
              <w:rPr>
                <w:rFonts w:cstheme="minorHAnsi"/>
                <w:sz w:val="22"/>
              </w:rPr>
              <w:t>$6,017.20</w:t>
            </w:r>
          </w:p>
        </w:tc>
        <w:tc>
          <w:tcPr>
            <w:tcW w:w="1080" w:type="dxa"/>
          </w:tcPr>
          <w:p w14:paraId="7B9E4DD6" w14:textId="310C6962" w:rsidR="009D237B" w:rsidRPr="0030449F" w:rsidRDefault="00871ADB" w:rsidP="00871ADB">
            <w:pPr>
              <w:jc w:val="right"/>
              <w:rPr>
                <w:rFonts w:cstheme="minorHAnsi"/>
                <w:sz w:val="22"/>
              </w:rPr>
            </w:pPr>
            <w:r>
              <w:rPr>
                <w:rFonts w:cstheme="minorHAnsi"/>
                <w:sz w:val="22"/>
              </w:rPr>
              <w:t>29</w:t>
            </w:r>
          </w:p>
        </w:tc>
        <w:tc>
          <w:tcPr>
            <w:tcW w:w="1165" w:type="dxa"/>
          </w:tcPr>
          <w:p w14:paraId="031CF884" w14:textId="3D88BF8C" w:rsidR="009D237B" w:rsidRPr="0030449F" w:rsidRDefault="00871ADB" w:rsidP="00871ADB">
            <w:pPr>
              <w:jc w:val="right"/>
              <w:rPr>
                <w:rFonts w:cstheme="minorHAnsi"/>
                <w:sz w:val="22"/>
              </w:rPr>
            </w:pPr>
            <w:r>
              <w:rPr>
                <w:rFonts w:cstheme="minorHAnsi"/>
                <w:sz w:val="22"/>
              </w:rPr>
              <w:t>$207.49</w:t>
            </w:r>
          </w:p>
        </w:tc>
      </w:tr>
      <w:tr w:rsidR="0030449F" w:rsidRPr="0030449F" w14:paraId="2B3B1803" w14:textId="77777777" w:rsidTr="00871ADB">
        <w:tc>
          <w:tcPr>
            <w:tcW w:w="1975" w:type="dxa"/>
          </w:tcPr>
          <w:p w14:paraId="259DEDA7" w14:textId="22E20F68" w:rsidR="009D237B" w:rsidRPr="0030449F" w:rsidRDefault="0030449F" w:rsidP="00DA5407">
            <w:pPr>
              <w:rPr>
                <w:rFonts w:cstheme="minorHAnsi"/>
                <w:sz w:val="22"/>
              </w:rPr>
            </w:pPr>
            <w:r w:rsidRPr="0030449F">
              <w:rPr>
                <w:rFonts w:cstheme="minorHAnsi"/>
                <w:sz w:val="22"/>
              </w:rPr>
              <w:t xml:space="preserve">Farmers </w:t>
            </w:r>
            <w:r w:rsidRPr="0030449F">
              <w:rPr>
                <w:rFonts w:cstheme="minorHAnsi"/>
                <w:sz w:val="20"/>
                <w:szCs w:val="20"/>
              </w:rPr>
              <w:t>Telecommunications</w:t>
            </w:r>
          </w:p>
        </w:tc>
        <w:tc>
          <w:tcPr>
            <w:tcW w:w="1890" w:type="dxa"/>
          </w:tcPr>
          <w:p w14:paraId="36B2F155" w14:textId="760AB731" w:rsidR="009D237B" w:rsidRPr="0030449F" w:rsidRDefault="0030449F" w:rsidP="00DA5407">
            <w:pPr>
              <w:rPr>
                <w:rFonts w:cstheme="minorHAnsi"/>
                <w:sz w:val="22"/>
              </w:rPr>
            </w:pPr>
            <w:r w:rsidRPr="0030449F">
              <w:rPr>
                <w:rFonts w:cstheme="minorHAnsi"/>
                <w:sz w:val="22"/>
              </w:rPr>
              <w:t>Pea Ridge</w:t>
            </w:r>
          </w:p>
        </w:tc>
        <w:tc>
          <w:tcPr>
            <w:tcW w:w="1530" w:type="dxa"/>
          </w:tcPr>
          <w:p w14:paraId="09E11406" w14:textId="1C8005E7" w:rsidR="009D237B" w:rsidRPr="0030449F" w:rsidRDefault="001F17E8" w:rsidP="00871ADB">
            <w:pPr>
              <w:jc w:val="right"/>
              <w:rPr>
                <w:rFonts w:cstheme="minorHAnsi"/>
                <w:sz w:val="22"/>
              </w:rPr>
            </w:pPr>
            <w:r>
              <w:rPr>
                <w:rFonts w:cstheme="minorHAnsi"/>
                <w:sz w:val="22"/>
              </w:rPr>
              <w:t>$372,932.00</w:t>
            </w:r>
          </w:p>
        </w:tc>
        <w:tc>
          <w:tcPr>
            <w:tcW w:w="1350" w:type="dxa"/>
          </w:tcPr>
          <w:p w14:paraId="1AC9E693" w14:textId="07DFC782" w:rsidR="009D237B" w:rsidRPr="0030449F" w:rsidRDefault="001F17E8" w:rsidP="00871ADB">
            <w:pPr>
              <w:jc w:val="right"/>
              <w:rPr>
                <w:rFonts w:cstheme="minorHAnsi"/>
                <w:sz w:val="22"/>
              </w:rPr>
            </w:pPr>
            <w:r>
              <w:rPr>
                <w:rFonts w:cstheme="minorHAnsi"/>
                <w:sz w:val="22"/>
              </w:rPr>
              <w:t>$74,586.00</w:t>
            </w:r>
          </w:p>
        </w:tc>
        <w:tc>
          <w:tcPr>
            <w:tcW w:w="1080" w:type="dxa"/>
          </w:tcPr>
          <w:p w14:paraId="4E9F5850" w14:textId="092BCB1A" w:rsidR="009D237B" w:rsidRPr="0030449F" w:rsidRDefault="00871ADB" w:rsidP="00871ADB">
            <w:pPr>
              <w:jc w:val="right"/>
              <w:rPr>
                <w:rFonts w:cstheme="minorHAnsi"/>
                <w:sz w:val="22"/>
              </w:rPr>
            </w:pPr>
            <w:r>
              <w:rPr>
                <w:rFonts w:cstheme="minorHAnsi"/>
                <w:sz w:val="22"/>
              </w:rPr>
              <w:t>62</w:t>
            </w:r>
          </w:p>
        </w:tc>
        <w:tc>
          <w:tcPr>
            <w:tcW w:w="1165" w:type="dxa"/>
          </w:tcPr>
          <w:p w14:paraId="520BD6C5" w14:textId="0B6C5A45" w:rsidR="009D237B" w:rsidRPr="0030449F" w:rsidRDefault="00871ADB" w:rsidP="00871ADB">
            <w:pPr>
              <w:jc w:val="right"/>
              <w:rPr>
                <w:rFonts w:cstheme="minorHAnsi"/>
                <w:sz w:val="22"/>
              </w:rPr>
            </w:pPr>
            <w:r>
              <w:rPr>
                <w:rFonts w:cstheme="minorHAnsi"/>
                <w:sz w:val="22"/>
              </w:rPr>
              <w:t>$1,203.00</w:t>
            </w:r>
          </w:p>
        </w:tc>
      </w:tr>
      <w:tr w:rsidR="0030449F" w:rsidRPr="0030449F" w14:paraId="4FB11AD3" w14:textId="77777777" w:rsidTr="00871ADB">
        <w:tc>
          <w:tcPr>
            <w:tcW w:w="1975" w:type="dxa"/>
          </w:tcPr>
          <w:p w14:paraId="2D9F6807" w14:textId="08438102" w:rsidR="009D237B" w:rsidRPr="0030449F" w:rsidRDefault="0030449F" w:rsidP="00DA5407">
            <w:pPr>
              <w:rPr>
                <w:rFonts w:cstheme="minorHAnsi"/>
                <w:sz w:val="22"/>
              </w:rPr>
            </w:pPr>
            <w:r w:rsidRPr="0030449F">
              <w:rPr>
                <w:rFonts w:cstheme="minorHAnsi"/>
                <w:sz w:val="22"/>
              </w:rPr>
              <w:t>Charter</w:t>
            </w:r>
          </w:p>
        </w:tc>
        <w:tc>
          <w:tcPr>
            <w:tcW w:w="1890" w:type="dxa"/>
          </w:tcPr>
          <w:p w14:paraId="5766AE4E" w14:textId="5D706E89" w:rsidR="009D237B" w:rsidRPr="0030449F" w:rsidRDefault="0030449F" w:rsidP="00DA5407">
            <w:pPr>
              <w:rPr>
                <w:rFonts w:cstheme="minorHAnsi"/>
                <w:sz w:val="22"/>
              </w:rPr>
            </w:pPr>
            <w:r>
              <w:rPr>
                <w:rFonts w:cstheme="minorHAnsi"/>
                <w:sz w:val="22"/>
              </w:rPr>
              <w:t>Vickey Lane</w:t>
            </w:r>
          </w:p>
        </w:tc>
        <w:tc>
          <w:tcPr>
            <w:tcW w:w="1530" w:type="dxa"/>
          </w:tcPr>
          <w:p w14:paraId="1939D768" w14:textId="0E000CC1" w:rsidR="009D237B" w:rsidRPr="0030449F" w:rsidRDefault="001F17E8" w:rsidP="00871ADB">
            <w:pPr>
              <w:jc w:val="right"/>
              <w:rPr>
                <w:rFonts w:cstheme="minorHAnsi"/>
                <w:sz w:val="22"/>
              </w:rPr>
            </w:pPr>
            <w:r>
              <w:rPr>
                <w:rFonts w:cstheme="minorHAnsi"/>
                <w:sz w:val="22"/>
              </w:rPr>
              <w:t>$42,076.00</w:t>
            </w:r>
          </w:p>
        </w:tc>
        <w:tc>
          <w:tcPr>
            <w:tcW w:w="1350" w:type="dxa"/>
          </w:tcPr>
          <w:p w14:paraId="5B0967ED" w14:textId="2BC13D70" w:rsidR="009D237B" w:rsidRPr="0030449F" w:rsidRDefault="001F17E8" w:rsidP="00871ADB">
            <w:pPr>
              <w:jc w:val="right"/>
              <w:rPr>
                <w:rFonts w:cstheme="minorHAnsi"/>
                <w:sz w:val="22"/>
              </w:rPr>
            </w:pPr>
            <w:r>
              <w:rPr>
                <w:rFonts w:cstheme="minorHAnsi"/>
                <w:sz w:val="22"/>
              </w:rPr>
              <w:t>$8,415.20</w:t>
            </w:r>
          </w:p>
        </w:tc>
        <w:tc>
          <w:tcPr>
            <w:tcW w:w="1080" w:type="dxa"/>
          </w:tcPr>
          <w:p w14:paraId="12E4E351" w14:textId="66E009AF" w:rsidR="009D237B" w:rsidRPr="0030449F" w:rsidRDefault="00871ADB" w:rsidP="00871ADB">
            <w:pPr>
              <w:jc w:val="right"/>
              <w:rPr>
                <w:rFonts w:cstheme="minorHAnsi"/>
                <w:sz w:val="22"/>
              </w:rPr>
            </w:pPr>
            <w:r>
              <w:rPr>
                <w:rFonts w:cstheme="minorHAnsi"/>
                <w:sz w:val="22"/>
              </w:rPr>
              <w:t>44</w:t>
            </w:r>
          </w:p>
        </w:tc>
        <w:tc>
          <w:tcPr>
            <w:tcW w:w="1165" w:type="dxa"/>
          </w:tcPr>
          <w:p w14:paraId="71F14355" w14:textId="55C5CD92" w:rsidR="009D237B" w:rsidRPr="0030449F" w:rsidRDefault="00871ADB" w:rsidP="00871ADB">
            <w:pPr>
              <w:jc w:val="right"/>
              <w:rPr>
                <w:rFonts w:cstheme="minorHAnsi"/>
                <w:sz w:val="22"/>
              </w:rPr>
            </w:pPr>
            <w:r>
              <w:rPr>
                <w:rFonts w:cstheme="minorHAnsi"/>
                <w:sz w:val="22"/>
              </w:rPr>
              <w:t>$191.25</w:t>
            </w:r>
          </w:p>
        </w:tc>
      </w:tr>
      <w:tr w:rsidR="0030449F" w:rsidRPr="0030449F" w14:paraId="4EC0D95D" w14:textId="77777777" w:rsidTr="00871ADB">
        <w:tc>
          <w:tcPr>
            <w:tcW w:w="1975" w:type="dxa"/>
          </w:tcPr>
          <w:p w14:paraId="585EEFBC" w14:textId="07B86F0D" w:rsidR="009D237B" w:rsidRPr="0030449F" w:rsidRDefault="0030449F" w:rsidP="00DA5407">
            <w:pPr>
              <w:rPr>
                <w:rFonts w:cstheme="minorHAnsi"/>
                <w:sz w:val="22"/>
              </w:rPr>
            </w:pPr>
            <w:r w:rsidRPr="0030449F">
              <w:rPr>
                <w:rFonts w:cstheme="minorHAnsi"/>
                <w:sz w:val="22"/>
              </w:rPr>
              <w:t xml:space="preserve">Farmers </w:t>
            </w:r>
            <w:r w:rsidRPr="0030449F">
              <w:rPr>
                <w:rFonts w:cstheme="minorHAnsi"/>
                <w:sz w:val="20"/>
                <w:szCs w:val="20"/>
              </w:rPr>
              <w:t>Telecommunications</w:t>
            </w:r>
          </w:p>
        </w:tc>
        <w:tc>
          <w:tcPr>
            <w:tcW w:w="1890" w:type="dxa"/>
          </w:tcPr>
          <w:p w14:paraId="4D1FEC64" w14:textId="07BFEB2E" w:rsidR="009D237B" w:rsidRPr="0030449F" w:rsidRDefault="0030449F" w:rsidP="00DA5407">
            <w:pPr>
              <w:rPr>
                <w:rFonts w:cstheme="minorHAnsi"/>
                <w:sz w:val="22"/>
              </w:rPr>
            </w:pPr>
            <w:r>
              <w:rPr>
                <w:rFonts w:cstheme="minorHAnsi"/>
                <w:sz w:val="22"/>
              </w:rPr>
              <w:t>Fabius</w:t>
            </w:r>
          </w:p>
        </w:tc>
        <w:tc>
          <w:tcPr>
            <w:tcW w:w="1530" w:type="dxa"/>
          </w:tcPr>
          <w:p w14:paraId="5CBCA426" w14:textId="0E4B30A6" w:rsidR="009D237B" w:rsidRPr="0030449F" w:rsidRDefault="001F17E8" w:rsidP="00871ADB">
            <w:pPr>
              <w:jc w:val="right"/>
              <w:rPr>
                <w:rFonts w:cstheme="minorHAnsi"/>
                <w:sz w:val="22"/>
              </w:rPr>
            </w:pPr>
            <w:r>
              <w:rPr>
                <w:rFonts w:cstheme="minorHAnsi"/>
                <w:sz w:val="22"/>
              </w:rPr>
              <w:t>$443,340.55</w:t>
            </w:r>
          </w:p>
        </w:tc>
        <w:tc>
          <w:tcPr>
            <w:tcW w:w="1350" w:type="dxa"/>
          </w:tcPr>
          <w:p w14:paraId="4BF22E41" w14:textId="60788AD6" w:rsidR="009D237B" w:rsidRPr="0030449F" w:rsidRDefault="001F17E8" w:rsidP="00871ADB">
            <w:pPr>
              <w:jc w:val="right"/>
              <w:rPr>
                <w:rFonts w:cstheme="minorHAnsi"/>
                <w:sz w:val="22"/>
              </w:rPr>
            </w:pPr>
            <w:r>
              <w:rPr>
                <w:rFonts w:cstheme="minorHAnsi"/>
                <w:sz w:val="22"/>
              </w:rPr>
              <w:t>$88,668.11</w:t>
            </w:r>
          </w:p>
        </w:tc>
        <w:tc>
          <w:tcPr>
            <w:tcW w:w="1080" w:type="dxa"/>
          </w:tcPr>
          <w:p w14:paraId="24E55566" w14:textId="2D587662" w:rsidR="009D237B" w:rsidRPr="0030449F" w:rsidRDefault="00871ADB" w:rsidP="00871ADB">
            <w:pPr>
              <w:jc w:val="right"/>
              <w:rPr>
                <w:rFonts w:cstheme="minorHAnsi"/>
                <w:sz w:val="22"/>
              </w:rPr>
            </w:pPr>
            <w:r>
              <w:rPr>
                <w:rFonts w:cstheme="minorHAnsi"/>
                <w:sz w:val="22"/>
              </w:rPr>
              <w:t>48</w:t>
            </w:r>
          </w:p>
        </w:tc>
        <w:tc>
          <w:tcPr>
            <w:tcW w:w="1165" w:type="dxa"/>
          </w:tcPr>
          <w:p w14:paraId="0D09DF1B" w14:textId="24E79601" w:rsidR="009D237B" w:rsidRPr="0030449F" w:rsidRDefault="00871ADB" w:rsidP="00871ADB">
            <w:pPr>
              <w:jc w:val="right"/>
              <w:rPr>
                <w:rFonts w:cstheme="minorHAnsi"/>
                <w:sz w:val="22"/>
              </w:rPr>
            </w:pPr>
            <w:r>
              <w:rPr>
                <w:rFonts w:cstheme="minorHAnsi"/>
                <w:sz w:val="22"/>
              </w:rPr>
              <w:t>$1,847.25</w:t>
            </w:r>
          </w:p>
        </w:tc>
      </w:tr>
      <w:tr w:rsidR="0030449F" w:rsidRPr="0030449F" w14:paraId="0D118810" w14:textId="77777777" w:rsidTr="00871ADB">
        <w:tc>
          <w:tcPr>
            <w:tcW w:w="1975" w:type="dxa"/>
          </w:tcPr>
          <w:p w14:paraId="6B18A152" w14:textId="2836DA15" w:rsidR="009D237B" w:rsidRPr="0030449F" w:rsidRDefault="0030449F" w:rsidP="00DA5407">
            <w:pPr>
              <w:rPr>
                <w:rFonts w:cstheme="minorHAnsi"/>
                <w:sz w:val="22"/>
              </w:rPr>
            </w:pPr>
            <w:r w:rsidRPr="0030449F">
              <w:rPr>
                <w:rFonts w:cstheme="minorHAnsi"/>
                <w:sz w:val="22"/>
              </w:rPr>
              <w:t xml:space="preserve">Roanoke </w:t>
            </w:r>
            <w:r w:rsidRPr="0030449F">
              <w:rPr>
                <w:rFonts w:cstheme="minorHAnsi"/>
                <w:sz w:val="20"/>
                <w:szCs w:val="20"/>
              </w:rPr>
              <w:t>Telephone Company</w:t>
            </w:r>
          </w:p>
        </w:tc>
        <w:tc>
          <w:tcPr>
            <w:tcW w:w="1890" w:type="dxa"/>
          </w:tcPr>
          <w:p w14:paraId="2AF1BCF4" w14:textId="5304064B" w:rsidR="009D237B" w:rsidRPr="0030449F" w:rsidRDefault="0030449F" w:rsidP="00DA5407">
            <w:pPr>
              <w:rPr>
                <w:rFonts w:cstheme="minorHAnsi"/>
                <w:sz w:val="22"/>
              </w:rPr>
            </w:pPr>
            <w:r>
              <w:rPr>
                <w:rFonts w:cstheme="minorHAnsi"/>
                <w:sz w:val="22"/>
              </w:rPr>
              <w:t>Five Points Community</w:t>
            </w:r>
          </w:p>
        </w:tc>
        <w:tc>
          <w:tcPr>
            <w:tcW w:w="1530" w:type="dxa"/>
          </w:tcPr>
          <w:p w14:paraId="16EAA15A" w14:textId="153B7B36" w:rsidR="009D237B" w:rsidRPr="0030449F" w:rsidRDefault="001F17E8" w:rsidP="00871ADB">
            <w:pPr>
              <w:jc w:val="right"/>
              <w:rPr>
                <w:rFonts w:cstheme="minorHAnsi"/>
                <w:sz w:val="22"/>
              </w:rPr>
            </w:pPr>
            <w:r>
              <w:rPr>
                <w:rFonts w:cstheme="minorHAnsi"/>
                <w:sz w:val="22"/>
              </w:rPr>
              <w:t>$396,198.00</w:t>
            </w:r>
          </w:p>
        </w:tc>
        <w:tc>
          <w:tcPr>
            <w:tcW w:w="1350" w:type="dxa"/>
          </w:tcPr>
          <w:p w14:paraId="423CC2D3" w14:textId="2EBF402B" w:rsidR="009D237B" w:rsidRPr="0030449F" w:rsidRDefault="001F17E8" w:rsidP="00871ADB">
            <w:pPr>
              <w:jc w:val="right"/>
              <w:rPr>
                <w:rFonts w:cstheme="minorHAnsi"/>
                <w:sz w:val="22"/>
              </w:rPr>
            </w:pPr>
            <w:r>
              <w:rPr>
                <w:rFonts w:cstheme="minorHAnsi"/>
                <w:sz w:val="22"/>
              </w:rPr>
              <w:t>$79,239.60</w:t>
            </w:r>
          </w:p>
        </w:tc>
        <w:tc>
          <w:tcPr>
            <w:tcW w:w="1080" w:type="dxa"/>
          </w:tcPr>
          <w:p w14:paraId="300AFD48" w14:textId="3DAD1CBD" w:rsidR="009D237B" w:rsidRPr="0030449F" w:rsidRDefault="00871ADB" w:rsidP="00871ADB">
            <w:pPr>
              <w:jc w:val="right"/>
              <w:rPr>
                <w:rFonts w:cstheme="minorHAnsi"/>
                <w:sz w:val="22"/>
              </w:rPr>
            </w:pPr>
            <w:r>
              <w:rPr>
                <w:rFonts w:cstheme="minorHAnsi"/>
                <w:sz w:val="22"/>
              </w:rPr>
              <w:t>176</w:t>
            </w:r>
          </w:p>
        </w:tc>
        <w:tc>
          <w:tcPr>
            <w:tcW w:w="1165" w:type="dxa"/>
          </w:tcPr>
          <w:p w14:paraId="30A38AD3" w14:textId="24440D6D" w:rsidR="009D237B" w:rsidRPr="0030449F" w:rsidRDefault="00871ADB" w:rsidP="00871ADB">
            <w:pPr>
              <w:jc w:val="right"/>
              <w:rPr>
                <w:rFonts w:cstheme="minorHAnsi"/>
                <w:sz w:val="22"/>
              </w:rPr>
            </w:pPr>
            <w:r>
              <w:rPr>
                <w:rFonts w:cstheme="minorHAnsi"/>
                <w:sz w:val="22"/>
              </w:rPr>
              <w:t>$450.23</w:t>
            </w:r>
          </w:p>
        </w:tc>
      </w:tr>
      <w:tr w:rsidR="0030449F" w:rsidRPr="0030449F" w14:paraId="53F1335B" w14:textId="77777777" w:rsidTr="00871ADB">
        <w:tc>
          <w:tcPr>
            <w:tcW w:w="1975" w:type="dxa"/>
          </w:tcPr>
          <w:p w14:paraId="6E19A377" w14:textId="3498E256" w:rsidR="009D237B" w:rsidRPr="0030449F" w:rsidRDefault="0030449F" w:rsidP="00DA5407">
            <w:pPr>
              <w:rPr>
                <w:rFonts w:cstheme="minorHAnsi"/>
                <w:sz w:val="22"/>
              </w:rPr>
            </w:pPr>
            <w:r w:rsidRPr="0030449F">
              <w:rPr>
                <w:rFonts w:cstheme="minorHAnsi"/>
                <w:sz w:val="22"/>
              </w:rPr>
              <w:t>R. M. Greene</w:t>
            </w:r>
          </w:p>
        </w:tc>
        <w:tc>
          <w:tcPr>
            <w:tcW w:w="1890" w:type="dxa"/>
          </w:tcPr>
          <w:p w14:paraId="68A1028A" w14:textId="54D5C5FA" w:rsidR="009D237B" w:rsidRPr="0030449F" w:rsidRDefault="0030449F" w:rsidP="00DA5407">
            <w:pPr>
              <w:rPr>
                <w:rFonts w:cstheme="minorHAnsi"/>
                <w:sz w:val="22"/>
              </w:rPr>
            </w:pPr>
            <w:proofErr w:type="spellStart"/>
            <w:r>
              <w:rPr>
                <w:rFonts w:cstheme="minorHAnsi"/>
                <w:sz w:val="22"/>
              </w:rPr>
              <w:t>Pittsview</w:t>
            </w:r>
            <w:proofErr w:type="spellEnd"/>
            <w:r>
              <w:rPr>
                <w:rFonts w:cstheme="minorHAnsi"/>
                <w:sz w:val="22"/>
              </w:rPr>
              <w:t xml:space="preserve"> Area</w:t>
            </w:r>
          </w:p>
        </w:tc>
        <w:tc>
          <w:tcPr>
            <w:tcW w:w="1530" w:type="dxa"/>
          </w:tcPr>
          <w:p w14:paraId="03EB6125" w14:textId="7D445F4C" w:rsidR="009D237B" w:rsidRPr="0030449F" w:rsidRDefault="001F17E8" w:rsidP="00871ADB">
            <w:pPr>
              <w:jc w:val="right"/>
              <w:rPr>
                <w:rFonts w:cstheme="minorHAnsi"/>
                <w:sz w:val="22"/>
              </w:rPr>
            </w:pPr>
            <w:r>
              <w:rPr>
                <w:rFonts w:cstheme="minorHAnsi"/>
                <w:sz w:val="22"/>
              </w:rPr>
              <w:t>$21,602.87</w:t>
            </w:r>
          </w:p>
        </w:tc>
        <w:tc>
          <w:tcPr>
            <w:tcW w:w="1350" w:type="dxa"/>
          </w:tcPr>
          <w:p w14:paraId="77FA8954" w14:textId="35C07C21" w:rsidR="009D237B" w:rsidRPr="0030449F" w:rsidRDefault="001F17E8" w:rsidP="00871ADB">
            <w:pPr>
              <w:jc w:val="right"/>
              <w:rPr>
                <w:rFonts w:cstheme="minorHAnsi"/>
                <w:sz w:val="22"/>
              </w:rPr>
            </w:pPr>
            <w:r>
              <w:rPr>
                <w:rFonts w:cstheme="minorHAnsi"/>
                <w:sz w:val="22"/>
              </w:rPr>
              <w:t>$4,320.57</w:t>
            </w:r>
          </w:p>
        </w:tc>
        <w:tc>
          <w:tcPr>
            <w:tcW w:w="1080" w:type="dxa"/>
          </w:tcPr>
          <w:p w14:paraId="617340E4" w14:textId="355EEAB9" w:rsidR="009D237B" w:rsidRPr="0030449F" w:rsidRDefault="00871ADB" w:rsidP="00871ADB">
            <w:pPr>
              <w:jc w:val="right"/>
              <w:rPr>
                <w:rFonts w:cstheme="minorHAnsi"/>
                <w:sz w:val="22"/>
              </w:rPr>
            </w:pPr>
            <w:r>
              <w:rPr>
                <w:rFonts w:cstheme="minorHAnsi"/>
                <w:sz w:val="22"/>
              </w:rPr>
              <w:t>23</w:t>
            </w:r>
          </w:p>
        </w:tc>
        <w:tc>
          <w:tcPr>
            <w:tcW w:w="1165" w:type="dxa"/>
          </w:tcPr>
          <w:p w14:paraId="1D8D61E4" w14:textId="118CB98B" w:rsidR="009D237B" w:rsidRPr="0030449F" w:rsidRDefault="00871ADB" w:rsidP="00871ADB">
            <w:pPr>
              <w:jc w:val="right"/>
              <w:rPr>
                <w:rFonts w:cstheme="minorHAnsi"/>
                <w:sz w:val="22"/>
              </w:rPr>
            </w:pPr>
            <w:r>
              <w:rPr>
                <w:rFonts w:cstheme="minorHAnsi"/>
                <w:sz w:val="22"/>
              </w:rPr>
              <w:t>$187.85</w:t>
            </w:r>
          </w:p>
        </w:tc>
      </w:tr>
      <w:tr w:rsidR="0030449F" w:rsidRPr="0030449F" w14:paraId="7FF2762D" w14:textId="77777777" w:rsidTr="00871ADB">
        <w:tc>
          <w:tcPr>
            <w:tcW w:w="1975" w:type="dxa"/>
          </w:tcPr>
          <w:p w14:paraId="07D849A5" w14:textId="2457A2F3" w:rsidR="00DA5407" w:rsidRPr="0030449F" w:rsidRDefault="00DA5407" w:rsidP="00DA5407">
            <w:pPr>
              <w:rPr>
                <w:rFonts w:cstheme="minorHAnsi"/>
                <w:sz w:val="22"/>
              </w:rPr>
            </w:pPr>
            <w:r w:rsidRPr="0030449F">
              <w:rPr>
                <w:rFonts w:cstheme="minorHAnsi"/>
                <w:sz w:val="22"/>
              </w:rPr>
              <w:t>Troy Cablevision</w:t>
            </w:r>
          </w:p>
        </w:tc>
        <w:tc>
          <w:tcPr>
            <w:tcW w:w="1890" w:type="dxa"/>
          </w:tcPr>
          <w:p w14:paraId="0F8DEF20" w14:textId="71DEAD63" w:rsidR="00DA5407" w:rsidRPr="0030449F" w:rsidRDefault="00DA5407" w:rsidP="00DA5407">
            <w:pPr>
              <w:rPr>
                <w:rFonts w:cstheme="minorHAnsi"/>
                <w:sz w:val="22"/>
              </w:rPr>
            </w:pPr>
            <w:r w:rsidRPr="0030449F">
              <w:rPr>
                <w:rFonts w:cstheme="minorHAnsi"/>
                <w:sz w:val="22"/>
              </w:rPr>
              <w:t>S</w:t>
            </w:r>
            <w:r w:rsidR="0030449F" w:rsidRPr="0030449F">
              <w:rPr>
                <w:rFonts w:cstheme="minorHAnsi"/>
                <w:sz w:val="22"/>
              </w:rPr>
              <w:t>E</w:t>
            </w:r>
            <w:r w:rsidRPr="0030449F">
              <w:rPr>
                <w:rFonts w:cstheme="minorHAnsi"/>
                <w:sz w:val="22"/>
              </w:rPr>
              <w:t xml:space="preserve"> A</w:t>
            </w:r>
            <w:r w:rsidR="0030449F" w:rsidRPr="0030449F">
              <w:rPr>
                <w:rFonts w:cstheme="minorHAnsi"/>
                <w:sz w:val="22"/>
              </w:rPr>
              <w:t>L</w:t>
            </w:r>
            <w:r w:rsidRPr="0030449F">
              <w:rPr>
                <w:rFonts w:cstheme="minorHAnsi"/>
                <w:sz w:val="22"/>
              </w:rPr>
              <w:t xml:space="preserve"> Broadband Accessibility Project #1</w:t>
            </w:r>
          </w:p>
        </w:tc>
        <w:tc>
          <w:tcPr>
            <w:tcW w:w="1530" w:type="dxa"/>
          </w:tcPr>
          <w:p w14:paraId="531B4A3C" w14:textId="0D800E16" w:rsidR="00DA5407" w:rsidRPr="0030449F" w:rsidRDefault="009D237B" w:rsidP="00871ADB">
            <w:pPr>
              <w:jc w:val="right"/>
              <w:rPr>
                <w:rFonts w:cstheme="minorHAnsi"/>
                <w:sz w:val="22"/>
              </w:rPr>
            </w:pPr>
            <w:r w:rsidRPr="0030449F">
              <w:rPr>
                <w:rFonts w:cstheme="minorHAnsi"/>
                <w:sz w:val="22"/>
              </w:rPr>
              <w:t>$2,875,576.57</w:t>
            </w:r>
          </w:p>
        </w:tc>
        <w:tc>
          <w:tcPr>
            <w:tcW w:w="1350" w:type="dxa"/>
          </w:tcPr>
          <w:p w14:paraId="58FBAEB2" w14:textId="414F9096" w:rsidR="00DA5407" w:rsidRPr="0030449F" w:rsidRDefault="009D237B" w:rsidP="00871ADB">
            <w:pPr>
              <w:jc w:val="right"/>
              <w:rPr>
                <w:rFonts w:cstheme="minorHAnsi"/>
                <w:sz w:val="22"/>
              </w:rPr>
            </w:pPr>
            <w:r w:rsidRPr="0030449F">
              <w:rPr>
                <w:rFonts w:cstheme="minorHAnsi"/>
                <w:sz w:val="22"/>
              </w:rPr>
              <w:t>$575,115.31</w:t>
            </w:r>
          </w:p>
        </w:tc>
        <w:tc>
          <w:tcPr>
            <w:tcW w:w="1080" w:type="dxa"/>
          </w:tcPr>
          <w:p w14:paraId="4A69C6C5" w14:textId="05617BD5" w:rsidR="00DA5407" w:rsidRPr="0030449F" w:rsidRDefault="00DA5407" w:rsidP="00871ADB">
            <w:pPr>
              <w:jc w:val="right"/>
              <w:rPr>
                <w:rFonts w:cstheme="minorHAnsi"/>
                <w:sz w:val="22"/>
              </w:rPr>
            </w:pPr>
            <w:r w:rsidRPr="0030449F">
              <w:rPr>
                <w:rFonts w:cstheme="minorHAnsi"/>
                <w:sz w:val="22"/>
              </w:rPr>
              <w:t>957</w:t>
            </w:r>
          </w:p>
        </w:tc>
        <w:tc>
          <w:tcPr>
            <w:tcW w:w="1165" w:type="dxa"/>
          </w:tcPr>
          <w:p w14:paraId="56FB40D1" w14:textId="1CA91D6A" w:rsidR="00DA5407" w:rsidRPr="0030449F" w:rsidRDefault="00DA5407" w:rsidP="00871ADB">
            <w:pPr>
              <w:jc w:val="right"/>
              <w:rPr>
                <w:rFonts w:cstheme="minorHAnsi"/>
                <w:sz w:val="22"/>
              </w:rPr>
            </w:pPr>
            <w:r w:rsidRPr="0030449F">
              <w:rPr>
                <w:rFonts w:cstheme="minorHAnsi"/>
                <w:sz w:val="22"/>
              </w:rPr>
              <w:t>$600.96</w:t>
            </w:r>
          </w:p>
        </w:tc>
      </w:tr>
      <w:tr w:rsidR="0030449F" w:rsidRPr="0030449F" w14:paraId="77FDA7B3" w14:textId="77777777" w:rsidTr="00871ADB">
        <w:tc>
          <w:tcPr>
            <w:tcW w:w="1975" w:type="dxa"/>
          </w:tcPr>
          <w:p w14:paraId="13AC9DE7" w14:textId="54F914C5" w:rsidR="00DA5407" w:rsidRPr="0030449F" w:rsidRDefault="00DA5407" w:rsidP="00DA5407">
            <w:pPr>
              <w:rPr>
                <w:rFonts w:cstheme="minorHAnsi"/>
                <w:sz w:val="22"/>
              </w:rPr>
            </w:pPr>
            <w:r w:rsidRPr="0030449F">
              <w:rPr>
                <w:rFonts w:cstheme="minorHAnsi"/>
                <w:sz w:val="22"/>
              </w:rPr>
              <w:t>Troy Cablevision</w:t>
            </w:r>
          </w:p>
        </w:tc>
        <w:tc>
          <w:tcPr>
            <w:tcW w:w="1890" w:type="dxa"/>
          </w:tcPr>
          <w:p w14:paraId="60325CA4" w14:textId="73275CF5" w:rsidR="00DA5407" w:rsidRPr="0030449F" w:rsidRDefault="00DA5407" w:rsidP="00DA5407">
            <w:pPr>
              <w:rPr>
                <w:rFonts w:cstheme="minorHAnsi"/>
                <w:sz w:val="22"/>
              </w:rPr>
            </w:pPr>
            <w:r w:rsidRPr="0030449F">
              <w:rPr>
                <w:rFonts w:cstheme="minorHAnsi"/>
                <w:sz w:val="22"/>
              </w:rPr>
              <w:t>S</w:t>
            </w:r>
            <w:r w:rsidR="0030449F" w:rsidRPr="0030449F">
              <w:rPr>
                <w:rFonts w:cstheme="minorHAnsi"/>
                <w:sz w:val="22"/>
              </w:rPr>
              <w:t>E</w:t>
            </w:r>
            <w:r w:rsidRPr="0030449F">
              <w:rPr>
                <w:rFonts w:cstheme="minorHAnsi"/>
                <w:sz w:val="22"/>
              </w:rPr>
              <w:t xml:space="preserve"> A</w:t>
            </w:r>
            <w:r w:rsidR="0030449F" w:rsidRPr="0030449F">
              <w:rPr>
                <w:rFonts w:cstheme="minorHAnsi"/>
                <w:sz w:val="22"/>
              </w:rPr>
              <w:t>L</w:t>
            </w:r>
            <w:r w:rsidRPr="0030449F">
              <w:rPr>
                <w:rFonts w:cstheme="minorHAnsi"/>
                <w:sz w:val="22"/>
              </w:rPr>
              <w:t xml:space="preserve"> Broadband Accessibility Project #2</w:t>
            </w:r>
          </w:p>
        </w:tc>
        <w:tc>
          <w:tcPr>
            <w:tcW w:w="1530" w:type="dxa"/>
          </w:tcPr>
          <w:p w14:paraId="0718E27D" w14:textId="4600416F" w:rsidR="00DA5407" w:rsidRPr="0030449F" w:rsidRDefault="009D237B" w:rsidP="00871ADB">
            <w:pPr>
              <w:jc w:val="right"/>
              <w:rPr>
                <w:rFonts w:cstheme="minorHAnsi"/>
                <w:sz w:val="22"/>
              </w:rPr>
            </w:pPr>
            <w:r w:rsidRPr="0030449F">
              <w:rPr>
                <w:rFonts w:cstheme="minorHAnsi"/>
                <w:sz w:val="22"/>
              </w:rPr>
              <w:t>$1,744,426.85</w:t>
            </w:r>
          </w:p>
        </w:tc>
        <w:tc>
          <w:tcPr>
            <w:tcW w:w="1350" w:type="dxa"/>
          </w:tcPr>
          <w:p w14:paraId="60B57FE5" w14:textId="3AF457D0" w:rsidR="00DA5407" w:rsidRPr="0030449F" w:rsidRDefault="009D237B" w:rsidP="00871ADB">
            <w:pPr>
              <w:jc w:val="right"/>
              <w:rPr>
                <w:rFonts w:cstheme="minorHAnsi"/>
                <w:sz w:val="22"/>
              </w:rPr>
            </w:pPr>
            <w:r w:rsidRPr="0030449F">
              <w:rPr>
                <w:rFonts w:cstheme="minorHAnsi"/>
                <w:sz w:val="22"/>
              </w:rPr>
              <w:t>$348,885.37</w:t>
            </w:r>
          </w:p>
        </w:tc>
        <w:tc>
          <w:tcPr>
            <w:tcW w:w="1080" w:type="dxa"/>
          </w:tcPr>
          <w:p w14:paraId="2DF84DA8" w14:textId="22F19DF5" w:rsidR="00DA5407" w:rsidRPr="0030449F" w:rsidRDefault="00DA5407" w:rsidP="00871ADB">
            <w:pPr>
              <w:jc w:val="right"/>
              <w:rPr>
                <w:rFonts w:cstheme="minorHAnsi"/>
                <w:sz w:val="22"/>
              </w:rPr>
            </w:pPr>
            <w:r w:rsidRPr="0030449F">
              <w:rPr>
                <w:rFonts w:cstheme="minorHAnsi"/>
                <w:sz w:val="22"/>
              </w:rPr>
              <w:t>440</w:t>
            </w:r>
          </w:p>
        </w:tc>
        <w:tc>
          <w:tcPr>
            <w:tcW w:w="1165" w:type="dxa"/>
          </w:tcPr>
          <w:p w14:paraId="29C7FB3A" w14:textId="4C320AFE" w:rsidR="00DA5407" w:rsidRPr="0030449F" w:rsidRDefault="00DA5407" w:rsidP="00871ADB">
            <w:pPr>
              <w:jc w:val="right"/>
              <w:rPr>
                <w:rFonts w:cstheme="minorHAnsi"/>
                <w:sz w:val="22"/>
              </w:rPr>
            </w:pPr>
            <w:r w:rsidRPr="0030449F">
              <w:rPr>
                <w:rFonts w:cstheme="minorHAnsi"/>
                <w:sz w:val="22"/>
              </w:rPr>
              <w:t>$792.92</w:t>
            </w:r>
          </w:p>
        </w:tc>
      </w:tr>
      <w:tr w:rsidR="0030449F" w:rsidRPr="0030449F" w14:paraId="41037D68" w14:textId="77777777" w:rsidTr="00871ADB">
        <w:tc>
          <w:tcPr>
            <w:tcW w:w="1975" w:type="dxa"/>
          </w:tcPr>
          <w:p w14:paraId="591770BE" w14:textId="4CF0D9AB" w:rsidR="00DA5407" w:rsidRPr="0030449F" w:rsidRDefault="00DA5407" w:rsidP="00DA5407">
            <w:pPr>
              <w:rPr>
                <w:rFonts w:cstheme="minorHAnsi"/>
                <w:sz w:val="22"/>
              </w:rPr>
            </w:pPr>
            <w:r w:rsidRPr="0030449F">
              <w:rPr>
                <w:rFonts w:cstheme="minorHAnsi"/>
                <w:sz w:val="22"/>
              </w:rPr>
              <w:t>R. M. Greene</w:t>
            </w:r>
          </w:p>
        </w:tc>
        <w:tc>
          <w:tcPr>
            <w:tcW w:w="1890" w:type="dxa"/>
          </w:tcPr>
          <w:p w14:paraId="734D0675" w14:textId="54CBC02B" w:rsidR="00DA5407" w:rsidRPr="0030449F" w:rsidRDefault="00DA5407" w:rsidP="00DA5407">
            <w:pPr>
              <w:rPr>
                <w:rFonts w:cstheme="minorHAnsi"/>
                <w:sz w:val="22"/>
              </w:rPr>
            </w:pPr>
            <w:r w:rsidRPr="0030449F">
              <w:rPr>
                <w:rFonts w:cstheme="minorHAnsi"/>
                <w:sz w:val="22"/>
              </w:rPr>
              <w:t>Dixie Area</w:t>
            </w:r>
          </w:p>
        </w:tc>
        <w:tc>
          <w:tcPr>
            <w:tcW w:w="1530" w:type="dxa"/>
          </w:tcPr>
          <w:p w14:paraId="6CFDA3BF" w14:textId="5E0E534E" w:rsidR="00DA5407" w:rsidRPr="0030449F" w:rsidRDefault="009D237B" w:rsidP="00871ADB">
            <w:pPr>
              <w:jc w:val="right"/>
              <w:rPr>
                <w:rFonts w:cstheme="minorHAnsi"/>
                <w:sz w:val="22"/>
              </w:rPr>
            </w:pPr>
            <w:r w:rsidRPr="0030449F">
              <w:rPr>
                <w:rFonts w:cstheme="minorHAnsi"/>
                <w:sz w:val="22"/>
              </w:rPr>
              <w:t>$253,560.43</w:t>
            </w:r>
          </w:p>
        </w:tc>
        <w:tc>
          <w:tcPr>
            <w:tcW w:w="1350" w:type="dxa"/>
          </w:tcPr>
          <w:p w14:paraId="597FD04B" w14:textId="191D8384" w:rsidR="00DA5407" w:rsidRPr="0030449F" w:rsidRDefault="009D237B" w:rsidP="00871ADB">
            <w:pPr>
              <w:jc w:val="right"/>
              <w:rPr>
                <w:rFonts w:cstheme="minorHAnsi"/>
                <w:sz w:val="22"/>
              </w:rPr>
            </w:pPr>
            <w:r w:rsidRPr="0030449F">
              <w:rPr>
                <w:rFonts w:cstheme="minorHAnsi"/>
                <w:sz w:val="22"/>
              </w:rPr>
              <w:t>$50,712.09</w:t>
            </w:r>
          </w:p>
        </w:tc>
        <w:tc>
          <w:tcPr>
            <w:tcW w:w="1080" w:type="dxa"/>
          </w:tcPr>
          <w:p w14:paraId="1766BB78" w14:textId="75F66806" w:rsidR="00DA5407" w:rsidRPr="0030449F" w:rsidRDefault="00DA5407" w:rsidP="00871ADB">
            <w:pPr>
              <w:jc w:val="right"/>
              <w:rPr>
                <w:rFonts w:cstheme="minorHAnsi"/>
                <w:sz w:val="22"/>
              </w:rPr>
            </w:pPr>
            <w:r w:rsidRPr="0030449F">
              <w:rPr>
                <w:rFonts w:cstheme="minorHAnsi"/>
                <w:sz w:val="22"/>
              </w:rPr>
              <w:t>219</w:t>
            </w:r>
          </w:p>
        </w:tc>
        <w:tc>
          <w:tcPr>
            <w:tcW w:w="1165" w:type="dxa"/>
          </w:tcPr>
          <w:p w14:paraId="5B32A57C" w14:textId="523661A5" w:rsidR="00DA5407" w:rsidRPr="0030449F" w:rsidRDefault="00DA5407" w:rsidP="00871ADB">
            <w:pPr>
              <w:jc w:val="right"/>
              <w:rPr>
                <w:rFonts w:cstheme="minorHAnsi"/>
                <w:sz w:val="22"/>
              </w:rPr>
            </w:pPr>
            <w:r w:rsidRPr="0030449F">
              <w:rPr>
                <w:rFonts w:cstheme="minorHAnsi"/>
                <w:sz w:val="22"/>
              </w:rPr>
              <w:t>$231.50</w:t>
            </w:r>
          </w:p>
        </w:tc>
      </w:tr>
      <w:tr w:rsidR="0030449F" w:rsidRPr="0030449F" w14:paraId="7AB7857D" w14:textId="77777777" w:rsidTr="00871ADB">
        <w:tc>
          <w:tcPr>
            <w:tcW w:w="1975" w:type="dxa"/>
          </w:tcPr>
          <w:p w14:paraId="3DEEE62F" w14:textId="1DBADBF5" w:rsidR="00DA5407" w:rsidRPr="0030449F" w:rsidRDefault="00DA5407" w:rsidP="00DA5407">
            <w:pPr>
              <w:rPr>
                <w:rFonts w:cstheme="minorHAnsi"/>
                <w:sz w:val="22"/>
              </w:rPr>
            </w:pPr>
            <w:r w:rsidRPr="0030449F">
              <w:rPr>
                <w:rFonts w:cstheme="minorHAnsi"/>
                <w:sz w:val="22"/>
              </w:rPr>
              <w:t>Troy Cablevision</w:t>
            </w:r>
          </w:p>
        </w:tc>
        <w:tc>
          <w:tcPr>
            <w:tcW w:w="1890" w:type="dxa"/>
          </w:tcPr>
          <w:p w14:paraId="11016607" w14:textId="7ABF92F6" w:rsidR="00DA5407" w:rsidRPr="0030449F" w:rsidRDefault="00DA5407" w:rsidP="00DA5407">
            <w:pPr>
              <w:rPr>
                <w:rFonts w:cstheme="minorHAnsi"/>
                <w:sz w:val="22"/>
              </w:rPr>
            </w:pPr>
            <w:r w:rsidRPr="0030449F">
              <w:rPr>
                <w:rFonts w:cstheme="minorHAnsi"/>
                <w:sz w:val="22"/>
              </w:rPr>
              <w:t>S</w:t>
            </w:r>
            <w:r w:rsidR="0030449F" w:rsidRPr="0030449F">
              <w:rPr>
                <w:rFonts w:cstheme="minorHAnsi"/>
                <w:sz w:val="22"/>
              </w:rPr>
              <w:t>E</w:t>
            </w:r>
            <w:r w:rsidRPr="0030449F">
              <w:rPr>
                <w:rFonts w:cstheme="minorHAnsi"/>
                <w:sz w:val="22"/>
              </w:rPr>
              <w:t xml:space="preserve"> A</w:t>
            </w:r>
            <w:r w:rsidR="0030449F" w:rsidRPr="0030449F">
              <w:rPr>
                <w:rFonts w:cstheme="minorHAnsi"/>
                <w:sz w:val="22"/>
              </w:rPr>
              <w:t>L</w:t>
            </w:r>
            <w:r w:rsidRPr="0030449F">
              <w:rPr>
                <w:rFonts w:cstheme="minorHAnsi"/>
                <w:sz w:val="22"/>
              </w:rPr>
              <w:t xml:space="preserve"> Broadband Accessibility Project #3</w:t>
            </w:r>
          </w:p>
        </w:tc>
        <w:tc>
          <w:tcPr>
            <w:tcW w:w="1530" w:type="dxa"/>
          </w:tcPr>
          <w:p w14:paraId="7DB3E2EC" w14:textId="72415BF7" w:rsidR="00DA5407" w:rsidRPr="0030449F" w:rsidRDefault="009D237B" w:rsidP="00871ADB">
            <w:pPr>
              <w:jc w:val="right"/>
              <w:rPr>
                <w:rFonts w:cstheme="minorHAnsi"/>
                <w:sz w:val="22"/>
              </w:rPr>
            </w:pPr>
            <w:r w:rsidRPr="0030449F">
              <w:rPr>
                <w:rFonts w:cstheme="minorHAnsi"/>
                <w:sz w:val="22"/>
              </w:rPr>
              <w:t>$117773.40</w:t>
            </w:r>
          </w:p>
        </w:tc>
        <w:tc>
          <w:tcPr>
            <w:tcW w:w="1350" w:type="dxa"/>
          </w:tcPr>
          <w:p w14:paraId="79156367" w14:textId="3DC5BDF2" w:rsidR="00DA5407" w:rsidRPr="0030449F" w:rsidRDefault="009D237B" w:rsidP="00871ADB">
            <w:pPr>
              <w:jc w:val="right"/>
              <w:rPr>
                <w:rFonts w:cstheme="minorHAnsi"/>
                <w:sz w:val="22"/>
              </w:rPr>
            </w:pPr>
            <w:r w:rsidRPr="0030449F">
              <w:rPr>
                <w:rFonts w:cstheme="minorHAnsi"/>
                <w:sz w:val="22"/>
              </w:rPr>
              <w:t>$23,554.68</w:t>
            </w:r>
          </w:p>
        </w:tc>
        <w:tc>
          <w:tcPr>
            <w:tcW w:w="1080" w:type="dxa"/>
          </w:tcPr>
          <w:p w14:paraId="4493675F" w14:textId="1EB72491" w:rsidR="00DA5407" w:rsidRPr="0030449F" w:rsidRDefault="00DA5407" w:rsidP="00871ADB">
            <w:pPr>
              <w:jc w:val="right"/>
              <w:rPr>
                <w:rFonts w:cstheme="minorHAnsi"/>
                <w:sz w:val="22"/>
              </w:rPr>
            </w:pPr>
            <w:r w:rsidRPr="0030449F">
              <w:rPr>
                <w:rFonts w:cstheme="minorHAnsi"/>
                <w:sz w:val="22"/>
              </w:rPr>
              <w:t>37</w:t>
            </w:r>
          </w:p>
        </w:tc>
        <w:tc>
          <w:tcPr>
            <w:tcW w:w="1165" w:type="dxa"/>
          </w:tcPr>
          <w:p w14:paraId="65F17237" w14:textId="5B61A522" w:rsidR="00DA5407" w:rsidRPr="0030449F" w:rsidRDefault="00DA5407" w:rsidP="00871ADB">
            <w:pPr>
              <w:jc w:val="right"/>
              <w:rPr>
                <w:rFonts w:cstheme="minorHAnsi"/>
                <w:sz w:val="22"/>
              </w:rPr>
            </w:pPr>
            <w:r w:rsidRPr="0030449F">
              <w:rPr>
                <w:rFonts w:cstheme="minorHAnsi"/>
                <w:sz w:val="22"/>
              </w:rPr>
              <w:t>$636.61</w:t>
            </w:r>
          </w:p>
        </w:tc>
      </w:tr>
      <w:tr w:rsidR="0030449F" w:rsidRPr="0030449F" w14:paraId="4414D524" w14:textId="77777777" w:rsidTr="00871ADB">
        <w:tc>
          <w:tcPr>
            <w:tcW w:w="1975" w:type="dxa"/>
          </w:tcPr>
          <w:p w14:paraId="6D89009F" w14:textId="7B07AF6D" w:rsidR="00DA5407" w:rsidRPr="0030449F" w:rsidRDefault="00DA5407" w:rsidP="00DA5407">
            <w:pPr>
              <w:rPr>
                <w:rFonts w:cstheme="minorHAnsi"/>
                <w:sz w:val="22"/>
              </w:rPr>
            </w:pPr>
            <w:r w:rsidRPr="0030449F">
              <w:rPr>
                <w:rFonts w:cstheme="minorHAnsi"/>
                <w:sz w:val="22"/>
              </w:rPr>
              <w:t>Cyber Broadband</w:t>
            </w:r>
          </w:p>
        </w:tc>
        <w:tc>
          <w:tcPr>
            <w:tcW w:w="1890" w:type="dxa"/>
          </w:tcPr>
          <w:p w14:paraId="3BE9C97A" w14:textId="561F74FB" w:rsidR="00DA5407" w:rsidRPr="0030449F" w:rsidRDefault="00DA5407" w:rsidP="00DA5407">
            <w:pPr>
              <w:rPr>
                <w:rFonts w:cstheme="minorHAnsi"/>
                <w:sz w:val="22"/>
              </w:rPr>
            </w:pPr>
            <w:r w:rsidRPr="0030449F">
              <w:rPr>
                <w:rFonts w:cstheme="minorHAnsi"/>
                <w:sz w:val="22"/>
              </w:rPr>
              <w:t>Smith Lake – Sipsey Pines Community</w:t>
            </w:r>
          </w:p>
        </w:tc>
        <w:tc>
          <w:tcPr>
            <w:tcW w:w="1530" w:type="dxa"/>
          </w:tcPr>
          <w:p w14:paraId="12E30E96" w14:textId="7E5E9FDF" w:rsidR="00DA5407" w:rsidRPr="0030449F" w:rsidRDefault="009D237B" w:rsidP="00871ADB">
            <w:pPr>
              <w:jc w:val="right"/>
              <w:rPr>
                <w:rFonts w:cstheme="minorHAnsi"/>
                <w:sz w:val="22"/>
              </w:rPr>
            </w:pPr>
            <w:r w:rsidRPr="0030449F">
              <w:rPr>
                <w:rFonts w:cstheme="minorHAnsi"/>
                <w:sz w:val="22"/>
              </w:rPr>
              <w:t>$568,400.00</w:t>
            </w:r>
          </w:p>
        </w:tc>
        <w:tc>
          <w:tcPr>
            <w:tcW w:w="1350" w:type="dxa"/>
          </w:tcPr>
          <w:p w14:paraId="2BB34BFD" w14:textId="3C66ECF6" w:rsidR="00DA5407" w:rsidRPr="0030449F" w:rsidRDefault="009D237B" w:rsidP="00871ADB">
            <w:pPr>
              <w:jc w:val="right"/>
              <w:rPr>
                <w:rFonts w:cstheme="minorHAnsi"/>
                <w:sz w:val="22"/>
              </w:rPr>
            </w:pPr>
            <w:r w:rsidRPr="0030449F">
              <w:rPr>
                <w:rFonts w:cstheme="minorHAnsi"/>
                <w:sz w:val="22"/>
              </w:rPr>
              <w:t>$113,680.00</w:t>
            </w:r>
          </w:p>
        </w:tc>
        <w:tc>
          <w:tcPr>
            <w:tcW w:w="1080" w:type="dxa"/>
          </w:tcPr>
          <w:p w14:paraId="1876E4EE" w14:textId="03DDB3B4" w:rsidR="00DA5407" w:rsidRPr="0030449F" w:rsidRDefault="00DA5407" w:rsidP="00871ADB">
            <w:pPr>
              <w:jc w:val="right"/>
              <w:rPr>
                <w:rFonts w:cstheme="minorHAnsi"/>
                <w:sz w:val="22"/>
              </w:rPr>
            </w:pPr>
            <w:r w:rsidRPr="0030449F">
              <w:rPr>
                <w:rFonts w:cstheme="minorHAnsi"/>
                <w:sz w:val="22"/>
              </w:rPr>
              <w:t>200</w:t>
            </w:r>
          </w:p>
        </w:tc>
        <w:tc>
          <w:tcPr>
            <w:tcW w:w="1165" w:type="dxa"/>
          </w:tcPr>
          <w:p w14:paraId="243944E5" w14:textId="048BB74C" w:rsidR="00DA5407" w:rsidRPr="0030449F" w:rsidRDefault="00DA5407" w:rsidP="00871ADB">
            <w:pPr>
              <w:jc w:val="right"/>
              <w:rPr>
                <w:rFonts w:cstheme="minorHAnsi"/>
                <w:sz w:val="22"/>
              </w:rPr>
            </w:pPr>
            <w:r w:rsidRPr="0030449F">
              <w:rPr>
                <w:rFonts w:cstheme="minorHAnsi"/>
                <w:sz w:val="22"/>
              </w:rPr>
              <w:t>$568.40</w:t>
            </w:r>
          </w:p>
        </w:tc>
      </w:tr>
    </w:tbl>
    <w:p w14:paraId="06AA8DAA" w14:textId="77777777" w:rsidR="00DA5407" w:rsidRPr="00F35502" w:rsidRDefault="00DA5407" w:rsidP="00DA5407">
      <w:pPr>
        <w:ind w:left="360"/>
        <w:rPr>
          <w:sz w:val="16"/>
          <w:szCs w:val="16"/>
        </w:rPr>
      </w:pPr>
    </w:p>
    <w:p w14:paraId="0F90C865" w14:textId="77777777" w:rsidR="009D237B" w:rsidRDefault="003749AA" w:rsidP="009D237B">
      <w:pPr>
        <w:ind w:left="360"/>
        <w:rPr>
          <w:b/>
          <w:bCs/>
        </w:rPr>
      </w:pPr>
      <w:r w:rsidRPr="003749AA">
        <w:rPr>
          <w:b/>
          <w:bCs/>
        </w:rPr>
        <w:t>Applications Funded to Date</w:t>
      </w:r>
    </w:p>
    <w:p w14:paraId="01D9D41A" w14:textId="579523F1" w:rsidR="009D237B" w:rsidRPr="00F35502" w:rsidRDefault="009D237B" w:rsidP="009D237B">
      <w:pPr>
        <w:ind w:left="360"/>
        <w:rPr>
          <w:sz w:val="16"/>
          <w:szCs w:val="16"/>
        </w:rPr>
      </w:pPr>
      <w:r w:rsidRPr="009D237B">
        <w:rPr>
          <w:b/>
          <w:bCs/>
        </w:rPr>
        <w:t xml:space="preserve">  </w:t>
      </w:r>
    </w:p>
    <w:p w14:paraId="27543D1B" w14:textId="111B79EB" w:rsidR="003749AA" w:rsidRDefault="003749AA" w:rsidP="00FC0427">
      <w:pPr>
        <w:numPr>
          <w:ilvl w:val="0"/>
          <w:numId w:val="1"/>
        </w:numPr>
      </w:pPr>
      <w:r w:rsidRPr="003749AA">
        <w:t xml:space="preserve">22 applications were received during the 2018 application period and </w:t>
      </w:r>
      <w:r w:rsidR="009D237B" w:rsidRPr="003749AA">
        <w:t>5 applications</w:t>
      </w:r>
      <w:r w:rsidRPr="003749AA">
        <w:t xml:space="preserve"> were received during the 2019 application period</w:t>
      </w:r>
    </w:p>
    <w:p w14:paraId="6620D761" w14:textId="77777777" w:rsidR="003749AA" w:rsidRPr="001F17E8" w:rsidRDefault="003749AA" w:rsidP="009D237B">
      <w:pPr>
        <w:ind w:left="360"/>
        <w:rPr>
          <w:sz w:val="16"/>
          <w:szCs w:val="16"/>
        </w:rPr>
      </w:pPr>
    </w:p>
    <w:p w14:paraId="65B9080D" w14:textId="14F3881F" w:rsidR="003749AA" w:rsidRDefault="003749AA" w:rsidP="003749AA">
      <w:pPr>
        <w:numPr>
          <w:ilvl w:val="0"/>
          <w:numId w:val="1"/>
        </w:numPr>
      </w:pPr>
      <w:r w:rsidRPr="003749AA">
        <w:t>13 projects were awarded funding for 2018 and 2 projects were awarded funding for 2019</w:t>
      </w:r>
    </w:p>
    <w:p w14:paraId="3ADEBBED" w14:textId="77777777" w:rsidR="009D237B" w:rsidRPr="001F17E8" w:rsidRDefault="009D237B" w:rsidP="009D237B">
      <w:pPr>
        <w:pStyle w:val="ListParagraph"/>
        <w:rPr>
          <w:sz w:val="16"/>
          <w:szCs w:val="16"/>
        </w:rPr>
      </w:pPr>
    </w:p>
    <w:p w14:paraId="0676D35C" w14:textId="0DDC4D2A" w:rsidR="003749AA" w:rsidRDefault="003749AA" w:rsidP="003749AA">
      <w:pPr>
        <w:numPr>
          <w:ilvl w:val="0"/>
          <w:numId w:val="1"/>
        </w:numPr>
      </w:pPr>
      <w:r w:rsidRPr="003749AA">
        <w:t xml:space="preserve">Funds awarded total $2,363,152.51 with a matching private investment of $9,452,612.08 </w:t>
      </w:r>
    </w:p>
    <w:p w14:paraId="3E7D62FC" w14:textId="77777777" w:rsidR="009D237B" w:rsidRPr="001F17E8" w:rsidRDefault="009D237B" w:rsidP="009D237B">
      <w:pPr>
        <w:pStyle w:val="ListParagraph"/>
        <w:rPr>
          <w:sz w:val="16"/>
          <w:szCs w:val="16"/>
        </w:rPr>
      </w:pPr>
    </w:p>
    <w:p w14:paraId="179734D6" w14:textId="77777777" w:rsidR="003749AA" w:rsidRPr="003749AA" w:rsidRDefault="003749AA" w:rsidP="003749AA">
      <w:pPr>
        <w:numPr>
          <w:ilvl w:val="0"/>
          <w:numId w:val="1"/>
        </w:numPr>
      </w:pPr>
      <w:r w:rsidRPr="003749AA">
        <w:t>The average grant dollar cost per new service is $745.47</w:t>
      </w:r>
    </w:p>
    <w:p w14:paraId="32F3DCB0" w14:textId="77777777" w:rsidR="001F17E8" w:rsidRDefault="001F17E8" w:rsidP="009D237B">
      <w:pPr>
        <w:ind w:left="360"/>
        <w:rPr>
          <w:b/>
          <w:bCs/>
        </w:rPr>
      </w:pPr>
    </w:p>
    <w:p w14:paraId="1ED2A300" w14:textId="334D2E3E" w:rsidR="003749AA" w:rsidRPr="003749AA" w:rsidRDefault="003749AA" w:rsidP="009D237B">
      <w:pPr>
        <w:ind w:left="360"/>
        <w:rPr>
          <w:b/>
          <w:bCs/>
        </w:rPr>
      </w:pPr>
      <w:r w:rsidRPr="003749AA">
        <w:rPr>
          <w:b/>
          <w:bCs/>
        </w:rPr>
        <w:t xml:space="preserve">Unfunded Applications </w:t>
      </w:r>
    </w:p>
    <w:p w14:paraId="2ECD8BE4" w14:textId="77777777" w:rsidR="009D237B" w:rsidRDefault="009D237B" w:rsidP="009D237B">
      <w:pPr>
        <w:ind w:left="360"/>
      </w:pPr>
    </w:p>
    <w:p w14:paraId="11C405C1" w14:textId="0F223811" w:rsidR="003749AA" w:rsidRPr="003749AA" w:rsidRDefault="003749AA" w:rsidP="003749AA">
      <w:pPr>
        <w:numPr>
          <w:ilvl w:val="0"/>
          <w:numId w:val="1"/>
        </w:numPr>
      </w:pPr>
      <w:r w:rsidRPr="003749AA">
        <w:t>A total of 12 projects did not receive funding</w:t>
      </w:r>
    </w:p>
    <w:p w14:paraId="18B404BC" w14:textId="77777777" w:rsidR="001F17E8" w:rsidRDefault="001F17E8" w:rsidP="001F17E8">
      <w:pPr>
        <w:ind w:left="360"/>
      </w:pPr>
    </w:p>
    <w:p w14:paraId="281D6CEB" w14:textId="4D2666A7" w:rsidR="003749AA" w:rsidRDefault="003749AA" w:rsidP="003749AA">
      <w:pPr>
        <w:numPr>
          <w:ilvl w:val="0"/>
          <w:numId w:val="1"/>
        </w:numPr>
      </w:pPr>
      <w:r w:rsidRPr="003749AA">
        <w:t xml:space="preserve">In most cases, projects that did not receive funding were for areas that were not eligible under the previous legislation </w:t>
      </w:r>
    </w:p>
    <w:p w14:paraId="20CFBDC9" w14:textId="77777777" w:rsidR="001F17E8" w:rsidRDefault="001F17E8" w:rsidP="001F17E8">
      <w:pPr>
        <w:pStyle w:val="ListParagraph"/>
      </w:pPr>
    </w:p>
    <w:p w14:paraId="0BE848DE" w14:textId="5CB08190" w:rsidR="003749AA" w:rsidRDefault="003749AA" w:rsidP="003749AA">
      <w:pPr>
        <w:numPr>
          <w:ilvl w:val="0"/>
          <w:numId w:val="1"/>
        </w:numPr>
      </w:pPr>
      <w:r w:rsidRPr="003749AA">
        <w:t>In a few cases, there were problems with the application, or an applicant chose to rescind the application and resubmit under the new program guidelines</w:t>
      </w:r>
    </w:p>
    <w:p w14:paraId="6A9AC7BB" w14:textId="77777777" w:rsidR="001F17E8" w:rsidRDefault="001F17E8" w:rsidP="001F17E8">
      <w:pPr>
        <w:pStyle w:val="ListParagraph"/>
      </w:pPr>
    </w:p>
    <w:p w14:paraId="694029CA" w14:textId="77777777" w:rsidR="003749AA" w:rsidRPr="003749AA" w:rsidRDefault="003749AA" w:rsidP="003749AA">
      <w:pPr>
        <w:numPr>
          <w:ilvl w:val="0"/>
          <w:numId w:val="1"/>
        </w:numPr>
      </w:pPr>
      <w:r w:rsidRPr="003749AA">
        <w:t xml:space="preserve">In all cases, unsuccessful applicants were allowed to resubmit an application during a subsequent funding round (many chose to do so) </w:t>
      </w:r>
    </w:p>
    <w:p w14:paraId="25A0F92A" w14:textId="77777777" w:rsidR="009D237B" w:rsidRDefault="009D237B" w:rsidP="009D237B">
      <w:pPr>
        <w:ind w:left="360"/>
      </w:pPr>
    </w:p>
    <w:p w14:paraId="116CBEEE" w14:textId="06A6D9A5" w:rsidR="003749AA" w:rsidRPr="001F17E8" w:rsidRDefault="003749AA" w:rsidP="001F17E8">
      <w:pPr>
        <w:ind w:left="360"/>
        <w:rPr>
          <w:b/>
          <w:bCs/>
        </w:rPr>
      </w:pPr>
      <w:r w:rsidRPr="001F17E8">
        <w:rPr>
          <w:b/>
          <w:bCs/>
        </w:rPr>
        <w:t xml:space="preserve">Statewide </w:t>
      </w:r>
      <w:r w:rsidR="001F17E8">
        <w:rPr>
          <w:b/>
          <w:bCs/>
        </w:rPr>
        <w:t>B</w:t>
      </w:r>
      <w:r w:rsidRPr="001F17E8">
        <w:rPr>
          <w:b/>
          <w:bCs/>
        </w:rPr>
        <w:t xml:space="preserve">roadband </w:t>
      </w:r>
      <w:r w:rsidR="001F17E8">
        <w:rPr>
          <w:b/>
          <w:bCs/>
        </w:rPr>
        <w:t>P</w:t>
      </w:r>
      <w:r w:rsidRPr="001F17E8">
        <w:rPr>
          <w:b/>
          <w:bCs/>
        </w:rPr>
        <w:t xml:space="preserve">lan </w:t>
      </w:r>
      <w:r w:rsidR="001F17E8">
        <w:rPr>
          <w:b/>
          <w:bCs/>
        </w:rPr>
        <w:t>P</w:t>
      </w:r>
      <w:r w:rsidRPr="001F17E8">
        <w:rPr>
          <w:b/>
          <w:bCs/>
        </w:rPr>
        <w:t>hase 1</w:t>
      </w:r>
    </w:p>
    <w:p w14:paraId="766B7B80" w14:textId="77777777" w:rsidR="001F17E8" w:rsidRDefault="001F17E8" w:rsidP="001F17E8">
      <w:pPr>
        <w:ind w:left="360"/>
      </w:pPr>
    </w:p>
    <w:p w14:paraId="231055D9" w14:textId="458A4DAA" w:rsidR="00383DB9" w:rsidRDefault="001F17E8" w:rsidP="00383DB9">
      <w:pPr>
        <w:pStyle w:val="ListParagraph"/>
        <w:numPr>
          <w:ilvl w:val="0"/>
          <w:numId w:val="5"/>
        </w:numPr>
        <w:tabs>
          <w:tab w:val="clear" w:pos="1080"/>
          <w:tab w:val="num" w:pos="810"/>
        </w:tabs>
        <w:ind w:left="810" w:hanging="450"/>
      </w:pPr>
      <w:r w:rsidRPr="00383DB9">
        <w:rPr>
          <w:b/>
          <w:bCs/>
        </w:rPr>
        <w:t xml:space="preserve">Planning Contract: </w:t>
      </w:r>
      <w:r w:rsidR="003749AA" w:rsidRPr="003749AA">
        <w:t>In July of 2019, ADECA issued a request for proposals for planning and mapping services</w:t>
      </w:r>
      <w:r>
        <w:t xml:space="preserve">. </w:t>
      </w:r>
      <w:r w:rsidR="003749AA" w:rsidRPr="003749AA">
        <w:t>Eight responses were received</w:t>
      </w:r>
      <w:r>
        <w:t xml:space="preserve">. </w:t>
      </w:r>
      <w:r w:rsidR="003749AA" w:rsidRPr="003749AA">
        <w:t>CTC Technology and Energy received the highest score in the evaluation process</w:t>
      </w:r>
      <w:r>
        <w:t xml:space="preserve">. </w:t>
      </w:r>
      <w:r w:rsidR="003749AA" w:rsidRPr="003749AA">
        <w:t>The contract was reviewed and approved by the Contract Review Committee</w:t>
      </w:r>
      <w:r>
        <w:t xml:space="preserve">. </w:t>
      </w:r>
      <w:r w:rsidR="003749AA" w:rsidRPr="003749AA">
        <w:t xml:space="preserve">The amount </w:t>
      </w:r>
      <w:r>
        <w:t xml:space="preserve">of the contract </w:t>
      </w:r>
      <w:r w:rsidR="003749AA" w:rsidRPr="003749AA">
        <w:t xml:space="preserve">is $1.5 </w:t>
      </w:r>
      <w:r w:rsidRPr="003749AA">
        <w:t>million,</w:t>
      </w:r>
      <w:r w:rsidR="003749AA" w:rsidRPr="003749AA">
        <w:t xml:space="preserve"> and the contract period is January 1, 2020 through December 31, 2021</w:t>
      </w:r>
      <w:r w:rsidR="00383DB9">
        <w:t xml:space="preserve">. </w:t>
      </w:r>
      <w:r w:rsidR="00383DB9" w:rsidRPr="00383DB9">
        <w:t xml:space="preserve">General scope of work items include provide technical expertise for grant program development, </w:t>
      </w:r>
      <w:r w:rsidR="00F35502">
        <w:t>i</w:t>
      </w:r>
      <w:r w:rsidR="00383DB9" w:rsidRPr="00383DB9">
        <w:t xml:space="preserve">dentify and develop strategy for leveraging state funds to attract other funding, legislative review and recommendations, identify and convene stakeholders, develop current broadband maps and system for updating maps over time, develop statewide strategic plan, </w:t>
      </w:r>
      <w:r w:rsidR="00F35502">
        <w:t xml:space="preserve">and </w:t>
      </w:r>
      <w:r w:rsidR="00383DB9" w:rsidRPr="00383DB9">
        <w:t>support and enable regional planning</w:t>
      </w:r>
      <w:r w:rsidR="00AC2AB9">
        <w:t>.</w:t>
      </w:r>
      <w:r w:rsidR="003749AA" w:rsidRPr="003749AA">
        <w:t xml:space="preserve"> </w:t>
      </w:r>
    </w:p>
    <w:p w14:paraId="378B6245" w14:textId="77777777" w:rsidR="00383DB9" w:rsidRPr="00383DB9" w:rsidRDefault="00383DB9" w:rsidP="00383DB9">
      <w:pPr>
        <w:ind w:left="360"/>
      </w:pPr>
    </w:p>
    <w:p w14:paraId="0180A23F" w14:textId="65D255D0" w:rsidR="003749AA" w:rsidRPr="003749AA" w:rsidRDefault="001F17E8" w:rsidP="00383DB9">
      <w:pPr>
        <w:pStyle w:val="ListParagraph"/>
        <w:numPr>
          <w:ilvl w:val="0"/>
          <w:numId w:val="5"/>
        </w:numPr>
        <w:tabs>
          <w:tab w:val="clear" w:pos="1080"/>
          <w:tab w:val="num" w:pos="810"/>
        </w:tabs>
        <w:ind w:left="810"/>
      </w:pPr>
      <w:r w:rsidRPr="00383DB9">
        <w:rPr>
          <w:b/>
          <w:bCs/>
        </w:rPr>
        <w:t>Next Steps:</w:t>
      </w:r>
      <w:r>
        <w:t xml:space="preserve"> </w:t>
      </w:r>
      <w:r w:rsidR="003749AA" w:rsidRPr="003749AA">
        <w:t>Additional planning and mapping requirements will be identified through this process</w:t>
      </w:r>
      <w:r w:rsidR="00383DB9">
        <w:t>. T</w:t>
      </w:r>
      <w:r w:rsidR="003749AA" w:rsidRPr="003749AA">
        <w:t>he scope of work for phase 2 will be determined as a result of phase 1</w:t>
      </w:r>
      <w:r w:rsidR="00F35502">
        <w:t>.</w:t>
      </w:r>
    </w:p>
    <w:p w14:paraId="3683E006" w14:textId="77777777" w:rsidR="00454A4C" w:rsidRDefault="00454A4C" w:rsidP="00383DB9">
      <w:pPr>
        <w:ind w:left="360"/>
        <w:rPr>
          <w:b/>
          <w:bCs/>
        </w:rPr>
      </w:pPr>
    </w:p>
    <w:p w14:paraId="16F466E0" w14:textId="07FF18DC" w:rsidR="00383DB9" w:rsidRPr="00454A4C" w:rsidRDefault="00454A4C" w:rsidP="00454A4C">
      <w:pPr>
        <w:ind w:firstLine="360"/>
        <w:rPr>
          <w:b/>
          <w:bCs/>
        </w:rPr>
      </w:pPr>
      <w:r>
        <w:rPr>
          <w:b/>
          <w:bCs/>
        </w:rPr>
        <w:t>Preview of 2020 Program Year</w:t>
      </w:r>
    </w:p>
    <w:p w14:paraId="5092AD2F" w14:textId="0ED78A7A" w:rsidR="00BD3913" w:rsidRDefault="00BD3913"/>
    <w:p w14:paraId="4DA942D3" w14:textId="69222D6E" w:rsidR="00454A4C" w:rsidRPr="001F17E8" w:rsidRDefault="00454A4C" w:rsidP="00454A4C">
      <w:pPr>
        <w:ind w:left="360"/>
        <w:rPr>
          <w:b/>
          <w:bCs/>
        </w:rPr>
      </w:pPr>
      <w:r w:rsidRPr="001F17E8">
        <w:rPr>
          <w:b/>
          <w:bCs/>
        </w:rPr>
        <w:t xml:space="preserve">Applications </w:t>
      </w:r>
      <w:r>
        <w:rPr>
          <w:b/>
          <w:bCs/>
        </w:rPr>
        <w:t>R</w:t>
      </w:r>
      <w:r w:rsidRPr="001F17E8">
        <w:rPr>
          <w:b/>
          <w:bCs/>
        </w:rPr>
        <w:t xml:space="preserve">eceived </w:t>
      </w:r>
      <w:r>
        <w:rPr>
          <w:b/>
          <w:bCs/>
        </w:rPr>
        <w:t>U</w:t>
      </w:r>
      <w:r w:rsidRPr="001F17E8">
        <w:rPr>
          <w:b/>
          <w:bCs/>
        </w:rPr>
        <w:t xml:space="preserve">nder 2020 </w:t>
      </w:r>
      <w:r>
        <w:rPr>
          <w:b/>
          <w:bCs/>
        </w:rPr>
        <w:t>R</w:t>
      </w:r>
      <w:r w:rsidRPr="001F17E8">
        <w:rPr>
          <w:b/>
          <w:bCs/>
        </w:rPr>
        <w:t xml:space="preserve">ound </w:t>
      </w:r>
      <w:r>
        <w:rPr>
          <w:b/>
          <w:bCs/>
        </w:rPr>
        <w:t>O</w:t>
      </w:r>
      <w:r w:rsidRPr="001F17E8">
        <w:rPr>
          <w:b/>
          <w:bCs/>
        </w:rPr>
        <w:t xml:space="preserve">ne </w:t>
      </w:r>
      <w:r>
        <w:rPr>
          <w:b/>
          <w:bCs/>
        </w:rPr>
        <w:t>G</w:t>
      </w:r>
      <w:r w:rsidRPr="001F17E8">
        <w:rPr>
          <w:b/>
          <w:bCs/>
        </w:rPr>
        <w:t xml:space="preserve">rant </w:t>
      </w:r>
      <w:r>
        <w:rPr>
          <w:b/>
          <w:bCs/>
        </w:rPr>
        <w:t>P</w:t>
      </w:r>
      <w:r w:rsidRPr="001F17E8">
        <w:rPr>
          <w:b/>
          <w:bCs/>
        </w:rPr>
        <w:t>eriod</w:t>
      </w:r>
    </w:p>
    <w:p w14:paraId="717567B3" w14:textId="77777777" w:rsidR="00454A4C" w:rsidRDefault="00454A4C" w:rsidP="00454A4C">
      <w:pPr>
        <w:ind w:left="360"/>
      </w:pPr>
    </w:p>
    <w:p w14:paraId="40183012" w14:textId="77777777" w:rsidR="00454A4C" w:rsidRPr="003749AA" w:rsidRDefault="00454A4C" w:rsidP="00454A4C">
      <w:pPr>
        <w:numPr>
          <w:ilvl w:val="0"/>
          <w:numId w:val="1"/>
        </w:numPr>
      </w:pPr>
      <w:r w:rsidRPr="003749AA">
        <w:t>61 Applications were received by the deadline</w:t>
      </w:r>
    </w:p>
    <w:p w14:paraId="7AF8E7B2" w14:textId="77777777" w:rsidR="00454A4C" w:rsidRPr="003749AA" w:rsidRDefault="00454A4C" w:rsidP="00454A4C">
      <w:pPr>
        <w:numPr>
          <w:ilvl w:val="0"/>
          <w:numId w:val="1"/>
        </w:numPr>
      </w:pPr>
      <w:r>
        <w:t>T</w:t>
      </w:r>
      <w:r w:rsidRPr="003749AA">
        <w:t>he 30-day challenge period</w:t>
      </w:r>
      <w:r>
        <w:t xml:space="preserve"> </w:t>
      </w:r>
      <w:r w:rsidRPr="003749AA">
        <w:t>end</w:t>
      </w:r>
      <w:r>
        <w:t>ed</w:t>
      </w:r>
      <w:r w:rsidRPr="003749AA">
        <w:t xml:space="preserve"> February 12, 2020</w:t>
      </w:r>
    </w:p>
    <w:p w14:paraId="39DD8A9B" w14:textId="77777777" w:rsidR="00454A4C" w:rsidRDefault="00454A4C" w:rsidP="00454A4C">
      <w:pPr>
        <w:numPr>
          <w:ilvl w:val="0"/>
          <w:numId w:val="1"/>
        </w:numPr>
      </w:pPr>
      <w:r>
        <w:t>The first 20 s</w:t>
      </w:r>
      <w:r w:rsidRPr="003749AA">
        <w:t xml:space="preserve">uccessful </w:t>
      </w:r>
      <w:r>
        <w:t>a</w:t>
      </w:r>
      <w:r w:rsidRPr="003749AA">
        <w:t>pplications</w:t>
      </w:r>
      <w:r>
        <w:t xml:space="preserve"> were </w:t>
      </w:r>
      <w:r w:rsidRPr="003749AA">
        <w:t>announced March 31</w:t>
      </w:r>
    </w:p>
    <w:p w14:paraId="7DE82390" w14:textId="1516B56D" w:rsidR="00454A4C" w:rsidRDefault="00454A4C"/>
    <w:p w14:paraId="28066C7C" w14:textId="5B69251C" w:rsidR="00454A4C" w:rsidRDefault="00454A4C"/>
    <w:p w14:paraId="209815E3" w14:textId="520E7F1D" w:rsidR="00F04016" w:rsidRDefault="00F35502">
      <w:r w:rsidRPr="00F35502">
        <w:rPr>
          <w:noProof/>
        </w:rPr>
        <w:lastRenderedPageBreak/>
        <w:drawing>
          <wp:inline distT="0" distB="0" distL="0" distR="0" wp14:anchorId="5B3A95B2" wp14:editId="50CCAAC7">
            <wp:extent cx="5943600" cy="5758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758815"/>
                    </a:xfrm>
                    <a:prstGeom prst="rect">
                      <a:avLst/>
                    </a:prstGeom>
                    <a:noFill/>
                    <a:ln>
                      <a:noFill/>
                    </a:ln>
                  </pic:spPr>
                </pic:pic>
              </a:graphicData>
            </a:graphic>
          </wp:inline>
        </w:drawing>
      </w:r>
    </w:p>
    <w:p w14:paraId="6BFE3FE4" w14:textId="77777777" w:rsidR="007025FF" w:rsidRDefault="007025FF"/>
    <w:p w14:paraId="242BCA6D" w14:textId="02E5CB88" w:rsidR="00F04016" w:rsidRDefault="00454A4C">
      <w:r>
        <w:t>The average cost per new service was $721. 40. If all projects are completed as proposed, as many as 13,101 new services could be available within two years. These services will include households, business</w:t>
      </w:r>
      <w:r w:rsidR="00F35502">
        <w:t>es</w:t>
      </w:r>
      <w:r>
        <w:t xml:space="preserve"> and industries, and anchor institutors such as hospitals. The grant investment of $9,451,023.16 will leverage $17,889</w:t>
      </w:r>
      <w:r w:rsidR="00F35502">
        <w:t>,</w:t>
      </w:r>
      <w:r>
        <w:t xml:space="preserve">275.15 in </w:t>
      </w:r>
      <w:r w:rsidR="00F04016">
        <w:t xml:space="preserve">private investment. </w:t>
      </w:r>
    </w:p>
    <w:p w14:paraId="37020C38" w14:textId="77777777" w:rsidR="00F04016" w:rsidRDefault="00F04016"/>
    <w:p w14:paraId="70576883" w14:textId="20C04035" w:rsidR="007025FF" w:rsidRDefault="007025FF">
      <w:r>
        <w:t xml:space="preserve">Six projects were rescinded from consideration after submittal. These projects are not included in the table above or below and have been removed from the website. </w:t>
      </w:r>
    </w:p>
    <w:p w14:paraId="232918ED" w14:textId="77777777" w:rsidR="007025FF" w:rsidRDefault="007025FF"/>
    <w:p w14:paraId="6BC193B6" w14:textId="44BDE0FF" w:rsidR="00454A4C" w:rsidRDefault="00F04016">
      <w:r>
        <w:t xml:space="preserve">There are an additional 35 projects under review. These projects represent additional grant requests totaling $17,360,739.36. If funded, these projects could provide as many as 67,277 new services at an average cost of $258.05 per service.  </w:t>
      </w:r>
    </w:p>
    <w:p w14:paraId="7E2D88B1" w14:textId="33E1ECA2" w:rsidR="00F04016" w:rsidRDefault="00F04016"/>
    <w:p w14:paraId="7D3FBFEA" w14:textId="6D45DAD0" w:rsidR="00F04016" w:rsidRDefault="00F04016">
      <w:r w:rsidRPr="00F04016">
        <w:rPr>
          <w:noProof/>
        </w:rPr>
        <w:lastRenderedPageBreak/>
        <w:drawing>
          <wp:inline distT="0" distB="0" distL="0" distR="0" wp14:anchorId="436F2B38" wp14:editId="548E2C49">
            <wp:extent cx="5694045" cy="8229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4045" cy="8229600"/>
                    </a:xfrm>
                    <a:prstGeom prst="rect">
                      <a:avLst/>
                    </a:prstGeom>
                    <a:noFill/>
                    <a:ln>
                      <a:noFill/>
                    </a:ln>
                  </pic:spPr>
                </pic:pic>
              </a:graphicData>
            </a:graphic>
          </wp:inline>
        </w:drawing>
      </w:r>
    </w:p>
    <w:sectPr w:rsidR="00F04016" w:rsidSect="00F04016">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2F25" w14:textId="77777777" w:rsidR="004C756E" w:rsidRDefault="004C756E" w:rsidP="00F04016">
      <w:r>
        <w:separator/>
      </w:r>
    </w:p>
  </w:endnote>
  <w:endnote w:type="continuationSeparator" w:id="0">
    <w:p w14:paraId="3C58E814" w14:textId="77777777" w:rsidR="004C756E" w:rsidRDefault="004C756E" w:rsidP="00F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95802"/>
      <w:docPartObj>
        <w:docPartGallery w:val="Page Numbers (Bottom of Page)"/>
        <w:docPartUnique/>
      </w:docPartObj>
    </w:sdtPr>
    <w:sdtEndPr>
      <w:rPr>
        <w:noProof/>
      </w:rPr>
    </w:sdtEndPr>
    <w:sdtContent>
      <w:p w14:paraId="25110FB7" w14:textId="55853CBF" w:rsidR="00F04016" w:rsidRDefault="00F04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83FA" w14:textId="77777777" w:rsidR="00F04016" w:rsidRDefault="00F0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1C97" w14:textId="77777777" w:rsidR="004C756E" w:rsidRDefault="004C756E" w:rsidP="00F04016">
      <w:r>
        <w:separator/>
      </w:r>
    </w:p>
  </w:footnote>
  <w:footnote w:type="continuationSeparator" w:id="0">
    <w:p w14:paraId="51CAB69C" w14:textId="77777777" w:rsidR="004C756E" w:rsidRDefault="004C756E" w:rsidP="00F0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5DE"/>
    <w:multiLevelType w:val="hybridMultilevel"/>
    <w:tmpl w:val="D426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D06FB8"/>
    <w:multiLevelType w:val="hybridMultilevel"/>
    <w:tmpl w:val="5C80F124"/>
    <w:lvl w:ilvl="0" w:tplc="A7B08BC2">
      <w:start w:val="1"/>
      <w:numFmt w:val="bullet"/>
      <w:lvlText w:val="•"/>
      <w:lvlJc w:val="left"/>
      <w:pPr>
        <w:tabs>
          <w:tab w:val="num" w:pos="720"/>
        </w:tabs>
        <w:ind w:left="720" w:hanging="360"/>
      </w:pPr>
      <w:rPr>
        <w:rFonts w:ascii="Arial" w:hAnsi="Arial" w:hint="default"/>
      </w:rPr>
    </w:lvl>
    <w:lvl w:ilvl="1" w:tplc="F4AE6E1E">
      <w:numFmt w:val="bullet"/>
      <w:lvlText w:val="•"/>
      <w:lvlJc w:val="left"/>
      <w:pPr>
        <w:tabs>
          <w:tab w:val="num" w:pos="1440"/>
        </w:tabs>
        <w:ind w:left="1440" w:hanging="360"/>
      </w:pPr>
      <w:rPr>
        <w:rFonts w:ascii="Arial" w:hAnsi="Arial" w:hint="default"/>
      </w:rPr>
    </w:lvl>
    <w:lvl w:ilvl="2" w:tplc="DE5869EA">
      <w:numFmt w:val="bullet"/>
      <w:lvlText w:val="•"/>
      <w:lvlJc w:val="left"/>
      <w:pPr>
        <w:tabs>
          <w:tab w:val="num" w:pos="2160"/>
        </w:tabs>
        <w:ind w:left="2160" w:hanging="360"/>
      </w:pPr>
      <w:rPr>
        <w:rFonts w:ascii="Arial" w:hAnsi="Arial" w:hint="default"/>
      </w:rPr>
    </w:lvl>
    <w:lvl w:ilvl="3" w:tplc="B9A0DF12" w:tentative="1">
      <w:start w:val="1"/>
      <w:numFmt w:val="bullet"/>
      <w:lvlText w:val="•"/>
      <w:lvlJc w:val="left"/>
      <w:pPr>
        <w:tabs>
          <w:tab w:val="num" w:pos="2880"/>
        </w:tabs>
        <w:ind w:left="2880" w:hanging="360"/>
      </w:pPr>
      <w:rPr>
        <w:rFonts w:ascii="Arial" w:hAnsi="Arial" w:hint="default"/>
      </w:rPr>
    </w:lvl>
    <w:lvl w:ilvl="4" w:tplc="3BEACDD0" w:tentative="1">
      <w:start w:val="1"/>
      <w:numFmt w:val="bullet"/>
      <w:lvlText w:val="•"/>
      <w:lvlJc w:val="left"/>
      <w:pPr>
        <w:tabs>
          <w:tab w:val="num" w:pos="3600"/>
        </w:tabs>
        <w:ind w:left="3600" w:hanging="360"/>
      </w:pPr>
      <w:rPr>
        <w:rFonts w:ascii="Arial" w:hAnsi="Arial" w:hint="default"/>
      </w:rPr>
    </w:lvl>
    <w:lvl w:ilvl="5" w:tplc="5F3AA0B6" w:tentative="1">
      <w:start w:val="1"/>
      <w:numFmt w:val="bullet"/>
      <w:lvlText w:val="•"/>
      <w:lvlJc w:val="left"/>
      <w:pPr>
        <w:tabs>
          <w:tab w:val="num" w:pos="4320"/>
        </w:tabs>
        <w:ind w:left="4320" w:hanging="360"/>
      </w:pPr>
      <w:rPr>
        <w:rFonts w:ascii="Arial" w:hAnsi="Arial" w:hint="default"/>
      </w:rPr>
    </w:lvl>
    <w:lvl w:ilvl="6" w:tplc="EE7C94AE" w:tentative="1">
      <w:start w:val="1"/>
      <w:numFmt w:val="bullet"/>
      <w:lvlText w:val="•"/>
      <w:lvlJc w:val="left"/>
      <w:pPr>
        <w:tabs>
          <w:tab w:val="num" w:pos="5040"/>
        </w:tabs>
        <w:ind w:left="5040" w:hanging="360"/>
      </w:pPr>
      <w:rPr>
        <w:rFonts w:ascii="Arial" w:hAnsi="Arial" w:hint="default"/>
      </w:rPr>
    </w:lvl>
    <w:lvl w:ilvl="7" w:tplc="63DA045E" w:tentative="1">
      <w:start w:val="1"/>
      <w:numFmt w:val="bullet"/>
      <w:lvlText w:val="•"/>
      <w:lvlJc w:val="left"/>
      <w:pPr>
        <w:tabs>
          <w:tab w:val="num" w:pos="5760"/>
        </w:tabs>
        <w:ind w:left="5760" w:hanging="360"/>
      </w:pPr>
      <w:rPr>
        <w:rFonts w:ascii="Arial" w:hAnsi="Arial" w:hint="default"/>
      </w:rPr>
    </w:lvl>
    <w:lvl w:ilvl="8" w:tplc="E83C02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962878"/>
    <w:multiLevelType w:val="hybridMultilevel"/>
    <w:tmpl w:val="59B03F6A"/>
    <w:lvl w:ilvl="0" w:tplc="29645760">
      <w:start w:val="1"/>
      <w:numFmt w:val="bullet"/>
      <w:lvlText w:val="•"/>
      <w:lvlJc w:val="left"/>
      <w:pPr>
        <w:tabs>
          <w:tab w:val="num" w:pos="720"/>
        </w:tabs>
        <w:ind w:left="720" w:hanging="360"/>
      </w:pPr>
      <w:rPr>
        <w:rFonts w:ascii="Arial" w:hAnsi="Arial" w:hint="default"/>
      </w:rPr>
    </w:lvl>
    <w:lvl w:ilvl="1" w:tplc="57C82C64">
      <w:numFmt w:val="bullet"/>
      <w:lvlText w:val="•"/>
      <w:lvlJc w:val="left"/>
      <w:pPr>
        <w:tabs>
          <w:tab w:val="num" w:pos="1440"/>
        </w:tabs>
        <w:ind w:left="1440" w:hanging="360"/>
      </w:pPr>
      <w:rPr>
        <w:rFonts w:ascii="Arial" w:hAnsi="Arial" w:hint="default"/>
      </w:rPr>
    </w:lvl>
    <w:lvl w:ilvl="2" w:tplc="5748C1D6" w:tentative="1">
      <w:start w:val="1"/>
      <w:numFmt w:val="bullet"/>
      <w:lvlText w:val="•"/>
      <w:lvlJc w:val="left"/>
      <w:pPr>
        <w:tabs>
          <w:tab w:val="num" w:pos="2160"/>
        </w:tabs>
        <w:ind w:left="2160" w:hanging="360"/>
      </w:pPr>
      <w:rPr>
        <w:rFonts w:ascii="Arial" w:hAnsi="Arial" w:hint="default"/>
      </w:rPr>
    </w:lvl>
    <w:lvl w:ilvl="3" w:tplc="E2B001E6" w:tentative="1">
      <w:start w:val="1"/>
      <w:numFmt w:val="bullet"/>
      <w:lvlText w:val="•"/>
      <w:lvlJc w:val="left"/>
      <w:pPr>
        <w:tabs>
          <w:tab w:val="num" w:pos="2880"/>
        </w:tabs>
        <w:ind w:left="2880" w:hanging="360"/>
      </w:pPr>
      <w:rPr>
        <w:rFonts w:ascii="Arial" w:hAnsi="Arial" w:hint="default"/>
      </w:rPr>
    </w:lvl>
    <w:lvl w:ilvl="4" w:tplc="22BAC37E" w:tentative="1">
      <w:start w:val="1"/>
      <w:numFmt w:val="bullet"/>
      <w:lvlText w:val="•"/>
      <w:lvlJc w:val="left"/>
      <w:pPr>
        <w:tabs>
          <w:tab w:val="num" w:pos="3600"/>
        </w:tabs>
        <w:ind w:left="3600" w:hanging="360"/>
      </w:pPr>
      <w:rPr>
        <w:rFonts w:ascii="Arial" w:hAnsi="Arial" w:hint="default"/>
      </w:rPr>
    </w:lvl>
    <w:lvl w:ilvl="5" w:tplc="5D02A054" w:tentative="1">
      <w:start w:val="1"/>
      <w:numFmt w:val="bullet"/>
      <w:lvlText w:val="•"/>
      <w:lvlJc w:val="left"/>
      <w:pPr>
        <w:tabs>
          <w:tab w:val="num" w:pos="4320"/>
        </w:tabs>
        <w:ind w:left="4320" w:hanging="360"/>
      </w:pPr>
      <w:rPr>
        <w:rFonts w:ascii="Arial" w:hAnsi="Arial" w:hint="default"/>
      </w:rPr>
    </w:lvl>
    <w:lvl w:ilvl="6" w:tplc="331658AA" w:tentative="1">
      <w:start w:val="1"/>
      <w:numFmt w:val="bullet"/>
      <w:lvlText w:val="•"/>
      <w:lvlJc w:val="left"/>
      <w:pPr>
        <w:tabs>
          <w:tab w:val="num" w:pos="5040"/>
        </w:tabs>
        <w:ind w:left="5040" w:hanging="360"/>
      </w:pPr>
      <w:rPr>
        <w:rFonts w:ascii="Arial" w:hAnsi="Arial" w:hint="default"/>
      </w:rPr>
    </w:lvl>
    <w:lvl w:ilvl="7" w:tplc="E8B02C12" w:tentative="1">
      <w:start w:val="1"/>
      <w:numFmt w:val="bullet"/>
      <w:lvlText w:val="•"/>
      <w:lvlJc w:val="left"/>
      <w:pPr>
        <w:tabs>
          <w:tab w:val="num" w:pos="5760"/>
        </w:tabs>
        <w:ind w:left="5760" w:hanging="360"/>
      </w:pPr>
      <w:rPr>
        <w:rFonts w:ascii="Arial" w:hAnsi="Arial" w:hint="default"/>
      </w:rPr>
    </w:lvl>
    <w:lvl w:ilvl="8" w:tplc="21E25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605628"/>
    <w:multiLevelType w:val="hybridMultilevel"/>
    <w:tmpl w:val="B61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75991"/>
    <w:multiLevelType w:val="hybridMultilevel"/>
    <w:tmpl w:val="58A632AA"/>
    <w:lvl w:ilvl="0" w:tplc="F9583F96">
      <w:start w:val="1"/>
      <w:numFmt w:val="bullet"/>
      <w:lvlText w:val="•"/>
      <w:lvlJc w:val="left"/>
      <w:pPr>
        <w:tabs>
          <w:tab w:val="num" w:pos="1080"/>
        </w:tabs>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A"/>
    <w:rsid w:val="001F17E8"/>
    <w:rsid w:val="0030449F"/>
    <w:rsid w:val="003749AA"/>
    <w:rsid w:val="00383DB9"/>
    <w:rsid w:val="00454A4C"/>
    <w:rsid w:val="004876F8"/>
    <w:rsid w:val="004C756E"/>
    <w:rsid w:val="007025FF"/>
    <w:rsid w:val="00836895"/>
    <w:rsid w:val="00871ADB"/>
    <w:rsid w:val="00894257"/>
    <w:rsid w:val="009D237B"/>
    <w:rsid w:val="00AC2AB9"/>
    <w:rsid w:val="00B81BB8"/>
    <w:rsid w:val="00BD3913"/>
    <w:rsid w:val="00DA5407"/>
    <w:rsid w:val="00F04016"/>
    <w:rsid w:val="00F3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8C"/>
  <w15:chartTrackingRefBased/>
  <w15:docId w15:val="{1ED9965C-D117-4154-89DD-8F690521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8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AA"/>
    <w:rPr>
      <w:color w:val="0000FF"/>
      <w:u w:val="single"/>
    </w:rPr>
  </w:style>
  <w:style w:type="paragraph" w:styleId="ListParagraph">
    <w:name w:val="List Paragraph"/>
    <w:basedOn w:val="Normal"/>
    <w:uiPriority w:val="34"/>
    <w:qFormat/>
    <w:rsid w:val="00894257"/>
    <w:pPr>
      <w:ind w:left="720"/>
      <w:contextualSpacing/>
    </w:pPr>
  </w:style>
  <w:style w:type="table" w:styleId="TableGrid">
    <w:name w:val="Table Grid"/>
    <w:basedOn w:val="TableNormal"/>
    <w:uiPriority w:val="39"/>
    <w:rsid w:val="0089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407"/>
    <w:rPr>
      <w:sz w:val="16"/>
      <w:szCs w:val="16"/>
    </w:rPr>
  </w:style>
  <w:style w:type="paragraph" w:styleId="CommentText">
    <w:name w:val="annotation text"/>
    <w:basedOn w:val="Normal"/>
    <w:link w:val="CommentTextChar"/>
    <w:uiPriority w:val="99"/>
    <w:semiHidden/>
    <w:unhideWhenUsed/>
    <w:rsid w:val="00DA5407"/>
    <w:rPr>
      <w:sz w:val="20"/>
      <w:szCs w:val="20"/>
    </w:rPr>
  </w:style>
  <w:style w:type="character" w:customStyle="1" w:styleId="CommentTextChar">
    <w:name w:val="Comment Text Char"/>
    <w:basedOn w:val="DefaultParagraphFont"/>
    <w:link w:val="CommentText"/>
    <w:uiPriority w:val="99"/>
    <w:semiHidden/>
    <w:rsid w:val="00DA5407"/>
    <w:rPr>
      <w:sz w:val="20"/>
      <w:szCs w:val="20"/>
    </w:rPr>
  </w:style>
  <w:style w:type="paragraph" w:styleId="CommentSubject">
    <w:name w:val="annotation subject"/>
    <w:basedOn w:val="CommentText"/>
    <w:next w:val="CommentText"/>
    <w:link w:val="CommentSubjectChar"/>
    <w:uiPriority w:val="99"/>
    <w:semiHidden/>
    <w:unhideWhenUsed/>
    <w:rsid w:val="00DA5407"/>
    <w:rPr>
      <w:b/>
      <w:bCs/>
    </w:rPr>
  </w:style>
  <w:style w:type="character" w:customStyle="1" w:styleId="CommentSubjectChar">
    <w:name w:val="Comment Subject Char"/>
    <w:basedOn w:val="CommentTextChar"/>
    <w:link w:val="CommentSubject"/>
    <w:uiPriority w:val="99"/>
    <w:semiHidden/>
    <w:rsid w:val="00DA5407"/>
    <w:rPr>
      <w:b/>
      <w:bCs/>
      <w:sz w:val="20"/>
      <w:szCs w:val="20"/>
    </w:rPr>
  </w:style>
  <w:style w:type="paragraph" w:styleId="BalloonText">
    <w:name w:val="Balloon Text"/>
    <w:basedOn w:val="Normal"/>
    <w:link w:val="BalloonTextChar"/>
    <w:uiPriority w:val="99"/>
    <w:semiHidden/>
    <w:unhideWhenUsed/>
    <w:rsid w:val="00DA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7"/>
    <w:rPr>
      <w:rFonts w:ascii="Segoe UI" w:hAnsi="Segoe UI" w:cs="Segoe UI"/>
      <w:sz w:val="18"/>
      <w:szCs w:val="18"/>
    </w:rPr>
  </w:style>
  <w:style w:type="paragraph" w:styleId="Header">
    <w:name w:val="header"/>
    <w:basedOn w:val="Normal"/>
    <w:link w:val="HeaderChar"/>
    <w:uiPriority w:val="99"/>
    <w:unhideWhenUsed/>
    <w:rsid w:val="00F04016"/>
    <w:pPr>
      <w:tabs>
        <w:tab w:val="center" w:pos="4680"/>
        <w:tab w:val="right" w:pos="9360"/>
      </w:tabs>
    </w:pPr>
  </w:style>
  <w:style w:type="character" w:customStyle="1" w:styleId="HeaderChar">
    <w:name w:val="Header Char"/>
    <w:basedOn w:val="DefaultParagraphFont"/>
    <w:link w:val="Header"/>
    <w:uiPriority w:val="99"/>
    <w:rsid w:val="00F04016"/>
    <w:rPr>
      <w:sz w:val="24"/>
    </w:rPr>
  </w:style>
  <w:style w:type="paragraph" w:styleId="Footer">
    <w:name w:val="footer"/>
    <w:basedOn w:val="Normal"/>
    <w:link w:val="FooterChar"/>
    <w:uiPriority w:val="99"/>
    <w:unhideWhenUsed/>
    <w:rsid w:val="00F04016"/>
    <w:pPr>
      <w:tabs>
        <w:tab w:val="center" w:pos="4680"/>
        <w:tab w:val="right" w:pos="9360"/>
      </w:tabs>
    </w:pPr>
  </w:style>
  <w:style w:type="character" w:customStyle="1" w:styleId="FooterChar">
    <w:name w:val="Footer Char"/>
    <w:basedOn w:val="DefaultParagraphFont"/>
    <w:link w:val="Footer"/>
    <w:uiPriority w:val="99"/>
    <w:rsid w:val="00F040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5363">
      <w:bodyDiv w:val="1"/>
      <w:marLeft w:val="0"/>
      <w:marRight w:val="0"/>
      <w:marTop w:val="0"/>
      <w:marBottom w:val="0"/>
      <w:divBdr>
        <w:top w:val="none" w:sz="0" w:space="0" w:color="auto"/>
        <w:left w:val="none" w:sz="0" w:space="0" w:color="auto"/>
        <w:bottom w:val="none" w:sz="0" w:space="0" w:color="auto"/>
        <w:right w:val="none" w:sz="0" w:space="0" w:color="auto"/>
      </w:divBdr>
      <w:divsChild>
        <w:div w:id="1061487463">
          <w:marLeft w:val="360"/>
          <w:marRight w:val="0"/>
          <w:marTop w:val="200"/>
          <w:marBottom w:val="0"/>
          <w:divBdr>
            <w:top w:val="none" w:sz="0" w:space="0" w:color="auto"/>
            <w:left w:val="none" w:sz="0" w:space="0" w:color="auto"/>
            <w:bottom w:val="none" w:sz="0" w:space="0" w:color="auto"/>
            <w:right w:val="none" w:sz="0" w:space="0" w:color="auto"/>
          </w:divBdr>
        </w:div>
        <w:div w:id="636960239">
          <w:marLeft w:val="360"/>
          <w:marRight w:val="0"/>
          <w:marTop w:val="200"/>
          <w:marBottom w:val="0"/>
          <w:divBdr>
            <w:top w:val="none" w:sz="0" w:space="0" w:color="auto"/>
            <w:left w:val="none" w:sz="0" w:space="0" w:color="auto"/>
            <w:bottom w:val="none" w:sz="0" w:space="0" w:color="auto"/>
            <w:right w:val="none" w:sz="0" w:space="0" w:color="auto"/>
          </w:divBdr>
        </w:div>
        <w:div w:id="838957790">
          <w:marLeft w:val="360"/>
          <w:marRight w:val="0"/>
          <w:marTop w:val="200"/>
          <w:marBottom w:val="0"/>
          <w:divBdr>
            <w:top w:val="none" w:sz="0" w:space="0" w:color="auto"/>
            <w:left w:val="none" w:sz="0" w:space="0" w:color="auto"/>
            <w:bottom w:val="none" w:sz="0" w:space="0" w:color="auto"/>
            <w:right w:val="none" w:sz="0" w:space="0" w:color="auto"/>
          </w:divBdr>
        </w:div>
        <w:div w:id="378019405">
          <w:marLeft w:val="360"/>
          <w:marRight w:val="0"/>
          <w:marTop w:val="200"/>
          <w:marBottom w:val="0"/>
          <w:divBdr>
            <w:top w:val="none" w:sz="0" w:space="0" w:color="auto"/>
            <w:left w:val="none" w:sz="0" w:space="0" w:color="auto"/>
            <w:bottom w:val="none" w:sz="0" w:space="0" w:color="auto"/>
            <w:right w:val="none" w:sz="0" w:space="0" w:color="auto"/>
          </w:divBdr>
        </w:div>
        <w:div w:id="1829859730">
          <w:marLeft w:val="360"/>
          <w:marRight w:val="0"/>
          <w:marTop w:val="200"/>
          <w:marBottom w:val="0"/>
          <w:divBdr>
            <w:top w:val="none" w:sz="0" w:space="0" w:color="auto"/>
            <w:left w:val="none" w:sz="0" w:space="0" w:color="auto"/>
            <w:bottom w:val="none" w:sz="0" w:space="0" w:color="auto"/>
            <w:right w:val="none" w:sz="0" w:space="0" w:color="auto"/>
          </w:divBdr>
        </w:div>
        <w:div w:id="1692146875">
          <w:marLeft w:val="1080"/>
          <w:marRight w:val="0"/>
          <w:marTop w:val="100"/>
          <w:marBottom w:val="0"/>
          <w:divBdr>
            <w:top w:val="none" w:sz="0" w:space="0" w:color="auto"/>
            <w:left w:val="none" w:sz="0" w:space="0" w:color="auto"/>
            <w:bottom w:val="none" w:sz="0" w:space="0" w:color="auto"/>
            <w:right w:val="none" w:sz="0" w:space="0" w:color="auto"/>
          </w:divBdr>
        </w:div>
        <w:div w:id="765730114">
          <w:marLeft w:val="1080"/>
          <w:marRight w:val="0"/>
          <w:marTop w:val="100"/>
          <w:marBottom w:val="0"/>
          <w:divBdr>
            <w:top w:val="none" w:sz="0" w:space="0" w:color="auto"/>
            <w:left w:val="none" w:sz="0" w:space="0" w:color="auto"/>
            <w:bottom w:val="none" w:sz="0" w:space="0" w:color="auto"/>
            <w:right w:val="none" w:sz="0" w:space="0" w:color="auto"/>
          </w:divBdr>
        </w:div>
        <w:div w:id="1952009020">
          <w:marLeft w:val="1080"/>
          <w:marRight w:val="0"/>
          <w:marTop w:val="100"/>
          <w:marBottom w:val="0"/>
          <w:divBdr>
            <w:top w:val="none" w:sz="0" w:space="0" w:color="auto"/>
            <w:left w:val="none" w:sz="0" w:space="0" w:color="auto"/>
            <w:bottom w:val="none" w:sz="0" w:space="0" w:color="auto"/>
            <w:right w:val="none" w:sz="0" w:space="0" w:color="auto"/>
          </w:divBdr>
        </w:div>
        <w:div w:id="1859349048">
          <w:marLeft w:val="1080"/>
          <w:marRight w:val="0"/>
          <w:marTop w:val="100"/>
          <w:marBottom w:val="0"/>
          <w:divBdr>
            <w:top w:val="none" w:sz="0" w:space="0" w:color="auto"/>
            <w:left w:val="none" w:sz="0" w:space="0" w:color="auto"/>
            <w:bottom w:val="none" w:sz="0" w:space="0" w:color="auto"/>
            <w:right w:val="none" w:sz="0" w:space="0" w:color="auto"/>
          </w:divBdr>
        </w:div>
        <w:div w:id="1254627377">
          <w:marLeft w:val="1080"/>
          <w:marRight w:val="0"/>
          <w:marTop w:val="100"/>
          <w:marBottom w:val="0"/>
          <w:divBdr>
            <w:top w:val="none" w:sz="0" w:space="0" w:color="auto"/>
            <w:left w:val="none" w:sz="0" w:space="0" w:color="auto"/>
            <w:bottom w:val="none" w:sz="0" w:space="0" w:color="auto"/>
            <w:right w:val="none" w:sz="0" w:space="0" w:color="auto"/>
          </w:divBdr>
        </w:div>
        <w:div w:id="114563130">
          <w:marLeft w:val="360"/>
          <w:marRight w:val="0"/>
          <w:marTop w:val="200"/>
          <w:marBottom w:val="0"/>
          <w:divBdr>
            <w:top w:val="none" w:sz="0" w:space="0" w:color="auto"/>
            <w:left w:val="none" w:sz="0" w:space="0" w:color="auto"/>
            <w:bottom w:val="none" w:sz="0" w:space="0" w:color="auto"/>
            <w:right w:val="none" w:sz="0" w:space="0" w:color="auto"/>
          </w:divBdr>
        </w:div>
        <w:div w:id="1573812500">
          <w:marLeft w:val="1080"/>
          <w:marRight w:val="0"/>
          <w:marTop w:val="100"/>
          <w:marBottom w:val="0"/>
          <w:divBdr>
            <w:top w:val="none" w:sz="0" w:space="0" w:color="auto"/>
            <w:left w:val="none" w:sz="0" w:space="0" w:color="auto"/>
            <w:bottom w:val="none" w:sz="0" w:space="0" w:color="auto"/>
            <w:right w:val="none" w:sz="0" w:space="0" w:color="auto"/>
          </w:divBdr>
        </w:div>
        <w:div w:id="1505320751">
          <w:marLeft w:val="1080"/>
          <w:marRight w:val="0"/>
          <w:marTop w:val="100"/>
          <w:marBottom w:val="0"/>
          <w:divBdr>
            <w:top w:val="none" w:sz="0" w:space="0" w:color="auto"/>
            <w:left w:val="none" w:sz="0" w:space="0" w:color="auto"/>
            <w:bottom w:val="none" w:sz="0" w:space="0" w:color="auto"/>
            <w:right w:val="none" w:sz="0" w:space="0" w:color="auto"/>
          </w:divBdr>
        </w:div>
        <w:div w:id="1635865677">
          <w:marLeft w:val="1080"/>
          <w:marRight w:val="0"/>
          <w:marTop w:val="100"/>
          <w:marBottom w:val="0"/>
          <w:divBdr>
            <w:top w:val="none" w:sz="0" w:space="0" w:color="auto"/>
            <w:left w:val="none" w:sz="0" w:space="0" w:color="auto"/>
            <w:bottom w:val="none" w:sz="0" w:space="0" w:color="auto"/>
            <w:right w:val="none" w:sz="0" w:space="0" w:color="auto"/>
          </w:divBdr>
        </w:div>
        <w:div w:id="1651791275">
          <w:marLeft w:val="1080"/>
          <w:marRight w:val="0"/>
          <w:marTop w:val="100"/>
          <w:marBottom w:val="0"/>
          <w:divBdr>
            <w:top w:val="none" w:sz="0" w:space="0" w:color="auto"/>
            <w:left w:val="none" w:sz="0" w:space="0" w:color="auto"/>
            <w:bottom w:val="none" w:sz="0" w:space="0" w:color="auto"/>
            <w:right w:val="none" w:sz="0" w:space="0" w:color="auto"/>
          </w:divBdr>
        </w:div>
        <w:div w:id="374160999">
          <w:marLeft w:val="1080"/>
          <w:marRight w:val="0"/>
          <w:marTop w:val="100"/>
          <w:marBottom w:val="0"/>
          <w:divBdr>
            <w:top w:val="none" w:sz="0" w:space="0" w:color="auto"/>
            <w:left w:val="none" w:sz="0" w:space="0" w:color="auto"/>
            <w:bottom w:val="none" w:sz="0" w:space="0" w:color="auto"/>
            <w:right w:val="none" w:sz="0" w:space="0" w:color="auto"/>
          </w:divBdr>
        </w:div>
        <w:div w:id="1315451105">
          <w:marLeft w:val="1080"/>
          <w:marRight w:val="0"/>
          <w:marTop w:val="100"/>
          <w:marBottom w:val="0"/>
          <w:divBdr>
            <w:top w:val="none" w:sz="0" w:space="0" w:color="auto"/>
            <w:left w:val="none" w:sz="0" w:space="0" w:color="auto"/>
            <w:bottom w:val="none" w:sz="0" w:space="0" w:color="auto"/>
            <w:right w:val="none" w:sz="0" w:space="0" w:color="auto"/>
          </w:divBdr>
        </w:div>
        <w:div w:id="1632128677">
          <w:marLeft w:val="360"/>
          <w:marRight w:val="0"/>
          <w:marTop w:val="200"/>
          <w:marBottom w:val="0"/>
          <w:divBdr>
            <w:top w:val="none" w:sz="0" w:space="0" w:color="auto"/>
            <w:left w:val="none" w:sz="0" w:space="0" w:color="auto"/>
            <w:bottom w:val="none" w:sz="0" w:space="0" w:color="auto"/>
            <w:right w:val="none" w:sz="0" w:space="0" w:color="auto"/>
          </w:divBdr>
        </w:div>
        <w:div w:id="443037352">
          <w:marLeft w:val="360"/>
          <w:marRight w:val="0"/>
          <w:marTop w:val="200"/>
          <w:marBottom w:val="0"/>
          <w:divBdr>
            <w:top w:val="none" w:sz="0" w:space="0" w:color="auto"/>
            <w:left w:val="none" w:sz="0" w:space="0" w:color="auto"/>
            <w:bottom w:val="none" w:sz="0" w:space="0" w:color="auto"/>
            <w:right w:val="none" w:sz="0" w:space="0" w:color="auto"/>
          </w:divBdr>
        </w:div>
        <w:div w:id="1619600281">
          <w:marLeft w:val="1080"/>
          <w:marRight w:val="0"/>
          <w:marTop w:val="100"/>
          <w:marBottom w:val="0"/>
          <w:divBdr>
            <w:top w:val="none" w:sz="0" w:space="0" w:color="auto"/>
            <w:left w:val="none" w:sz="0" w:space="0" w:color="auto"/>
            <w:bottom w:val="none" w:sz="0" w:space="0" w:color="auto"/>
            <w:right w:val="none" w:sz="0" w:space="0" w:color="auto"/>
          </w:divBdr>
        </w:div>
        <w:div w:id="1438791456">
          <w:marLeft w:val="1080"/>
          <w:marRight w:val="0"/>
          <w:marTop w:val="100"/>
          <w:marBottom w:val="0"/>
          <w:divBdr>
            <w:top w:val="none" w:sz="0" w:space="0" w:color="auto"/>
            <w:left w:val="none" w:sz="0" w:space="0" w:color="auto"/>
            <w:bottom w:val="none" w:sz="0" w:space="0" w:color="auto"/>
            <w:right w:val="none" w:sz="0" w:space="0" w:color="auto"/>
          </w:divBdr>
        </w:div>
        <w:div w:id="43677399">
          <w:marLeft w:val="1080"/>
          <w:marRight w:val="0"/>
          <w:marTop w:val="100"/>
          <w:marBottom w:val="0"/>
          <w:divBdr>
            <w:top w:val="none" w:sz="0" w:space="0" w:color="auto"/>
            <w:left w:val="none" w:sz="0" w:space="0" w:color="auto"/>
            <w:bottom w:val="none" w:sz="0" w:space="0" w:color="auto"/>
            <w:right w:val="none" w:sz="0" w:space="0" w:color="auto"/>
          </w:divBdr>
        </w:div>
        <w:div w:id="291251053">
          <w:marLeft w:val="360"/>
          <w:marRight w:val="0"/>
          <w:marTop w:val="200"/>
          <w:marBottom w:val="0"/>
          <w:divBdr>
            <w:top w:val="none" w:sz="0" w:space="0" w:color="auto"/>
            <w:left w:val="none" w:sz="0" w:space="0" w:color="auto"/>
            <w:bottom w:val="none" w:sz="0" w:space="0" w:color="auto"/>
            <w:right w:val="none" w:sz="0" w:space="0" w:color="auto"/>
          </w:divBdr>
        </w:div>
        <w:div w:id="638608607">
          <w:marLeft w:val="360"/>
          <w:marRight w:val="0"/>
          <w:marTop w:val="200"/>
          <w:marBottom w:val="0"/>
          <w:divBdr>
            <w:top w:val="none" w:sz="0" w:space="0" w:color="auto"/>
            <w:left w:val="none" w:sz="0" w:space="0" w:color="auto"/>
            <w:bottom w:val="none" w:sz="0" w:space="0" w:color="auto"/>
            <w:right w:val="none" w:sz="0" w:space="0" w:color="auto"/>
          </w:divBdr>
        </w:div>
        <w:div w:id="1205405279">
          <w:marLeft w:val="1080"/>
          <w:marRight w:val="0"/>
          <w:marTop w:val="100"/>
          <w:marBottom w:val="0"/>
          <w:divBdr>
            <w:top w:val="none" w:sz="0" w:space="0" w:color="auto"/>
            <w:left w:val="none" w:sz="0" w:space="0" w:color="auto"/>
            <w:bottom w:val="none" w:sz="0" w:space="0" w:color="auto"/>
            <w:right w:val="none" w:sz="0" w:space="0" w:color="auto"/>
          </w:divBdr>
        </w:div>
        <w:div w:id="1101754094">
          <w:marLeft w:val="1080"/>
          <w:marRight w:val="0"/>
          <w:marTop w:val="100"/>
          <w:marBottom w:val="0"/>
          <w:divBdr>
            <w:top w:val="none" w:sz="0" w:space="0" w:color="auto"/>
            <w:left w:val="none" w:sz="0" w:space="0" w:color="auto"/>
            <w:bottom w:val="none" w:sz="0" w:space="0" w:color="auto"/>
            <w:right w:val="none" w:sz="0" w:space="0" w:color="auto"/>
          </w:divBdr>
        </w:div>
        <w:div w:id="434905873">
          <w:marLeft w:val="360"/>
          <w:marRight w:val="0"/>
          <w:marTop w:val="200"/>
          <w:marBottom w:val="0"/>
          <w:divBdr>
            <w:top w:val="none" w:sz="0" w:space="0" w:color="auto"/>
            <w:left w:val="none" w:sz="0" w:space="0" w:color="auto"/>
            <w:bottom w:val="none" w:sz="0" w:space="0" w:color="auto"/>
            <w:right w:val="none" w:sz="0" w:space="0" w:color="auto"/>
          </w:divBdr>
        </w:div>
        <w:div w:id="1586457678">
          <w:marLeft w:val="360"/>
          <w:marRight w:val="0"/>
          <w:marTop w:val="200"/>
          <w:marBottom w:val="0"/>
          <w:divBdr>
            <w:top w:val="none" w:sz="0" w:space="0" w:color="auto"/>
            <w:left w:val="none" w:sz="0" w:space="0" w:color="auto"/>
            <w:bottom w:val="none" w:sz="0" w:space="0" w:color="auto"/>
            <w:right w:val="none" w:sz="0" w:space="0" w:color="auto"/>
          </w:divBdr>
        </w:div>
        <w:div w:id="1532958909">
          <w:marLeft w:val="360"/>
          <w:marRight w:val="0"/>
          <w:marTop w:val="200"/>
          <w:marBottom w:val="0"/>
          <w:divBdr>
            <w:top w:val="none" w:sz="0" w:space="0" w:color="auto"/>
            <w:left w:val="none" w:sz="0" w:space="0" w:color="auto"/>
            <w:bottom w:val="none" w:sz="0" w:space="0" w:color="auto"/>
            <w:right w:val="none" w:sz="0" w:space="0" w:color="auto"/>
          </w:divBdr>
        </w:div>
        <w:div w:id="889144961">
          <w:marLeft w:val="360"/>
          <w:marRight w:val="0"/>
          <w:marTop w:val="200"/>
          <w:marBottom w:val="0"/>
          <w:divBdr>
            <w:top w:val="none" w:sz="0" w:space="0" w:color="auto"/>
            <w:left w:val="none" w:sz="0" w:space="0" w:color="auto"/>
            <w:bottom w:val="none" w:sz="0" w:space="0" w:color="auto"/>
            <w:right w:val="none" w:sz="0" w:space="0" w:color="auto"/>
          </w:divBdr>
        </w:div>
        <w:div w:id="1330868578">
          <w:marLeft w:val="360"/>
          <w:marRight w:val="0"/>
          <w:marTop w:val="200"/>
          <w:marBottom w:val="0"/>
          <w:divBdr>
            <w:top w:val="none" w:sz="0" w:space="0" w:color="auto"/>
            <w:left w:val="none" w:sz="0" w:space="0" w:color="auto"/>
            <w:bottom w:val="none" w:sz="0" w:space="0" w:color="auto"/>
            <w:right w:val="none" w:sz="0" w:space="0" w:color="auto"/>
          </w:divBdr>
        </w:div>
        <w:div w:id="128672107">
          <w:marLeft w:val="360"/>
          <w:marRight w:val="0"/>
          <w:marTop w:val="200"/>
          <w:marBottom w:val="0"/>
          <w:divBdr>
            <w:top w:val="none" w:sz="0" w:space="0" w:color="auto"/>
            <w:left w:val="none" w:sz="0" w:space="0" w:color="auto"/>
            <w:bottom w:val="none" w:sz="0" w:space="0" w:color="auto"/>
            <w:right w:val="none" w:sz="0" w:space="0" w:color="auto"/>
          </w:divBdr>
        </w:div>
        <w:div w:id="1034621346">
          <w:marLeft w:val="360"/>
          <w:marRight w:val="0"/>
          <w:marTop w:val="200"/>
          <w:marBottom w:val="0"/>
          <w:divBdr>
            <w:top w:val="none" w:sz="0" w:space="0" w:color="auto"/>
            <w:left w:val="none" w:sz="0" w:space="0" w:color="auto"/>
            <w:bottom w:val="none" w:sz="0" w:space="0" w:color="auto"/>
            <w:right w:val="none" w:sz="0" w:space="0" w:color="auto"/>
          </w:divBdr>
        </w:div>
        <w:div w:id="132869503">
          <w:marLeft w:val="360"/>
          <w:marRight w:val="0"/>
          <w:marTop w:val="200"/>
          <w:marBottom w:val="0"/>
          <w:divBdr>
            <w:top w:val="none" w:sz="0" w:space="0" w:color="auto"/>
            <w:left w:val="none" w:sz="0" w:space="0" w:color="auto"/>
            <w:bottom w:val="none" w:sz="0" w:space="0" w:color="auto"/>
            <w:right w:val="none" w:sz="0" w:space="0" w:color="auto"/>
          </w:divBdr>
        </w:div>
        <w:div w:id="397635586">
          <w:marLeft w:val="360"/>
          <w:marRight w:val="0"/>
          <w:marTop w:val="200"/>
          <w:marBottom w:val="0"/>
          <w:divBdr>
            <w:top w:val="none" w:sz="0" w:space="0" w:color="auto"/>
            <w:left w:val="none" w:sz="0" w:space="0" w:color="auto"/>
            <w:bottom w:val="none" w:sz="0" w:space="0" w:color="auto"/>
            <w:right w:val="none" w:sz="0" w:space="0" w:color="auto"/>
          </w:divBdr>
        </w:div>
        <w:div w:id="1209294004">
          <w:marLeft w:val="360"/>
          <w:marRight w:val="0"/>
          <w:marTop w:val="200"/>
          <w:marBottom w:val="0"/>
          <w:divBdr>
            <w:top w:val="none" w:sz="0" w:space="0" w:color="auto"/>
            <w:left w:val="none" w:sz="0" w:space="0" w:color="auto"/>
            <w:bottom w:val="none" w:sz="0" w:space="0" w:color="auto"/>
            <w:right w:val="none" w:sz="0" w:space="0" w:color="auto"/>
          </w:divBdr>
        </w:div>
        <w:div w:id="1752968130">
          <w:marLeft w:val="360"/>
          <w:marRight w:val="0"/>
          <w:marTop w:val="200"/>
          <w:marBottom w:val="0"/>
          <w:divBdr>
            <w:top w:val="none" w:sz="0" w:space="0" w:color="auto"/>
            <w:left w:val="none" w:sz="0" w:space="0" w:color="auto"/>
            <w:bottom w:val="none" w:sz="0" w:space="0" w:color="auto"/>
            <w:right w:val="none" w:sz="0" w:space="0" w:color="auto"/>
          </w:divBdr>
        </w:div>
        <w:div w:id="1858229556">
          <w:marLeft w:val="360"/>
          <w:marRight w:val="0"/>
          <w:marTop w:val="200"/>
          <w:marBottom w:val="0"/>
          <w:divBdr>
            <w:top w:val="none" w:sz="0" w:space="0" w:color="auto"/>
            <w:left w:val="none" w:sz="0" w:space="0" w:color="auto"/>
            <w:bottom w:val="none" w:sz="0" w:space="0" w:color="auto"/>
            <w:right w:val="none" w:sz="0" w:space="0" w:color="auto"/>
          </w:divBdr>
        </w:div>
        <w:div w:id="1204710949">
          <w:marLeft w:val="360"/>
          <w:marRight w:val="0"/>
          <w:marTop w:val="200"/>
          <w:marBottom w:val="0"/>
          <w:divBdr>
            <w:top w:val="none" w:sz="0" w:space="0" w:color="auto"/>
            <w:left w:val="none" w:sz="0" w:space="0" w:color="auto"/>
            <w:bottom w:val="none" w:sz="0" w:space="0" w:color="auto"/>
            <w:right w:val="none" w:sz="0" w:space="0" w:color="auto"/>
          </w:divBdr>
        </w:div>
        <w:div w:id="1710107745">
          <w:marLeft w:val="360"/>
          <w:marRight w:val="0"/>
          <w:marTop w:val="200"/>
          <w:marBottom w:val="0"/>
          <w:divBdr>
            <w:top w:val="none" w:sz="0" w:space="0" w:color="auto"/>
            <w:left w:val="none" w:sz="0" w:space="0" w:color="auto"/>
            <w:bottom w:val="none" w:sz="0" w:space="0" w:color="auto"/>
            <w:right w:val="none" w:sz="0" w:space="0" w:color="auto"/>
          </w:divBdr>
        </w:div>
        <w:div w:id="262887389">
          <w:marLeft w:val="360"/>
          <w:marRight w:val="0"/>
          <w:marTop w:val="200"/>
          <w:marBottom w:val="0"/>
          <w:divBdr>
            <w:top w:val="none" w:sz="0" w:space="0" w:color="auto"/>
            <w:left w:val="none" w:sz="0" w:space="0" w:color="auto"/>
            <w:bottom w:val="none" w:sz="0" w:space="0" w:color="auto"/>
            <w:right w:val="none" w:sz="0" w:space="0" w:color="auto"/>
          </w:divBdr>
        </w:div>
        <w:div w:id="1721900664">
          <w:marLeft w:val="360"/>
          <w:marRight w:val="0"/>
          <w:marTop w:val="200"/>
          <w:marBottom w:val="0"/>
          <w:divBdr>
            <w:top w:val="none" w:sz="0" w:space="0" w:color="auto"/>
            <w:left w:val="none" w:sz="0" w:space="0" w:color="auto"/>
            <w:bottom w:val="none" w:sz="0" w:space="0" w:color="auto"/>
            <w:right w:val="none" w:sz="0" w:space="0" w:color="auto"/>
          </w:divBdr>
        </w:div>
        <w:div w:id="94248518">
          <w:marLeft w:val="360"/>
          <w:marRight w:val="0"/>
          <w:marTop w:val="200"/>
          <w:marBottom w:val="0"/>
          <w:divBdr>
            <w:top w:val="none" w:sz="0" w:space="0" w:color="auto"/>
            <w:left w:val="none" w:sz="0" w:space="0" w:color="auto"/>
            <w:bottom w:val="none" w:sz="0" w:space="0" w:color="auto"/>
            <w:right w:val="none" w:sz="0" w:space="0" w:color="auto"/>
          </w:divBdr>
        </w:div>
        <w:div w:id="1416242085">
          <w:marLeft w:val="360"/>
          <w:marRight w:val="0"/>
          <w:marTop w:val="200"/>
          <w:marBottom w:val="0"/>
          <w:divBdr>
            <w:top w:val="none" w:sz="0" w:space="0" w:color="auto"/>
            <w:left w:val="none" w:sz="0" w:space="0" w:color="auto"/>
            <w:bottom w:val="none" w:sz="0" w:space="0" w:color="auto"/>
            <w:right w:val="none" w:sz="0" w:space="0" w:color="auto"/>
          </w:divBdr>
        </w:div>
        <w:div w:id="1837916584">
          <w:marLeft w:val="360"/>
          <w:marRight w:val="0"/>
          <w:marTop w:val="200"/>
          <w:marBottom w:val="0"/>
          <w:divBdr>
            <w:top w:val="none" w:sz="0" w:space="0" w:color="auto"/>
            <w:left w:val="none" w:sz="0" w:space="0" w:color="auto"/>
            <w:bottom w:val="none" w:sz="0" w:space="0" w:color="auto"/>
            <w:right w:val="none" w:sz="0" w:space="0" w:color="auto"/>
          </w:divBdr>
        </w:div>
        <w:div w:id="97141145">
          <w:marLeft w:val="360"/>
          <w:marRight w:val="0"/>
          <w:marTop w:val="200"/>
          <w:marBottom w:val="0"/>
          <w:divBdr>
            <w:top w:val="none" w:sz="0" w:space="0" w:color="auto"/>
            <w:left w:val="none" w:sz="0" w:space="0" w:color="auto"/>
            <w:bottom w:val="none" w:sz="0" w:space="0" w:color="auto"/>
            <w:right w:val="none" w:sz="0" w:space="0" w:color="auto"/>
          </w:divBdr>
        </w:div>
        <w:div w:id="169030340">
          <w:marLeft w:val="360"/>
          <w:marRight w:val="0"/>
          <w:marTop w:val="200"/>
          <w:marBottom w:val="0"/>
          <w:divBdr>
            <w:top w:val="none" w:sz="0" w:space="0" w:color="auto"/>
            <w:left w:val="none" w:sz="0" w:space="0" w:color="auto"/>
            <w:bottom w:val="none" w:sz="0" w:space="0" w:color="auto"/>
            <w:right w:val="none" w:sz="0" w:space="0" w:color="auto"/>
          </w:divBdr>
        </w:div>
        <w:div w:id="752052231">
          <w:marLeft w:val="360"/>
          <w:marRight w:val="0"/>
          <w:marTop w:val="200"/>
          <w:marBottom w:val="0"/>
          <w:divBdr>
            <w:top w:val="none" w:sz="0" w:space="0" w:color="auto"/>
            <w:left w:val="none" w:sz="0" w:space="0" w:color="auto"/>
            <w:bottom w:val="none" w:sz="0" w:space="0" w:color="auto"/>
            <w:right w:val="none" w:sz="0" w:space="0" w:color="auto"/>
          </w:divBdr>
        </w:div>
        <w:div w:id="854534384">
          <w:marLeft w:val="360"/>
          <w:marRight w:val="0"/>
          <w:marTop w:val="200"/>
          <w:marBottom w:val="0"/>
          <w:divBdr>
            <w:top w:val="none" w:sz="0" w:space="0" w:color="auto"/>
            <w:left w:val="none" w:sz="0" w:space="0" w:color="auto"/>
            <w:bottom w:val="none" w:sz="0" w:space="0" w:color="auto"/>
            <w:right w:val="none" w:sz="0" w:space="0" w:color="auto"/>
          </w:divBdr>
        </w:div>
        <w:div w:id="1256474292">
          <w:marLeft w:val="360"/>
          <w:marRight w:val="0"/>
          <w:marTop w:val="200"/>
          <w:marBottom w:val="0"/>
          <w:divBdr>
            <w:top w:val="none" w:sz="0" w:space="0" w:color="auto"/>
            <w:left w:val="none" w:sz="0" w:space="0" w:color="auto"/>
            <w:bottom w:val="none" w:sz="0" w:space="0" w:color="auto"/>
            <w:right w:val="none" w:sz="0" w:space="0" w:color="auto"/>
          </w:divBdr>
        </w:div>
        <w:div w:id="1564021821">
          <w:marLeft w:val="360"/>
          <w:marRight w:val="0"/>
          <w:marTop w:val="200"/>
          <w:marBottom w:val="0"/>
          <w:divBdr>
            <w:top w:val="none" w:sz="0" w:space="0" w:color="auto"/>
            <w:left w:val="none" w:sz="0" w:space="0" w:color="auto"/>
            <w:bottom w:val="none" w:sz="0" w:space="0" w:color="auto"/>
            <w:right w:val="none" w:sz="0" w:space="0" w:color="auto"/>
          </w:divBdr>
        </w:div>
        <w:div w:id="1332640149">
          <w:marLeft w:val="360"/>
          <w:marRight w:val="0"/>
          <w:marTop w:val="200"/>
          <w:marBottom w:val="0"/>
          <w:divBdr>
            <w:top w:val="none" w:sz="0" w:space="0" w:color="auto"/>
            <w:left w:val="none" w:sz="0" w:space="0" w:color="auto"/>
            <w:bottom w:val="none" w:sz="0" w:space="0" w:color="auto"/>
            <w:right w:val="none" w:sz="0" w:space="0" w:color="auto"/>
          </w:divBdr>
        </w:div>
        <w:div w:id="1707173429">
          <w:marLeft w:val="360"/>
          <w:marRight w:val="0"/>
          <w:marTop w:val="200"/>
          <w:marBottom w:val="0"/>
          <w:divBdr>
            <w:top w:val="none" w:sz="0" w:space="0" w:color="auto"/>
            <w:left w:val="none" w:sz="0" w:space="0" w:color="auto"/>
            <w:bottom w:val="none" w:sz="0" w:space="0" w:color="auto"/>
            <w:right w:val="none" w:sz="0" w:space="0" w:color="auto"/>
          </w:divBdr>
        </w:div>
        <w:div w:id="598636455">
          <w:marLeft w:val="360"/>
          <w:marRight w:val="0"/>
          <w:marTop w:val="200"/>
          <w:marBottom w:val="0"/>
          <w:divBdr>
            <w:top w:val="none" w:sz="0" w:space="0" w:color="auto"/>
            <w:left w:val="none" w:sz="0" w:space="0" w:color="auto"/>
            <w:bottom w:val="none" w:sz="0" w:space="0" w:color="auto"/>
            <w:right w:val="none" w:sz="0" w:space="0" w:color="auto"/>
          </w:divBdr>
        </w:div>
        <w:div w:id="983856631">
          <w:marLeft w:val="360"/>
          <w:marRight w:val="0"/>
          <w:marTop w:val="200"/>
          <w:marBottom w:val="0"/>
          <w:divBdr>
            <w:top w:val="none" w:sz="0" w:space="0" w:color="auto"/>
            <w:left w:val="none" w:sz="0" w:space="0" w:color="auto"/>
            <w:bottom w:val="none" w:sz="0" w:space="0" w:color="auto"/>
            <w:right w:val="none" w:sz="0" w:space="0" w:color="auto"/>
          </w:divBdr>
        </w:div>
        <w:div w:id="1186208403">
          <w:marLeft w:val="360"/>
          <w:marRight w:val="0"/>
          <w:marTop w:val="200"/>
          <w:marBottom w:val="0"/>
          <w:divBdr>
            <w:top w:val="none" w:sz="0" w:space="0" w:color="auto"/>
            <w:left w:val="none" w:sz="0" w:space="0" w:color="auto"/>
            <w:bottom w:val="none" w:sz="0" w:space="0" w:color="auto"/>
            <w:right w:val="none" w:sz="0" w:space="0" w:color="auto"/>
          </w:divBdr>
        </w:div>
        <w:div w:id="770012617">
          <w:marLeft w:val="360"/>
          <w:marRight w:val="0"/>
          <w:marTop w:val="200"/>
          <w:marBottom w:val="0"/>
          <w:divBdr>
            <w:top w:val="none" w:sz="0" w:space="0" w:color="auto"/>
            <w:left w:val="none" w:sz="0" w:space="0" w:color="auto"/>
            <w:bottom w:val="none" w:sz="0" w:space="0" w:color="auto"/>
            <w:right w:val="none" w:sz="0" w:space="0" w:color="auto"/>
          </w:divBdr>
        </w:div>
        <w:div w:id="1414856810">
          <w:marLeft w:val="360"/>
          <w:marRight w:val="0"/>
          <w:marTop w:val="200"/>
          <w:marBottom w:val="0"/>
          <w:divBdr>
            <w:top w:val="none" w:sz="0" w:space="0" w:color="auto"/>
            <w:left w:val="none" w:sz="0" w:space="0" w:color="auto"/>
            <w:bottom w:val="none" w:sz="0" w:space="0" w:color="auto"/>
            <w:right w:val="none" w:sz="0" w:space="0" w:color="auto"/>
          </w:divBdr>
        </w:div>
        <w:div w:id="492454021">
          <w:marLeft w:val="360"/>
          <w:marRight w:val="0"/>
          <w:marTop w:val="200"/>
          <w:marBottom w:val="0"/>
          <w:divBdr>
            <w:top w:val="none" w:sz="0" w:space="0" w:color="auto"/>
            <w:left w:val="none" w:sz="0" w:space="0" w:color="auto"/>
            <w:bottom w:val="none" w:sz="0" w:space="0" w:color="auto"/>
            <w:right w:val="none" w:sz="0" w:space="0" w:color="auto"/>
          </w:divBdr>
        </w:div>
        <w:div w:id="255477593">
          <w:marLeft w:val="360"/>
          <w:marRight w:val="0"/>
          <w:marTop w:val="200"/>
          <w:marBottom w:val="0"/>
          <w:divBdr>
            <w:top w:val="none" w:sz="0" w:space="0" w:color="auto"/>
            <w:left w:val="none" w:sz="0" w:space="0" w:color="auto"/>
            <w:bottom w:val="none" w:sz="0" w:space="0" w:color="auto"/>
            <w:right w:val="none" w:sz="0" w:space="0" w:color="auto"/>
          </w:divBdr>
        </w:div>
        <w:div w:id="1974751738">
          <w:marLeft w:val="360"/>
          <w:marRight w:val="0"/>
          <w:marTop w:val="200"/>
          <w:marBottom w:val="0"/>
          <w:divBdr>
            <w:top w:val="none" w:sz="0" w:space="0" w:color="auto"/>
            <w:left w:val="none" w:sz="0" w:space="0" w:color="auto"/>
            <w:bottom w:val="none" w:sz="0" w:space="0" w:color="auto"/>
            <w:right w:val="none" w:sz="0" w:space="0" w:color="auto"/>
          </w:divBdr>
        </w:div>
        <w:div w:id="1601329345">
          <w:marLeft w:val="360"/>
          <w:marRight w:val="0"/>
          <w:marTop w:val="200"/>
          <w:marBottom w:val="0"/>
          <w:divBdr>
            <w:top w:val="none" w:sz="0" w:space="0" w:color="auto"/>
            <w:left w:val="none" w:sz="0" w:space="0" w:color="auto"/>
            <w:bottom w:val="none" w:sz="0" w:space="0" w:color="auto"/>
            <w:right w:val="none" w:sz="0" w:space="0" w:color="auto"/>
          </w:divBdr>
        </w:div>
        <w:div w:id="1306354344">
          <w:marLeft w:val="360"/>
          <w:marRight w:val="0"/>
          <w:marTop w:val="200"/>
          <w:marBottom w:val="0"/>
          <w:divBdr>
            <w:top w:val="none" w:sz="0" w:space="0" w:color="auto"/>
            <w:left w:val="none" w:sz="0" w:space="0" w:color="auto"/>
            <w:bottom w:val="none" w:sz="0" w:space="0" w:color="auto"/>
            <w:right w:val="none" w:sz="0" w:space="0" w:color="auto"/>
          </w:divBdr>
        </w:div>
        <w:div w:id="1555316029">
          <w:marLeft w:val="360"/>
          <w:marRight w:val="0"/>
          <w:marTop w:val="200"/>
          <w:marBottom w:val="0"/>
          <w:divBdr>
            <w:top w:val="none" w:sz="0" w:space="0" w:color="auto"/>
            <w:left w:val="none" w:sz="0" w:space="0" w:color="auto"/>
            <w:bottom w:val="none" w:sz="0" w:space="0" w:color="auto"/>
            <w:right w:val="none" w:sz="0" w:space="0" w:color="auto"/>
          </w:divBdr>
        </w:div>
        <w:div w:id="2081247605">
          <w:marLeft w:val="360"/>
          <w:marRight w:val="0"/>
          <w:marTop w:val="200"/>
          <w:marBottom w:val="0"/>
          <w:divBdr>
            <w:top w:val="none" w:sz="0" w:space="0" w:color="auto"/>
            <w:left w:val="none" w:sz="0" w:space="0" w:color="auto"/>
            <w:bottom w:val="none" w:sz="0" w:space="0" w:color="auto"/>
            <w:right w:val="none" w:sz="0" w:space="0" w:color="auto"/>
          </w:divBdr>
        </w:div>
        <w:div w:id="2030136289">
          <w:marLeft w:val="360"/>
          <w:marRight w:val="0"/>
          <w:marTop w:val="200"/>
          <w:marBottom w:val="0"/>
          <w:divBdr>
            <w:top w:val="none" w:sz="0" w:space="0" w:color="auto"/>
            <w:left w:val="none" w:sz="0" w:space="0" w:color="auto"/>
            <w:bottom w:val="none" w:sz="0" w:space="0" w:color="auto"/>
            <w:right w:val="none" w:sz="0" w:space="0" w:color="auto"/>
          </w:divBdr>
        </w:div>
        <w:div w:id="2006937058">
          <w:marLeft w:val="1080"/>
          <w:marRight w:val="0"/>
          <w:marTop w:val="100"/>
          <w:marBottom w:val="0"/>
          <w:divBdr>
            <w:top w:val="none" w:sz="0" w:space="0" w:color="auto"/>
            <w:left w:val="none" w:sz="0" w:space="0" w:color="auto"/>
            <w:bottom w:val="none" w:sz="0" w:space="0" w:color="auto"/>
            <w:right w:val="none" w:sz="0" w:space="0" w:color="auto"/>
          </w:divBdr>
        </w:div>
        <w:div w:id="1343974281">
          <w:marLeft w:val="1080"/>
          <w:marRight w:val="0"/>
          <w:marTop w:val="100"/>
          <w:marBottom w:val="0"/>
          <w:divBdr>
            <w:top w:val="none" w:sz="0" w:space="0" w:color="auto"/>
            <w:left w:val="none" w:sz="0" w:space="0" w:color="auto"/>
            <w:bottom w:val="none" w:sz="0" w:space="0" w:color="auto"/>
            <w:right w:val="none" w:sz="0" w:space="0" w:color="auto"/>
          </w:divBdr>
        </w:div>
        <w:div w:id="29112916">
          <w:marLeft w:val="1080"/>
          <w:marRight w:val="0"/>
          <w:marTop w:val="100"/>
          <w:marBottom w:val="0"/>
          <w:divBdr>
            <w:top w:val="none" w:sz="0" w:space="0" w:color="auto"/>
            <w:left w:val="none" w:sz="0" w:space="0" w:color="auto"/>
            <w:bottom w:val="none" w:sz="0" w:space="0" w:color="auto"/>
            <w:right w:val="none" w:sz="0" w:space="0" w:color="auto"/>
          </w:divBdr>
        </w:div>
        <w:div w:id="405803345">
          <w:marLeft w:val="1080"/>
          <w:marRight w:val="0"/>
          <w:marTop w:val="100"/>
          <w:marBottom w:val="0"/>
          <w:divBdr>
            <w:top w:val="none" w:sz="0" w:space="0" w:color="auto"/>
            <w:left w:val="none" w:sz="0" w:space="0" w:color="auto"/>
            <w:bottom w:val="none" w:sz="0" w:space="0" w:color="auto"/>
            <w:right w:val="none" w:sz="0" w:space="0" w:color="auto"/>
          </w:divBdr>
        </w:div>
        <w:div w:id="641155357">
          <w:marLeft w:val="1080"/>
          <w:marRight w:val="0"/>
          <w:marTop w:val="100"/>
          <w:marBottom w:val="0"/>
          <w:divBdr>
            <w:top w:val="none" w:sz="0" w:space="0" w:color="auto"/>
            <w:left w:val="none" w:sz="0" w:space="0" w:color="auto"/>
            <w:bottom w:val="none" w:sz="0" w:space="0" w:color="auto"/>
            <w:right w:val="none" w:sz="0" w:space="0" w:color="auto"/>
          </w:divBdr>
        </w:div>
        <w:div w:id="2034574920">
          <w:marLeft w:val="1080"/>
          <w:marRight w:val="0"/>
          <w:marTop w:val="100"/>
          <w:marBottom w:val="0"/>
          <w:divBdr>
            <w:top w:val="none" w:sz="0" w:space="0" w:color="auto"/>
            <w:left w:val="none" w:sz="0" w:space="0" w:color="auto"/>
            <w:bottom w:val="none" w:sz="0" w:space="0" w:color="auto"/>
            <w:right w:val="none" w:sz="0" w:space="0" w:color="auto"/>
          </w:divBdr>
        </w:div>
        <w:div w:id="1051002534">
          <w:marLeft w:val="1080"/>
          <w:marRight w:val="0"/>
          <w:marTop w:val="100"/>
          <w:marBottom w:val="0"/>
          <w:divBdr>
            <w:top w:val="none" w:sz="0" w:space="0" w:color="auto"/>
            <w:left w:val="none" w:sz="0" w:space="0" w:color="auto"/>
            <w:bottom w:val="none" w:sz="0" w:space="0" w:color="auto"/>
            <w:right w:val="none" w:sz="0" w:space="0" w:color="auto"/>
          </w:divBdr>
        </w:div>
      </w:divsChild>
    </w:div>
    <w:div w:id="321592328">
      <w:bodyDiv w:val="1"/>
      <w:marLeft w:val="0"/>
      <w:marRight w:val="0"/>
      <w:marTop w:val="0"/>
      <w:marBottom w:val="0"/>
      <w:divBdr>
        <w:top w:val="none" w:sz="0" w:space="0" w:color="auto"/>
        <w:left w:val="none" w:sz="0" w:space="0" w:color="auto"/>
        <w:bottom w:val="none" w:sz="0" w:space="0" w:color="auto"/>
        <w:right w:val="none" w:sz="0" w:space="0" w:color="auto"/>
      </w:divBdr>
      <w:divsChild>
        <w:div w:id="1045758557">
          <w:marLeft w:val="360"/>
          <w:marRight w:val="0"/>
          <w:marTop w:val="200"/>
          <w:marBottom w:val="0"/>
          <w:divBdr>
            <w:top w:val="none" w:sz="0" w:space="0" w:color="auto"/>
            <w:left w:val="none" w:sz="0" w:space="0" w:color="auto"/>
            <w:bottom w:val="none" w:sz="0" w:space="0" w:color="auto"/>
            <w:right w:val="none" w:sz="0" w:space="0" w:color="auto"/>
          </w:divBdr>
        </w:div>
        <w:div w:id="1946229949">
          <w:marLeft w:val="1080"/>
          <w:marRight w:val="0"/>
          <w:marTop w:val="100"/>
          <w:marBottom w:val="0"/>
          <w:divBdr>
            <w:top w:val="none" w:sz="0" w:space="0" w:color="auto"/>
            <w:left w:val="none" w:sz="0" w:space="0" w:color="auto"/>
            <w:bottom w:val="none" w:sz="0" w:space="0" w:color="auto"/>
            <w:right w:val="none" w:sz="0" w:space="0" w:color="auto"/>
          </w:divBdr>
        </w:div>
        <w:div w:id="1444960487">
          <w:marLeft w:val="1080"/>
          <w:marRight w:val="0"/>
          <w:marTop w:val="100"/>
          <w:marBottom w:val="0"/>
          <w:divBdr>
            <w:top w:val="none" w:sz="0" w:space="0" w:color="auto"/>
            <w:left w:val="none" w:sz="0" w:space="0" w:color="auto"/>
            <w:bottom w:val="none" w:sz="0" w:space="0" w:color="auto"/>
            <w:right w:val="none" w:sz="0" w:space="0" w:color="auto"/>
          </w:divBdr>
        </w:div>
        <w:div w:id="919876642">
          <w:marLeft w:val="1080"/>
          <w:marRight w:val="0"/>
          <w:marTop w:val="100"/>
          <w:marBottom w:val="0"/>
          <w:divBdr>
            <w:top w:val="none" w:sz="0" w:space="0" w:color="auto"/>
            <w:left w:val="none" w:sz="0" w:space="0" w:color="auto"/>
            <w:bottom w:val="none" w:sz="0" w:space="0" w:color="auto"/>
            <w:right w:val="none" w:sz="0" w:space="0" w:color="auto"/>
          </w:divBdr>
        </w:div>
      </w:divsChild>
    </w:div>
    <w:div w:id="468405006">
      <w:bodyDiv w:val="1"/>
      <w:marLeft w:val="0"/>
      <w:marRight w:val="0"/>
      <w:marTop w:val="0"/>
      <w:marBottom w:val="0"/>
      <w:divBdr>
        <w:top w:val="none" w:sz="0" w:space="0" w:color="auto"/>
        <w:left w:val="none" w:sz="0" w:space="0" w:color="auto"/>
        <w:bottom w:val="none" w:sz="0" w:space="0" w:color="auto"/>
        <w:right w:val="none" w:sz="0" w:space="0" w:color="auto"/>
      </w:divBdr>
    </w:div>
    <w:div w:id="15119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image" Target="media/image3.emf"/><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8221C5039764286E0323CA4118133" ma:contentTypeVersion="0" ma:contentTypeDescription="Create a new document." ma:contentTypeScope="" ma:versionID="a8f3cd3a18328750d44944c194aa9e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0" ma:contentTypeDescription="Create a new document." ma:contentTypeScope="" ma:versionID="451a063fe98f19746af9bca9c42769fe">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2092615500f263fa6bf38b871edfa43e"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F920E-C88B-40FD-B944-2496C1A3951A}"/>
</file>

<file path=customXml/itemProps2.xml><?xml version="1.0" encoding="utf-8"?>
<ds:datastoreItem xmlns:ds="http://schemas.openxmlformats.org/officeDocument/2006/customXml" ds:itemID="{E7B0DCB6-1651-49D1-8538-4BCE04CA1C38}">
  <ds:schemaRefs>
    <ds:schemaRef ds:uri="http://schemas.microsoft.com/sharepoint/v3/contenttype/forms"/>
  </ds:schemaRefs>
</ds:datastoreItem>
</file>

<file path=customXml/itemProps3.xml><?xml version="1.0" encoding="utf-8"?>
<ds:datastoreItem xmlns:ds="http://schemas.openxmlformats.org/officeDocument/2006/customXml" ds:itemID="{F22250A6-0DF6-4B49-8CE8-A4085306C89B}">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410CB502-E580-414D-9E28-ED504BE0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5</cp:revision>
  <dcterms:created xsi:type="dcterms:W3CDTF">2020-04-28T21:51:00Z</dcterms:created>
  <dcterms:modified xsi:type="dcterms:W3CDTF">2020-05-01T15:22:00Z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0x0101000BC8221C5039764286E0323CA4118133</vt:lpwstr>
  </property>
  <property fmtid="{D5CDD505-2E9C-101B-9397-08002B2CF9AE}" pid="3" name="_dlc_DocIdItemGuid">
    <vt:lpwstr>b5755946-f2e4-41b5-b8b8-216fbbe115de</vt:lpwstr>
  </property>
</Properties>
</file>